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1"/>
        <w:tblW w:w="9493" w:type="dxa"/>
        <w:tblLook w:val="04A0" w:firstRow="1" w:lastRow="0" w:firstColumn="1" w:lastColumn="0" w:noHBand="0" w:noVBand="1"/>
      </w:tblPr>
      <w:tblGrid>
        <w:gridCol w:w="1698"/>
        <w:gridCol w:w="3646"/>
        <w:gridCol w:w="4149"/>
      </w:tblGrid>
      <w:tr w:rsidR="00A7328D" w:rsidTr="009A71B7" w14:paraId="0C2A50BA" w14:textId="77777777">
        <w:tc>
          <w:tcPr>
            <w:tcW w:w="1698" w:type="dxa"/>
          </w:tcPr>
          <w:p w:rsidRPr="006B7184" w:rsidR="00A7328D" w:rsidP="009A71B7" w:rsidRDefault="00A7328D" w14:paraId="487E1488" w14:textId="3FA03C31">
            <w:pPr>
              <w:spacing w:line="240" w:lineRule="auto"/>
              <w:rPr>
                <w:b/>
                <w:bCs/>
                <w:szCs w:val="18"/>
              </w:rPr>
            </w:pPr>
            <w:r>
              <w:rPr>
                <w:b/>
                <w:bCs/>
                <w:szCs w:val="18"/>
              </w:rPr>
              <w:t>Motie</w:t>
            </w:r>
            <w:r w:rsidRPr="006B7184">
              <w:rPr>
                <w:b/>
                <w:bCs/>
                <w:szCs w:val="18"/>
              </w:rPr>
              <w:t xml:space="preserve"> nummer en indiener(s)</w:t>
            </w:r>
          </w:p>
        </w:tc>
        <w:tc>
          <w:tcPr>
            <w:tcW w:w="3646" w:type="dxa"/>
          </w:tcPr>
          <w:p w:rsidRPr="006B7184" w:rsidR="00A7328D" w:rsidP="009A71B7" w:rsidRDefault="00A7328D" w14:paraId="27E68F6E" w14:textId="4F892AC7">
            <w:pPr>
              <w:spacing w:line="240" w:lineRule="auto"/>
              <w:rPr>
                <w:b/>
                <w:bCs/>
                <w:szCs w:val="18"/>
              </w:rPr>
            </w:pPr>
            <w:r w:rsidRPr="006B7184">
              <w:rPr>
                <w:b/>
                <w:bCs/>
                <w:szCs w:val="18"/>
              </w:rPr>
              <w:t xml:space="preserve">Strekking </w:t>
            </w:r>
            <w:r>
              <w:rPr>
                <w:b/>
                <w:bCs/>
                <w:szCs w:val="18"/>
              </w:rPr>
              <w:t>motie</w:t>
            </w:r>
            <w:r w:rsidRPr="006B7184">
              <w:rPr>
                <w:b/>
                <w:bCs/>
                <w:szCs w:val="18"/>
              </w:rPr>
              <w:t xml:space="preserve"> </w:t>
            </w:r>
          </w:p>
        </w:tc>
        <w:tc>
          <w:tcPr>
            <w:tcW w:w="4149" w:type="dxa"/>
          </w:tcPr>
          <w:p w:rsidRPr="006B7184" w:rsidR="00A7328D" w:rsidP="009A71B7" w:rsidRDefault="00A7328D" w14:paraId="531949A0" w14:textId="77777777">
            <w:pPr>
              <w:spacing w:line="240" w:lineRule="auto"/>
              <w:rPr>
                <w:b/>
                <w:bCs/>
                <w:szCs w:val="18"/>
              </w:rPr>
            </w:pPr>
            <w:r w:rsidRPr="006B7184">
              <w:rPr>
                <w:b/>
                <w:bCs/>
                <w:szCs w:val="18"/>
              </w:rPr>
              <w:t xml:space="preserve">Appreciatie en toelichting daarop </w:t>
            </w:r>
          </w:p>
        </w:tc>
      </w:tr>
      <w:tr w:rsidR="00A7328D" w:rsidTr="009A71B7" w14:paraId="4CDCB5B4" w14:textId="77777777">
        <w:tc>
          <w:tcPr>
            <w:tcW w:w="1698" w:type="dxa"/>
          </w:tcPr>
          <w:p w:rsidRPr="006B7184" w:rsidR="00A7328D" w:rsidP="009A71B7" w:rsidRDefault="00217011" w14:paraId="4E679BA1" w14:textId="22DF0252">
            <w:pPr>
              <w:spacing w:line="240" w:lineRule="auto"/>
              <w:rPr>
                <w:szCs w:val="18"/>
              </w:rPr>
            </w:pPr>
            <w:r>
              <w:rPr>
                <w:szCs w:val="18"/>
              </w:rPr>
              <w:t>Nog geen nummer</w:t>
            </w:r>
            <w:r w:rsidR="00A7328D">
              <w:rPr>
                <w:szCs w:val="18"/>
              </w:rPr>
              <w:t xml:space="preserve"> (</w:t>
            </w:r>
            <w:proofErr w:type="spellStart"/>
            <w:r w:rsidR="00A7328D">
              <w:rPr>
                <w:szCs w:val="18"/>
              </w:rPr>
              <w:t>t</w:t>
            </w:r>
            <w:r w:rsidR="00807ABE">
              <w:rPr>
                <w:szCs w:val="18"/>
              </w:rPr>
              <w:t>.</w:t>
            </w:r>
            <w:r w:rsidR="00A7328D">
              <w:rPr>
                <w:szCs w:val="18"/>
              </w:rPr>
              <w:t>v</w:t>
            </w:r>
            <w:r w:rsidR="00807ABE">
              <w:rPr>
                <w:szCs w:val="18"/>
              </w:rPr>
              <w:t>.</w:t>
            </w:r>
            <w:r w:rsidR="00A7328D">
              <w:rPr>
                <w:szCs w:val="18"/>
              </w:rPr>
              <w:t>v</w:t>
            </w:r>
            <w:proofErr w:type="spellEnd"/>
            <w:r w:rsidR="00807ABE">
              <w:rPr>
                <w:szCs w:val="18"/>
              </w:rPr>
              <w:t>.</w:t>
            </w:r>
            <w:r w:rsidR="00A7328D">
              <w:rPr>
                <w:szCs w:val="18"/>
              </w:rPr>
              <w:t xml:space="preserve"> 61)</w:t>
            </w:r>
            <w:r w:rsidRPr="006B7184" w:rsidR="00A7328D">
              <w:rPr>
                <w:szCs w:val="18"/>
              </w:rPr>
              <w:br/>
            </w:r>
            <w:r w:rsidRPr="006B7184" w:rsidR="00A7328D">
              <w:rPr>
                <w:szCs w:val="18"/>
              </w:rPr>
              <w:br/>
              <w:t xml:space="preserve">Het lid </w:t>
            </w:r>
            <w:r w:rsidR="00A7328D">
              <w:rPr>
                <w:szCs w:val="18"/>
              </w:rPr>
              <w:t>Ceder</w:t>
            </w:r>
          </w:p>
        </w:tc>
        <w:tc>
          <w:tcPr>
            <w:tcW w:w="3646" w:type="dxa"/>
          </w:tcPr>
          <w:p w:rsidRPr="006B7184" w:rsidR="00A7328D" w:rsidP="009A71B7" w:rsidRDefault="00A7328D" w14:paraId="254C7A1F" w14:textId="52528AC1">
            <w:pPr>
              <w:spacing w:line="240" w:lineRule="auto"/>
              <w:rPr>
                <w:szCs w:val="18"/>
              </w:rPr>
            </w:pPr>
            <w:r>
              <w:rPr>
                <w:szCs w:val="18"/>
              </w:rPr>
              <w:t xml:space="preserve">De motie verzoekt om samen met gemeenten en aanbieders </w:t>
            </w:r>
            <w:r w:rsidR="00924750">
              <w:rPr>
                <w:szCs w:val="18"/>
              </w:rPr>
              <w:t>meer</w:t>
            </w:r>
            <w:r>
              <w:rPr>
                <w:szCs w:val="18"/>
              </w:rPr>
              <w:t xml:space="preserve"> helderheid te krijgen over de definities van de gekozen zorgvormen</w:t>
            </w:r>
            <w:r w:rsidR="00D81EAF">
              <w:rPr>
                <w:szCs w:val="18"/>
              </w:rPr>
              <w:t>,</w:t>
            </w:r>
            <w:r>
              <w:rPr>
                <w:szCs w:val="18"/>
              </w:rPr>
              <w:t xml:space="preserve"> en gemeenten te ondersteunen om bij de toegang tot specialist jeugdhulp vast te houden aan het gezins- en contextgericht werken.</w:t>
            </w:r>
          </w:p>
        </w:tc>
        <w:tc>
          <w:tcPr>
            <w:tcW w:w="4149" w:type="dxa"/>
          </w:tcPr>
          <w:p w:rsidRPr="00A7328D" w:rsidR="00A7328D" w:rsidP="009A71B7" w:rsidRDefault="00A7328D" w14:paraId="3201F690" w14:textId="77777777">
            <w:pPr>
              <w:spacing w:line="240" w:lineRule="auto"/>
              <w:rPr>
                <w:i/>
                <w:iCs/>
                <w:szCs w:val="18"/>
              </w:rPr>
            </w:pPr>
            <w:r w:rsidRPr="00A7328D">
              <w:rPr>
                <w:i/>
                <w:iCs/>
                <w:szCs w:val="18"/>
              </w:rPr>
              <w:t>Oordeel Kamer</w:t>
            </w:r>
          </w:p>
          <w:p w:rsidR="00A7328D" w:rsidP="009A71B7" w:rsidRDefault="00A7328D" w14:paraId="530DE5F8" w14:textId="77777777">
            <w:pPr>
              <w:spacing w:line="240" w:lineRule="auto"/>
              <w:rPr>
                <w:szCs w:val="18"/>
              </w:rPr>
            </w:pPr>
          </w:p>
          <w:p w:rsidR="00A7328D" w:rsidP="009A71B7" w:rsidRDefault="00A7328D" w14:paraId="7EBAC433" w14:textId="2834F346">
            <w:pPr>
              <w:spacing w:line="240" w:lineRule="auto"/>
              <w:rPr>
                <w:szCs w:val="18"/>
              </w:rPr>
            </w:pPr>
            <w:r>
              <w:rPr>
                <w:szCs w:val="18"/>
              </w:rPr>
              <w:t>Ik hecht er veel waarde aan dat de definities van de gekozen zorgvormen zowel voor gemeenten als aanbieders helder zijn. Ik vind het daarom vanzelfsprekend dat ik hierover – zowel ter voorbereiding op als gedurende de implementatie van dit wetsvoorstel – in gesprek blijf met deze partijen</w:t>
            </w:r>
            <w:r w:rsidR="003E4842">
              <w:rPr>
                <w:szCs w:val="18"/>
              </w:rPr>
              <w:t>.</w:t>
            </w:r>
          </w:p>
          <w:p w:rsidRPr="006B7184" w:rsidR="00A7328D" w:rsidP="009A71B7" w:rsidRDefault="00A7328D" w14:paraId="01F5C6EA" w14:textId="26A84D51">
            <w:pPr>
              <w:spacing w:line="240" w:lineRule="auto"/>
              <w:rPr>
                <w:szCs w:val="18"/>
              </w:rPr>
            </w:pPr>
          </w:p>
        </w:tc>
      </w:tr>
      <w:tr w:rsidR="00A7328D" w:rsidTr="009A71B7" w14:paraId="3547133C" w14:textId="77777777">
        <w:tc>
          <w:tcPr>
            <w:tcW w:w="1698" w:type="dxa"/>
          </w:tcPr>
          <w:p w:rsidR="00807ABE" w:rsidP="009A71B7" w:rsidRDefault="00217011" w14:paraId="1348D8E6" w14:textId="7AA597B7">
            <w:pPr>
              <w:spacing w:line="240" w:lineRule="auto"/>
              <w:rPr>
                <w:szCs w:val="18"/>
              </w:rPr>
            </w:pPr>
            <w:r>
              <w:rPr>
                <w:szCs w:val="18"/>
              </w:rPr>
              <w:t xml:space="preserve">Nog geen nummer </w:t>
            </w:r>
            <w:r w:rsidR="00807ABE">
              <w:rPr>
                <w:szCs w:val="18"/>
              </w:rPr>
              <w:t>(</w:t>
            </w:r>
            <w:proofErr w:type="spellStart"/>
            <w:r w:rsidR="00807ABE">
              <w:rPr>
                <w:szCs w:val="18"/>
              </w:rPr>
              <w:t>t.v.v</w:t>
            </w:r>
            <w:proofErr w:type="spellEnd"/>
            <w:r w:rsidR="00807ABE">
              <w:rPr>
                <w:szCs w:val="18"/>
              </w:rPr>
              <w:t xml:space="preserve">. Motie </w:t>
            </w:r>
            <w:r w:rsidRPr="00807ABE" w:rsidR="00807ABE">
              <w:rPr>
                <w:szCs w:val="18"/>
              </w:rPr>
              <w:t>31839-104</w:t>
            </w:r>
            <w:r w:rsidR="00807ABE">
              <w:rPr>
                <w:szCs w:val="18"/>
              </w:rPr>
              <w:t>3</w:t>
            </w:r>
            <w:r w:rsidR="00807ABE">
              <w:rPr>
                <w:rStyle w:val="Voetnootmarkering"/>
                <w:szCs w:val="18"/>
              </w:rPr>
              <w:footnoteReference w:id="1"/>
            </w:r>
            <w:r w:rsidR="00807ABE">
              <w:rPr>
                <w:szCs w:val="18"/>
              </w:rPr>
              <w:t>)</w:t>
            </w:r>
          </w:p>
          <w:p w:rsidRPr="006B7184" w:rsidR="00A7328D" w:rsidP="009A71B7" w:rsidRDefault="00A7328D" w14:paraId="4A33AB29" w14:textId="632B6830">
            <w:pPr>
              <w:spacing w:line="240" w:lineRule="auto"/>
              <w:rPr>
                <w:szCs w:val="18"/>
              </w:rPr>
            </w:pPr>
            <w:r w:rsidRPr="006B7184">
              <w:rPr>
                <w:szCs w:val="18"/>
              </w:rPr>
              <w:br/>
              <w:t xml:space="preserve">Het lid </w:t>
            </w:r>
            <w:r>
              <w:rPr>
                <w:szCs w:val="18"/>
              </w:rPr>
              <w:t>Ceder</w:t>
            </w:r>
          </w:p>
        </w:tc>
        <w:tc>
          <w:tcPr>
            <w:tcW w:w="3646" w:type="dxa"/>
          </w:tcPr>
          <w:p w:rsidR="00A7328D" w:rsidP="009A71B7" w:rsidRDefault="00A7328D" w14:paraId="55853FBA" w14:textId="77777777">
            <w:pPr>
              <w:spacing w:line="240" w:lineRule="auto"/>
              <w:rPr>
                <w:szCs w:val="18"/>
              </w:rPr>
            </w:pPr>
            <w:r>
              <w:rPr>
                <w:szCs w:val="18"/>
              </w:rPr>
              <w:t xml:space="preserve">De motie </w:t>
            </w:r>
            <w:r w:rsidRPr="00A7328D">
              <w:rPr>
                <w:szCs w:val="18"/>
              </w:rPr>
              <w:t xml:space="preserve">verzoekt te komen met een integrale visie over de toekomst van </w:t>
            </w:r>
            <w:r w:rsidR="00D81EAF">
              <w:rPr>
                <w:szCs w:val="18"/>
              </w:rPr>
              <w:t>onze</w:t>
            </w:r>
            <w:r w:rsidRPr="00A7328D">
              <w:rPr>
                <w:szCs w:val="18"/>
              </w:rPr>
              <w:t xml:space="preserve"> kinderen</w:t>
            </w:r>
            <w:r>
              <w:rPr>
                <w:szCs w:val="18"/>
              </w:rPr>
              <w:t>,</w:t>
            </w:r>
            <w:r w:rsidRPr="00A7328D">
              <w:rPr>
                <w:szCs w:val="18"/>
              </w:rPr>
              <w:t xml:space="preserve"> die de verantwoordelijkheid van de overheid schetst op in ieder geval de beleidsterreinen wonen, onderwijs en zorg, en de maatregelen die de regering neemt om het toekomstperspectief van kinderen en jongeren te verbeteren en daarbij expliciet in te gaan op de manier waarop zij lokale steunstructuren wil versterken</w:t>
            </w:r>
            <w:r w:rsidR="00D81EAF">
              <w:rPr>
                <w:szCs w:val="18"/>
              </w:rPr>
              <w:t>.</w:t>
            </w:r>
          </w:p>
          <w:p w:rsidRPr="006B7184" w:rsidR="00D81EAF" w:rsidP="009A71B7" w:rsidRDefault="00D81EAF" w14:paraId="3B3A1C89" w14:textId="1A5D596F">
            <w:pPr>
              <w:spacing w:line="240" w:lineRule="auto"/>
              <w:rPr>
                <w:szCs w:val="18"/>
              </w:rPr>
            </w:pPr>
          </w:p>
        </w:tc>
        <w:tc>
          <w:tcPr>
            <w:tcW w:w="4149" w:type="dxa"/>
          </w:tcPr>
          <w:p w:rsidR="00A7328D" w:rsidP="009A71B7" w:rsidRDefault="006A2F14" w14:paraId="0BA51775" w14:textId="086CC622">
            <w:pPr>
              <w:spacing w:line="240" w:lineRule="auto"/>
              <w:rPr>
                <w:szCs w:val="18"/>
              </w:rPr>
            </w:pPr>
            <w:r>
              <w:rPr>
                <w:i/>
                <w:iCs/>
                <w:szCs w:val="18"/>
              </w:rPr>
              <w:t>Oordeel Kamer</w:t>
            </w:r>
          </w:p>
          <w:p w:rsidR="00D81EAF" w:rsidP="009A71B7" w:rsidRDefault="00D81EAF" w14:paraId="22F9DC4E" w14:textId="77777777">
            <w:pPr>
              <w:spacing w:line="240" w:lineRule="auto"/>
              <w:rPr>
                <w:szCs w:val="18"/>
              </w:rPr>
            </w:pPr>
          </w:p>
          <w:p w:rsidRPr="00561ED6" w:rsidR="00D81EAF" w:rsidP="009A71B7" w:rsidRDefault="006B1F8D" w14:paraId="3F65890A" w14:textId="0309CF08">
            <w:pPr>
              <w:spacing w:line="240" w:lineRule="auto"/>
              <w:rPr>
                <w:szCs w:val="18"/>
              </w:rPr>
            </w:pPr>
            <w:r>
              <w:rPr>
                <w:szCs w:val="18"/>
              </w:rPr>
              <w:t xml:space="preserve">Dit is een ondersteuning van beleid. </w:t>
            </w:r>
            <w:r w:rsidRPr="00561ED6" w:rsidR="00561ED6">
              <w:rPr>
                <w:szCs w:val="18"/>
              </w:rPr>
              <w:t>Met de Hervormingsagenda Jeugd en de Nationale Jeugdstrategie heeft het kabinet reeds</w:t>
            </w:r>
            <w:r w:rsidR="00561ED6">
              <w:rPr>
                <w:szCs w:val="18"/>
              </w:rPr>
              <w:t xml:space="preserve"> een </w:t>
            </w:r>
            <w:r w:rsidR="00675BC3">
              <w:rPr>
                <w:szCs w:val="18"/>
              </w:rPr>
              <w:t>domein overstijgende</w:t>
            </w:r>
            <w:r w:rsidR="00561ED6">
              <w:rPr>
                <w:szCs w:val="18"/>
              </w:rPr>
              <w:t xml:space="preserve"> aanpak gericht op (de toekomst van) de jeugdigen in Nederland. </w:t>
            </w:r>
            <w:r w:rsidR="006A2F14">
              <w:rPr>
                <w:szCs w:val="18"/>
              </w:rPr>
              <w:t xml:space="preserve">Ik neem hierin ook mee op welke wijze de lokale steunstructuren kunnen worden versterkt. </w:t>
            </w:r>
          </w:p>
        </w:tc>
      </w:tr>
      <w:tr w:rsidR="00FF115B" w:rsidTr="009A71B7" w14:paraId="0686C8A4" w14:textId="77777777">
        <w:tc>
          <w:tcPr>
            <w:tcW w:w="1698" w:type="dxa"/>
          </w:tcPr>
          <w:p w:rsidRPr="006B7184" w:rsidR="00FF115B" w:rsidP="009A71B7" w:rsidRDefault="00FF115B" w14:paraId="757DA74B" w14:textId="37251A5B">
            <w:pPr>
              <w:spacing w:line="240" w:lineRule="auto"/>
              <w:rPr>
                <w:b/>
                <w:bCs/>
                <w:szCs w:val="18"/>
              </w:rPr>
            </w:pPr>
            <w:r>
              <w:rPr>
                <w:b/>
                <w:bCs/>
                <w:szCs w:val="18"/>
              </w:rPr>
              <w:t>Amendement</w:t>
            </w:r>
            <w:r w:rsidRPr="006B7184">
              <w:rPr>
                <w:b/>
                <w:bCs/>
                <w:szCs w:val="18"/>
              </w:rPr>
              <w:t xml:space="preserve"> nummer en indiener(s)</w:t>
            </w:r>
          </w:p>
        </w:tc>
        <w:tc>
          <w:tcPr>
            <w:tcW w:w="3646" w:type="dxa"/>
          </w:tcPr>
          <w:p w:rsidR="00FF115B" w:rsidP="009A71B7" w:rsidRDefault="00FF115B" w14:paraId="7564E36F" w14:textId="04128E8D">
            <w:pPr>
              <w:spacing w:line="240" w:lineRule="auto"/>
              <w:rPr>
                <w:b/>
                <w:bCs/>
                <w:szCs w:val="18"/>
              </w:rPr>
            </w:pPr>
            <w:r w:rsidRPr="006B7184">
              <w:rPr>
                <w:b/>
                <w:bCs/>
                <w:szCs w:val="18"/>
              </w:rPr>
              <w:t xml:space="preserve">Strekking </w:t>
            </w:r>
            <w:r>
              <w:rPr>
                <w:b/>
                <w:bCs/>
                <w:szCs w:val="18"/>
              </w:rPr>
              <w:t>amendement</w:t>
            </w:r>
            <w:r w:rsidRPr="006B7184">
              <w:rPr>
                <w:b/>
                <w:bCs/>
                <w:szCs w:val="18"/>
              </w:rPr>
              <w:t xml:space="preserve"> </w:t>
            </w:r>
          </w:p>
          <w:p w:rsidRPr="00FF115B" w:rsidR="00FF115B" w:rsidP="00FF115B" w:rsidRDefault="00FF115B" w14:paraId="7087DA96" w14:textId="417D3306">
            <w:pPr>
              <w:tabs>
                <w:tab w:val="left" w:pos="1240"/>
              </w:tabs>
              <w:rPr>
                <w:szCs w:val="18"/>
              </w:rPr>
            </w:pPr>
            <w:r>
              <w:rPr>
                <w:szCs w:val="18"/>
              </w:rPr>
              <w:tab/>
            </w:r>
          </w:p>
        </w:tc>
        <w:tc>
          <w:tcPr>
            <w:tcW w:w="4149" w:type="dxa"/>
          </w:tcPr>
          <w:p w:rsidRPr="006B7184" w:rsidR="00FF115B" w:rsidP="009A71B7" w:rsidRDefault="00FF115B" w14:paraId="26D9A474" w14:textId="1D91C93C">
            <w:pPr>
              <w:spacing w:line="240" w:lineRule="auto"/>
              <w:rPr>
                <w:b/>
                <w:bCs/>
                <w:szCs w:val="18"/>
              </w:rPr>
            </w:pPr>
            <w:r w:rsidRPr="006B7184">
              <w:rPr>
                <w:b/>
                <w:bCs/>
                <w:szCs w:val="18"/>
              </w:rPr>
              <w:t xml:space="preserve">Appreciatie en toelichting daarop </w:t>
            </w:r>
          </w:p>
        </w:tc>
      </w:tr>
      <w:tr w:rsidR="00801889" w:rsidTr="009A71B7" w14:paraId="6708D988" w14:textId="77777777">
        <w:tc>
          <w:tcPr>
            <w:tcW w:w="1698" w:type="dxa"/>
          </w:tcPr>
          <w:p w:rsidRPr="00632EAF" w:rsidR="00801889" w:rsidP="00801889" w:rsidRDefault="00801889" w14:paraId="458317D8" w14:textId="77777777">
            <w:pPr>
              <w:spacing w:line="240" w:lineRule="auto"/>
              <w:rPr>
                <w:szCs w:val="18"/>
              </w:rPr>
            </w:pPr>
            <w:r w:rsidRPr="00632EAF">
              <w:rPr>
                <w:szCs w:val="18"/>
              </w:rPr>
              <w:t>40 (</w:t>
            </w:r>
            <w:proofErr w:type="spellStart"/>
            <w:r w:rsidRPr="00632EAF">
              <w:rPr>
                <w:szCs w:val="18"/>
              </w:rPr>
              <w:t>t.v.v</w:t>
            </w:r>
            <w:proofErr w:type="spellEnd"/>
            <w:r w:rsidRPr="00632EAF">
              <w:rPr>
                <w:szCs w:val="18"/>
              </w:rPr>
              <w:t>. 36)</w:t>
            </w:r>
          </w:p>
          <w:p w:rsidRPr="00632EAF" w:rsidR="00801889" w:rsidP="00801889" w:rsidRDefault="00801889" w14:paraId="357BF259" w14:textId="77777777">
            <w:pPr>
              <w:spacing w:line="240" w:lineRule="auto"/>
              <w:rPr>
                <w:szCs w:val="18"/>
              </w:rPr>
            </w:pPr>
          </w:p>
          <w:p w:rsidR="00801889" w:rsidP="00801889" w:rsidRDefault="00801889" w14:paraId="1A840118" w14:textId="79C2EBEF">
            <w:pPr>
              <w:spacing w:line="240" w:lineRule="auto"/>
              <w:rPr>
                <w:b/>
                <w:bCs/>
                <w:szCs w:val="18"/>
              </w:rPr>
            </w:pPr>
            <w:r w:rsidRPr="00632EAF">
              <w:rPr>
                <w:szCs w:val="18"/>
              </w:rPr>
              <w:t xml:space="preserve">Het lid </w:t>
            </w:r>
            <w:proofErr w:type="spellStart"/>
            <w:r w:rsidRPr="00632EAF">
              <w:rPr>
                <w:szCs w:val="18"/>
              </w:rPr>
              <w:t>Bruyning</w:t>
            </w:r>
            <w:proofErr w:type="spellEnd"/>
          </w:p>
        </w:tc>
        <w:tc>
          <w:tcPr>
            <w:tcW w:w="3646" w:type="dxa"/>
          </w:tcPr>
          <w:p w:rsidRPr="00632EAF" w:rsidR="00801889" w:rsidP="00801889" w:rsidRDefault="00801889" w14:paraId="552ABED9" w14:textId="10AA384D">
            <w:pPr>
              <w:spacing w:line="240" w:lineRule="auto"/>
              <w:rPr>
                <w:szCs w:val="18"/>
              </w:rPr>
            </w:pPr>
            <w:r w:rsidRPr="005B123A">
              <w:rPr>
                <w:szCs w:val="18"/>
              </w:rPr>
              <w:t xml:space="preserve">Het amendement regelt dat in de regiovisie moet worden opgenomen hoe de afstemming én de verbinding wordt geborgd tussen het landelijke, regionale en lokale ingekochte aanbod.  </w:t>
            </w:r>
          </w:p>
        </w:tc>
        <w:tc>
          <w:tcPr>
            <w:tcW w:w="4149" w:type="dxa"/>
          </w:tcPr>
          <w:p w:rsidRPr="008C12C9" w:rsidR="00801889" w:rsidP="00801889" w:rsidRDefault="00801889" w14:paraId="6D3EA5B5" w14:textId="77777777">
            <w:pPr>
              <w:rPr>
                <w:szCs w:val="18"/>
              </w:rPr>
            </w:pPr>
            <w:r w:rsidRPr="008C12C9">
              <w:rPr>
                <w:i/>
                <w:iCs/>
                <w:szCs w:val="18"/>
              </w:rPr>
              <w:t>Oordeel Kamer</w:t>
            </w:r>
            <w:r>
              <w:rPr>
                <w:szCs w:val="18"/>
              </w:rPr>
              <w:br/>
            </w:r>
            <w:r>
              <w:rPr>
                <w:szCs w:val="18"/>
              </w:rPr>
              <w:br/>
            </w:r>
            <w:r w:rsidRPr="008C12C9">
              <w:rPr>
                <w:szCs w:val="18"/>
              </w:rPr>
              <w:t>Verplicht op regionaal niveau inkopen van specialistische jeugdzorg betekent niet dat deze jeugdzorg ook regionaal moet worden georganiseerd.</w:t>
            </w:r>
            <w:r>
              <w:rPr>
                <w:szCs w:val="18"/>
              </w:rPr>
              <w:t xml:space="preserve"> </w:t>
            </w:r>
            <w:r w:rsidRPr="008C12C9">
              <w:rPr>
                <w:szCs w:val="18"/>
              </w:rPr>
              <w:t>Het blijft dan ook mogelijk de regionaal ingekochte zorg lokaal te organiseren.</w:t>
            </w:r>
            <w:r>
              <w:rPr>
                <w:szCs w:val="18"/>
              </w:rPr>
              <w:t xml:space="preserve"> </w:t>
            </w:r>
            <w:r w:rsidRPr="008C12C9">
              <w:rPr>
                <w:szCs w:val="18"/>
              </w:rPr>
              <w:t>Bijvoorbeeld doordat een specialistische jeugdhulpverlener deel uitmaakt van het lokale wijkteam.</w:t>
            </w:r>
            <w:r>
              <w:rPr>
                <w:szCs w:val="18"/>
              </w:rPr>
              <w:t xml:space="preserve"> </w:t>
            </w:r>
            <w:r w:rsidRPr="008C12C9">
              <w:rPr>
                <w:szCs w:val="18"/>
              </w:rPr>
              <w:t>Het amendement expliciteert dit.</w:t>
            </w:r>
          </w:p>
          <w:p w:rsidR="00801889" w:rsidP="00801889" w:rsidRDefault="00801889" w14:paraId="4B5E93BA" w14:textId="77777777">
            <w:pPr>
              <w:spacing w:line="240" w:lineRule="auto"/>
              <w:rPr>
                <w:b/>
                <w:bCs/>
                <w:szCs w:val="18"/>
              </w:rPr>
            </w:pPr>
            <w:r w:rsidRPr="008C12C9">
              <w:rPr>
                <w:szCs w:val="18"/>
              </w:rPr>
              <w:t>Ik laat dit amendement dan ook graag oordeel Kamer.</w:t>
            </w:r>
            <w:r w:rsidRPr="008C12C9">
              <w:rPr>
                <w:b/>
                <w:bCs/>
                <w:szCs w:val="18"/>
              </w:rPr>
              <w:t xml:space="preserve">  </w:t>
            </w:r>
          </w:p>
          <w:p w:rsidRPr="00632EAF" w:rsidR="00464130" w:rsidP="00801889" w:rsidRDefault="00464130" w14:paraId="63E86F75" w14:textId="1767F263">
            <w:pPr>
              <w:spacing w:line="240" w:lineRule="auto"/>
              <w:rPr>
                <w:szCs w:val="18"/>
              </w:rPr>
            </w:pPr>
          </w:p>
        </w:tc>
      </w:tr>
      <w:tr w:rsidR="00F963FA" w:rsidTr="009A71B7" w14:paraId="18C18DC6" w14:textId="77777777">
        <w:tc>
          <w:tcPr>
            <w:tcW w:w="1698" w:type="dxa"/>
          </w:tcPr>
          <w:p w:rsidRPr="00A7328D" w:rsidR="00F963FA" w:rsidP="00F963FA" w:rsidRDefault="00F963FA" w14:paraId="2605FBCB" w14:textId="1BFBDFD8">
            <w:pPr>
              <w:spacing w:line="240" w:lineRule="auto"/>
              <w:rPr>
                <w:szCs w:val="18"/>
                <w:highlight w:val="yellow"/>
              </w:rPr>
            </w:pPr>
            <w:r>
              <w:rPr>
                <w:szCs w:val="18"/>
              </w:rPr>
              <w:t>72</w:t>
            </w:r>
            <w:r w:rsidRPr="0077141E">
              <w:rPr>
                <w:szCs w:val="18"/>
              </w:rPr>
              <w:t xml:space="preserve"> (</w:t>
            </w:r>
            <w:proofErr w:type="spellStart"/>
            <w:r w:rsidRPr="0077141E">
              <w:rPr>
                <w:szCs w:val="18"/>
              </w:rPr>
              <w:t>t</w:t>
            </w:r>
            <w:r w:rsidR="00807ABE">
              <w:rPr>
                <w:szCs w:val="18"/>
              </w:rPr>
              <w:t>.</w:t>
            </w:r>
            <w:r w:rsidRPr="0077141E">
              <w:rPr>
                <w:szCs w:val="18"/>
              </w:rPr>
              <w:t>v</w:t>
            </w:r>
            <w:r w:rsidR="00807ABE">
              <w:rPr>
                <w:szCs w:val="18"/>
              </w:rPr>
              <w:t>.</w:t>
            </w:r>
            <w:r w:rsidRPr="0077141E">
              <w:rPr>
                <w:szCs w:val="18"/>
              </w:rPr>
              <w:t>v</w:t>
            </w:r>
            <w:proofErr w:type="spellEnd"/>
            <w:r w:rsidR="00807ABE">
              <w:rPr>
                <w:szCs w:val="18"/>
              </w:rPr>
              <w:t>.</w:t>
            </w:r>
            <w:r w:rsidRPr="0077141E">
              <w:rPr>
                <w:szCs w:val="18"/>
              </w:rPr>
              <w:t xml:space="preserve"> </w:t>
            </w:r>
            <w:r>
              <w:rPr>
                <w:szCs w:val="18"/>
              </w:rPr>
              <w:t>13</w:t>
            </w:r>
            <w:r w:rsidRPr="0077141E">
              <w:rPr>
                <w:szCs w:val="18"/>
              </w:rPr>
              <w:t xml:space="preserve">) </w:t>
            </w:r>
            <w:r w:rsidRPr="0077141E">
              <w:rPr>
                <w:szCs w:val="18"/>
              </w:rPr>
              <w:br/>
            </w:r>
            <w:r w:rsidRPr="0077141E">
              <w:rPr>
                <w:szCs w:val="18"/>
              </w:rPr>
              <w:br/>
              <w:t>Het lid Westerveld</w:t>
            </w:r>
          </w:p>
        </w:tc>
        <w:tc>
          <w:tcPr>
            <w:tcW w:w="3646" w:type="dxa"/>
          </w:tcPr>
          <w:p w:rsidR="00F963FA" w:rsidP="00F963FA" w:rsidRDefault="00F963FA" w14:paraId="4E99544A" w14:textId="2A574458">
            <w:pPr>
              <w:spacing w:line="240" w:lineRule="auto"/>
              <w:rPr>
                <w:szCs w:val="18"/>
              </w:rPr>
            </w:pPr>
            <w:r w:rsidRPr="0077141E">
              <w:rPr>
                <w:szCs w:val="18"/>
              </w:rPr>
              <w:t xml:space="preserve">Het amendement regelt dat Onze Ministers geregeld overleg plegen met belangenorganisaties van jeugdigen over aangelegenheden van algemeen belang voor jeugdigen. </w:t>
            </w:r>
          </w:p>
        </w:tc>
        <w:tc>
          <w:tcPr>
            <w:tcW w:w="4149" w:type="dxa"/>
          </w:tcPr>
          <w:p w:rsidR="00F963FA" w:rsidP="00F963FA" w:rsidRDefault="00F963FA" w14:paraId="6B4387E7" w14:textId="70E5B94F">
            <w:pPr>
              <w:spacing w:line="240" w:lineRule="auto"/>
              <w:rPr>
                <w:i/>
                <w:iCs/>
                <w:szCs w:val="18"/>
              </w:rPr>
            </w:pPr>
            <w:r w:rsidRPr="0077141E">
              <w:rPr>
                <w:i/>
                <w:iCs/>
                <w:szCs w:val="18"/>
              </w:rPr>
              <w:t>O</w:t>
            </w:r>
            <w:r>
              <w:rPr>
                <w:i/>
                <w:iCs/>
                <w:szCs w:val="18"/>
              </w:rPr>
              <w:t xml:space="preserve">ordeel Kamer </w:t>
            </w:r>
            <w:r w:rsidRPr="0077141E">
              <w:rPr>
                <w:i/>
                <w:iCs/>
                <w:szCs w:val="18"/>
              </w:rPr>
              <w:t xml:space="preserve"> </w:t>
            </w:r>
            <w:r w:rsidRPr="0077141E">
              <w:rPr>
                <w:szCs w:val="18"/>
              </w:rPr>
              <w:br/>
            </w:r>
            <w:r w:rsidRPr="0077141E">
              <w:rPr>
                <w:szCs w:val="18"/>
              </w:rPr>
              <w:br/>
            </w:r>
            <w:r>
              <w:rPr>
                <w:szCs w:val="18"/>
              </w:rPr>
              <w:t>Ik</w:t>
            </w:r>
            <w:r w:rsidRPr="0077141E">
              <w:rPr>
                <w:szCs w:val="18"/>
              </w:rPr>
              <w:t xml:space="preserve"> acht</w:t>
            </w:r>
            <w:r>
              <w:rPr>
                <w:szCs w:val="18"/>
              </w:rPr>
              <w:t xml:space="preserve"> </w:t>
            </w:r>
            <w:r w:rsidRPr="0077141E">
              <w:rPr>
                <w:szCs w:val="18"/>
              </w:rPr>
              <w:t>de inbreng van ervaringsdeskundigen van groot belang.</w:t>
            </w:r>
            <w:r w:rsidRPr="0077141E">
              <w:rPr>
                <w:szCs w:val="18"/>
              </w:rPr>
              <w:br/>
              <w:t xml:space="preserve">Daarom </w:t>
            </w:r>
            <w:r>
              <w:rPr>
                <w:szCs w:val="18"/>
              </w:rPr>
              <w:t xml:space="preserve">wordt er ook nu al regelmatig overlegd met </w:t>
            </w:r>
            <w:r w:rsidRPr="0077141E">
              <w:rPr>
                <w:szCs w:val="18"/>
              </w:rPr>
              <w:t>ervaringsdeskundigen</w:t>
            </w:r>
            <w:r>
              <w:rPr>
                <w:szCs w:val="18"/>
              </w:rPr>
              <w:t xml:space="preserve"> </w:t>
            </w:r>
            <w:r w:rsidRPr="0077141E">
              <w:rPr>
                <w:szCs w:val="18"/>
              </w:rPr>
              <w:t>bij trajecten waarin de inbreng van ervaringsdeskundigen grote meerwaarde heeft</w:t>
            </w:r>
            <w:r>
              <w:rPr>
                <w:szCs w:val="18"/>
              </w:rPr>
              <w:t>. Ik laat dit amendement dan ook graag oordeel Kamer.</w:t>
            </w:r>
          </w:p>
        </w:tc>
      </w:tr>
    </w:tbl>
    <w:p w:rsidR="00A7328D" w:rsidRDefault="00A7328D" w14:paraId="2DBD3E44" w14:textId="77777777"/>
    <w:sectPr w:rsidR="00A7328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748E6" w14:textId="77777777" w:rsidR="0042632B" w:rsidRDefault="0042632B" w:rsidP="00A7328D">
      <w:pPr>
        <w:spacing w:line="240" w:lineRule="auto"/>
      </w:pPr>
      <w:r>
        <w:separator/>
      </w:r>
    </w:p>
  </w:endnote>
  <w:endnote w:type="continuationSeparator" w:id="0">
    <w:p w14:paraId="6FCDE0F9" w14:textId="77777777" w:rsidR="0042632B" w:rsidRDefault="0042632B" w:rsidP="00A73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8F069" w14:textId="77777777" w:rsidR="0042632B" w:rsidRDefault="0042632B" w:rsidP="00A7328D">
      <w:pPr>
        <w:spacing w:line="240" w:lineRule="auto"/>
      </w:pPr>
      <w:r>
        <w:separator/>
      </w:r>
    </w:p>
  </w:footnote>
  <w:footnote w:type="continuationSeparator" w:id="0">
    <w:p w14:paraId="116B70D4" w14:textId="77777777" w:rsidR="0042632B" w:rsidRDefault="0042632B" w:rsidP="00A7328D">
      <w:pPr>
        <w:spacing w:line="240" w:lineRule="auto"/>
      </w:pPr>
      <w:r>
        <w:continuationSeparator/>
      </w:r>
    </w:p>
  </w:footnote>
  <w:footnote w:id="1">
    <w:p w14:paraId="0A895333" w14:textId="3F686CD3" w:rsidR="00807ABE" w:rsidRDefault="00807ABE">
      <w:pPr>
        <w:pStyle w:val="Voetnoottekst"/>
      </w:pPr>
      <w:r w:rsidRPr="00807ABE">
        <w:rPr>
          <w:rStyle w:val="Voetnootmarkering"/>
          <w:sz w:val="16"/>
          <w:szCs w:val="14"/>
        </w:rPr>
        <w:footnoteRef/>
      </w:r>
      <w:r w:rsidRPr="00807ABE">
        <w:rPr>
          <w:sz w:val="16"/>
          <w:szCs w:val="14"/>
        </w:rPr>
        <w:t xml:space="preserve"> Deze motie is oorspronkelijk ingediend tijdens het Wetgevingsoverleg Jeugd van 11 november 2024.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8D"/>
    <w:rsid w:val="00217011"/>
    <w:rsid w:val="00226833"/>
    <w:rsid w:val="00292644"/>
    <w:rsid w:val="003E4842"/>
    <w:rsid w:val="003F5572"/>
    <w:rsid w:val="0042632B"/>
    <w:rsid w:val="00464130"/>
    <w:rsid w:val="004F5C36"/>
    <w:rsid w:val="00561ED6"/>
    <w:rsid w:val="005816C9"/>
    <w:rsid w:val="00614B86"/>
    <w:rsid w:val="00632EAF"/>
    <w:rsid w:val="00675BC3"/>
    <w:rsid w:val="006A2F14"/>
    <w:rsid w:val="006B1F8D"/>
    <w:rsid w:val="007A1A54"/>
    <w:rsid w:val="00801889"/>
    <w:rsid w:val="00807ABE"/>
    <w:rsid w:val="00817429"/>
    <w:rsid w:val="00876D4A"/>
    <w:rsid w:val="008D0C44"/>
    <w:rsid w:val="00924750"/>
    <w:rsid w:val="0093715E"/>
    <w:rsid w:val="00A11DC7"/>
    <w:rsid w:val="00A7328D"/>
    <w:rsid w:val="00AE57F9"/>
    <w:rsid w:val="00AF443D"/>
    <w:rsid w:val="00AF7650"/>
    <w:rsid w:val="00CE33FA"/>
    <w:rsid w:val="00D25686"/>
    <w:rsid w:val="00D81EAF"/>
    <w:rsid w:val="00F963FA"/>
    <w:rsid w:val="00FF11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F0997"/>
  <w15:chartTrackingRefBased/>
  <w15:docId w15:val="{59122478-1722-485D-B455-C6B65261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328D"/>
    <w:pPr>
      <w:widowControl w:val="0"/>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styleId="Kop1">
    <w:name w:val="heading 1"/>
    <w:basedOn w:val="Standaard"/>
    <w:next w:val="Standaard"/>
    <w:link w:val="Kop1Char"/>
    <w:uiPriority w:val="9"/>
    <w:qFormat/>
    <w:rsid w:val="00A7328D"/>
    <w:pPr>
      <w:keepNext/>
      <w:keepLines/>
      <w:widowControl/>
      <w:suppressAutoHyphens w:val="0"/>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Kop2">
    <w:name w:val="heading 2"/>
    <w:basedOn w:val="Standaard"/>
    <w:next w:val="Standaard"/>
    <w:link w:val="Kop2Char"/>
    <w:uiPriority w:val="9"/>
    <w:semiHidden/>
    <w:unhideWhenUsed/>
    <w:qFormat/>
    <w:rsid w:val="00A7328D"/>
    <w:pPr>
      <w:keepNext/>
      <w:keepLines/>
      <w:widowControl/>
      <w:suppressAutoHyphens w:val="0"/>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Kop3">
    <w:name w:val="heading 3"/>
    <w:basedOn w:val="Standaard"/>
    <w:next w:val="Standaard"/>
    <w:link w:val="Kop3Char"/>
    <w:uiPriority w:val="9"/>
    <w:semiHidden/>
    <w:unhideWhenUsed/>
    <w:qFormat/>
    <w:rsid w:val="00A7328D"/>
    <w:pPr>
      <w:keepNext/>
      <w:keepLines/>
      <w:widowControl/>
      <w:suppressAutoHyphens w:val="0"/>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Kop4">
    <w:name w:val="heading 4"/>
    <w:basedOn w:val="Standaard"/>
    <w:next w:val="Standaard"/>
    <w:link w:val="Kop4Char"/>
    <w:uiPriority w:val="9"/>
    <w:semiHidden/>
    <w:unhideWhenUsed/>
    <w:qFormat/>
    <w:rsid w:val="00A7328D"/>
    <w:pPr>
      <w:keepNext/>
      <w:keepLines/>
      <w:widowControl/>
      <w:suppressAutoHyphens w:val="0"/>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lang w:eastAsia="en-US" w:bidi="ar-SA"/>
      <w14:ligatures w14:val="standardContextual"/>
    </w:rPr>
  </w:style>
  <w:style w:type="paragraph" w:styleId="Kop5">
    <w:name w:val="heading 5"/>
    <w:basedOn w:val="Standaard"/>
    <w:next w:val="Standaard"/>
    <w:link w:val="Kop5Char"/>
    <w:uiPriority w:val="9"/>
    <w:semiHidden/>
    <w:unhideWhenUsed/>
    <w:qFormat/>
    <w:rsid w:val="00A7328D"/>
    <w:pPr>
      <w:keepNext/>
      <w:keepLines/>
      <w:widowControl/>
      <w:suppressAutoHyphens w:val="0"/>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lang w:eastAsia="en-US" w:bidi="ar-SA"/>
      <w14:ligatures w14:val="standardContextual"/>
    </w:rPr>
  </w:style>
  <w:style w:type="paragraph" w:styleId="Kop6">
    <w:name w:val="heading 6"/>
    <w:basedOn w:val="Standaard"/>
    <w:next w:val="Standaard"/>
    <w:link w:val="Kop6Char"/>
    <w:uiPriority w:val="9"/>
    <w:semiHidden/>
    <w:unhideWhenUsed/>
    <w:qFormat/>
    <w:rsid w:val="00A7328D"/>
    <w:pPr>
      <w:keepNext/>
      <w:keepLines/>
      <w:widowControl/>
      <w:suppressAutoHyphens w:val="0"/>
      <w:autoSpaceDN/>
      <w:spacing w:before="40" w:line="278" w:lineRule="auto"/>
      <w:textAlignment w:val="auto"/>
      <w:outlineLvl w:val="5"/>
    </w:pPr>
    <w:rPr>
      <w:rFonts w:asciiTheme="minorHAnsi" w:eastAsiaTheme="majorEastAsia" w:hAnsiTheme="minorHAnsi" w:cstheme="majorBidi"/>
      <w:i/>
      <w:iCs/>
      <w:color w:val="595959" w:themeColor="text1" w:themeTint="A6"/>
      <w:kern w:val="2"/>
      <w:sz w:val="24"/>
      <w:lang w:eastAsia="en-US" w:bidi="ar-SA"/>
      <w14:ligatures w14:val="standardContextual"/>
    </w:rPr>
  </w:style>
  <w:style w:type="paragraph" w:styleId="Kop7">
    <w:name w:val="heading 7"/>
    <w:basedOn w:val="Standaard"/>
    <w:next w:val="Standaard"/>
    <w:link w:val="Kop7Char"/>
    <w:uiPriority w:val="9"/>
    <w:semiHidden/>
    <w:unhideWhenUsed/>
    <w:qFormat/>
    <w:rsid w:val="00A7328D"/>
    <w:pPr>
      <w:keepNext/>
      <w:keepLines/>
      <w:widowControl/>
      <w:suppressAutoHyphens w:val="0"/>
      <w:autoSpaceDN/>
      <w:spacing w:before="40" w:line="278" w:lineRule="auto"/>
      <w:textAlignment w:val="auto"/>
      <w:outlineLvl w:val="6"/>
    </w:pPr>
    <w:rPr>
      <w:rFonts w:asciiTheme="minorHAnsi" w:eastAsiaTheme="majorEastAsia" w:hAnsiTheme="minorHAnsi" w:cstheme="majorBidi"/>
      <w:color w:val="595959" w:themeColor="text1" w:themeTint="A6"/>
      <w:kern w:val="2"/>
      <w:sz w:val="24"/>
      <w:lang w:eastAsia="en-US" w:bidi="ar-SA"/>
      <w14:ligatures w14:val="standardContextual"/>
    </w:rPr>
  </w:style>
  <w:style w:type="paragraph" w:styleId="Kop8">
    <w:name w:val="heading 8"/>
    <w:basedOn w:val="Standaard"/>
    <w:next w:val="Standaard"/>
    <w:link w:val="Kop8Char"/>
    <w:uiPriority w:val="9"/>
    <w:semiHidden/>
    <w:unhideWhenUsed/>
    <w:qFormat/>
    <w:rsid w:val="00A7328D"/>
    <w:pPr>
      <w:keepNext/>
      <w:keepLines/>
      <w:widowControl/>
      <w:suppressAutoHyphens w:val="0"/>
      <w:autoSpaceDN/>
      <w:spacing w:line="278" w:lineRule="auto"/>
      <w:textAlignment w:val="auto"/>
      <w:outlineLvl w:val="7"/>
    </w:pPr>
    <w:rPr>
      <w:rFonts w:asciiTheme="minorHAnsi" w:eastAsiaTheme="majorEastAsia" w:hAnsiTheme="minorHAnsi" w:cstheme="majorBidi"/>
      <w:i/>
      <w:iCs/>
      <w:color w:val="272727" w:themeColor="text1" w:themeTint="D8"/>
      <w:kern w:val="2"/>
      <w:sz w:val="24"/>
      <w:lang w:eastAsia="en-US" w:bidi="ar-SA"/>
      <w14:ligatures w14:val="standardContextual"/>
    </w:rPr>
  </w:style>
  <w:style w:type="paragraph" w:styleId="Kop9">
    <w:name w:val="heading 9"/>
    <w:basedOn w:val="Standaard"/>
    <w:next w:val="Standaard"/>
    <w:link w:val="Kop9Char"/>
    <w:uiPriority w:val="9"/>
    <w:semiHidden/>
    <w:unhideWhenUsed/>
    <w:qFormat/>
    <w:rsid w:val="00A7328D"/>
    <w:pPr>
      <w:keepNext/>
      <w:keepLines/>
      <w:widowControl/>
      <w:suppressAutoHyphens w:val="0"/>
      <w:autoSpaceDN/>
      <w:spacing w:line="278" w:lineRule="auto"/>
      <w:textAlignment w:val="auto"/>
      <w:outlineLvl w:val="8"/>
    </w:pPr>
    <w:rPr>
      <w:rFonts w:asciiTheme="minorHAnsi" w:eastAsiaTheme="majorEastAsia" w:hAnsiTheme="minorHAnsi" w:cstheme="majorBidi"/>
      <w:color w:val="272727" w:themeColor="text1" w:themeTint="D8"/>
      <w:kern w:val="2"/>
      <w:sz w:val="24"/>
      <w:lang w:eastAsia="en-US" w:bidi="ar-SA"/>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32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32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32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32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32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32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32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32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328D"/>
    <w:rPr>
      <w:rFonts w:eastAsiaTheme="majorEastAsia" w:cstheme="majorBidi"/>
      <w:color w:val="272727" w:themeColor="text1" w:themeTint="D8"/>
    </w:rPr>
  </w:style>
  <w:style w:type="paragraph" w:styleId="Titel">
    <w:name w:val="Title"/>
    <w:basedOn w:val="Standaard"/>
    <w:next w:val="Standaard"/>
    <w:link w:val="TitelChar"/>
    <w:uiPriority w:val="10"/>
    <w:qFormat/>
    <w:rsid w:val="00A7328D"/>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elChar">
    <w:name w:val="Titel Char"/>
    <w:basedOn w:val="Standaardalinea-lettertype"/>
    <w:link w:val="Titel"/>
    <w:uiPriority w:val="10"/>
    <w:rsid w:val="00A732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328D"/>
    <w:pPr>
      <w:widowControl/>
      <w:numPr>
        <w:ilvl w:val="1"/>
      </w:numPr>
      <w:suppressAutoHyphens w:val="0"/>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OndertitelChar">
    <w:name w:val="Ondertitel Char"/>
    <w:basedOn w:val="Standaardalinea-lettertype"/>
    <w:link w:val="Ondertitel"/>
    <w:uiPriority w:val="11"/>
    <w:rsid w:val="00A732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328D"/>
    <w:pPr>
      <w:widowControl/>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lang w:eastAsia="en-US" w:bidi="ar-SA"/>
      <w14:ligatures w14:val="standardContextual"/>
    </w:rPr>
  </w:style>
  <w:style w:type="character" w:customStyle="1" w:styleId="CitaatChar">
    <w:name w:val="Citaat Char"/>
    <w:basedOn w:val="Standaardalinea-lettertype"/>
    <w:link w:val="Citaat"/>
    <w:uiPriority w:val="29"/>
    <w:rsid w:val="00A7328D"/>
    <w:rPr>
      <w:i/>
      <w:iCs/>
      <w:color w:val="404040" w:themeColor="text1" w:themeTint="BF"/>
    </w:rPr>
  </w:style>
  <w:style w:type="paragraph" w:styleId="Lijstalinea">
    <w:name w:val="List Paragraph"/>
    <w:basedOn w:val="Standaard"/>
    <w:uiPriority w:val="34"/>
    <w:qFormat/>
    <w:rsid w:val="00A7328D"/>
    <w:pPr>
      <w:widowControl/>
      <w:suppressAutoHyphens w:val="0"/>
      <w:autoSpaceDN/>
      <w:spacing w:after="160" w:line="278" w:lineRule="auto"/>
      <w:ind w:left="720"/>
      <w:contextualSpacing/>
      <w:textAlignment w:val="auto"/>
    </w:pPr>
    <w:rPr>
      <w:rFonts w:asciiTheme="minorHAnsi" w:eastAsiaTheme="minorHAnsi" w:hAnsiTheme="minorHAnsi" w:cstheme="minorBidi"/>
      <w:kern w:val="2"/>
      <w:sz w:val="24"/>
      <w:lang w:eastAsia="en-US" w:bidi="ar-SA"/>
      <w14:ligatures w14:val="standardContextual"/>
    </w:rPr>
  </w:style>
  <w:style w:type="character" w:styleId="Intensievebenadrukking">
    <w:name w:val="Intense Emphasis"/>
    <w:basedOn w:val="Standaardalinea-lettertype"/>
    <w:uiPriority w:val="21"/>
    <w:qFormat/>
    <w:rsid w:val="00A7328D"/>
    <w:rPr>
      <w:i/>
      <w:iCs/>
      <w:color w:val="0F4761" w:themeColor="accent1" w:themeShade="BF"/>
    </w:rPr>
  </w:style>
  <w:style w:type="paragraph" w:styleId="Duidelijkcitaat">
    <w:name w:val="Intense Quote"/>
    <w:basedOn w:val="Standaard"/>
    <w:next w:val="Standaard"/>
    <w:link w:val="DuidelijkcitaatChar"/>
    <w:uiPriority w:val="30"/>
    <w:qFormat/>
    <w:rsid w:val="00A7328D"/>
    <w:pPr>
      <w:widowControl/>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lang w:eastAsia="en-US" w:bidi="ar-SA"/>
      <w14:ligatures w14:val="standardContextual"/>
    </w:rPr>
  </w:style>
  <w:style w:type="character" w:customStyle="1" w:styleId="DuidelijkcitaatChar">
    <w:name w:val="Duidelijk citaat Char"/>
    <w:basedOn w:val="Standaardalinea-lettertype"/>
    <w:link w:val="Duidelijkcitaat"/>
    <w:uiPriority w:val="30"/>
    <w:rsid w:val="00A7328D"/>
    <w:rPr>
      <w:i/>
      <w:iCs/>
      <w:color w:val="0F4761" w:themeColor="accent1" w:themeShade="BF"/>
    </w:rPr>
  </w:style>
  <w:style w:type="character" w:styleId="Intensieveverwijzing">
    <w:name w:val="Intense Reference"/>
    <w:basedOn w:val="Standaardalinea-lettertype"/>
    <w:uiPriority w:val="32"/>
    <w:qFormat/>
    <w:rsid w:val="00A7328D"/>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7328D"/>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A7328D"/>
    <w:rPr>
      <w:rFonts w:ascii="Verdana" w:eastAsia="DejaVu Sans" w:hAnsi="Verdana" w:cs="Mangal"/>
      <w:kern w:val="3"/>
      <w:sz w:val="20"/>
      <w:szCs w:val="18"/>
      <w:lang w:eastAsia="zh-CN" w:bidi="hi-IN"/>
      <w14:ligatures w14:val="none"/>
    </w:rPr>
  </w:style>
  <w:style w:type="table" w:customStyle="1" w:styleId="Tabelraster1">
    <w:name w:val="Tabelraster1"/>
    <w:basedOn w:val="Standaardtabel"/>
    <w:next w:val="Tabelraster"/>
    <w:uiPriority w:val="39"/>
    <w:rsid w:val="00A7328D"/>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FR,FR1,FR11,FR2,FR21,FR3,FR4,FR5,Footnote Reference Superscript,Footnotemark,Footnotemark1,Footnotemark11,Footnotemark2,Footnotemark21,Footnotemark3,Footnotemark31,Footnotemark4,Footnotemark5,Footnotemark6,Footnotemark7,Kop 4 Char1,Ref"/>
    <w:basedOn w:val="Standaardalinea-lettertype"/>
    <w:uiPriority w:val="99"/>
    <w:unhideWhenUsed/>
    <w:qFormat/>
    <w:rsid w:val="00A7328D"/>
    <w:rPr>
      <w:vertAlign w:val="superscript"/>
    </w:rPr>
  </w:style>
  <w:style w:type="character" w:styleId="Hyperlink">
    <w:name w:val="Hyperlink"/>
    <w:basedOn w:val="Standaardalinea-lettertype"/>
    <w:uiPriority w:val="99"/>
    <w:unhideWhenUsed/>
    <w:rsid w:val="00A7328D"/>
    <w:rPr>
      <w:color w:val="0563C1"/>
      <w:u w:val="single"/>
    </w:rPr>
  </w:style>
  <w:style w:type="table" w:styleId="Tabelraster">
    <w:name w:val="Table Grid"/>
    <w:basedOn w:val="Standaardtabel"/>
    <w:uiPriority w:val="39"/>
    <w:rsid w:val="00A73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398</ap:Words>
  <ap:Characters>2282</ap:Characters>
  <ap:DocSecurity>0</ap:DocSecurity>
  <ap:Lines>91</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2025-03-31T10:34:00.0000000Z</dcterms:created>
  <dcterms:modified xsi:type="dcterms:W3CDTF">2025-04-01T09:34:00.0000000Z</dcterms:modified>
  <version/>
  <category/>
</coreProperties>
</file>