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2025Z06135</w:t>
        <w:br/>
      </w:r>
      <w:proofErr w:type="spellEnd"/>
    </w:p>
    <w:p>
      <w:pPr>
        <w:pStyle w:val="Normal"/>
        <w:rPr>
          <w:b w:val="1"/>
          <w:bCs w:val="1"/>
        </w:rPr>
      </w:pPr>
      <w:r w:rsidR="250AE766">
        <w:rPr>
          <w:b w:val="0"/>
          <w:bCs w:val="0"/>
        </w:rPr>
        <w:t>(ingezonden 1 april 2025)</w:t>
        <w:br/>
      </w:r>
    </w:p>
    <w:p>
      <w:r>
        <w:t xml:space="preserve">Vragen van het lid Van Meijeren (FVD) aan de staatssecretaris van Justitie en Veiligheid over de herziene persrichtlijn van de Rechtspraak</w:t>
      </w:r>
      <w:r>
        <w:br/>
      </w:r>
    </w:p>
    <w:p>
      <w:pPr>
        <w:pStyle w:val="ListParagraph"/>
        <w:numPr>
          <w:ilvl w:val="0"/>
          <w:numId w:val="100473960"/>
        </w:numPr>
        <w:ind w:left="360"/>
      </w:pPr>
      <w:r>
        <w:t>Bent u bekend met de herziene persrichtlijn van de Rechtspraak die per 1 juni 2025 van kracht wordt?[1]</w:t>
      </w:r>
      <w:r>
        <w:br/>
      </w:r>
      <w:r>
        <w:t>
	 </w:t>
      </w:r>
      <w:r>
        <w:br/>
      </w:r>
    </w:p>
    <w:p>
      <w:pPr>
        <w:pStyle w:val="ListParagraph"/>
        <w:numPr>
          <w:ilvl w:val="0"/>
          <w:numId w:val="100473960"/>
        </w:numPr>
        <w:ind w:left="360"/>
      </w:pPr>
      <w:r>
        <w:t>Hoe beoordeelt u de invoering van het accreditatiebeleid, op grond waarvan uitsluitend journalisten die door de Rechtspraak vooraf worden goedgekeurd nog gebruik mogen maken van de faciliteiten voor journalisten die de Rechtspraak biedt?</w:t>
      </w:r>
      <w:r>
        <w:br/>
      </w:r>
      <w:r>
        <w:t>
	 </w:t>
      </w:r>
      <w:r>
        <w:br/>
      </w:r>
    </w:p>
    <w:p>
      <w:pPr>
        <w:pStyle w:val="ListParagraph"/>
        <w:numPr>
          <w:ilvl w:val="0"/>
          <w:numId w:val="100473960"/>
        </w:numPr>
        <w:ind w:left="360"/>
      </w:pPr>
      <w:r>
        <w:t>Welk probleem wordt met de invoering van het accreditatiebeleid opgelost? Welke minder ingrijpende oplossingen voor dit vermeende probleem zijn overwogen?</w:t>
      </w:r>
      <w:r>
        <w:br/>
      </w:r>
      <w:r>
        <w:t>
	 </w:t>
      </w:r>
      <w:r>
        <w:br/>
      </w:r>
    </w:p>
    <w:p>
      <w:pPr>
        <w:pStyle w:val="ListParagraph"/>
        <w:numPr>
          <w:ilvl w:val="0"/>
          <w:numId w:val="100473960"/>
        </w:numPr>
        <w:ind w:left="360"/>
      </w:pPr>
      <w:r>
        <w:t>Erkent u dat in een functionerende democratie de macht gecontroleerd moet worden door de media, in plaats van andersom? Hoe verhoudt zich dit tot de situatie waarin de rechterlijke macht zélf gaat bepalen door welke journalisten zij wel en niet gecontroleerd mag worden?</w:t>
      </w:r>
      <w:r>
        <w:br/>
      </w:r>
      <w:r>
        <w:t>
	 </w:t>
      </w:r>
      <w:r>
        <w:br/>
      </w:r>
    </w:p>
    <w:p>
      <w:pPr>
        <w:pStyle w:val="ListParagraph"/>
        <w:numPr>
          <w:ilvl w:val="0"/>
          <w:numId w:val="100473960"/>
        </w:numPr>
        <w:ind w:left="360"/>
      </w:pPr>
      <w:r>
        <w:t>Erkent u dat de openbaarheid van terechtzittingen, zoals verankerd in artikel 121 van de Grondwet, mede vorm krijgt door de vrije toegang van journalisten? Zo nee, waarom niet? Zo ja, hoe verhoudt de invoering van het accreditatiebeleid zich tot dit democratische grondbeginsel?</w:t>
      </w:r>
      <w:r>
        <w:br/>
      </w:r>
      <w:r>
        <w:t>
	 </w:t>
      </w:r>
      <w:r>
        <w:br/>
      </w:r>
    </w:p>
    <w:p>
      <w:pPr>
        <w:pStyle w:val="ListParagraph"/>
        <w:numPr>
          <w:ilvl w:val="0"/>
          <w:numId w:val="100473960"/>
        </w:numPr>
        <w:ind w:left="360"/>
      </w:pPr>
      <w:r>
        <w:t>Erkent u dat - indien feitelijk nog slechts journalisten die werken voor de gevestigde media als journalist worden erkend, en journalisten die werken voor de nieuwe media niet - de pluriformiteit van berichtgeving wordt ondermijnd? Hoe beoordeelt u dat?</w:t>
      </w:r>
      <w:r>
        <w:br/>
      </w:r>
      <w:r>
        <w:t>
	 </w:t>
      </w:r>
      <w:r>
        <w:br/>
      </w:r>
    </w:p>
    <w:p>
      <w:pPr>
        <w:pStyle w:val="ListParagraph"/>
        <w:numPr>
          <w:ilvl w:val="0"/>
          <w:numId w:val="100473960"/>
        </w:numPr>
        <w:ind w:left="360"/>
      </w:pPr>
      <w:r>
        <w:t>Erkent u de meerwaarde van burgerjournalistiek in een vrije samenleving? Zo nee, waarom niet? Zo ja, hoe beoordeelt u dat burgerjournalisten conform de nieuwe persrichtlijn geen toegang meer krijgen tot specifieke informatie over rechtszaken, geen beeld- of geluidsopnamen meer mogen maken en geen gebruik meer mogen maken van andere faciliteiten voor journalisten?</w:t>
      </w:r>
      <w:r>
        <w:br/>
      </w:r>
      <w:r>
        <w:t>
	 </w:t>
      </w:r>
      <w:r>
        <w:br/>
      </w:r>
    </w:p>
    <w:p>
      <w:pPr>
        <w:pStyle w:val="ListParagraph"/>
        <w:numPr>
          <w:ilvl w:val="0"/>
          <w:numId w:val="100473960"/>
        </w:numPr>
        <w:ind w:left="360"/>
      </w:pPr>
      <w:r>
        <w:t>Kunt u toelichten waarom uitsluitend journalisten die beschikken over een perskaart van de Nederlandse Vereniging voor Journalisten (NVJ), een perskaart van de Internationale Federatie voor Journalisten, een politie-perskaart of een lidmaatschap van de Buitenlandse Persvereniging (BPV) toegang krijgen tot de faciliteiten van de Rechtspraak?</w:t>
      </w:r>
      <w:r>
        <w:br/>
      </w:r>
      <w:r>
        <w:t>
	 </w:t>
      </w:r>
      <w:r>
        <w:br/>
      </w:r>
    </w:p>
    <w:p>
      <w:pPr>
        <w:pStyle w:val="ListParagraph"/>
        <w:numPr>
          <w:ilvl w:val="0"/>
          <w:numId w:val="100473960"/>
        </w:numPr>
        <w:ind w:left="360"/>
      </w:pPr>
      <w:r>
        <w:t>Waarom worden journalisten die beschikken over een perskaart van de Vereniging voor Vrije Journalisten (VVJ) niet geaccrediteerd door de Rechtspraak?</w:t>
      </w:r>
      <w:r>
        <w:br/>
      </w:r>
      <w:r>
        <w:t>
	 </w:t>
      </w:r>
      <w:r>
        <w:br/>
      </w:r>
      <w:r>
        <w:t>
	 </w:t>
      </w:r>
      <w:r>
        <w:br/>
      </w:r>
    </w:p>
    <w:p>
      <w:pPr>
        <w:pStyle w:val="ListParagraph"/>
        <w:numPr>
          <w:ilvl w:val="0"/>
          <w:numId w:val="100473960"/>
        </w:numPr>
        <w:ind w:left="360"/>
      </w:pPr>
      <w:r>
        <w:t>Bent u het ermee eens dat deze maatregel de onafhankelijke journalistiek beperkt en daarmee de controlerende functie van de pers ondermijnt? Zo nee, waarom niet?</w:t>
      </w:r>
      <w:r>
        <w:br/>
      </w:r>
      <w:r>
        <w:t>
	 </w:t>
      </w:r>
      <w:r>
        <w:br/>
      </w:r>
    </w:p>
    <w:p>
      <w:pPr>
        <w:pStyle w:val="ListParagraph"/>
        <w:numPr>
          <w:ilvl w:val="0"/>
          <w:numId w:val="100473960"/>
        </w:numPr>
        <w:ind w:left="360"/>
      </w:pPr>
      <w:r>
        <w:t>Acht u het passend dat in een tijd waarin het publieke vertrouwen in instituties onder druk staat, juist de rechterlijke macht maatregelen treft die de transparantie richting het publiek verder inperken?</w:t>
      </w:r>
      <w:r>
        <w:br/>
      </w:r>
      <w:r>
        <w:t>
	 </w:t>
      </w:r>
      <w:r>
        <w:br/>
      </w:r>
    </w:p>
    <w:p>
      <w:pPr>
        <w:pStyle w:val="ListParagraph"/>
        <w:numPr>
          <w:ilvl w:val="0"/>
          <w:numId w:val="100473960"/>
        </w:numPr>
        <w:ind w:left="360"/>
      </w:pPr>
      <w:r>
        <w:t>Bent u bereid er zorg voor te dragen, dan wel zich ervoor in te spannen, dat de invoering van het accreditatiebeleid wordt teruggedraaid? Zo nee, bent u dan ten minste bereid er zorg voor te dragen, dan wel zich ervoor in te spannen, dat de Rechtspraak ook personen die beschikken over een perskaart van de VVJ accrediteert? Zo nee, waarom niet?</w:t>
      </w:r>
      <w:r>
        <w:br/>
      </w:r>
      <w:r>
        <w:t>
	 </w:t>
      </w:r>
      <w:r>
        <w:br/>
      </w:r>
    </w:p>
    <w:p>
      <w:pPr>
        <w:pStyle w:val="ListParagraph"/>
        <w:numPr>
          <w:ilvl w:val="0"/>
          <w:numId w:val="100473960"/>
        </w:numPr>
        <w:ind w:left="360"/>
      </w:pPr>
      <w:r>
        <w:t>Erkent u dat artikel 10 van het Europees Verdrag voor de Rechten van de Mens (EVRM) niet alleen het recht om meningen te uiten, maar ook het recht om informatie te vergaren en te ontvangen beschermt? Hoe verhoudt de beslissing om alleen bepaalde journalisten exclusieve toegang te geven tot bepaalde informatie en overige faciliteiten zich tot dit recht?</w:t>
      </w:r>
      <w:r>
        <w:br/>
      </w:r>
      <w:r>
        <w:t>
	 </w:t>
      </w:r>
      <w:r>
        <w:br/>
      </w:r>
    </w:p>
    <w:p>
      <w:pPr>
        <w:pStyle w:val="ListParagraph"/>
        <w:numPr>
          <w:ilvl w:val="0"/>
          <w:numId w:val="100473960"/>
        </w:numPr>
        <w:ind w:left="360"/>
      </w:pPr>
      <w:r>
        <w:t>Bent u bekend met de jurisprudentie van het Europees Hof voor de Rechten van de Mens (EHRM), waaruit onder meer volgt dat journalisten recht hebben op toegang tot informatie van publiek belang, dat beperkingen hieraan uitsluitend zijn geoorloofd indien ze volgen uit een wettelijk voorschrift, een legitiem doel dienen en noodzakelijk zijn in een democratische samenleving, en dat het Hof geen onderscheid maakt tussen professionele en niet-professionele media (maar dat de functie als “public watchdog” centraal staat)?[2] Hoe verhoudt de herziene persrichtlijn zich tot deze jurisprudentie?</w:t>
      </w:r>
      <w:r>
        <w:br/>
      </w:r>
      <w:r>
        <w:t>
	 </w:t>
      </w:r>
      <w:r>
        <w:br/>
      </w:r>
    </w:p>
    <w:p>
      <w:pPr>
        <w:pStyle w:val="ListParagraph"/>
        <w:numPr>
          <w:ilvl w:val="0"/>
          <w:numId w:val="100473960"/>
        </w:numPr>
        <w:ind w:left="360"/>
      </w:pPr>
      <w:r>
        <w:t>Wilt u deze vragen afzonderlijk en binnen de daarvoor gestelde termijn beantwoorden?</w:t>
      </w:r>
      <w:r>
        <w:br/>
      </w:r>
      <w:r>
        <w:t>
	 </w:t>
      </w:r>
      <w:r>
        <w:br/>
      </w:r>
    </w:p>
    <w:p>
      <w:r>
        <w:t xml:space="preserve"> </w:t>
      </w:r>
      <w:r>
        <w:br/>
      </w:r>
    </w:p>
    <w:p>
      <w:r>
        <w:t xml:space="preserve"> </w:t>
      </w:r>
      <w:r>
        <w:br/>
      </w:r>
    </w:p>
    <w:p>
      <w:r>
        <w:t xml:space="preserve">[1]https://www.rechtspraak.nl/Organisatie-en-contact/Organisatie/Raad-voor-de-rechtspraak/Nieuws/Paginas/Rechtspraak-introduceert-per-1-juni-herziene-persrichtlijn.aspx</w:t>
      </w:r>
      <w:r>
        <w:br/>
      </w:r>
    </w:p>
    <w:p>
      <w:r>
        <w:t xml:space="preserve">[2] Társaság a Szabadságjogokért v. Hungary, EHRM 14 april 2009, nr. 37374/05, r.o. 27: “In view of the interest protected by Article 10, the law cannot allow arbitrary restrictions which may become a form of indirect censorship should the authorities create obstacles to the gathering of information. For example, the latter activity is an essential preparatory step in journalism and is an inherent, protected part of press freedom (see Dammann v. Switzerland (no. 77551/01, § 52, 25 April 2006).  The function of the press includes the creation of forums for public debate. However, the realisation of this function is not limited to the media or professional journalists.” Zie ook Magyar Helsinki Bizottság v. Hungary, EHRM 8 november 2016, nr. 18030/11 en Shapovalov v. Ukraine, EHRM 31 juli 2012, nr. 45835/05.</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7390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73900">
    <w:abstractNumId w:val="10047390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