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9B" w:rsidRDefault="00CA0A9B" w14:paraId="598267B3" w14:textId="77777777">
      <w:bookmarkStart w:name="_GoBack" w:id="0"/>
      <w:bookmarkEnd w:id="0"/>
    </w:p>
    <w:p w:rsidR="000C7E69" w:rsidRDefault="000C7E69" w14:paraId="4A11314D" w14:textId="77777777"/>
    <w:p w:rsidRPr="00B65D6C" w:rsidR="006C1C46" w:rsidP="00B65D6C" w:rsidRDefault="00517317" w14:paraId="259E3182" w14:textId="004987D3">
      <w:pPr>
        <w:autoSpaceDN/>
        <w:spacing w:line="259" w:lineRule="auto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1. </w:t>
      </w:r>
      <w:r w:rsidRPr="00B65D6C" w:rsidR="006C1C46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Aanleiding</w:t>
      </w:r>
    </w:p>
    <w:p w:rsidR="00B65D6C" w:rsidP="00B65D6C" w:rsidRDefault="00E85620" w14:paraId="71D5BE3C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Uw Kamer heeft behoefte aan</w:t>
      </w:r>
      <w:r w:rsidRPr="00B65D6C" w:rsidR="006048B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inzicht in de </w:t>
      </w:r>
      <w:r w:rsidRPr="00B65D6C" w:rsidR="0094062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verwachte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B65D6C" w:rsidR="0094062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doeltreffendheid en doelmatigheid van beleid</w:t>
      </w:r>
      <w:r w:rsidRPr="00B65D6C" w:rsidR="00031C1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. D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at spreekt ook uit d</w:t>
      </w:r>
      <w:r w:rsidRPr="00B65D6C" w:rsidR="00031C1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 recente moties Van Vroonhoven/Vermeer</w:t>
      </w:r>
      <w:r w:rsidRPr="00B65D6C" w:rsidR="00031C11">
        <w:rPr>
          <w:rStyle w:val="Voetnootmarkering"/>
          <w:rFonts w:eastAsiaTheme="minorHAnsi" w:cstheme="minorBidi"/>
          <w:color w:val="auto"/>
          <w:kern w:val="2"/>
          <w:lang w:eastAsia="en-US"/>
          <w14:ligatures w14:val="standardContextual"/>
        </w:rPr>
        <w:footnoteReference w:id="1"/>
      </w:r>
      <w:r w:rsidRPr="00B65D6C" w:rsidR="00031C1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en Van der Lee</w:t>
      </w:r>
      <w:r w:rsidRPr="00B65D6C" w:rsidR="00031C11">
        <w:rPr>
          <w:rStyle w:val="Voetnootmarkering"/>
          <w:rFonts w:eastAsiaTheme="minorHAnsi" w:cstheme="minorBidi"/>
          <w:color w:val="auto"/>
          <w:kern w:val="2"/>
          <w:lang w:eastAsia="en-US"/>
          <w14:ligatures w14:val="standardContextual"/>
        </w:rPr>
        <w:footnoteReference w:id="2"/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r w:rsidRPr="00B65D6C" w:rsidR="005277F9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Vanuit</w:t>
      </w:r>
      <w:r w:rsidRPr="00B65D6C" w:rsidR="00F01DA2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  <w:r w:rsidRPr="00B65D6C" w:rsidR="00325AA9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de </w:t>
      </w:r>
      <w:r w:rsidRPr="00B65D6C" w:rsidR="00146CE2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Operatie Inzicht in Kwaliteit </w:t>
      </w:r>
      <w:r w:rsidRPr="00B65D6C" w:rsidR="00031C1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(2018-21) </w:t>
      </w:r>
      <w:r w:rsidRPr="00B65D6C" w:rsidR="005277F9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zijn er </w:t>
      </w:r>
      <w:r w:rsidRPr="00B65D6C" w:rsidR="00677AB7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n</w:t>
      </w:r>
      <w:r w:rsidRPr="00B65D6C" w:rsidR="00A53843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ieuwe</w:t>
      </w:r>
      <w:r w:rsidRPr="00B65D6C" w:rsidR="00146CE2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  <w:r w:rsidRPr="00B65D6C" w:rsidR="009E1E9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beleids</w:t>
      </w:r>
      <w:r w:rsidRPr="00B65D6C" w:rsidR="00146CE2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instrumenten </w:t>
      </w:r>
      <w:r w:rsidRPr="00B65D6C" w:rsidR="00677AB7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ontwikkeld</w:t>
      </w:r>
      <w:r w:rsidRPr="00B65D6C" w:rsidR="00DB25C0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, die uw Kamer daarbij houvast kunnen geven. </w:t>
      </w:r>
      <w:r w:rsidRPr="00B65D6C" w:rsidR="00111B5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De bovengenoemde moties hebben bovendien geleid tot enkele </w:t>
      </w:r>
      <w:r w:rsidRPr="00B65D6C" w:rsidR="00787773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aanscherpingen </w:t>
      </w:r>
      <w:r w:rsidRPr="00B65D6C" w:rsidR="00111B5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rondom de</w:t>
      </w:r>
      <w:r w:rsidRPr="00B65D6C" w:rsidR="00193057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 betreffende </w:t>
      </w:r>
      <w:r w:rsidRPr="00B65D6C" w:rsidR="00111B5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instrumenten</w:t>
      </w:r>
      <w:r w:rsidRPr="00B65D6C" w:rsidR="00111B51">
        <w:rPr>
          <w:rStyle w:val="Voetnootmarkering"/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footnoteReference w:id="3"/>
      </w:r>
      <w:r w:rsidRPr="00B65D6C" w:rsidR="00111B51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>.</w:t>
      </w:r>
      <w:r w:rsidR="00B65D6C">
        <w:rPr>
          <w:rFonts w:eastAsia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</w:p>
    <w:p w:rsidRPr="00B65D6C" w:rsidR="000823B7" w:rsidP="00B65D6C" w:rsidRDefault="00F01DA2" w14:paraId="1C117A1F" w14:textId="6F82391B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Met deze brief </w:t>
      </w:r>
      <w:r w:rsidRPr="00B65D6C" w:rsidR="00782CB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breng</w:t>
      </w:r>
      <w:r w:rsidRPr="00B65D6C" w:rsidR="00240383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en we 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de</w:t>
      </w:r>
      <w:r w:rsidRPr="00B65D6C" w:rsidR="00031C1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ze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B65D6C" w:rsidR="00787773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beleidsinstrumenten </w:t>
      </w:r>
      <w:r w:rsidRPr="00B65D6C" w:rsidR="00782CB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graag onder de aandacht van uw Kamer</w:t>
      </w:r>
      <w:r w:rsidRPr="00B65D6C" w:rsidR="000823B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Daar</w:t>
      </w:r>
      <w:r w:rsidRPr="00B65D6C" w:rsidR="00240383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bij </w:t>
      </w:r>
      <w:r w:rsidRPr="00B65D6C" w:rsidR="00325AA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willen we u graag uitnodigen voor een technische briefing in</w:t>
      </w:r>
      <w:r w:rsidRPr="00B65D6C" w:rsidR="00240383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B65D6C" w:rsidR="008D658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de aanloop </w:t>
      </w:r>
      <w:r w:rsidRPr="00B65D6C" w:rsidR="004D185E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naar</w:t>
      </w:r>
      <w:r w:rsidRPr="00B65D6C" w:rsidR="008D658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het </w:t>
      </w:r>
      <w:r w:rsidRPr="00B65D6C" w:rsidR="00325AA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jaarlijkse </w:t>
      </w:r>
      <w:r w:rsidRPr="00B65D6C" w:rsidR="00A17AF6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v</w:t>
      </w:r>
      <w:r w:rsidRPr="00B65D6C" w:rsidR="008D658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erantwoordingsdebat</w:t>
      </w:r>
      <w:r w:rsidRPr="00B65D6C" w:rsidR="00F0593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r w:rsidRPr="00B65D6C" w:rsidR="006048B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Specialisten </w:t>
      </w:r>
      <w:r w:rsidRPr="00B65D6C" w:rsidR="00325AA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van ons ministerie geven dan een uitgebreide toelichting hoe uw Kamer gebruik kan maken van deze instrumenten bij </w:t>
      </w:r>
      <w:r w:rsidRPr="00B65D6C" w:rsidR="00C840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haar</w:t>
      </w:r>
      <w:r w:rsidRPr="00B65D6C" w:rsidR="00325AA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controlerende taak. </w:t>
      </w:r>
    </w:p>
    <w:p w:rsidR="00B65D6C" w:rsidP="00B65D6C" w:rsidRDefault="00B65D6C" w14:paraId="263DC118" w14:textId="77777777">
      <w:pPr>
        <w:autoSpaceDN/>
        <w:spacing w:line="240" w:lineRule="auto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</w:p>
    <w:p w:rsidRPr="00B65D6C" w:rsidR="009012C3" w:rsidP="00B65D6C" w:rsidRDefault="00A53843" w14:paraId="1E0B1F0D" w14:textId="2FF006B3">
      <w:pPr>
        <w:autoSpaceDN/>
        <w:spacing w:line="240" w:lineRule="auto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2. Handvatten voor Kamer </w:t>
      </w:r>
      <w:r w:rsidRPr="00B65D6C" w:rsidR="00FE10E4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vanuit </w:t>
      </w:r>
      <w:r w:rsidRPr="00B65D6C" w:rsidR="00787773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beleids</w:t>
      </w:r>
      <w:r w:rsidRPr="00B65D6C" w:rsidR="00FE10E4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instrumenten </w:t>
      </w:r>
    </w:p>
    <w:p w:rsidRPr="00B65D6C" w:rsidR="00875C94" w:rsidP="008D6589" w:rsidRDefault="00CF1108" w14:paraId="4EC8127B" w14:textId="567251C3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Zijn nieuwe maatregelen </w:t>
      </w:r>
      <w:r w:rsidRPr="00B65D6C" w:rsidR="00BD12B6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in de </w:t>
      </w:r>
      <w:r w:rsidRPr="00B65D6C" w:rsidR="00325AA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aanpak van de georganiseerde, ondermijnende </w:t>
      </w:r>
      <w:r w:rsidR="00ED6273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criminaliteit 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effectief en doelmatig? Moet er bijgestuurd worden op beleid</w:t>
      </w:r>
      <w:r w:rsidRPr="00B65D6C" w:rsidR="00745F8D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over huiselijk geweld en femicide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? Heeft </w:t>
      </w:r>
      <w:r w:rsidRPr="00B65D6C" w:rsidR="00745F8D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het kansspelen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beleid </w:t>
      </w:r>
      <w:r w:rsidRPr="00B65D6C" w:rsidR="00745F8D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de afgelopen jaren 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de gewenste resultaten opgeleverd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?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n zo nee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:</w:t>
      </w:r>
      <w:r w:rsidRPr="00B65D6C" w:rsidR="00875C9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hoe kan het beter? </w:t>
      </w:r>
    </w:p>
    <w:p w:rsidRPr="00B65D6C" w:rsidR="00367E00" w:rsidP="008D6589" w:rsidRDefault="00CF1108" w14:paraId="2D794C0B" w14:textId="0B86C7AA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De genoemde instrumenten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helpen om </w:t>
      </w:r>
      <w:r w:rsidRPr="00742F6A" w:rsidR="004301D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in alle fases van de beleidscyclus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het antwoord te krijgen op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dergelijke vragen</w:t>
      </w:r>
      <w:r w:rsidRPr="00742F6A" w:rsidR="00690F9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.</w:t>
      </w:r>
      <w:r w:rsidRPr="00742F6A" w:rsidR="00E2058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Belangrijke instrumenten zijn </w:t>
      </w:r>
      <w:r w:rsidRPr="00742F6A" w:rsidR="0050790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de Strategische Evaluatie Agenda (SEA) met de bijbehorende Periodieke 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R</w:t>
      </w:r>
      <w:r w:rsidRPr="00742F6A" w:rsidR="0050790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apportages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, Beleidskeuzes</w:t>
      </w:r>
      <w:r w:rsidRPr="00742F6A" w:rsidR="00EE2D8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 w:rsidR="00B00C4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u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itgelegd (artikel 3.1 van de Comptabiliteitswet) en</w:t>
      </w:r>
      <w:r w:rsidRPr="00742F6A" w:rsidR="0050790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het Beleidskompas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Het gebruik van deze instrumenten </w:t>
      </w:r>
      <w:r w:rsidRPr="00742F6A" w:rsidR="00476B7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draagt bij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aan</w:t>
      </w:r>
      <w:r w:rsidRPr="00742F6A" w:rsidR="003F565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een </w:t>
      </w:r>
      <w:r w:rsidRPr="00742F6A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beter</w:t>
      </w:r>
      <w:r w:rsidRPr="00742F6A" w:rsidR="003F565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</w:t>
      </w:r>
      <w:r w:rsidRPr="00B65D6C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beleid</w:t>
      </w:r>
      <w:r w:rsidRPr="00B65D6C" w:rsidR="003F565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skwaliteit</w:t>
      </w:r>
      <w:r w:rsidRPr="00B65D6C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door </w:t>
      </w:r>
      <w:r w:rsidRPr="00B65D6C" w:rsidR="00B00C4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beter onderbouwde besluitvorming, meer op kennis gebaseerd beleid, </w:t>
      </w:r>
      <w:r w:rsidRPr="00B65D6C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meer inzicht in wat </w:t>
      </w:r>
      <w:r w:rsidRPr="00B65D6C" w:rsidR="00C50212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wel en niet </w:t>
      </w:r>
      <w:r w:rsidRPr="00B65D6C" w:rsidR="00A46B2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werkt en beleid dat beter aansluit bij burgers en bedrijven. </w:t>
      </w:r>
    </w:p>
    <w:p w:rsidR="00367E00" w:rsidP="00367E00" w:rsidRDefault="00367E00" w14:paraId="24D43145" w14:textId="56653626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Hieronder staan per instrument de handvatten die ze uw Kamer bieden en </w:t>
      </w:r>
      <w:r w:rsidRPr="00B65D6C" w:rsidR="00C50212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relevante 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actuele ontwikkelingen. </w:t>
      </w:r>
      <w:r w:rsidRPr="00B65D6C" w:rsidR="000823B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Een korte toelichting op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de drie instrumenten is te vinden in bijlage 1.</w:t>
      </w:r>
    </w:p>
    <w:p w:rsidR="00261A4F" w:rsidP="00261A4F" w:rsidRDefault="00261A4F" w14:paraId="2C5CB423" w14:textId="77777777">
      <w:pPr>
        <w:autoSpaceDN/>
        <w:spacing w:line="240" w:lineRule="auto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</w:p>
    <w:p w:rsidRPr="00B65D6C" w:rsidR="00111B51" w:rsidP="00B65D6C" w:rsidRDefault="00D450B5" w14:paraId="78D47437" w14:textId="7714E5D5">
      <w:pPr>
        <w:autoSpaceDN/>
        <w:spacing w:line="240" w:lineRule="auto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lastRenderedPageBreak/>
        <w:t>2. 1 Strategische Evaluatie Agenda (SEA)</w:t>
      </w:r>
      <w:r w:rsidRPr="00B65D6C" w:rsidR="00C840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 en Periodieke </w:t>
      </w:r>
      <w:r w:rsid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R</w:t>
      </w:r>
      <w:r w:rsidRPr="00B65D6C" w:rsidR="00C840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apportages</w:t>
      </w:r>
    </w:p>
    <w:p w:rsidRPr="00B65D6C" w:rsidR="001D303C" w:rsidP="00787773" w:rsidRDefault="001D303C" w14:paraId="51512264" w14:textId="680D2192">
      <w:pPr>
        <w:autoSpaceDN/>
        <w:spacing w:line="259" w:lineRule="auto"/>
        <w:jc w:val="both"/>
        <w:textAlignment w:val="auto"/>
        <w:rPr>
          <w:rFonts w:eastAsiaTheme="minorHAnsi" w:cstheme="minorBidi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kern w:val="2"/>
          <w:lang w:eastAsia="en-US"/>
          <w14:ligatures w14:val="standardContextual"/>
        </w:rPr>
        <w:t>Uw Kamer kan de SEA gebruiken om te controleren en sturen op de doeltreffendheid en doelmatigheid van beleid door:</w:t>
      </w:r>
    </w:p>
    <w:p w:rsidRPr="00B65D6C" w:rsidR="001D303C" w:rsidP="00787773" w:rsidRDefault="001D303C" w14:paraId="30A14765" w14:textId="7DA4F00F">
      <w:pPr>
        <w:pStyle w:val="Lijstalinea"/>
        <w:numPr>
          <w:ilvl w:val="0"/>
          <w:numId w:val="11"/>
        </w:numPr>
        <w:spacing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wensen voor evaluatie en monitoring van beleid kenbaar </w:t>
      </w:r>
      <w:r w:rsidRPr="00B65D6C" w:rsidR="003F565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te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maken middels Kamervragen;</w:t>
      </w:r>
    </w:p>
    <w:p w:rsidRPr="00B65D6C" w:rsidR="001D303C" w:rsidP="00787773" w:rsidRDefault="001D303C" w14:paraId="363CCB34" w14:textId="330E2DAF">
      <w:pPr>
        <w:pStyle w:val="Lijstalinea"/>
        <w:numPr>
          <w:ilvl w:val="0"/>
          <w:numId w:val="11"/>
        </w:numPr>
        <w:spacing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de evaluatieprogrammering </w:t>
      </w:r>
      <w:r w:rsidRPr="00B65D6C" w:rsidR="0019305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te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beoordelen</w:t>
      </w:r>
      <w:r w:rsidRPr="00B65D6C" w:rsidR="003F565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,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B65D6C" w:rsidR="003F565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er vragen over te stellen en aanvullende wensen mee te geven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, in het bijzonder bij de begrotingsbehandeling;</w:t>
      </w:r>
    </w:p>
    <w:p w:rsidRPr="00B65D6C" w:rsidR="001D303C" w:rsidP="00787773" w:rsidRDefault="001D303C" w14:paraId="554C57BD" w14:textId="41FB6CCA">
      <w:pPr>
        <w:pStyle w:val="Lijstalinea"/>
        <w:numPr>
          <w:ilvl w:val="0"/>
          <w:numId w:val="11"/>
        </w:numPr>
        <w:spacing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toe </w:t>
      </w:r>
      <w:r w:rsidRPr="00B65D6C" w:rsidR="00860F6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te zien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op de </w:t>
      </w:r>
      <w:r w:rsidRPr="00B65D6C" w:rsidR="004D185E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uitvoering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van evaluaties en monitors uit de SEA, in het bijzonder bij het verantwoordingsdebat;</w:t>
      </w:r>
    </w:p>
    <w:p w:rsidRPr="00B65D6C" w:rsidR="001D303C" w:rsidP="00787773" w:rsidRDefault="001D303C" w14:paraId="6CCEE34C" w14:textId="6BE0BC88">
      <w:pPr>
        <w:pStyle w:val="Lijstalinea"/>
        <w:numPr>
          <w:ilvl w:val="0"/>
          <w:numId w:val="11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vragen te stellen over het Plan van aanpak van de Periodieke </w:t>
      </w:r>
      <w:r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apportage (de zogenaamde Harbersbrief) en hier eventueel wensen over meegeven;</w:t>
      </w:r>
    </w:p>
    <w:p w:rsidRPr="00B65D6C" w:rsidR="001D303C" w:rsidP="00787773" w:rsidRDefault="001D303C" w14:paraId="57F2BB31" w14:textId="4C6011A0">
      <w:pPr>
        <w:pStyle w:val="Lijstalinea"/>
        <w:numPr>
          <w:ilvl w:val="0"/>
          <w:numId w:val="11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de Kabinetsreactie van de Periodieke </w:t>
      </w:r>
      <w:r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apportage te beoordelen, er vragen over </w:t>
      </w:r>
      <w:r w:rsidRPr="00B65D6C" w:rsidR="00860F6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te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stellen en aanvullende wensen mee</w:t>
      </w:r>
      <w:r w:rsidRPr="00B65D6C" w:rsidR="00860F6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te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geven om aan te sturen op het verbeteren van beleid;</w:t>
      </w:r>
    </w:p>
    <w:p w:rsidRPr="00742F6A" w:rsidR="001D303C" w:rsidP="00787773" w:rsidRDefault="001D303C" w14:paraId="160425E3" w14:textId="03BEDFCF">
      <w:pPr>
        <w:pStyle w:val="Lijstalinea"/>
        <w:numPr>
          <w:ilvl w:val="0"/>
          <w:numId w:val="11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erop toe</w:t>
      </w:r>
      <w:r w:rsidRPr="00B65D6C" w:rsidR="0019305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te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zien dat de toezeggingen met betrekking tot de opvolging van aanbevelingen uit Periodieke </w:t>
      </w:r>
      <w:r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apportages en andere belangrijke evaluaties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worden nageleefd. Vanaf 2026 wordt hier jaarlijks over gerapporteerd. </w:t>
      </w:r>
    </w:p>
    <w:p w:rsidRPr="00742F6A" w:rsidR="00D450B5" w:rsidP="00860F6F" w:rsidRDefault="00A172A9" w14:paraId="433507B8" w14:textId="64A2AD7B">
      <w:pPr>
        <w:autoSpaceDN/>
        <w:spacing w:line="259" w:lineRule="auto"/>
        <w:jc w:val="both"/>
        <w:textAlignment w:val="auto"/>
        <w:rPr>
          <w:rFonts w:eastAsiaTheme="minorHAnsi" w:cstheme="minorBidi"/>
          <w:i/>
          <w:iCs/>
          <w:color w:val="auto"/>
          <w:kern w:val="2"/>
          <w:lang w:eastAsia="en-US"/>
          <w14:ligatures w14:val="standardContextual"/>
        </w:rPr>
      </w:pP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De volgende a</w:t>
      </w:r>
      <w:r w:rsidRPr="00742F6A" w:rsidR="00FE10E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ctuele</w:t>
      </w:r>
      <w:r w:rsidRPr="00742F6A" w:rsidR="00D450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ontwikkelingen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zijn hierbij van belang: </w:t>
      </w:r>
    </w:p>
    <w:p w:rsidRPr="00742F6A" w:rsidR="00367E00" w:rsidP="00860F6F" w:rsidRDefault="00D450B5" w14:paraId="541987F0" w14:textId="34208A4A">
      <w:pPr>
        <w:pStyle w:val="Lijstalinea"/>
        <w:numPr>
          <w:ilvl w:val="0"/>
          <w:numId w:val="12"/>
        </w:numPr>
        <w:spacing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Binnen JenV zijn de SEA-thema’s waarop Periodieke </w:t>
      </w:r>
      <w:r w:rsidRPr="00742F6A"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apportages worden gemaakt vorig jaar herijkt</w:t>
      </w:r>
      <w:r w:rsidRPr="00742F6A" w:rsidR="008008B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. Er zijn nu 12 JenV</w:t>
      </w:r>
      <w:r w:rsidRPr="00742F6A" w:rsidR="002B4C2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-</w:t>
      </w:r>
      <w:r w:rsidRPr="00742F6A" w:rsidR="008008B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thema’s waaro</w:t>
      </w:r>
      <w:r w:rsidRPr="00742F6A" w:rsidR="00B20F0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ver</w:t>
      </w:r>
      <w:r w:rsidRPr="00742F6A" w:rsidR="008008B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742F6A" w:rsidR="002B4C2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periodiek </w:t>
      </w:r>
      <w:r w:rsidRPr="00742F6A" w:rsidR="008008B8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verantwoording afgelegd moet worden. </w:t>
      </w:r>
    </w:p>
    <w:p w:rsidRPr="00742F6A" w:rsidR="00BE4C6D" w:rsidP="00193057" w:rsidRDefault="00193057" w14:paraId="1614F85D" w14:textId="65E6E30C">
      <w:pPr>
        <w:pStyle w:val="Lijstalinea"/>
        <w:numPr>
          <w:ilvl w:val="0"/>
          <w:numId w:val="12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De eerste Periodieke </w:t>
      </w:r>
      <w:r w:rsidRPr="00742F6A"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apportage van JenV wordt eind 2025 verstuurd aan de Kamer (Contraterrorisme, begrotingsartikel 36.2). </w:t>
      </w:r>
    </w:p>
    <w:p w:rsidRPr="00742F6A" w:rsidR="00193057" w:rsidP="00193057" w:rsidRDefault="00193057" w14:paraId="64A058ED" w14:textId="65A12A29">
      <w:pPr>
        <w:pStyle w:val="Lijstalinea"/>
        <w:numPr>
          <w:ilvl w:val="0"/>
          <w:numId w:val="12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In 2026 volgen de Periodieke </w:t>
      </w:r>
      <w:r w:rsidRPr="00742F6A"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apportages over Veiligheid en lokaal bestuur (</w:t>
      </w:r>
      <w:r w:rsidRPr="00742F6A" w:rsidR="002B4C2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begrotings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artikel 33) en Voorkomen van (herhaald) crimineel gedrag (artikel 34.1-34.5). </w:t>
      </w:r>
      <w:r w:rsidRPr="00742F6A" w:rsidR="00D1371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Het Plan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van aanpak</w:t>
      </w:r>
      <w:r w:rsidRPr="00742F6A" w:rsidR="00D1371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voor deze onderzoeken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word</w:t>
      </w:r>
      <w:r w:rsidRPr="00742F6A" w:rsidR="00D1371F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t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voor Prinsjesdag 2025 aan uw Kamer verstuurd. </w:t>
      </w:r>
    </w:p>
    <w:p w:rsidRPr="00742F6A" w:rsidR="00193057" w:rsidP="00193057" w:rsidRDefault="00193057" w14:paraId="7680733B" w14:textId="6E33F4E9">
      <w:pPr>
        <w:pStyle w:val="Lijstalinea"/>
        <w:numPr>
          <w:ilvl w:val="0"/>
          <w:numId w:val="12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Als gevolg van de motie Van Vroonhoven-Vermeer wordt 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na de afronding van de eerste Periodieke </w:t>
      </w:r>
      <w:r w:rsidRPr="00742F6A"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apportages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jaarlijks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gerapporteerd aan de Kamer over de opvolging van de aanbevelingen uit Periodieke </w:t>
      </w:r>
      <w:r w:rsidRPr="00742F6A" w:rsid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R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apportages. </w:t>
      </w:r>
    </w:p>
    <w:p w:rsidRPr="00742F6A" w:rsidR="00D450B5" w:rsidP="00367E00" w:rsidRDefault="000804A0" w14:paraId="00075140" w14:textId="47D59109">
      <w:pPr>
        <w:pStyle w:val="Lijstalinea"/>
        <w:numPr>
          <w:ilvl w:val="0"/>
          <w:numId w:val="12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Als onderdeel van het verbeteren van de beleidskwaliteit wordt b</w:t>
      </w:r>
      <w:r w:rsidRPr="00742F6A" w:rsidR="00BE4C6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innen JenV</w:t>
      </w:r>
      <w:r w:rsidRPr="00742F6A" w:rsidR="00D450B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gewerkt aan verbetering van de kwaliteit van de SEA. Zo wordt voor enkele beleidsthema’s de beleidstheorie gereconstrueerd. Beleidstheorieën maken duidelijk welke kennis/inzichten nodig zijn voor een goede verantwoording over het beleid. </w:t>
      </w:r>
      <w:r w:rsidRPr="00742F6A" w:rsidR="00367E00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Transparantie in de begroting over deze inzichtbehoefte </w:t>
      </w:r>
      <w:r w:rsidRPr="00742F6A" w:rsidR="0019305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helpt </w:t>
      </w:r>
      <w:r w:rsidRPr="00742F6A" w:rsidR="00367E00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uw Kamer te</w:t>
      </w:r>
      <w:r w:rsidRPr="00742F6A" w:rsidR="00D450B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controleren of de geprogrammeerde </w:t>
      </w:r>
      <w:r w:rsidRPr="00742F6A" w:rsidR="00B714AE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(</w:t>
      </w:r>
      <w:r w:rsidRPr="00742F6A" w:rsidR="00D450B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evaluatie</w:t>
      </w:r>
      <w:r w:rsidRPr="00742F6A" w:rsidR="00B714AE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)</w:t>
      </w:r>
      <w:r w:rsidRPr="00742F6A" w:rsidR="00D450B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onderzoeken van JenV bijdragen aan een goede verantwoording over beleid.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Idealiter levert het Beleidskompas een groot deel van de beleidstheorie op. </w:t>
      </w:r>
    </w:p>
    <w:p w:rsidR="003A1321" w:rsidP="003A1321" w:rsidRDefault="003A1321" w14:paraId="5D91AB0C" w14:textId="4342702E">
      <w:pPr>
        <w:autoSpaceDN/>
        <w:spacing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Betrokkenheid van Kamerleden bij de SEA is essentieel en inbreng vanuit de Kamer wordt </w:t>
      </w:r>
      <w:r w:rsidRPr="00742F6A" w:rsidR="00C840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dan ook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zorgvuldig meegewogen.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Tegelijkertijd staat voorop dat de programmering van de SEA plaatsvindt </w:t>
      </w:r>
      <w:r w:rsidRPr="00742F6A" w:rsidR="00C840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binnen de kaders van de Regeling Periodiek Evaluatieonderzoek</w:t>
      </w:r>
      <w:r w:rsidRPr="00742F6A" w:rsidR="00C8406C">
        <w:rPr>
          <w:rStyle w:val="Voetnootmarkering"/>
          <w:rFonts w:eastAsiaTheme="minorHAnsi" w:cstheme="minorBidi"/>
          <w:color w:val="auto"/>
          <w:kern w:val="2"/>
          <w:lang w:eastAsia="en-US"/>
          <w14:ligatures w14:val="standardContextual"/>
        </w:rPr>
        <w:footnoteReference w:id="4"/>
      </w:r>
      <w:r w:rsidRPr="00742F6A" w:rsidR="00C840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en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op basis van strategische afwegingen zodat zo relevant mogelijk inzicht wordt verkregen in de doeltreffendheid en doelmatigheid van beleid. 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Veel van de onderzoeken voor JenV worden uitgevoerd door het WODC. Vanuit haar onafhankelijke positie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bepaalt 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het WODC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zelf de onderzoeksprioriteiten en -vragen om de wetenschappelijke</w:t>
      </w:r>
      <w:r w:rsidRP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kwaliteit en relevantie van het onderzoek te waarborgen.</w:t>
      </w:r>
    </w:p>
    <w:p w:rsidR="00261A4F" w:rsidP="003A1321" w:rsidRDefault="00261A4F" w14:paraId="19CF8497" w14:textId="77777777">
      <w:pPr>
        <w:autoSpaceDN/>
        <w:spacing w:line="259" w:lineRule="auto"/>
        <w:jc w:val="both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</w:p>
    <w:p w:rsidRPr="00B65D6C" w:rsidR="007E11B3" w:rsidP="00B65D6C" w:rsidRDefault="00096D32" w14:paraId="33D65A35" w14:textId="4A4F75BC">
      <w:pPr>
        <w:autoSpaceDN/>
        <w:spacing w:line="240" w:lineRule="auto"/>
        <w:jc w:val="both"/>
        <w:textAlignment w:val="auto"/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</w:pPr>
      <w:bookmarkStart w:name="_Hlk191462378" w:id="2"/>
      <w:r w:rsidRP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2. 2 </w:t>
      </w:r>
      <w:r w:rsidRPr="00B65D6C" w:rsidR="00A46B2F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Beleidskeuzes </w:t>
      </w:r>
      <w:r w:rsidRPr="00B65D6C" w:rsidR="005B499F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u</w:t>
      </w:r>
      <w:r w:rsidRPr="00B65D6C" w:rsidR="00A46B2F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>itgelegd (CW3.1)</w:t>
      </w:r>
      <w:r w:rsidRPr="00B65D6C">
        <w:rPr>
          <w:rFonts w:eastAsia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 en Beleidskompas</w:t>
      </w:r>
    </w:p>
    <w:bookmarkEnd w:id="2"/>
    <w:p w:rsidRPr="00B65D6C" w:rsidR="00B20F0F" w:rsidP="00860F6F" w:rsidRDefault="00B20F0F" w14:paraId="64950DC5" w14:textId="4B4FD658">
      <w:pPr>
        <w:spacing w:line="259" w:lineRule="auto"/>
        <w:jc w:val="both"/>
        <w:rPr>
          <w:rFonts w:eastAsiaTheme="minorHAnsi" w:cstheme="minorBidi"/>
          <w:kern w:val="2"/>
          <w:lang w:eastAsia="en-US"/>
          <w14:ligatures w14:val="standardContextual"/>
        </w:rPr>
      </w:pPr>
      <w:r w:rsidRPr="00B65D6C">
        <w:rPr>
          <w:rFonts w:eastAsiaTheme="minorHAnsi" w:cstheme="minorBidi"/>
          <w:kern w:val="2"/>
          <w:lang w:eastAsia="en-US"/>
          <w14:ligatures w14:val="standardContextual"/>
        </w:rPr>
        <w:t xml:space="preserve">Uw Kamer kan Beleidskeuzes uitgelegd/CW3.1 en </w:t>
      </w:r>
      <w:r w:rsidRPr="00B65D6C" w:rsidR="009E1E91">
        <w:rPr>
          <w:rFonts w:eastAsiaTheme="minorHAnsi" w:cstheme="minorBidi"/>
          <w:kern w:val="2"/>
          <w:lang w:eastAsia="en-US"/>
          <w14:ligatures w14:val="standardContextual"/>
        </w:rPr>
        <w:t xml:space="preserve">het </w:t>
      </w:r>
      <w:r w:rsidRPr="00B65D6C">
        <w:rPr>
          <w:rFonts w:eastAsiaTheme="minorHAnsi" w:cstheme="minorBidi"/>
          <w:kern w:val="2"/>
          <w:lang w:eastAsia="en-US"/>
          <w14:ligatures w14:val="standardContextual"/>
        </w:rPr>
        <w:t>Beleidskompas gebruiken om te controleren en sturen op de doeltreffendheid en doelmatigheid van beleid door:</w:t>
      </w:r>
    </w:p>
    <w:p w:rsidRPr="00B65D6C" w:rsidR="009B6A91" w:rsidP="00860F6F" w:rsidRDefault="00367E00" w14:paraId="1ACE573C" w14:textId="0A5631AD">
      <w:pPr>
        <w:pStyle w:val="Lijstalinea"/>
        <w:numPr>
          <w:ilvl w:val="0"/>
          <w:numId w:val="10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de informatie uit</w:t>
      </w:r>
      <w:r w:rsidRPr="00B65D6C" w:rsidR="0069161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B65D6C" w:rsidR="00C003B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Beleidskeuzes uitgelegd/CW3.1 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te gebruiken om </w:t>
      </w:r>
      <w:r w:rsidRPr="00B65D6C" w:rsidR="00C003B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in het debat </w:t>
      </w:r>
      <w:r w:rsidRPr="00B65D6C" w:rsidR="00972984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over beleidsvoorstellen </w:t>
      </w:r>
      <w:r w:rsidRPr="00B65D6C" w:rsidR="00C003B7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de minister te bevragen over de doeltreffendheid en doelmatigheid</w:t>
      </w:r>
      <w:r w:rsidRPr="00B65D6C" w:rsidR="0069161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;</w:t>
      </w:r>
    </w:p>
    <w:p w:rsidRPr="00B65D6C" w:rsidR="009C219A" w:rsidP="00860F6F" w:rsidRDefault="0069161C" w14:paraId="4A3102D5" w14:textId="3DC03868">
      <w:pPr>
        <w:pStyle w:val="Lijstalinea"/>
        <w:numPr>
          <w:ilvl w:val="0"/>
          <w:numId w:val="10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op basis van de evaluatieparagraaf van Beleidskeuzes uitgelegd aangeven aan welke monitors en evaluaties zij prioriteit ge</w:t>
      </w:r>
      <w:r w:rsidRPr="00B65D6C" w:rsidR="00972984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eft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en eventueel welke aanvullende onderzoeksvragen ze beantwoord wil zien;</w:t>
      </w:r>
      <w:r w:rsidRPr="00B65D6C" w:rsidR="009C219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:rsidRPr="00742F6A" w:rsidR="004D2627" w:rsidP="00860F6F" w:rsidRDefault="00E20581" w14:paraId="5C50550D" w14:textId="0FAB555B">
      <w:pPr>
        <w:pStyle w:val="Lijstalinea"/>
        <w:numPr>
          <w:ilvl w:val="0"/>
          <w:numId w:val="10"/>
        </w:numPr>
        <w:spacing w:after="160"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eisen dat </w:t>
      </w:r>
      <w:r w:rsidRPr="00B65D6C" w:rsidR="00591D8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Beleidskeuzes </w:t>
      </w:r>
      <w:r w:rsidRPr="00B65D6C" w:rsidR="00CA51AE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u</w:t>
      </w:r>
      <w:r w:rsidRPr="00B65D6C" w:rsidR="00591D8D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itgelegd/CW3.1 </w:t>
      </w:r>
      <w:r w:rsidRPr="00B65D6C" w:rsidR="00822DC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en/</w:t>
      </w:r>
      <w:r w:rsidRPr="00B65D6C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of het Beleidskompas toe wordt gepast </w:t>
      </w:r>
      <w:r w:rsidRPr="00742F6A" w:rsidR="00645191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wanneer dit nog niet is gebeurd. </w:t>
      </w:r>
    </w:p>
    <w:p w:rsidRPr="00742F6A" w:rsidR="00A172A9" w:rsidP="00B65D6C" w:rsidRDefault="00A172A9" w14:paraId="58AAE68C" w14:textId="77777777">
      <w:pPr>
        <w:spacing w:line="259" w:lineRule="auto"/>
        <w:jc w:val="both"/>
        <w:rPr>
          <w:rFonts w:eastAsiaTheme="minorHAnsi" w:cstheme="minorBidi"/>
          <w:i/>
          <w:iCs/>
          <w:kern w:val="2"/>
          <w:lang w:eastAsia="en-US"/>
          <w14:ligatures w14:val="standardContextual"/>
        </w:rPr>
      </w:pPr>
      <w:r w:rsidRPr="00742F6A">
        <w:rPr>
          <w:rFonts w:eastAsiaTheme="minorHAnsi" w:cstheme="minorBidi"/>
          <w:kern w:val="2"/>
          <w:lang w:eastAsia="en-US"/>
          <w14:ligatures w14:val="standardContextual"/>
        </w:rPr>
        <w:t xml:space="preserve">De volgende actuele ontwikkelingen zijn hierbij van belang: </w:t>
      </w:r>
    </w:p>
    <w:p w:rsidRPr="00742F6A" w:rsidR="00111B51" w:rsidP="00111B51" w:rsidRDefault="00367E00" w14:paraId="0B357132" w14:textId="44686EE9">
      <w:pPr>
        <w:pStyle w:val="Lijstalinea"/>
        <w:numPr>
          <w:ilvl w:val="0"/>
          <w:numId w:val="13"/>
        </w:numPr>
        <w:spacing w:line="259" w:lineRule="auto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In 2023 bedroeg de naleving van Beleidskeuzes uitgelegd rijksbreed 41%</w:t>
      </w:r>
      <w:r w:rsidRPr="00742F6A">
        <w:rPr>
          <w:rStyle w:val="Voetnootmarkering"/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footnoteReference w:id="5"/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. In reactie daarop heeft de Kamer de motie van der Lee</w:t>
      </w:r>
      <w:r w:rsidRPr="00742F6A">
        <w:rPr>
          <w:rStyle w:val="Voetnootmarkering"/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footnoteReference w:id="6"/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aangenomen, waarin de regering wordt verzocht een plan op te stellen waardoor de naleving in 2025 minstens 60% bereikt.</w:t>
      </w:r>
      <w:r w:rsidRPr="00742F6A">
        <w:rPr>
          <w:rFonts w:ascii="Verdana" w:hAnsi="Verdana"/>
          <w:sz w:val="18"/>
          <w:szCs w:val="18"/>
        </w:rPr>
        <w:t xml:space="preserve">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Om de naleving te versterken</w:t>
      </w:r>
      <w:r w:rsidRPr="00742F6A" w:rsidR="00DA490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wordt v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anaf de eerste suppletoire begroting 2025 in het overzicht van majeure uitgavenmutaties</w:t>
      </w:r>
      <w:r w:rsidRPr="00742F6A" w:rsidR="00DA490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opgenomen over welke nieuwe uitgaven uw Kamer een bijbehorende CW3.1-toelichting zal ontvangen. </w:t>
      </w:r>
      <w:r w:rsidRPr="00742F6A" w:rsidR="00EC180D">
        <w:t xml:space="preserve"> </w:t>
      </w:r>
    </w:p>
    <w:p w:rsidRPr="00742F6A" w:rsidR="00367E00" w:rsidP="00B65D6C" w:rsidRDefault="00367E00" w14:paraId="60587DF8" w14:textId="1C80BA2D">
      <w:pPr>
        <w:pStyle w:val="Lijstalinea"/>
        <w:numPr>
          <w:ilvl w:val="0"/>
          <w:numId w:val="13"/>
        </w:numPr>
        <w:spacing w:after="80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De evaluatie van Beleidskeuzes uitgelegd</w:t>
      </w:r>
      <w:r w:rsidRPr="00742F6A">
        <w:rPr>
          <w:rStyle w:val="Voetnootmarkering"/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footnoteReference w:id="7"/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laat zien dat de kwaliteit van de ingevulde kaders beter moet. Hiervoor is het belangrijk dat het Beleidskompas goed wordt doorlopen. </w:t>
      </w:r>
    </w:p>
    <w:p w:rsidRPr="00742F6A" w:rsidR="00771554" w:rsidP="00B65D6C" w:rsidRDefault="00943812" w14:paraId="41E0AA19" w14:textId="6A5E8BA3">
      <w:pPr>
        <w:pStyle w:val="Lijstalinea"/>
        <w:numPr>
          <w:ilvl w:val="0"/>
          <w:numId w:val="13"/>
        </w:numPr>
        <w:spacing w:after="80"/>
        <w:jc w:val="both"/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</w:pP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Bij</w:t>
      </w:r>
      <w:r w:rsidRPr="00742F6A" w:rsidR="00DA4905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JenV was 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er in 2023 één voorstel dat binnen de scope van Beleidskeuzes uitgelegd viel. Hiervoor is een kader Beleidskeuzes uitgelegd ingevuld. De ervaring van de laatste jaren laat echter zien dat zowel </w:t>
      </w:r>
      <w:r w:rsidRPr="00742F6A" w:rsidR="00771554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de naleving als de kwaliteit van de toepassing van CW3.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1 </w:t>
      </w:r>
      <w:r w:rsidRPr="00742F6A" w:rsidR="00771554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>ook bij JenV om aandacht</w:t>
      </w:r>
      <w:r w:rsidRPr="00742F6A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 vragen</w:t>
      </w:r>
      <w:r w:rsidRPr="00742F6A" w:rsidR="00771554">
        <w:rPr>
          <w:rFonts w:ascii="Verdana" w:hAnsi="Verdana" w:eastAsiaTheme="minorHAnsi" w:cstheme="minorBidi"/>
          <w:kern w:val="2"/>
          <w:sz w:val="18"/>
          <w:szCs w:val="18"/>
          <w:lang w:eastAsia="en-US"/>
          <w14:ligatures w14:val="standardContextual"/>
        </w:rPr>
        <w:t xml:space="preserve">. </w:t>
      </w:r>
    </w:p>
    <w:p w:rsidRPr="00742F6A" w:rsidR="00096D32" w:rsidP="00B65D6C" w:rsidRDefault="00096D32" w14:paraId="187F2803" w14:textId="77777777">
      <w:pPr>
        <w:spacing w:after="80" w:line="240" w:lineRule="auto"/>
        <w:rPr>
          <w:rFonts w:eastAsiaTheme="minorHAnsi" w:cstheme="minorBidi"/>
          <w:b/>
          <w:bCs/>
          <w:kern w:val="2"/>
          <w:lang w:eastAsia="en-US"/>
          <w14:ligatures w14:val="standardContextual"/>
        </w:rPr>
      </w:pPr>
    </w:p>
    <w:p w:rsidRPr="00742F6A" w:rsidR="007E6F54" w:rsidP="00B65D6C" w:rsidRDefault="007E6F54" w14:paraId="49AC8E61" w14:textId="2F605B62">
      <w:pPr>
        <w:spacing w:line="240" w:lineRule="auto"/>
        <w:rPr>
          <w:rFonts w:eastAsiaTheme="minorHAnsi" w:cstheme="minorBidi"/>
          <w:b/>
          <w:bCs/>
          <w:kern w:val="2"/>
          <w:lang w:eastAsia="en-US"/>
          <w14:ligatures w14:val="standardContextual"/>
        </w:rPr>
      </w:pPr>
      <w:r w:rsidRPr="00742F6A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 xml:space="preserve">3. </w:t>
      </w:r>
      <w:r w:rsidRPr="00742F6A" w:rsidR="0020053C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>T</w:t>
      </w:r>
      <w:r w:rsidRPr="00742F6A">
        <w:rPr>
          <w:rFonts w:eastAsiaTheme="minorHAnsi" w:cstheme="minorBidi"/>
          <w:b/>
          <w:bCs/>
          <w:kern w:val="2"/>
          <w:lang w:eastAsia="en-US"/>
          <w14:ligatures w14:val="standardContextual"/>
        </w:rPr>
        <w:t>echnische briefing</w:t>
      </w:r>
    </w:p>
    <w:p w:rsidRPr="00742F6A" w:rsidR="008E0275" w:rsidP="00074DCE" w:rsidRDefault="00A17AF6" w14:paraId="1AD9FEC1" w14:textId="2474C9FD">
      <w:pPr>
        <w:autoSpaceDN/>
        <w:spacing w:after="160" w:line="240" w:lineRule="auto"/>
        <w:jc w:val="both"/>
        <w:textAlignment w:val="auto"/>
        <w:rPr>
          <w:rFonts w:asciiTheme="minorHAnsi" w:hAnsiTheme="minorHAnsi"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Tijdens een </w:t>
      </w:r>
      <w:r w:rsidRPr="00742F6A" w:rsidR="0020053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technische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briefing kan verder worden </w:t>
      </w:r>
      <w:r w:rsidRPr="00742F6A" w:rsidR="005E50DB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in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gegaan op de SEA van JenV</w:t>
      </w:r>
      <w:r w:rsidRPr="00742F6A" w:rsidR="00566AD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en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duidelijk </w:t>
      </w:r>
      <w:r w:rsidRPr="00742F6A" w:rsidR="006D331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worden </w:t>
      </w:r>
      <w:r w:rsidRPr="00742F6A" w:rsidR="00A831D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gemaakt</w:t>
      </w:r>
      <w:r w:rsidRPr="00742F6A" w:rsidR="006818AB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hoe uw Kamer </w:t>
      </w:r>
      <w:r w:rsidRPr="00742F6A" w:rsidR="006818AB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</w:t>
      </w:r>
      <w:r w:rsidRPr="00742F6A" w:rsidR="004301D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 SEA</w:t>
      </w:r>
      <w:r w:rsidRPr="00742F6A" w:rsidR="006818AB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kan gebruiken</w:t>
      </w:r>
      <w:r w:rsidRPr="00742F6A" w:rsidR="006048B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Dit </w:t>
      </w:r>
      <w:r w:rsidRPr="00742F6A" w:rsidR="00194162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kan worden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gekoppeld aan concrete momenten zoals het verantwoordingsdebat, de begrotingbehandeling en communicatie over de Periodieke </w:t>
      </w:r>
      <w:r w:rsidRPr="00742F6A" w:rsidR="00B65D6C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R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apportage aan uw Kamer.</w:t>
      </w:r>
      <w:r w:rsidRPr="00742F6A" w:rsidR="00751A4D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Naast de SEA </w:t>
      </w:r>
      <w:r w:rsidRPr="00742F6A" w:rsidR="006048B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kunnen de specialisten van het ministerie ingaan op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Beleidskeuzes uitgelegd/CW3</w:t>
      </w:r>
      <w:r w:rsidRPr="00742F6A">
        <w:rPr>
          <w:rFonts w:asciiTheme="minorHAnsi" w:hAnsiTheme="minorHAnsi"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.1.</w:t>
      </w:r>
      <w:r w:rsidRPr="00742F6A" w:rsidR="00194162">
        <w:rPr>
          <w:rFonts w:asciiTheme="minorHAnsi" w:hAnsiTheme="minorHAnsi"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:rsidR="000C7E69" w:rsidP="004C1595" w:rsidRDefault="000C7E69" w14:paraId="78A8B5C4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bookmarkStart w:name="_Hlk190861908" w:id="3"/>
    </w:p>
    <w:p w:rsidR="000C7E69" w:rsidP="004C1595" w:rsidRDefault="000C7E69" w14:paraId="1925025C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7006EF80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20C7F131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17E15FD1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07534491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09CD54B6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5F440615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0C7E69" w:rsidP="004C1595" w:rsidRDefault="000C7E69" w14:paraId="53C0CB2A" w14:textId="77777777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Pr="000C7E69" w:rsidR="00A143CB" w:rsidP="000C7E69" w:rsidRDefault="004C1595" w14:paraId="2ACDCD2F" w14:textId="22AF2D4D">
      <w:pPr>
        <w:autoSpaceDN/>
        <w:spacing w:after="160" w:line="259" w:lineRule="auto"/>
        <w:jc w:val="both"/>
        <w:textAlignment w:val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Dergelijke sessies hebben eerder plaats gevonden bij andere departementen. </w:t>
      </w:r>
      <w:r w:rsidRPr="00742F6A" w:rsidR="008E02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Zo heeft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SZW een informele technische sessie met Kamerleden gehouden over de SEA</w:t>
      </w:r>
      <w:r w:rsidRPr="00742F6A">
        <w:rPr>
          <w:rFonts w:asciiTheme="minorHAnsi" w:hAnsiTheme="minorHAnsi"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42F6A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en heeft </w:t>
      </w:r>
      <w:r w:rsidRPr="00742F6A" w:rsidR="008E02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VWS een ambtelijk gesprek gevoerd over de SEA met de rapporteur</w:t>
      </w:r>
      <w:r w:rsidRPr="00742F6A" w:rsidR="006D331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van de begroting</w:t>
      </w:r>
      <w:r w:rsidRPr="00742F6A" w:rsidR="008E02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bookmarkEnd w:id="3"/>
    </w:p>
    <w:p w:rsidR="000C7E69" w:rsidP="00206832" w:rsidRDefault="000C7E69" w14:paraId="55290B9B" w14:textId="77777777"/>
    <w:p w:rsidRPr="00742F6A" w:rsidR="000C7E69" w:rsidP="00206832" w:rsidRDefault="000C7E69" w14:paraId="2FC5FF8D" w14:textId="77777777"/>
    <w:p w:rsidRPr="00742F6A" w:rsidR="00742F6A" w:rsidP="00742F6A" w:rsidRDefault="00742F6A" w14:paraId="4242D6B5" w14:textId="77777777">
      <w:r w:rsidRPr="00742F6A">
        <w:t>De Minister van Justitie en Veiligheid,</w:t>
      </w:r>
    </w:p>
    <w:p w:rsidRPr="00742F6A" w:rsidR="00742F6A" w:rsidP="00742F6A" w:rsidRDefault="00742F6A" w14:paraId="1933AF0E" w14:textId="77777777"/>
    <w:p w:rsidRPr="00742F6A" w:rsidR="00742F6A" w:rsidP="00742F6A" w:rsidRDefault="00742F6A" w14:paraId="6ECF62A2" w14:textId="77777777"/>
    <w:p w:rsidRPr="00742F6A" w:rsidR="00742F6A" w:rsidP="00742F6A" w:rsidRDefault="00742F6A" w14:paraId="2507C3AF" w14:textId="77777777"/>
    <w:p w:rsidRPr="00742F6A" w:rsidR="00742F6A" w:rsidP="00742F6A" w:rsidRDefault="00742F6A" w14:paraId="35EADA88" w14:textId="77777777"/>
    <w:p w:rsidR="00742F6A" w:rsidP="00206832" w:rsidRDefault="00742F6A" w14:paraId="5F83A4F9" w14:textId="59E9A21B">
      <w:r w:rsidRPr="00742F6A">
        <w:t>D.M. van Weel</w:t>
      </w:r>
    </w:p>
    <w:p w:rsidR="000C7E69" w:rsidP="00206832" w:rsidRDefault="000C7E69" w14:paraId="68BDCD88" w14:textId="77777777"/>
    <w:p w:rsidRPr="00742F6A" w:rsidR="00742F6A" w:rsidP="00206832" w:rsidRDefault="00742F6A" w14:paraId="7D8F3DA5" w14:textId="77777777"/>
    <w:p w:rsidRPr="00742F6A" w:rsidR="00742F6A" w:rsidP="00742F6A" w:rsidRDefault="00742F6A" w14:paraId="4B32B237" w14:textId="77777777">
      <w:r w:rsidRPr="00742F6A">
        <w:t>De Staatssecretaris van Justitie en Veiligheid,</w:t>
      </w:r>
    </w:p>
    <w:p w:rsidRPr="00742F6A" w:rsidR="00742F6A" w:rsidP="00742F6A" w:rsidRDefault="00742F6A" w14:paraId="72EBC783" w14:textId="77777777"/>
    <w:p w:rsidRPr="00742F6A" w:rsidR="00742F6A" w:rsidP="00742F6A" w:rsidRDefault="00742F6A" w14:paraId="5A51DD22" w14:textId="77777777"/>
    <w:p w:rsidRPr="00742F6A" w:rsidR="00742F6A" w:rsidP="00742F6A" w:rsidRDefault="00742F6A" w14:paraId="119D349A" w14:textId="77777777"/>
    <w:p w:rsidRPr="00742F6A" w:rsidR="00742F6A" w:rsidP="00742F6A" w:rsidRDefault="00742F6A" w14:paraId="56F7A3DA" w14:textId="77777777"/>
    <w:p w:rsidRPr="00742F6A" w:rsidR="00742F6A" w:rsidP="00742F6A" w:rsidRDefault="00742F6A" w14:paraId="7555CCF7" w14:textId="77777777">
      <w:r w:rsidRPr="00742F6A">
        <w:t>I. Coenradie</w:t>
      </w:r>
    </w:p>
    <w:p w:rsidR="00742F6A" w:rsidP="00206832" w:rsidRDefault="00742F6A" w14:paraId="752E394B" w14:textId="77777777"/>
    <w:p w:rsidRPr="004301D4" w:rsidR="00742F6A" w:rsidP="00206832" w:rsidRDefault="00742F6A" w14:paraId="32D5E8E9" w14:textId="77777777"/>
    <w:p w:rsidRPr="00742F6A" w:rsidR="00742F6A" w:rsidP="00742F6A" w:rsidRDefault="00742F6A" w14:paraId="48E4FE5F" w14:textId="77777777">
      <w:r w:rsidRPr="00742F6A">
        <w:t>De Staatssecretaris Rechtsbescherming,</w:t>
      </w:r>
    </w:p>
    <w:p w:rsidRPr="00742F6A" w:rsidR="00742F6A" w:rsidP="00742F6A" w:rsidRDefault="00742F6A" w14:paraId="13FF5B61" w14:textId="77777777">
      <w:r w:rsidRPr="00742F6A">
        <w:br/>
      </w:r>
      <w:r w:rsidRPr="00742F6A">
        <w:br/>
      </w:r>
    </w:p>
    <w:p w:rsidRPr="00742F6A" w:rsidR="00742F6A" w:rsidP="00742F6A" w:rsidRDefault="00742F6A" w14:paraId="46615C0C" w14:textId="77777777"/>
    <w:p w:rsidRPr="00742F6A" w:rsidR="00742F6A" w:rsidP="00742F6A" w:rsidRDefault="00742F6A" w14:paraId="201520F6" w14:textId="77777777">
      <w:pPr>
        <w:rPr>
          <w:b/>
          <w:bCs/>
        </w:rPr>
      </w:pPr>
      <w:r w:rsidRPr="00742F6A">
        <w:t>T.H.D. Struycken</w:t>
      </w:r>
    </w:p>
    <w:p w:rsidRPr="00B65D6C" w:rsidR="00F86C02" w:rsidP="00742F6A" w:rsidRDefault="00F86C02" w14:paraId="69E53C8F" w14:textId="5AA6B7C6">
      <w:pPr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sectPr w:rsidRPr="00B65D6C" w:rsidR="00F86C0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65C5" w14:textId="77777777" w:rsidR="00130274" w:rsidRDefault="00130274">
      <w:pPr>
        <w:spacing w:line="240" w:lineRule="auto"/>
      </w:pPr>
      <w:r>
        <w:separator/>
      </w:r>
    </w:p>
  </w:endnote>
  <w:endnote w:type="continuationSeparator" w:id="0">
    <w:p w14:paraId="49271D5D" w14:textId="77777777" w:rsidR="00130274" w:rsidRDefault="00130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DE9C" w14:textId="77777777" w:rsidR="00CA0A9B" w:rsidRDefault="00CA0A9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C5BC" w14:textId="77777777" w:rsidR="00130274" w:rsidRDefault="00130274">
      <w:pPr>
        <w:spacing w:line="240" w:lineRule="auto"/>
      </w:pPr>
      <w:r>
        <w:separator/>
      </w:r>
    </w:p>
  </w:footnote>
  <w:footnote w:type="continuationSeparator" w:id="0">
    <w:p w14:paraId="2D3AD6E2" w14:textId="77777777" w:rsidR="00130274" w:rsidRDefault="00130274">
      <w:pPr>
        <w:spacing w:line="240" w:lineRule="auto"/>
      </w:pPr>
      <w:r>
        <w:continuationSeparator/>
      </w:r>
    </w:p>
  </w:footnote>
  <w:footnote w:id="1">
    <w:p w14:paraId="03AE1EA0" w14:textId="77777777" w:rsidR="00031C11" w:rsidRPr="00261A4F" w:rsidRDefault="00031C11" w:rsidP="00261A4F">
      <w:pPr>
        <w:pStyle w:val="Voetnoottekst"/>
        <w:rPr>
          <w:sz w:val="16"/>
          <w:szCs w:val="16"/>
        </w:rPr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1" w:history="1">
        <w:r w:rsidRPr="00261A4F">
          <w:rPr>
            <w:rStyle w:val="Hyperlink"/>
            <w:sz w:val="16"/>
            <w:szCs w:val="16"/>
          </w:rPr>
          <w:t>Kamerstuk 36470, nr. 6</w:t>
        </w:r>
      </w:hyperlink>
      <w:r w:rsidRPr="00261A4F">
        <w:rPr>
          <w:sz w:val="16"/>
          <w:szCs w:val="16"/>
        </w:rPr>
        <w:t>, 19-12-2023</w:t>
      </w:r>
    </w:p>
  </w:footnote>
  <w:footnote w:id="2">
    <w:p w14:paraId="49D9898F" w14:textId="1F642104" w:rsidR="00031C11" w:rsidRPr="00B65D6C" w:rsidRDefault="00031C11" w:rsidP="00261A4F">
      <w:pPr>
        <w:pStyle w:val="Voetnoottekst"/>
        <w:rPr>
          <w:sz w:val="16"/>
          <w:szCs w:val="16"/>
        </w:rPr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bookmarkStart w:id="1" w:name="_Hlk191462424"/>
      <w:r w:rsidR="008B69A9" w:rsidRPr="00261A4F">
        <w:fldChar w:fldCharType="begin"/>
      </w:r>
      <w:r w:rsidR="008B69A9" w:rsidRPr="00B65D6C">
        <w:rPr>
          <w:sz w:val="16"/>
          <w:szCs w:val="16"/>
        </w:rPr>
        <w:instrText>HYPERLINK "https://www.tweedekamer.nl/kamerstukken/moties/detail?id=2024D22039&amp;did=2024D22039"</w:instrText>
      </w:r>
      <w:r w:rsidR="008B69A9" w:rsidRPr="00261A4F">
        <w:fldChar w:fldCharType="separate"/>
      </w:r>
      <w:r w:rsidR="00934694" w:rsidRPr="00261A4F">
        <w:rPr>
          <w:rStyle w:val="Hyperlink"/>
          <w:sz w:val="16"/>
          <w:szCs w:val="16"/>
        </w:rPr>
        <w:t>Kamerstuk 36560, nr. 21</w:t>
      </w:r>
      <w:r w:rsidR="008B69A9" w:rsidRPr="00261A4F">
        <w:rPr>
          <w:rStyle w:val="Hyperlink"/>
          <w:sz w:val="16"/>
          <w:szCs w:val="16"/>
        </w:rPr>
        <w:fldChar w:fldCharType="end"/>
      </w:r>
      <w:r w:rsidR="00934694" w:rsidRPr="00261A4F">
        <w:rPr>
          <w:sz w:val="16"/>
          <w:szCs w:val="16"/>
        </w:rPr>
        <w:t>, 04-06-2024</w:t>
      </w:r>
      <w:bookmarkEnd w:id="1"/>
    </w:p>
  </w:footnote>
  <w:footnote w:id="3">
    <w:p w14:paraId="337C2F24" w14:textId="77777777" w:rsidR="00111B51" w:rsidRDefault="00111B51" w:rsidP="00261A4F">
      <w:pPr>
        <w:pStyle w:val="Voetnoottekst"/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2" w:history="1">
        <w:r w:rsidRPr="00261A4F">
          <w:rPr>
            <w:rStyle w:val="Hyperlink"/>
            <w:sz w:val="16"/>
            <w:szCs w:val="16"/>
          </w:rPr>
          <w:t>Kamerbrief over versterking rijksbrede evaluatiestelsel, 17-12-2024</w:t>
        </w:r>
      </w:hyperlink>
      <w:r w:rsidRPr="00261A4F">
        <w:rPr>
          <w:sz w:val="16"/>
          <w:szCs w:val="16"/>
        </w:rPr>
        <w:t xml:space="preserve">,  </w:t>
      </w:r>
      <w:hyperlink r:id="rId3" w:history="1">
        <w:r w:rsidRPr="00261A4F">
          <w:rPr>
            <w:rStyle w:val="Hyperlink"/>
            <w:sz w:val="16"/>
            <w:szCs w:val="16"/>
          </w:rPr>
          <w:t>Agenda voor toekomstbestendig begroten en verantwoorden, 08-10-2024</w:t>
        </w:r>
      </w:hyperlink>
      <w:r w:rsidRPr="00261A4F">
        <w:rPr>
          <w:sz w:val="16"/>
          <w:szCs w:val="16"/>
        </w:rPr>
        <w:t xml:space="preserve"> (p.8)</w:t>
      </w:r>
    </w:p>
  </w:footnote>
  <w:footnote w:id="4">
    <w:p w14:paraId="0E00F984" w14:textId="20B248B2" w:rsidR="00C8406C" w:rsidRPr="00B65D6C" w:rsidRDefault="00C8406C">
      <w:pPr>
        <w:pStyle w:val="Voetnoottekst"/>
        <w:rPr>
          <w:sz w:val="16"/>
          <w:szCs w:val="16"/>
        </w:rPr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4" w:history="1">
        <w:r w:rsidRPr="00B65D6C">
          <w:rPr>
            <w:rStyle w:val="Hyperlink"/>
            <w:sz w:val="16"/>
            <w:szCs w:val="16"/>
          </w:rPr>
          <w:t>Regeling Periodiek Evaluatieonderzoek 2022</w:t>
        </w:r>
      </w:hyperlink>
    </w:p>
  </w:footnote>
  <w:footnote w:id="5">
    <w:p w14:paraId="3DE58236" w14:textId="075525ED" w:rsidR="00367E00" w:rsidRPr="00B65D6C" w:rsidRDefault="00367E00" w:rsidP="00367E00">
      <w:pPr>
        <w:pStyle w:val="Voetnoottekst"/>
        <w:rPr>
          <w:sz w:val="16"/>
          <w:szCs w:val="16"/>
        </w:rPr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5" w:history="1">
        <w:r w:rsidRPr="00261A4F">
          <w:rPr>
            <w:rStyle w:val="Hyperlink"/>
            <w:sz w:val="16"/>
            <w:szCs w:val="16"/>
          </w:rPr>
          <w:t>Financieel Jaarverslag van het Rijk 2023</w:t>
        </w:r>
      </w:hyperlink>
      <w:r w:rsidRPr="00261A4F">
        <w:rPr>
          <w:rStyle w:val="Hyperlink"/>
          <w:sz w:val="16"/>
          <w:szCs w:val="16"/>
          <w:u w:val="none"/>
        </w:rPr>
        <w:t xml:space="preserve"> </w:t>
      </w:r>
    </w:p>
  </w:footnote>
  <w:footnote w:id="6">
    <w:p w14:paraId="28C139C5" w14:textId="77777777" w:rsidR="00367E00" w:rsidRPr="00B65D6C" w:rsidRDefault="00367E00" w:rsidP="00367E00">
      <w:pPr>
        <w:pStyle w:val="Voetnoottekst"/>
        <w:rPr>
          <w:sz w:val="16"/>
          <w:szCs w:val="16"/>
        </w:rPr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6" w:history="1">
        <w:r w:rsidRPr="00261A4F">
          <w:rPr>
            <w:rStyle w:val="Hyperlink"/>
            <w:sz w:val="16"/>
            <w:szCs w:val="16"/>
          </w:rPr>
          <w:t>Kamerstuk 36560</w:t>
        </w:r>
      </w:hyperlink>
      <w:r w:rsidRPr="00261A4F">
        <w:rPr>
          <w:sz w:val="16"/>
          <w:szCs w:val="16"/>
        </w:rPr>
        <w:t>, nr. 21, 04-06-2024</w:t>
      </w:r>
    </w:p>
  </w:footnote>
  <w:footnote w:id="7">
    <w:p w14:paraId="17D2007A" w14:textId="579F425D" w:rsidR="00367E00" w:rsidRDefault="00367E00" w:rsidP="00367E00">
      <w:pPr>
        <w:pStyle w:val="Voetnoottekst"/>
      </w:pPr>
      <w:r w:rsidRPr="00B65D6C">
        <w:rPr>
          <w:rStyle w:val="Voetnootmarkering"/>
          <w:sz w:val="16"/>
          <w:szCs w:val="16"/>
        </w:rPr>
        <w:footnoteRef/>
      </w:r>
      <w:r w:rsidRPr="00B65D6C">
        <w:rPr>
          <w:sz w:val="16"/>
          <w:szCs w:val="16"/>
        </w:rPr>
        <w:t xml:space="preserve"> </w:t>
      </w:r>
      <w:hyperlink r:id="rId7" w:history="1">
        <w:r w:rsidRPr="00261A4F">
          <w:rPr>
            <w:rStyle w:val="Hyperlink"/>
            <w:sz w:val="16"/>
            <w:szCs w:val="16"/>
          </w:rPr>
          <w:t>Evaluatie Beleidskeuzes uitgelegd</w:t>
        </w:r>
      </w:hyperlink>
      <w:r w:rsidRPr="00261A4F">
        <w:rPr>
          <w:sz w:val="16"/>
          <w:szCs w:val="16"/>
        </w:rPr>
        <w:t>, juli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61515" w14:textId="77777777" w:rsidR="00CA0A9B" w:rsidRDefault="00491B1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5BF5110" wp14:editId="6795886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65074" w14:textId="77777777" w:rsidR="00CA0A9B" w:rsidRDefault="00491B18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7F95246" w14:textId="77777777" w:rsidR="00CA0A9B" w:rsidRDefault="00491B18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2D622FF" w14:textId="77777777" w:rsidR="00CA0A9B" w:rsidRDefault="00491B18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3C0942C4" w14:textId="77777777" w:rsidR="00CA0A9B" w:rsidRDefault="00CA0A9B">
                          <w:pPr>
                            <w:pStyle w:val="WitregelW2"/>
                          </w:pPr>
                        </w:p>
                        <w:p w14:paraId="4A532089" w14:textId="77777777" w:rsidR="00CA0A9B" w:rsidRDefault="00491B1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213FE9C" w14:textId="01C92AA7" w:rsidR="00CA0A9B" w:rsidRDefault="00A15255">
                          <w:pPr>
                            <w:pStyle w:val="Referentiegegevens"/>
                          </w:pPr>
                          <w:sdt>
                            <w:sdtPr>
                              <w:id w:val="2096735676"/>
                              <w:date w:fullDate="2025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2F6A">
                                <w:rPr>
                                  <w:lang w:val="nl"/>
                                </w:rPr>
                                <w:t>1 april 2025</w:t>
                              </w:r>
                            </w:sdtContent>
                          </w:sdt>
                        </w:p>
                        <w:p w14:paraId="041B9485" w14:textId="77777777" w:rsidR="00CA0A9B" w:rsidRDefault="00CA0A9B">
                          <w:pPr>
                            <w:pStyle w:val="WitregelW1"/>
                          </w:pPr>
                        </w:p>
                        <w:p w14:paraId="311D70E2" w14:textId="77777777" w:rsidR="00CA0A9B" w:rsidRDefault="00491B1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805B47" w14:textId="77777777" w:rsidR="00CA0A9B" w:rsidRDefault="00491B18">
                          <w:pPr>
                            <w:pStyle w:val="Referentiegegevens"/>
                          </w:pPr>
                          <w:r>
                            <w:t>6259509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BF511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A765074" w14:textId="77777777" w:rsidR="00CA0A9B" w:rsidRDefault="00491B18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7F95246" w14:textId="77777777" w:rsidR="00CA0A9B" w:rsidRDefault="00491B18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2D622FF" w14:textId="77777777" w:rsidR="00CA0A9B" w:rsidRDefault="00491B18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3C0942C4" w14:textId="77777777" w:rsidR="00CA0A9B" w:rsidRDefault="00CA0A9B">
                    <w:pPr>
                      <w:pStyle w:val="WitregelW2"/>
                    </w:pPr>
                  </w:p>
                  <w:p w14:paraId="4A532089" w14:textId="77777777" w:rsidR="00CA0A9B" w:rsidRDefault="00491B18">
                    <w:pPr>
                      <w:pStyle w:val="Referentiegegevensbold"/>
                    </w:pPr>
                    <w:r>
                      <w:t>Datum</w:t>
                    </w:r>
                  </w:p>
                  <w:p w14:paraId="7213FE9C" w14:textId="01C92AA7" w:rsidR="00CA0A9B" w:rsidRDefault="00A15255">
                    <w:pPr>
                      <w:pStyle w:val="Referentiegegevens"/>
                    </w:pPr>
                    <w:sdt>
                      <w:sdtPr>
                        <w:id w:val="2096735676"/>
                        <w:date w:fullDate="2025-04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2F6A">
                          <w:rPr>
                            <w:lang w:val="nl"/>
                          </w:rPr>
                          <w:t>1 april 2025</w:t>
                        </w:r>
                      </w:sdtContent>
                    </w:sdt>
                  </w:p>
                  <w:p w14:paraId="041B9485" w14:textId="77777777" w:rsidR="00CA0A9B" w:rsidRDefault="00CA0A9B">
                    <w:pPr>
                      <w:pStyle w:val="WitregelW1"/>
                    </w:pPr>
                  </w:p>
                  <w:p w14:paraId="311D70E2" w14:textId="77777777" w:rsidR="00CA0A9B" w:rsidRDefault="00491B1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805B47" w14:textId="77777777" w:rsidR="00CA0A9B" w:rsidRDefault="00491B18">
                    <w:pPr>
                      <w:pStyle w:val="Referentiegegevens"/>
                    </w:pPr>
                    <w:r>
                      <w:t>6259509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E9E12EE" wp14:editId="414933E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62E94" w14:textId="77777777" w:rsidR="0002299A" w:rsidRDefault="000229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E12E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15B62E94" w14:textId="77777777" w:rsidR="0002299A" w:rsidRDefault="000229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5970CD" wp14:editId="7249255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CF418" w14:textId="7C3B52DA" w:rsidR="00CA0A9B" w:rsidRDefault="00491B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52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52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970C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026CF418" w14:textId="7C3B52DA" w:rsidR="00CA0A9B" w:rsidRDefault="00491B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52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52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0E68" w14:textId="77777777" w:rsidR="00CA0A9B" w:rsidRDefault="00491B1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295AC8" wp14:editId="016CCEE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18CF1" w14:textId="77777777" w:rsidR="000C7E69" w:rsidRDefault="00491B18">
                          <w:r>
                            <w:t xml:space="preserve">Aan de Voorzitter van de Tweede Kamer </w:t>
                          </w:r>
                        </w:p>
                        <w:p w14:paraId="415324AE" w14:textId="0F92B11E" w:rsidR="00CA0A9B" w:rsidRDefault="00491B18">
                          <w:r>
                            <w:t>der Staten-Generaal</w:t>
                          </w:r>
                        </w:p>
                        <w:p w14:paraId="2DB3022D" w14:textId="77777777" w:rsidR="00CA0A9B" w:rsidRDefault="00491B18">
                          <w:r>
                            <w:t xml:space="preserve">Postbus 20018 </w:t>
                          </w:r>
                        </w:p>
                        <w:p w14:paraId="47673F74" w14:textId="77777777" w:rsidR="00CA0A9B" w:rsidRDefault="00491B1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95AC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9A18CF1" w14:textId="77777777" w:rsidR="000C7E69" w:rsidRDefault="00491B18">
                    <w:r>
                      <w:t xml:space="preserve">Aan de Voorzitter van de Tweede Kamer </w:t>
                    </w:r>
                  </w:p>
                  <w:p w14:paraId="415324AE" w14:textId="0F92B11E" w:rsidR="00CA0A9B" w:rsidRDefault="00491B18">
                    <w:r>
                      <w:t>der Staten-Generaal</w:t>
                    </w:r>
                  </w:p>
                  <w:p w14:paraId="2DB3022D" w14:textId="77777777" w:rsidR="00CA0A9B" w:rsidRDefault="00491B18">
                    <w:r>
                      <w:t xml:space="preserve">Postbus 20018 </w:t>
                    </w:r>
                  </w:p>
                  <w:p w14:paraId="47673F74" w14:textId="77777777" w:rsidR="00CA0A9B" w:rsidRDefault="00491B1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FFA8A3" wp14:editId="0DCCEC29">
              <wp:simplePos x="0" y="0"/>
              <wp:positionH relativeFrom="margin">
                <wp:align>left</wp:align>
              </wp:positionH>
              <wp:positionV relativeFrom="page">
                <wp:posOffset>3213735</wp:posOffset>
              </wp:positionV>
              <wp:extent cx="4787900" cy="688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8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A0A9B" w14:paraId="62AD65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AE1BE5" w14:textId="77777777" w:rsidR="00CA0A9B" w:rsidRDefault="00491B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7103D9" w14:textId="514B9524" w:rsidR="00CA0A9B" w:rsidRDefault="00A15255">
                                <w:sdt>
                                  <w:sdtPr>
                                    <w:id w:val="-1862576554"/>
                                    <w:date w:fullDate="2025-04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42F6A">
                                      <w:rPr>
                                        <w:lang w:val="nl"/>
                                      </w:rPr>
                                      <w:t>1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A0A9B" w14:paraId="1277DC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20F4D5" w14:textId="77777777" w:rsidR="00CA0A9B" w:rsidRDefault="00491B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5D6851" w14:textId="07DA0804" w:rsidR="00CA0A9B" w:rsidRDefault="00146CE2">
                                <w:r>
                                  <w:t xml:space="preserve">Handvatten voor Kamerleden </w:t>
                                </w:r>
                                <w:r w:rsidR="0094062A">
                                  <w:t>voor controleren doeltreffendheid en doelmatigheid beleid</w:t>
                                </w:r>
                                <w:r>
                                  <w:t xml:space="preserve"> </w:t>
                                </w:r>
                                <w:r w:rsidR="00F822C9">
                                  <w:t xml:space="preserve">voor het Ministerie van Justitie en Veiligheid </w:t>
                                </w:r>
                              </w:p>
                            </w:tc>
                          </w:tr>
                        </w:tbl>
                        <w:p w14:paraId="1B558B28" w14:textId="77777777" w:rsidR="0002299A" w:rsidRDefault="0002299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FA8A3" id="46feebd0-aa3c-11ea-a756-beb5f67e67be" o:spid="_x0000_s1030" type="#_x0000_t202" style="position:absolute;margin-left:0;margin-top:253.05pt;width:377pt;height:54.2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A0A9B" w14:paraId="62AD65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AE1BE5" w14:textId="77777777" w:rsidR="00CA0A9B" w:rsidRDefault="00491B1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7103D9" w14:textId="514B9524" w:rsidR="00CA0A9B" w:rsidRDefault="00A15255">
                          <w:sdt>
                            <w:sdtPr>
                              <w:id w:val="-1862576554"/>
                              <w:date w:fullDate="2025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2F6A">
                                <w:rPr>
                                  <w:lang w:val="nl"/>
                                </w:rPr>
                                <w:t>1 april 2025</w:t>
                              </w:r>
                            </w:sdtContent>
                          </w:sdt>
                        </w:p>
                      </w:tc>
                    </w:tr>
                    <w:tr w:rsidR="00CA0A9B" w14:paraId="1277DC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20F4D5" w14:textId="77777777" w:rsidR="00CA0A9B" w:rsidRDefault="00491B1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5D6851" w14:textId="07DA0804" w:rsidR="00CA0A9B" w:rsidRDefault="00146CE2">
                          <w:r>
                            <w:t xml:space="preserve">Handvatten voor Kamerleden </w:t>
                          </w:r>
                          <w:r w:rsidR="0094062A">
                            <w:t>voor controleren doeltreffendheid en doelmatigheid beleid</w:t>
                          </w:r>
                          <w:r>
                            <w:t xml:space="preserve"> </w:t>
                          </w:r>
                          <w:r w:rsidR="00F822C9">
                            <w:t xml:space="preserve">voor het Ministerie van Justitie en Veiligheid </w:t>
                          </w:r>
                        </w:p>
                      </w:tc>
                    </w:tr>
                  </w:tbl>
                  <w:p w14:paraId="1B558B28" w14:textId="77777777" w:rsidR="0002299A" w:rsidRDefault="0002299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3F8E3D" wp14:editId="764097B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2A4FE" w14:textId="77777777" w:rsidR="00CA0A9B" w:rsidRDefault="00491B18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C605AF9" w14:textId="77777777" w:rsidR="00CA0A9B" w:rsidRDefault="00491B18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78ECCDD" w14:textId="77777777" w:rsidR="00CA0A9B" w:rsidRDefault="00491B18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7C55FBEB" w14:textId="77777777" w:rsidR="00CA0A9B" w:rsidRDefault="00CA0A9B">
                          <w:pPr>
                            <w:pStyle w:val="WitregelW1"/>
                          </w:pPr>
                        </w:p>
                        <w:p w14:paraId="09AE6B13" w14:textId="77777777" w:rsidR="00CA0A9B" w:rsidRDefault="00491B1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34E5F65" w14:textId="77777777" w:rsidR="00CA0A9B" w:rsidRPr="008855D3" w:rsidRDefault="00491B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5D3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0AE4E9A" w14:textId="77777777" w:rsidR="00CA0A9B" w:rsidRPr="008855D3" w:rsidRDefault="00491B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5D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A0A4A87" w14:textId="77777777" w:rsidR="00CA0A9B" w:rsidRPr="008855D3" w:rsidRDefault="00491B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5D3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7DA130F" w14:textId="77777777" w:rsidR="00CA0A9B" w:rsidRPr="008855D3" w:rsidRDefault="00491B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5D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419DD25" w14:textId="77777777" w:rsidR="00CA0A9B" w:rsidRPr="008855D3" w:rsidRDefault="00CA0A9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F45C536" w14:textId="77777777" w:rsidR="00CA0A9B" w:rsidRDefault="00491B1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AB6A54" w14:textId="77777777" w:rsidR="00CA0A9B" w:rsidRDefault="00491B18">
                          <w:pPr>
                            <w:pStyle w:val="Referentiegegevens"/>
                          </w:pPr>
                          <w:r>
                            <w:t>6259509</w:t>
                          </w:r>
                        </w:p>
                        <w:p w14:paraId="0615DAFC" w14:textId="77777777" w:rsidR="00771554" w:rsidRDefault="00771554" w:rsidP="00771554">
                          <w:pPr>
                            <w:pStyle w:val="Referentiegegevensbold"/>
                          </w:pPr>
                        </w:p>
                        <w:p w14:paraId="66CE67FF" w14:textId="6D793C7B" w:rsidR="00771554" w:rsidRDefault="00771554" w:rsidP="000C7E69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0C7E69">
                            <w:t>n</w:t>
                          </w:r>
                        </w:p>
                        <w:p w14:paraId="5A00D162" w14:textId="40EC61A0" w:rsidR="000C7E69" w:rsidRPr="000C7E69" w:rsidRDefault="000C7E69" w:rsidP="000C7E6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7E69">
                            <w:rPr>
                              <w:sz w:val="13"/>
                              <w:szCs w:val="13"/>
                            </w:rPr>
                            <w:t xml:space="preserve">1 </w:t>
                          </w:r>
                        </w:p>
                        <w:p w14:paraId="0750CC29" w14:textId="34D6F873" w:rsidR="00771554" w:rsidRPr="00771554" w:rsidRDefault="00771554" w:rsidP="00A13BD1"/>
                        <w:p w14:paraId="040D2F35" w14:textId="77777777" w:rsidR="00771554" w:rsidRPr="00771554" w:rsidRDefault="00771554" w:rsidP="00A13B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F8E3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D62A4FE" w14:textId="77777777" w:rsidR="00CA0A9B" w:rsidRDefault="00491B18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C605AF9" w14:textId="77777777" w:rsidR="00CA0A9B" w:rsidRDefault="00491B18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78ECCDD" w14:textId="77777777" w:rsidR="00CA0A9B" w:rsidRDefault="00491B18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7C55FBEB" w14:textId="77777777" w:rsidR="00CA0A9B" w:rsidRDefault="00CA0A9B">
                    <w:pPr>
                      <w:pStyle w:val="WitregelW1"/>
                    </w:pPr>
                  </w:p>
                  <w:p w14:paraId="09AE6B13" w14:textId="77777777" w:rsidR="00CA0A9B" w:rsidRDefault="00491B1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34E5F65" w14:textId="77777777" w:rsidR="00CA0A9B" w:rsidRPr="008855D3" w:rsidRDefault="00491B18">
                    <w:pPr>
                      <w:pStyle w:val="Referentiegegevens"/>
                      <w:rPr>
                        <w:lang w:val="de-DE"/>
                      </w:rPr>
                    </w:pPr>
                    <w:r w:rsidRPr="008855D3">
                      <w:rPr>
                        <w:lang w:val="de-DE"/>
                      </w:rPr>
                      <w:t>2511 DP   Den Haag</w:t>
                    </w:r>
                  </w:p>
                  <w:p w14:paraId="70AE4E9A" w14:textId="77777777" w:rsidR="00CA0A9B" w:rsidRPr="008855D3" w:rsidRDefault="00491B18">
                    <w:pPr>
                      <w:pStyle w:val="Referentiegegevens"/>
                      <w:rPr>
                        <w:lang w:val="de-DE"/>
                      </w:rPr>
                    </w:pPr>
                    <w:r w:rsidRPr="008855D3">
                      <w:rPr>
                        <w:lang w:val="de-DE"/>
                      </w:rPr>
                      <w:t>Postbus 20301</w:t>
                    </w:r>
                  </w:p>
                  <w:p w14:paraId="6A0A4A87" w14:textId="77777777" w:rsidR="00CA0A9B" w:rsidRPr="008855D3" w:rsidRDefault="00491B18">
                    <w:pPr>
                      <w:pStyle w:val="Referentiegegevens"/>
                      <w:rPr>
                        <w:lang w:val="de-DE"/>
                      </w:rPr>
                    </w:pPr>
                    <w:r w:rsidRPr="008855D3">
                      <w:rPr>
                        <w:lang w:val="de-DE"/>
                      </w:rPr>
                      <w:t>2500 EH   Den Haag</w:t>
                    </w:r>
                  </w:p>
                  <w:p w14:paraId="27DA130F" w14:textId="77777777" w:rsidR="00CA0A9B" w:rsidRPr="008855D3" w:rsidRDefault="00491B18">
                    <w:pPr>
                      <w:pStyle w:val="Referentiegegevens"/>
                      <w:rPr>
                        <w:lang w:val="de-DE"/>
                      </w:rPr>
                    </w:pPr>
                    <w:r w:rsidRPr="008855D3">
                      <w:rPr>
                        <w:lang w:val="de-DE"/>
                      </w:rPr>
                      <w:t>www.rijksoverheid.nl/jenv</w:t>
                    </w:r>
                  </w:p>
                  <w:p w14:paraId="7419DD25" w14:textId="77777777" w:rsidR="00CA0A9B" w:rsidRPr="008855D3" w:rsidRDefault="00CA0A9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F45C536" w14:textId="77777777" w:rsidR="00CA0A9B" w:rsidRDefault="00491B1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AB6A54" w14:textId="77777777" w:rsidR="00CA0A9B" w:rsidRDefault="00491B18">
                    <w:pPr>
                      <w:pStyle w:val="Referentiegegevens"/>
                    </w:pPr>
                    <w:r>
                      <w:t>6259509</w:t>
                    </w:r>
                  </w:p>
                  <w:p w14:paraId="0615DAFC" w14:textId="77777777" w:rsidR="00771554" w:rsidRDefault="00771554" w:rsidP="00771554">
                    <w:pPr>
                      <w:pStyle w:val="Referentiegegevensbold"/>
                    </w:pPr>
                  </w:p>
                  <w:p w14:paraId="66CE67FF" w14:textId="6D793C7B" w:rsidR="00771554" w:rsidRDefault="00771554" w:rsidP="000C7E69">
                    <w:pPr>
                      <w:pStyle w:val="Referentiegegevensbold"/>
                    </w:pPr>
                    <w:r>
                      <w:t>Bijlage</w:t>
                    </w:r>
                    <w:r w:rsidR="000C7E69">
                      <w:t>n</w:t>
                    </w:r>
                  </w:p>
                  <w:p w14:paraId="5A00D162" w14:textId="40EC61A0" w:rsidR="000C7E69" w:rsidRPr="000C7E69" w:rsidRDefault="000C7E69" w:rsidP="000C7E69">
                    <w:pPr>
                      <w:rPr>
                        <w:sz w:val="13"/>
                        <w:szCs w:val="13"/>
                      </w:rPr>
                    </w:pPr>
                    <w:r w:rsidRPr="000C7E69">
                      <w:rPr>
                        <w:sz w:val="13"/>
                        <w:szCs w:val="13"/>
                      </w:rPr>
                      <w:t xml:space="preserve">1 </w:t>
                    </w:r>
                  </w:p>
                  <w:p w14:paraId="0750CC29" w14:textId="34D6F873" w:rsidR="00771554" w:rsidRPr="00771554" w:rsidRDefault="00771554" w:rsidP="00A13BD1"/>
                  <w:p w14:paraId="040D2F35" w14:textId="77777777" w:rsidR="00771554" w:rsidRPr="00771554" w:rsidRDefault="00771554" w:rsidP="00A13B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0A4F35" wp14:editId="518D6F6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82AF2" w14:textId="77777777" w:rsidR="0002299A" w:rsidRDefault="000229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A4F3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7882AF2" w14:textId="77777777" w:rsidR="0002299A" w:rsidRDefault="000229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9F7C9BD" wp14:editId="720333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7FE67" w14:textId="55271554" w:rsidR="00CA0A9B" w:rsidRDefault="00491B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52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52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7C9B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4AA7FE67" w14:textId="55271554" w:rsidR="00CA0A9B" w:rsidRDefault="00491B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52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52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CE0A53" wp14:editId="1E6F03F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123F0" w14:textId="77777777" w:rsidR="00CA0A9B" w:rsidRDefault="00491B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D2207" wp14:editId="4B1F1DD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E0A5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B4123F0" w14:textId="77777777" w:rsidR="00CA0A9B" w:rsidRDefault="00491B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D2207" wp14:editId="4B1F1DD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3F817A3" wp14:editId="7FAF9A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E7D1C" w14:textId="77777777" w:rsidR="00CA0A9B" w:rsidRDefault="00491B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89CE6" wp14:editId="4237C43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817A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2CE7D1C" w14:textId="77777777" w:rsidR="00CA0A9B" w:rsidRDefault="00491B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C89CE6" wp14:editId="4237C43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BAF257" wp14:editId="34EFB16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2E7D9" w14:textId="77777777" w:rsidR="00CA0A9B" w:rsidRDefault="00491B1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AF25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BB2E7D9" w14:textId="77777777" w:rsidR="00CA0A9B" w:rsidRDefault="00491B1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A645C"/>
    <w:multiLevelType w:val="multilevel"/>
    <w:tmpl w:val="126A46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0F9E6B6"/>
    <w:multiLevelType w:val="multilevel"/>
    <w:tmpl w:val="D1605BC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F684024"/>
    <w:multiLevelType w:val="hybridMultilevel"/>
    <w:tmpl w:val="D8584EB4"/>
    <w:lvl w:ilvl="0" w:tplc="BDA29CE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4A6EC9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F72B2F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06A956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6AEB16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126D9F2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C16181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CA27414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50230A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126C55F6"/>
    <w:multiLevelType w:val="multilevel"/>
    <w:tmpl w:val="E7E622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5E6D88F"/>
    <w:multiLevelType w:val="multilevel"/>
    <w:tmpl w:val="9455EFC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8534F57"/>
    <w:multiLevelType w:val="multilevel"/>
    <w:tmpl w:val="F298651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8F020F3"/>
    <w:multiLevelType w:val="hybridMultilevel"/>
    <w:tmpl w:val="05F01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B7823"/>
    <w:multiLevelType w:val="hybridMultilevel"/>
    <w:tmpl w:val="443E7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E7FC8"/>
    <w:multiLevelType w:val="hybridMultilevel"/>
    <w:tmpl w:val="D6E6F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F68A1"/>
    <w:multiLevelType w:val="hybridMultilevel"/>
    <w:tmpl w:val="F38CE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A55DF"/>
    <w:multiLevelType w:val="hybridMultilevel"/>
    <w:tmpl w:val="D9FE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6270"/>
    <w:multiLevelType w:val="hybridMultilevel"/>
    <w:tmpl w:val="7F905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7F4D"/>
    <w:multiLevelType w:val="hybridMultilevel"/>
    <w:tmpl w:val="17CEB01E"/>
    <w:lvl w:ilvl="0" w:tplc="E9F4ECFC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558FD"/>
    <w:multiLevelType w:val="multilevel"/>
    <w:tmpl w:val="69D7829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4" w15:restartNumberingAfterBreak="0">
    <w:nsid w:val="778452A7"/>
    <w:multiLevelType w:val="hybridMultilevel"/>
    <w:tmpl w:val="22268C22"/>
    <w:lvl w:ilvl="0" w:tplc="63FADE6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53CE3C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0C6A7F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73246D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7F8A77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D3CB72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5E8FC8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A20199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6865E0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D3"/>
    <w:rsid w:val="0002299A"/>
    <w:rsid w:val="00031C11"/>
    <w:rsid w:val="000332CC"/>
    <w:rsid w:val="00034B3B"/>
    <w:rsid w:val="00041AA6"/>
    <w:rsid w:val="00057E44"/>
    <w:rsid w:val="00066338"/>
    <w:rsid w:val="00067D8D"/>
    <w:rsid w:val="00074DCE"/>
    <w:rsid w:val="000804A0"/>
    <w:rsid w:val="000823B7"/>
    <w:rsid w:val="000858B6"/>
    <w:rsid w:val="000872B4"/>
    <w:rsid w:val="00093138"/>
    <w:rsid w:val="00094ADE"/>
    <w:rsid w:val="00096D32"/>
    <w:rsid w:val="000A02F8"/>
    <w:rsid w:val="000C5F85"/>
    <w:rsid w:val="000C7E69"/>
    <w:rsid w:val="000E2A74"/>
    <w:rsid w:val="000E58C6"/>
    <w:rsid w:val="000F0A14"/>
    <w:rsid w:val="000F5F5D"/>
    <w:rsid w:val="00111B51"/>
    <w:rsid w:val="00130274"/>
    <w:rsid w:val="0013388E"/>
    <w:rsid w:val="00146CE2"/>
    <w:rsid w:val="00156FFB"/>
    <w:rsid w:val="001814EA"/>
    <w:rsid w:val="00193057"/>
    <w:rsid w:val="00194162"/>
    <w:rsid w:val="00195170"/>
    <w:rsid w:val="001C62DC"/>
    <w:rsid w:val="001D303C"/>
    <w:rsid w:val="001D3A17"/>
    <w:rsid w:val="001D4EFE"/>
    <w:rsid w:val="001D63F7"/>
    <w:rsid w:val="001D6808"/>
    <w:rsid w:val="001F00C2"/>
    <w:rsid w:val="001F37BA"/>
    <w:rsid w:val="001F7BF9"/>
    <w:rsid w:val="0020053C"/>
    <w:rsid w:val="00206832"/>
    <w:rsid w:val="00240383"/>
    <w:rsid w:val="00240822"/>
    <w:rsid w:val="00245AB1"/>
    <w:rsid w:val="002530ED"/>
    <w:rsid w:val="00261A4F"/>
    <w:rsid w:val="00266206"/>
    <w:rsid w:val="00266A36"/>
    <w:rsid w:val="00274D62"/>
    <w:rsid w:val="00282D4E"/>
    <w:rsid w:val="002A0C29"/>
    <w:rsid w:val="002A2F73"/>
    <w:rsid w:val="002A483D"/>
    <w:rsid w:val="002A7F26"/>
    <w:rsid w:val="002B4C2F"/>
    <w:rsid w:val="002D25F6"/>
    <w:rsid w:val="002D5212"/>
    <w:rsid w:val="002E6DF2"/>
    <w:rsid w:val="002F03A1"/>
    <w:rsid w:val="002F1556"/>
    <w:rsid w:val="0030435D"/>
    <w:rsid w:val="00312D0A"/>
    <w:rsid w:val="00321A8B"/>
    <w:rsid w:val="00325AA9"/>
    <w:rsid w:val="003336B3"/>
    <w:rsid w:val="00335488"/>
    <w:rsid w:val="003404AD"/>
    <w:rsid w:val="00343530"/>
    <w:rsid w:val="00353EC1"/>
    <w:rsid w:val="00356458"/>
    <w:rsid w:val="00365D83"/>
    <w:rsid w:val="00367E00"/>
    <w:rsid w:val="00374568"/>
    <w:rsid w:val="00397627"/>
    <w:rsid w:val="003A1321"/>
    <w:rsid w:val="003A6E54"/>
    <w:rsid w:val="003B5B98"/>
    <w:rsid w:val="003F565F"/>
    <w:rsid w:val="00405826"/>
    <w:rsid w:val="00407F31"/>
    <w:rsid w:val="0041266E"/>
    <w:rsid w:val="00423119"/>
    <w:rsid w:val="004301D4"/>
    <w:rsid w:val="00476B71"/>
    <w:rsid w:val="004843C9"/>
    <w:rsid w:val="00491B18"/>
    <w:rsid w:val="004976E0"/>
    <w:rsid w:val="004C1595"/>
    <w:rsid w:val="004D185E"/>
    <w:rsid w:val="004D2627"/>
    <w:rsid w:val="004E2524"/>
    <w:rsid w:val="004E4C75"/>
    <w:rsid w:val="0050790C"/>
    <w:rsid w:val="00517317"/>
    <w:rsid w:val="005277F9"/>
    <w:rsid w:val="00541213"/>
    <w:rsid w:val="0055390D"/>
    <w:rsid w:val="00566ADF"/>
    <w:rsid w:val="00591D8D"/>
    <w:rsid w:val="005A5BD7"/>
    <w:rsid w:val="005A61FA"/>
    <w:rsid w:val="005B499F"/>
    <w:rsid w:val="005C1AC3"/>
    <w:rsid w:val="005C2FAB"/>
    <w:rsid w:val="005C58A5"/>
    <w:rsid w:val="005D62AC"/>
    <w:rsid w:val="005E0A23"/>
    <w:rsid w:val="005E29EB"/>
    <w:rsid w:val="005E50DB"/>
    <w:rsid w:val="005E66A2"/>
    <w:rsid w:val="005F3926"/>
    <w:rsid w:val="005F6E98"/>
    <w:rsid w:val="006048B9"/>
    <w:rsid w:val="00605A9E"/>
    <w:rsid w:val="00617551"/>
    <w:rsid w:val="00633A3E"/>
    <w:rsid w:val="00645191"/>
    <w:rsid w:val="00666C37"/>
    <w:rsid w:val="00677AB7"/>
    <w:rsid w:val="006818AB"/>
    <w:rsid w:val="00690F9C"/>
    <w:rsid w:val="0069161C"/>
    <w:rsid w:val="006C15AE"/>
    <w:rsid w:val="006C1C46"/>
    <w:rsid w:val="006C4FDE"/>
    <w:rsid w:val="006D3314"/>
    <w:rsid w:val="006E0835"/>
    <w:rsid w:val="006E1160"/>
    <w:rsid w:val="00707661"/>
    <w:rsid w:val="00714648"/>
    <w:rsid w:val="007410E1"/>
    <w:rsid w:val="00742F6A"/>
    <w:rsid w:val="00745F8D"/>
    <w:rsid w:val="00751A4D"/>
    <w:rsid w:val="00771554"/>
    <w:rsid w:val="00782CB4"/>
    <w:rsid w:val="00787773"/>
    <w:rsid w:val="00787E05"/>
    <w:rsid w:val="007B6A24"/>
    <w:rsid w:val="007C748A"/>
    <w:rsid w:val="007D0B43"/>
    <w:rsid w:val="007E11B3"/>
    <w:rsid w:val="007E32C7"/>
    <w:rsid w:val="007E6F54"/>
    <w:rsid w:val="007F5DB8"/>
    <w:rsid w:val="008008B8"/>
    <w:rsid w:val="0082275A"/>
    <w:rsid w:val="00822DCA"/>
    <w:rsid w:val="00825B32"/>
    <w:rsid w:val="00827566"/>
    <w:rsid w:val="0083771D"/>
    <w:rsid w:val="0084552E"/>
    <w:rsid w:val="00851BCF"/>
    <w:rsid w:val="00860F6F"/>
    <w:rsid w:val="0086264C"/>
    <w:rsid w:val="008705C6"/>
    <w:rsid w:val="00875C94"/>
    <w:rsid w:val="008847EC"/>
    <w:rsid w:val="008855D3"/>
    <w:rsid w:val="00893EC7"/>
    <w:rsid w:val="008B69A9"/>
    <w:rsid w:val="008B7FAF"/>
    <w:rsid w:val="008C3180"/>
    <w:rsid w:val="008D6589"/>
    <w:rsid w:val="008E0275"/>
    <w:rsid w:val="008E1126"/>
    <w:rsid w:val="009012C3"/>
    <w:rsid w:val="00912EB2"/>
    <w:rsid w:val="0093365D"/>
    <w:rsid w:val="00934694"/>
    <w:rsid w:val="0094062A"/>
    <w:rsid w:val="00943812"/>
    <w:rsid w:val="0094688D"/>
    <w:rsid w:val="00956DF3"/>
    <w:rsid w:val="00963BA2"/>
    <w:rsid w:val="0096522D"/>
    <w:rsid w:val="00971E0D"/>
    <w:rsid w:val="00972984"/>
    <w:rsid w:val="00981DFC"/>
    <w:rsid w:val="009872AB"/>
    <w:rsid w:val="00991DDE"/>
    <w:rsid w:val="00992349"/>
    <w:rsid w:val="00993678"/>
    <w:rsid w:val="00994BDC"/>
    <w:rsid w:val="009A1F41"/>
    <w:rsid w:val="009B6A91"/>
    <w:rsid w:val="009C219A"/>
    <w:rsid w:val="009E1D5E"/>
    <w:rsid w:val="009E1E91"/>
    <w:rsid w:val="00A0784E"/>
    <w:rsid w:val="00A13BD1"/>
    <w:rsid w:val="00A143CB"/>
    <w:rsid w:val="00A15255"/>
    <w:rsid w:val="00A172A9"/>
    <w:rsid w:val="00A17AF6"/>
    <w:rsid w:val="00A20A41"/>
    <w:rsid w:val="00A21F8A"/>
    <w:rsid w:val="00A4322A"/>
    <w:rsid w:val="00A46B2F"/>
    <w:rsid w:val="00A53843"/>
    <w:rsid w:val="00A558AE"/>
    <w:rsid w:val="00A7521A"/>
    <w:rsid w:val="00A829BC"/>
    <w:rsid w:val="00A831D4"/>
    <w:rsid w:val="00A96112"/>
    <w:rsid w:val="00AA429E"/>
    <w:rsid w:val="00AB4DC2"/>
    <w:rsid w:val="00AC107B"/>
    <w:rsid w:val="00AE1D67"/>
    <w:rsid w:val="00AE2FAE"/>
    <w:rsid w:val="00AF19ED"/>
    <w:rsid w:val="00AF2A7F"/>
    <w:rsid w:val="00AF6C1F"/>
    <w:rsid w:val="00B00C47"/>
    <w:rsid w:val="00B16E6E"/>
    <w:rsid w:val="00B20F0F"/>
    <w:rsid w:val="00B226F0"/>
    <w:rsid w:val="00B33E0E"/>
    <w:rsid w:val="00B37490"/>
    <w:rsid w:val="00B57570"/>
    <w:rsid w:val="00B65D6C"/>
    <w:rsid w:val="00B714AE"/>
    <w:rsid w:val="00B81282"/>
    <w:rsid w:val="00B8143F"/>
    <w:rsid w:val="00B876D3"/>
    <w:rsid w:val="00B91F7A"/>
    <w:rsid w:val="00B92AD6"/>
    <w:rsid w:val="00BC705B"/>
    <w:rsid w:val="00BD12B6"/>
    <w:rsid w:val="00BE3141"/>
    <w:rsid w:val="00BE4C6D"/>
    <w:rsid w:val="00BE77A6"/>
    <w:rsid w:val="00BE7FA5"/>
    <w:rsid w:val="00BF101C"/>
    <w:rsid w:val="00BF57D8"/>
    <w:rsid w:val="00BF75E7"/>
    <w:rsid w:val="00C00127"/>
    <w:rsid w:val="00C003B7"/>
    <w:rsid w:val="00C256B7"/>
    <w:rsid w:val="00C432E3"/>
    <w:rsid w:val="00C43E63"/>
    <w:rsid w:val="00C47304"/>
    <w:rsid w:val="00C50212"/>
    <w:rsid w:val="00C559A1"/>
    <w:rsid w:val="00C645C8"/>
    <w:rsid w:val="00C8406C"/>
    <w:rsid w:val="00C85451"/>
    <w:rsid w:val="00CA0A9B"/>
    <w:rsid w:val="00CA3442"/>
    <w:rsid w:val="00CA51AE"/>
    <w:rsid w:val="00CA621F"/>
    <w:rsid w:val="00CF0D18"/>
    <w:rsid w:val="00CF1108"/>
    <w:rsid w:val="00CF2F38"/>
    <w:rsid w:val="00D04667"/>
    <w:rsid w:val="00D06D33"/>
    <w:rsid w:val="00D1078B"/>
    <w:rsid w:val="00D1371F"/>
    <w:rsid w:val="00D153EB"/>
    <w:rsid w:val="00D25010"/>
    <w:rsid w:val="00D4500A"/>
    <w:rsid w:val="00D450B5"/>
    <w:rsid w:val="00D50F4D"/>
    <w:rsid w:val="00D5705C"/>
    <w:rsid w:val="00D61EBE"/>
    <w:rsid w:val="00D81085"/>
    <w:rsid w:val="00D94F4C"/>
    <w:rsid w:val="00DA4905"/>
    <w:rsid w:val="00DB132F"/>
    <w:rsid w:val="00DB25C0"/>
    <w:rsid w:val="00DC08F8"/>
    <w:rsid w:val="00DC26E0"/>
    <w:rsid w:val="00E10834"/>
    <w:rsid w:val="00E20581"/>
    <w:rsid w:val="00E52AB0"/>
    <w:rsid w:val="00E715E6"/>
    <w:rsid w:val="00E74B36"/>
    <w:rsid w:val="00E74F4B"/>
    <w:rsid w:val="00E7752E"/>
    <w:rsid w:val="00E81056"/>
    <w:rsid w:val="00E81DD4"/>
    <w:rsid w:val="00E83F8B"/>
    <w:rsid w:val="00E85620"/>
    <w:rsid w:val="00E90D6E"/>
    <w:rsid w:val="00EC180D"/>
    <w:rsid w:val="00EC186B"/>
    <w:rsid w:val="00EC2232"/>
    <w:rsid w:val="00ED6273"/>
    <w:rsid w:val="00EE2D8F"/>
    <w:rsid w:val="00F01DA2"/>
    <w:rsid w:val="00F04ED3"/>
    <w:rsid w:val="00F05934"/>
    <w:rsid w:val="00F1413C"/>
    <w:rsid w:val="00F22862"/>
    <w:rsid w:val="00F242BE"/>
    <w:rsid w:val="00F302DD"/>
    <w:rsid w:val="00F31ABF"/>
    <w:rsid w:val="00F3747F"/>
    <w:rsid w:val="00F822C9"/>
    <w:rsid w:val="00F85A35"/>
    <w:rsid w:val="00F86C02"/>
    <w:rsid w:val="00F9140A"/>
    <w:rsid w:val="00FB5052"/>
    <w:rsid w:val="00FD1B46"/>
    <w:rsid w:val="00FE10E4"/>
    <w:rsid w:val="00FE4610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B7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855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55D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3365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35488"/>
    <w:pPr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77F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77F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77F9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77F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08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08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082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08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0822"/>
    <w:rPr>
      <w:rFonts w:ascii="Verdana" w:hAnsi="Verdana"/>
      <w:b/>
      <w:bCs/>
      <w:color w:val="000000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40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200">
          <w:marLeft w:val="50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006">
          <w:marLeft w:val="50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175">
          <w:marLeft w:val="50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2184">
          <w:marLeft w:val="50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717">
          <w:marLeft w:val="50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23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jksoverheid.nl/documenten/kamerstukken/2024/10/08/agenda-voor-toekomstbestendig-begroten-en-verantwoorden" TargetMode="External"/><Relationship Id="rId7" Type="http://schemas.openxmlformats.org/officeDocument/2006/relationships/hyperlink" Target="https://www.rijksoverheid.nl/documenten/rapporten/2023/07/01/rapport-evaluatie-beleidskeuzes-uitgelegd-cw-3-1" TargetMode="External"/><Relationship Id="rId2" Type="http://schemas.openxmlformats.org/officeDocument/2006/relationships/hyperlink" Target="https://www.rijksoverheid.nl/documenten/kamerstukken/2024/12/17/kamerbrief-versterking-rijksbrede-evaluatiestelsel" TargetMode="External"/><Relationship Id="rId1" Type="http://schemas.openxmlformats.org/officeDocument/2006/relationships/hyperlink" Target="https://www.tweedekamer.nl/kamerstukken/moties/detail?id=2023Z20560&amp;did=2023D50409" TargetMode="External"/><Relationship Id="rId6" Type="http://schemas.openxmlformats.org/officeDocument/2006/relationships/hyperlink" Target="https://www.tweedekamer.nl/kamerstukken/moties/detail?id=2024D22039&amp;did=2024D22039" TargetMode="External"/><Relationship Id="rId5" Type="http://schemas.openxmlformats.org/officeDocument/2006/relationships/hyperlink" Target="https://www.rijksfinancien.nl/financieel-jaarverslag/2023/2793537" TargetMode="External"/><Relationship Id="rId4" Type="http://schemas.openxmlformats.org/officeDocument/2006/relationships/hyperlink" Target="https://wetten.overheid.nl/BWBR0046970/2022-07-2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1167</ap:Words>
  <ap:Characters>6422</ap:Characters>
  <ap:DocSecurity>0</ap:DocSecurity>
  <ap:Lines>53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De rol van Kamerleden bij verantwoording van beleid en beleidsleren bij JenV</vt:lpstr>
    </vt:vector>
  </ap:TitlesOfParts>
  <ap:LinksUpToDate>false</ap:LinksUpToDate>
  <ap:CharactersWithSpaces>7574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2025-04-01T14:43:00.0000000Z</dcterms:created>
  <dcterms:modified xsi:type="dcterms:W3CDTF">2025-04-01T14:43:00.0000000Z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De rol van Kamerleden bij verantwoording van beleid en beleidsleren bij JenV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augustus 2024</vt:lpwstr>
  </property>
  <property fmtid="{D5CDD505-2E9C-101B-9397-08002B2CF9AE}" pid="13" name="Opgesteld door, Naam">
    <vt:lpwstr>dr. J.H.M. Witschge</vt:lpwstr>
  </property>
  <property fmtid="{D5CDD505-2E9C-101B-9397-08002B2CF9AE}" pid="14" name="Opgesteld door, Telefoonnummer">
    <vt:lpwstr/>
  </property>
  <property fmtid="{D5CDD505-2E9C-101B-9397-08002B2CF9AE}" pid="15" name="Kenmerk">
    <vt:lpwstr>6259509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