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25" w:type="dxa"/>
        <w:tblLayout w:type="fixed"/>
        <w:tblCellMar>
          <w:left w:w="0" w:type="dxa"/>
          <w:right w:w="0" w:type="dxa"/>
        </w:tblCellMar>
        <w:tblLook w:val="01E0" w:firstRow="1" w:lastRow="1" w:firstColumn="1" w:lastColumn="1" w:noHBand="0" w:noVBand="0"/>
      </w:tblPr>
      <w:tblGrid>
        <w:gridCol w:w="2143"/>
        <w:gridCol w:w="709"/>
        <w:gridCol w:w="1701"/>
        <w:gridCol w:w="567"/>
        <w:gridCol w:w="709"/>
        <w:gridCol w:w="709"/>
        <w:gridCol w:w="708"/>
        <w:gridCol w:w="709"/>
        <w:gridCol w:w="841"/>
        <w:gridCol w:w="17"/>
      </w:tblGrid>
      <w:tr w:rsidRPr="00967378" w:rsidR="007D5845" w:rsidTr="00B96979" w14:paraId="14339859" w14:textId="77777777">
        <w:trPr>
          <w:trHeight w:val="506"/>
        </w:trPr>
        <w:tc>
          <w:tcPr>
            <w:tcW w:w="8813" w:type="dxa"/>
            <w:gridSpan w:val="10"/>
            <w:shd w:val="clear" w:color="auto" w:fill="39860B"/>
          </w:tcPr>
          <w:p w:rsidRPr="00967378" w:rsidR="007D5845" w:rsidRDefault="00F51296" w14:paraId="5D670147" w14:textId="0BD7D2F3">
            <w:pPr>
              <w:pStyle w:val="TableParagraph"/>
              <w:spacing w:before="56"/>
              <w:rPr>
                <w:b/>
                <w:sz w:val="16"/>
              </w:rPr>
            </w:pPr>
            <w:r w:rsidRPr="00967378">
              <w:rPr>
                <w:b/>
                <w:color w:val="FFFFFF"/>
                <w:sz w:val="16"/>
              </w:rPr>
              <w:t>Bestedingsvoorstel:</w:t>
            </w:r>
            <w:r w:rsidRPr="00967378">
              <w:rPr>
                <w:b/>
                <w:color w:val="FFFFFF"/>
                <w:spacing w:val="-8"/>
                <w:sz w:val="16"/>
              </w:rPr>
              <w:t xml:space="preserve"> </w:t>
            </w:r>
            <w:r w:rsidRPr="00967378" w:rsidR="00F32FF4">
              <w:rPr>
                <w:b/>
                <w:color w:val="FFFFFF"/>
                <w:spacing w:val="-8"/>
                <w:sz w:val="16"/>
              </w:rPr>
              <w:t>Humanitaire Hulp (</w:t>
            </w:r>
            <w:proofErr w:type="spellStart"/>
            <w:r w:rsidRPr="00967378" w:rsidR="00F32FF4">
              <w:rPr>
                <w:b/>
                <w:color w:val="FFFFFF"/>
                <w:spacing w:val="-8"/>
                <w:sz w:val="16"/>
              </w:rPr>
              <w:t>subartikel</w:t>
            </w:r>
            <w:proofErr w:type="spellEnd"/>
            <w:r w:rsidRPr="00967378" w:rsidR="00F32FF4">
              <w:rPr>
                <w:b/>
                <w:color w:val="FFFFFF"/>
                <w:spacing w:val="-8"/>
                <w:sz w:val="16"/>
              </w:rPr>
              <w:t xml:space="preserve"> 4.1)</w:t>
            </w:r>
          </w:p>
          <w:p w:rsidRPr="00967378" w:rsidR="007D5845" w:rsidRDefault="00F51296" w14:paraId="53A8F7B4" w14:textId="77777777">
            <w:pPr>
              <w:pStyle w:val="TableParagraph"/>
              <w:spacing w:before="14"/>
              <w:rPr>
                <w:b/>
                <w:sz w:val="16"/>
              </w:rPr>
            </w:pPr>
            <w:r w:rsidRPr="00967378">
              <w:rPr>
                <w:b/>
                <w:color w:val="FFFFFF"/>
                <w:sz w:val="16"/>
              </w:rPr>
              <w:t>Onderbouwing</w:t>
            </w:r>
            <w:r w:rsidRPr="00967378">
              <w:rPr>
                <w:b/>
                <w:color w:val="FFFFFF"/>
                <w:spacing w:val="-9"/>
                <w:sz w:val="16"/>
              </w:rPr>
              <w:t xml:space="preserve"> </w:t>
            </w:r>
            <w:r w:rsidRPr="00967378">
              <w:rPr>
                <w:b/>
                <w:color w:val="FFFFFF"/>
                <w:sz w:val="16"/>
              </w:rPr>
              <w:t>doeltreffendheid,</w:t>
            </w:r>
            <w:r w:rsidRPr="00967378">
              <w:rPr>
                <w:b/>
                <w:color w:val="FFFFFF"/>
                <w:spacing w:val="-8"/>
                <w:sz w:val="16"/>
              </w:rPr>
              <w:t xml:space="preserve"> </w:t>
            </w:r>
            <w:r w:rsidRPr="00967378">
              <w:rPr>
                <w:b/>
                <w:color w:val="FFFFFF"/>
                <w:sz w:val="16"/>
              </w:rPr>
              <w:t>doelmatigheid</w:t>
            </w:r>
            <w:r w:rsidRPr="00967378">
              <w:rPr>
                <w:b/>
                <w:color w:val="FFFFFF"/>
                <w:spacing w:val="-9"/>
                <w:sz w:val="16"/>
              </w:rPr>
              <w:t xml:space="preserve"> </w:t>
            </w:r>
            <w:r w:rsidRPr="00967378">
              <w:rPr>
                <w:b/>
                <w:color w:val="FFFFFF"/>
                <w:sz w:val="16"/>
              </w:rPr>
              <w:t>en</w:t>
            </w:r>
            <w:r w:rsidRPr="00967378">
              <w:rPr>
                <w:b/>
                <w:color w:val="FFFFFF"/>
                <w:spacing w:val="-8"/>
                <w:sz w:val="16"/>
              </w:rPr>
              <w:t xml:space="preserve"> </w:t>
            </w:r>
            <w:r w:rsidRPr="00967378">
              <w:rPr>
                <w:b/>
                <w:color w:val="FFFFFF"/>
                <w:sz w:val="16"/>
              </w:rPr>
              <w:t>evaluatie</w:t>
            </w:r>
            <w:r w:rsidRPr="00967378">
              <w:rPr>
                <w:b/>
                <w:color w:val="FFFFFF"/>
                <w:spacing w:val="-7"/>
                <w:sz w:val="16"/>
              </w:rPr>
              <w:t xml:space="preserve"> </w:t>
            </w:r>
            <w:r w:rsidRPr="00967378">
              <w:rPr>
                <w:b/>
                <w:color w:val="FFFFFF"/>
                <w:sz w:val="16"/>
              </w:rPr>
              <w:t>(CW</w:t>
            </w:r>
            <w:r w:rsidRPr="00967378">
              <w:rPr>
                <w:b/>
                <w:color w:val="FFFFFF"/>
                <w:spacing w:val="-7"/>
                <w:sz w:val="16"/>
              </w:rPr>
              <w:t xml:space="preserve"> </w:t>
            </w:r>
            <w:r w:rsidRPr="00967378">
              <w:rPr>
                <w:b/>
                <w:color w:val="FFFFFF"/>
                <w:spacing w:val="-4"/>
                <w:sz w:val="16"/>
              </w:rPr>
              <w:t>3.1)</w:t>
            </w:r>
          </w:p>
        </w:tc>
      </w:tr>
      <w:tr w:rsidRPr="00967378" w:rsidR="007D5845" w:rsidTr="00F32FF4" w14:paraId="6C96537F" w14:textId="77777777">
        <w:trPr>
          <w:trHeight w:val="1488"/>
        </w:trPr>
        <w:tc>
          <w:tcPr>
            <w:tcW w:w="2143" w:type="dxa"/>
            <w:tcBorders>
              <w:bottom w:val="single" w:color="017AC6" w:sz="8" w:space="0"/>
            </w:tcBorders>
            <w:shd w:val="clear" w:color="auto" w:fill="D5EEF8"/>
          </w:tcPr>
          <w:p w:rsidRPr="00967378" w:rsidR="007D5845" w:rsidRDefault="00F51296" w14:paraId="1A684DA6" w14:textId="77777777">
            <w:pPr>
              <w:pStyle w:val="TableParagraph"/>
              <w:spacing w:before="56"/>
              <w:ind w:left="88"/>
              <w:rPr>
                <w:b/>
                <w:sz w:val="16"/>
              </w:rPr>
            </w:pPr>
            <w:r w:rsidRPr="00967378">
              <w:rPr>
                <w:b/>
                <w:sz w:val="16"/>
              </w:rPr>
              <w:t>1.</w:t>
            </w:r>
            <w:r w:rsidRPr="00967378">
              <w:rPr>
                <w:b/>
                <w:spacing w:val="-2"/>
                <w:sz w:val="16"/>
              </w:rPr>
              <w:t xml:space="preserve"> Doel(en)</w:t>
            </w:r>
          </w:p>
        </w:tc>
        <w:tc>
          <w:tcPr>
            <w:tcW w:w="6670" w:type="dxa"/>
            <w:gridSpan w:val="9"/>
            <w:tcBorders>
              <w:bottom w:val="single" w:color="017AC6" w:sz="8" w:space="0"/>
            </w:tcBorders>
          </w:tcPr>
          <w:p w:rsidRPr="00967378" w:rsidR="004A6704" w:rsidP="00F32FF4" w:rsidRDefault="002A0F89" w14:paraId="42A463B8" w14:textId="39AAAB53">
            <w:pPr>
              <w:pStyle w:val="TableParagraph"/>
              <w:ind w:left="-1" w:right="4"/>
              <w:rPr>
                <w:sz w:val="16"/>
              </w:rPr>
            </w:pPr>
            <w:r w:rsidRPr="00967378">
              <w:rPr>
                <w:sz w:val="16"/>
              </w:rPr>
              <w:t xml:space="preserve">Het Global </w:t>
            </w:r>
            <w:proofErr w:type="spellStart"/>
            <w:r w:rsidRPr="00967378">
              <w:rPr>
                <w:sz w:val="16"/>
              </w:rPr>
              <w:t>Humanitarian</w:t>
            </w:r>
            <w:proofErr w:type="spellEnd"/>
            <w:r w:rsidRPr="00967378">
              <w:rPr>
                <w:sz w:val="16"/>
              </w:rPr>
              <w:t xml:space="preserve"> </w:t>
            </w:r>
            <w:proofErr w:type="spellStart"/>
            <w:r w:rsidRPr="00967378">
              <w:rPr>
                <w:sz w:val="16"/>
              </w:rPr>
              <w:t>Overview</w:t>
            </w:r>
            <w:proofErr w:type="spellEnd"/>
            <w:r w:rsidRPr="00967378">
              <w:rPr>
                <w:sz w:val="16"/>
              </w:rPr>
              <w:t xml:space="preserve"> 2025 (GHO) van de VN, het raamwerk voor internationale humanitaire </w:t>
            </w:r>
            <w:r w:rsidRPr="00967378" w:rsidR="00F32FF4">
              <w:rPr>
                <w:sz w:val="16"/>
              </w:rPr>
              <w:t>a</w:t>
            </w:r>
            <w:r w:rsidRPr="00967378">
              <w:rPr>
                <w:sz w:val="16"/>
              </w:rPr>
              <w:t xml:space="preserve">ctie, </w:t>
            </w:r>
            <w:r w:rsidRPr="00967378" w:rsidR="004A6704">
              <w:rPr>
                <w:sz w:val="16"/>
              </w:rPr>
              <w:t xml:space="preserve">voorziet dat in 2025, meer dan USD 47 miljard nodig is om bijna 190 miljoen mensen </w:t>
            </w:r>
            <w:r w:rsidRPr="00967378" w:rsidR="00423015">
              <w:rPr>
                <w:sz w:val="16"/>
              </w:rPr>
              <w:t>v</w:t>
            </w:r>
            <w:r w:rsidRPr="00967378" w:rsidR="004A6704">
              <w:rPr>
                <w:sz w:val="16"/>
              </w:rPr>
              <w:t>an human</w:t>
            </w:r>
            <w:r w:rsidRPr="00967378" w:rsidR="00462611">
              <w:rPr>
                <w:sz w:val="16"/>
              </w:rPr>
              <w:t>i</w:t>
            </w:r>
            <w:r w:rsidRPr="00967378" w:rsidR="004A6704">
              <w:rPr>
                <w:sz w:val="16"/>
              </w:rPr>
              <w:t>taire hulp te voorzien in 72 landen.</w:t>
            </w:r>
          </w:p>
          <w:p w:rsidRPr="00967378" w:rsidR="002A0F89" w:rsidP="002A0F89" w:rsidRDefault="002A0F89" w14:paraId="0BF129B2" w14:textId="1B0B7A31">
            <w:pPr>
              <w:pStyle w:val="TableParagraph"/>
              <w:ind w:left="-1" w:right="4"/>
              <w:rPr>
                <w:sz w:val="16"/>
              </w:rPr>
            </w:pPr>
            <w:r w:rsidRPr="00967378">
              <w:rPr>
                <w:sz w:val="16"/>
              </w:rPr>
              <w:t xml:space="preserve"> </w:t>
            </w:r>
          </w:p>
          <w:p w:rsidRPr="00967378" w:rsidR="002A0F89" w:rsidP="00AD0854" w:rsidRDefault="002A0F89" w14:paraId="4D4DD87C" w14:textId="56B11681">
            <w:pPr>
              <w:pStyle w:val="TableParagraph"/>
              <w:ind w:right="6"/>
              <w:rPr>
                <w:sz w:val="16"/>
              </w:rPr>
            </w:pPr>
            <w:r w:rsidRPr="00967378">
              <w:rPr>
                <w:sz w:val="16"/>
              </w:rPr>
              <w:t xml:space="preserve">De humanitaire noden in door conflict geteisterde landen zoals Soedan, Syrië, Jemen, de Palestijnse Gebieden en Oekraïne zijn bijzonder hoog. </w:t>
            </w:r>
            <w:r w:rsidRPr="00967378" w:rsidR="00F40B67">
              <w:rPr>
                <w:sz w:val="16"/>
              </w:rPr>
              <w:t xml:space="preserve">Het aantal natuurrampen is de afgelopen jaren ook in aantal en intensiteit toegenomen. </w:t>
            </w:r>
            <w:r w:rsidRPr="00967378" w:rsidR="004A6704">
              <w:rPr>
                <w:sz w:val="16"/>
              </w:rPr>
              <w:t>Te weinig wereldwijde financiering</w:t>
            </w:r>
            <w:r w:rsidRPr="00967378" w:rsidR="00F40B67">
              <w:rPr>
                <w:sz w:val="16"/>
              </w:rPr>
              <w:t>, belemmeringen in toegang om hulp te kunnen bieden en de</w:t>
            </w:r>
            <w:r w:rsidRPr="00967378" w:rsidR="004A6704">
              <w:rPr>
                <w:sz w:val="16"/>
              </w:rPr>
              <w:t xml:space="preserve"> onveiligheid van hulpverleners pakken negatief uit op hulpacties en mensen in nood. In 2024 </w:t>
            </w:r>
            <w:r w:rsidRPr="00967378" w:rsidR="00EE5CCF">
              <w:rPr>
                <w:sz w:val="16"/>
              </w:rPr>
              <w:t>werd</w:t>
            </w:r>
            <w:r w:rsidRPr="00967378" w:rsidR="004A6704">
              <w:rPr>
                <w:sz w:val="16"/>
              </w:rPr>
              <w:t xml:space="preserve"> door de VN gecoördineerde </w:t>
            </w:r>
            <w:r w:rsidRPr="00967378" w:rsidR="00EE5CCF">
              <w:rPr>
                <w:sz w:val="16"/>
              </w:rPr>
              <w:t xml:space="preserve">internationale humanitaire </w:t>
            </w:r>
            <w:r w:rsidRPr="00967378" w:rsidR="004A6704">
              <w:rPr>
                <w:sz w:val="16"/>
              </w:rPr>
              <w:t xml:space="preserve">hulp uiteindelijk voor 43% gefinancierd. Het jaar was voor hulpverleners het gevaarlijkste ooit: meer dan </w:t>
            </w:r>
            <w:r w:rsidRPr="00967378" w:rsidR="00E3600A">
              <w:rPr>
                <w:sz w:val="16"/>
              </w:rPr>
              <w:t>378</w:t>
            </w:r>
            <w:r w:rsidRPr="00967378" w:rsidR="004A6704">
              <w:rPr>
                <w:sz w:val="16"/>
              </w:rPr>
              <w:t xml:space="preserve"> humanitaire werkers verloren het leven bij de uitvoering van hun taak. Die onveiligheid maakt ook dat hulp mensen in nood niet bereikt.</w:t>
            </w:r>
          </w:p>
          <w:p w:rsidRPr="00967378" w:rsidR="002A0F89" w:rsidP="002A0F89" w:rsidRDefault="002A0F89" w14:paraId="4AC08181" w14:textId="77777777">
            <w:pPr>
              <w:pStyle w:val="TableParagraph"/>
              <w:ind w:left="-1" w:right="4"/>
              <w:rPr>
                <w:sz w:val="16"/>
              </w:rPr>
            </w:pPr>
          </w:p>
          <w:p w:rsidRPr="00967378" w:rsidR="00B96979" w:rsidP="002A0F89" w:rsidRDefault="00565ECF" w14:paraId="2110F4B9" w14:textId="74BF8E47">
            <w:pPr>
              <w:pStyle w:val="TableParagraph"/>
              <w:ind w:left="-1" w:right="4"/>
              <w:rPr>
                <w:sz w:val="16"/>
              </w:rPr>
            </w:pPr>
            <w:r w:rsidRPr="00967378">
              <w:rPr>
                <w:sz w:val="16"/>
                <w:u w:val="single"/>
              </w:rPr>
              <w:t>Dit doen we niet in eigen belang.</w:t>
            </w:r>
            <w:r w:rsidRPr="00967378">
              <w:rPr>
                <w:sz w:val="16"/>
              </w:rPr>
              <w:t xml:space="preserve"> </w:t>
            </w:r>
            <w:r w:rsidRPr="00967378" w:rsidR="00462611">
              <w:rPr>
                <w:sz w:val="16"/>
              </w:rPr>
              <w:t xml:space="preserve">Nederland laat deze mensen niet in de steek. Ook in een tijd van bezuinigingen blijven we actief bijdragen aan het internationale hulpsysteem. </w:t>
            </w:r>
            <w:r w:rsidRPr="00967378" w:rsidR="002A0F89">
              <w:rPr>
                <w:sz w:val="16"/>
              </w:rPr>
              <w:t>Humanitaire hulp</w:t>
            </w:r>
            <w:r w:rsidRPr="00967378" w:rsidR="006F69FD">
              <w:rPr>
                <w:sz w:val="16"/>
              </w:rPr>
              <w:t xml:space="preserve"> en diplomatie</w:t>
            </w:r>
            <w:r w:rsidRPr="00967378" w:rsidR="002A0F89">
              <w:rPr>
                <w:sz w:val="16"/>
              </w:rPr>
              <w:t xml:space="preserve"> blij</w:t>
            </w:r>
            <w:r w:rsidRPr="00967378" w:rsidR="00E3600A">
              <w:rPr>
                <w:sz w:val="16"/>
              </w:rPr>
              <w:t>ven</w:t>
            </w:r>
            <w:r w:rsidRPr="00967378" w:rsidR="002A0F89">
              <w:rPr>
                <w:sz w:val="16"/>
              </w:rPr>
              <w:t xml:space="preserve"> hard nodig. Om de hoogste noden nu op te vangen, maar ook om in de toekomst noden te </w:t>
            </w:r>
            <w:r w:rsidRPr="00967378" w:rsidR="00462611">
              <w:rPr>
                <w:sz w:val="16"/>
              </w:rPr>
              <w:t xml:space="preserve">verkleinen: voorkomen is beter dan genezen. De lokale inzet van getrainde en ervaren mensen ter plekke is efficiënter en effectiever, want lokale organisaties hebben kennis en ervaring in de specifieke context. En lokale inzet is goedkoper. </w:t>
            </w:r>
          </w:p>
          <w:p w:rsidRPr="00967378" w:rsidR="00F40B67" w:rsidP="002A0F89" w:rsidRDefault="00F40B67" w14:paraId="135461E1" w14:textId="34F761A4">
            <w:pPr>
              <w:pStyle w:val="TableParagraph"/>
              <w:ind w:left="-1" w:right="4"/>
              <w:rPr>
                <w:sz w:val="16"/>
              </w:rPr>
            </w:pPr>
          </w:p>
          <w:p w:rsidRPr="00967378" w:rsidR="00B96979" w:rsidP="007C1A55" w:rsidRDefault="00FF5921" w14:paraId="765D1909" w14:textId="6CF8F3E4">
            <w:pPr>
              <w:pStyle w:val="TableParagraph"/>
              <w:ind w:left="-1" w:right="4"/>
              <w:rPr>
                <w:sz w:val="16"/>
              </w:rPr>
            </w:pPr>
            <w:r w:rsidRPr="00967378">
              <w:rPr>
                <w:sz w:val="16"/>
              </w:rPr>
              <w:t>De inzet op humanitaire hulp past binnen het breder ontwikkelingshulpbeleid. Het werken aan stabiliteit</w:t>
            </w:r>
            <w:r w:rsidRPr="00967378" w:rsidR="00BA3DCA">
              <w:rPr>
                <w:sz w:val="16"/>
              </w:rPr>
              <w:t xml:space="preserve"> en</w:t>
            </w:r>
            <w:r w:rsidRPr="00967378">
              <w:rPr>
                <w:sz w:val="16"/>
              </w:rPr>
              <w:t xml:space="preserve"> economische ontwikkeling helpt om humanitaire crises te voorkomen. En het helpt ook om de weg vrij te maken voor wederopbouw en ontwikkeling in landen die al langere tijd afhankelijk zijn van humanitaire hulp.</w:t>
            </w:r>
          </w:p>
        </w:tc>
      </w:tr>
      <w:tr w:rsidRPr="00967378" w:rsidR="007D5845" w:rsidTr="00F32FF4" w14:paraId="7EA5A1E4" w14:textId="77777777">
        <w:trPr>
          <w:trHeight w:val="122"/>
        </w:trPr>
        <w:tc>
          <w:tcPr>
            <w:tcW w:w="2143" w:type="dxa"/>
            <w:tcBorders>
              <w:top w:val="single" w:color="017AC6" w:sz="8" w:space="0"/>
              <w:bottom w:val="single" w:color="017AC6" w:sz="8" w:space="0"/>
            </w:tcBorders>
            <w:shd w:val="clear" w:color="auto" w:fill="D5EEF8"/>
          </w:tcPr>
          <w:p w:rsidRPr="00967378" w:rsidR="007D5845" w:rsidRDefault="00F51296" w14:paraId="5E0E1842" w14:textId="77777777">
            <w:pPr>
              <w:pStyle w:val="TableParagraph"/>
              <w:spacing w:before="51"/>
              <w:ind w:left="88"/>
              <w:rPr>
                <w:b/>
                <w:sz w:val="16"/>
              </w:rPr>
            </w:pPr>
            <w:r w:rsidRPr="00967378">
              <w:rPr>
                <w:b/>
                <w:sz w:val="16"/>
              </w:rPr>
              <w:t xml:space="preserve">2. </w:t>
            </w:r>
            <w:r w:rsidRPr="00967378">
              <w:rPr>
                <w:b/>
                <w:spacing w:val="-2"/>
                <w:sz w:val="16"/>
              </w:rPr>
              <w:t>Beleidsinstrument(en)</w:t>
            </w:r>
          </w:p>
        </w:tc>
        <w:tc>
          <w:tcPr>
            <w:tcW w:w="6670" w:type="dxa"/>
            <w:gridSpan w:val="9"/>
            <w:tcBorders>
              <w:top w:val="single" w:color="017AC6" w:sz="8" w:space="0"/>
              <w:bottom w:val="single" w:color="017AC6" w:sz="8" w:space="0"/>
            </w:tcBorders>
          </w:tcPr>
          <w:p w:rsidRPr="00967378" w:rsidR="00AD0854" w:rsidP="00AD0854" w:rsidRDefault="00AD0854" w14:paraId="6C353466" w14:textId="47D09405">
            <w:pPr>
              <w:pStyle w:val="TableParagraph"/>
              <w:spacing w:before="2"/>
              <w:rPr>
                <w:iCs/>
                <w:sz w:val="16"/>
              </w:rPr>
            </w:pPr>
            <w:r w:rsidRPr="00967378">
              <w:rPr>
                <w:iCs/>
                <w:sz w:val="16"/>
              </w:rPr>
              <w:t xml:space="preserve">Met </w:t>
            </w:r>
            <w:r w:rsidRPr="00967378" w:rsidR="006F69FD">
              <w:rPr>
                <w:iCs/>
                <w:sz w:val="16"/>
              </w:rPr>
              <w:t>humanitaire financiering en diplomatie</w:t>
            </w:r>
            <w:r w:rsidRPr="00967378">
              <w:rPr>
                <w:iCs/>
                <w:sz w:val="16"/>
              </w:rPr>
              <w:t xml:space="preserve"> spant Nederland zich in om de geschetste uitdagingen het hoofd te bieden</w:t>
            </w:r>
            <w:r w:rsidRPr="00967378" w:rsidR="006F69FD">
              <w:rPr>
                <w:iCs/>
                <w:sz w:val="16"/>
              </w:rPr>
              <w:t>. Dat doen we niet alleen, maar samen met</w:t>
            </w:r>
            <w:r w:rsidRPr="00967378">
              <w:rPr>
                <w:iCs/>
                <w:sz w:val="16"/>
              </w:rPr>
              <w:t xml:space="preserve"> nationale en internationale partners</w:t>
            </w:r>
            <w:r w:rsidRPr="00967378" w:rsidR="00316C5D">
              <w:rPr>
                <w:iCs/>
                <w:sz w:val="16"/>
              </w:rPr>
              <w:t xml:space="preserve">. </w:t>
            </w:r>
            <w:r w:rsidRPr="00967378" w:rsidR="00462611">
              <w:rPr>
                <w:iCs/>
                <w:sz w:val="16"/>
              </w:rPr>
              <w:t>Dit doen we door samen de diplomatieke boodschappen te formuleren, druk op te bouwen en te zorgen dat hulpverleners veilig naar de mensen in nood kunnen.</w:t>
            </w:r>
          </w:p>
          <w:p w:rsidRPr="00967378" w:rsidR="00F32FF4" w:rsidP="00F32FF4" w:rsidRDefault="00F32FF4" w14:paraId="05B7010C" w14:textId="77777777">
            <w:pPr>
              <w:rPr>
                <w:iCs/>
                <w:sz w:val="16"/>
              </w:rPr>
            </w:pPr>
          </w:p>
          <w:p w:rsidRPr="00967378" w:rsidR="00B60F78" w:rsidP="00AD0854" w:rsidRDefault="00AD0854" w14:paraId="7DB17CB5" w14:textId="24C9BD23">
            <w:pPr>
              <w:pStyle w:val="TableParagraph"/>
              <w:spacing w:before="2"/>
              <w:rPr>
                <w:iCs/>
                <w:sz w:val="16"/>
              </w:rPr>
            </w:pPr>
            <w:r w:rsidRPr="00967378">
              <w:rPr>
                <w:iCs/>
                <w:sz w:val="16"/>
              </w:rPr>
              <w:t xml:space="preserve">We blijven onze humanitaire partners voorspelbaar en grotendeels </w:t>
            </w:r>
            <w:r w:rsidRPr="00967378" w:rsidR="00316C5D">
              <w:rPr>
                <w:iCs/>
                <w:sz w:val="16"/>
              </w:rPr>
              <w:t>flexibel</w:t>
            </w:r>
            <w:r w:rsidRPr="00967378">
              <w:rPr>
                <w:iCs/>
                <w:sz w:val="16"/>
              </w:rPr>
              <w:t xml:space="preserve"> financieren, zodat organisaties snel kunnen handelen, daar waar de noden het hoogst zijn</w:t>
            </w:r>
            <w:r w:rsidRPr="00967378" w:rsidR="00B800CC">
              <w:rPr>
                <w:iCs/>
                <w:sz w:val="16"/>
              </w:rPr>
              <w:t xml:space="preserve"> met oog voor de meest kwetsbare groepen</w:t>
            </w:r>
            <w:r w:rsidRPr="00967378" w:rsidR="00D4332E">
              <w:rPr>
                <w:iCs/>
                <w:sz w:val="16"/>
              </w:rPr>
              <w:t>.</w:t>
            </w:r>
            <w:r w:rsidRPr="00967378" w:rsidR="00D4332E">
              <w:t xml:space="preserve"> </w:t>
            </w:r>
            <w:r w:rsidRPr="00967378" w:rsidR="00D4332E">
              <w:rPr>
                <w:iCs/>
                <w:sz w:val="16"/>
              </w:rPr>
              <w:t>Aandacht voor vrouwen, meisjes en kwetsbare groepen</w:t>
            </w:r>
            <w:r w:rsidRPr="00967378" w:rsidR="00D242B2">
              <w:rPr>
                <w:iCs/>
                <w:sz w:val="16"/>
              </w:rPr>
              <w:t xml:space="preserve"> (zoals religieuze minderheden)</w:t>
            </w:r>
            <w:r w:rsidRPr="00967378" w:rsidR="00D4332E">
              <w:rPr>
                <w:iCs/>
                <w:sz w:val="16"/>
              </w:rPr>
              <w:t xml:space="preserve"> is belangrijk voor effectiviteit van onze programma’s. </w:t>
            </w:r>
            <w:r w:rsidRPr="00967378">
              <w:rPr>
                <w:iCs/>
                <w:sz w:val="16"/>
              </w:rPr>
              <w:t>De inzet zal blijven verlopen via de</w:t>
            </w:r>
            <w:r w:rsidRPr="00967378" w:rsidR="00316C5D">
              <w:rPr>
                <w:iCs/>
                <w:sz w:val="16"/>
              </w:rPr>
              <w:t xml:space="preserve"> Rode Kruisbeweging, de DRA en</w:t>
            </w:r>
            <w:r w:rsidRPr="00967378">
              <w:rPr>
                <w:iCs/>
                <w:sz w:val="16"/>
              </w:rPr>
              <w:t xml:space="preserve"> VN-organisaties</w:t>
            </w:r>
            <w:r w:rsidRPr="00967378" w:rsidR="00316C5D">
              <w:rPr>
                <w:iCs/>
                <w:sz w:val="16"/>
              </w:rPr>
              <w:t>.</w:t>
            </w:r>
            <w:r w:rsidRPr="00967378">
              <w:rPr>
                <w:iCs/>
                <w:sz w:val="16"/>
              </w:rPr>
              <w:t xml:space="preserve"> </w:t>
            </w:r>
            <w:r w:rsidRPr="00967378" w:rsidR="00B60F78">
              <w:rPr>
                <w:iCs/>
                <w:sz w:val="16"/>
              </w:rPr>
              <w:t>De huidige meerjarige afspraken met  internationale organisaties</w:t>
            </w:r>
            <w:r w:rsidRPr="00967378" w:rsidR="00316C5D">
              <w:rPr>
                <w:iCs/>
                <w:sz w:val="16"/>
              </w:rPr>
              <w:t xml:space="preserve"> (VN en ICRC)  lopen t/m 2025. H</w:t>
            </w:r>
            <w:r w:rsidRPr="00967378" w:rsidR="00B60F78">
              <w:rPr>
                <w:iCs/>
                <w:sz w:val="16"/>
              </w:rPr>
              <w:t xml:space="preserve">et subsidieraamwerk voor de DRA en </w:t>
            </w:r>
            <w:r w:rsidRPr="00967378" w:rsidR="002722AD">
              <w:rPr>
                <w:iCs/>
                <w:sz w:val="16"/>
              </w:rPr>
              <w:t>het Nederlandse Rode Kruis (</w:t>
            </w:r>
            <w:r w:rsidRPr="00967378" w:rsidR="00B60F78">
              <w:rPr>
                <w:iCs/>
                <w:sz w:val="16"/>
              </w:rPr>
              <w:t>NRK</w:t>
            </w:r>
            <w:r w:rsidRPr="00967378" w:rsidR="002722AD">
              <w:rPr>
                <w:iCs/>
                <w:sz w:val="16"/>
              </w:rPr>
              <w:t>)</w:t>
            </w:r>
            <w:r w:rsidRPr="00967378" w:rsidR="00B60F78">
              <w:rPr>
                <w:iCs/>
                <w:sz w:val="16"/>
              </w:rPr>
              <w:t xml:space="preserve"> lo</w:t>
            </w:r>
            <w:r w:rsidRPr="00967378" w:rsidR="00316C5D">
              <w:rPr>
                <w:iCs/>
                <w:sz w:val="16"/>
              </w:rPr>
              <w:t>opt</w:t>
            </w:r>
            <w:r w:rsidRPr="00967378" w:rsidR="00B60F78">
              <w:rPr>
                <w:iCs/>
                <w:sz w:val="16"/>
              </w:rPr>
              <w:t xml:space="preserve"> t/m 2026. </w:t>
            </w:r>
          </w:p>
          <w:p w:rsidRPr="00967378" w:rsidR="00AD0854" w:rsidP="00AD0854" w:rsidRDefault="00AD0854" w14:paraId="0821D050" w14:textId="77777777">
            <w:pPr>
              <w:pStyle w:val="TableParagraph"/>
              <w:spacing w:before="2"/>
              <w:rPr>
                <w:iCs/>
                <w:sz w:val="16"/>
              </w:rPr>
            </w:pPr>
          </w:p>
          <w:p w:rsidRPr="00967378" w:rsidR="00DF4385" w:rsidP="00DF4385" w:rsidRDefault="00B60F78" w14:paraId="52F9D105" w14:textId="798C798A">
            <w:pPr>
              <w:pStyle w:val="TableParagraph"/>
              <w:spacing w:before="2"/>
              <w:rPr>
                <w:iCs/>
                <w:sz w:val="16"/>
              </w:rPr>
            </w:pPr>
            <w:r w:rsidRPr="00967378">
              <w:rPr>
                <w:iCs/>
                <w:sz w:val="16"/>
              </w:rPr>
              <w:t xml:space="preserve">De subsidies voor DRA en NRK zijn de afgelopen jaren gestegen </w:t>
            </w:r>
            <w:r w:rsidRPr="00967378" w:rsidR="00316C5D">
              <w:rPr>
                <w:iCs/>
                <w:sz w:val="16"/>
              </w:rPr>
              <w:t xml:space="preserve">door tussentijdse </w:t>
            </w:r>
            <w:r w:rsidRPr="00967378" w:rsidR="00EE5CCF">
              <w:rPr>
                <w:iCs/>
                <w:sz w:val="16"/>
              </w:rPr>
              <w:t>verhogingen</w:t>
            </w:r>
            <w:r w:rsidRPr="00967378" w:rsidR="002722AD">
              <w:rPr>
                <w:iCs/>
                <w:sz w:val="16"/>
              </w:rPr>
              <w:t>.</w:t>
            </w:r>
            <w:r w:rsidRPr="00967378" w:rsidR="00EE5CCF">
              <w:rPr>
                <w:iCs/>
                <w:sz w:val="16"/>
              </w:rPr>
              <w:t xml:space="preserve"> </w:t>
            </w:r>
            <w:r w:rsidRPr="00967378" w:rsidR="00316C5D">
              <w:rPr>
                <w:iCs/>
                <w:sz w:val="16"/>
              </w:rPr>
              <w:t xml:space="preserve">Reden daarvoor was </w:t>
            </w:r>
            <w:r w:rsidRPr="00967378" w:rsidR="00EE5CCF">
              <w:rPr>
                <w:iCs/>
                <w:sz w:val="16"/>
              </w:rPr>
              <w:t xml:space="preserve">het toenemend aantal noden. </w:t>
            </w:r>
            <w:r w:rsidRPr="00967378" w:rsidR="00462611">
              <w:rPr>
                <w:iCs/>
                <w:sz w:val="16"/>
              </w:rPr>
              <w:t xml:space="preserve">Ook </w:t>
            </w:r>
            <w:r w:rsidRPr="00967378" w:rsidR="00EE5CCF">
              <w:rPr>
                <w:iCs/>
                <w:sz w:val="16"/>
              </w:rPr>
              <w:t xml:space="preserve">zijn </w:t>
            </w:r>
            <w:r w:rsidRPr="00967378" w:rsidR="00462611">
              <w:rPr>
                <w:iCs/>
                <w:sz w:val="16"/>
              </w:rPr>
              <w:t xml:space="preserve">deze organisaties </w:t>
            </w:r>
            <w:r w:rsidRPr="00967378" w:rsidR="00EE5CCF">
              <w:rPr>
                <w:iCs/>
                <w:sz w:val="16"/>
              </w:rPr>
              <w:t xml:space="preserve">in staat om in </w:t>
            </w:r>
            <w:r w:rsidRPr="00967378" w:rsidR="00316C5D">
              <w:rPr>
                <w:iCs/>
                <w:sz w:val="16"/>
              </w:rPr>
              <w:t xml:space="preserve">bepaalde contexten </w:t>
            </w:r>
            <w:r w:rsidRPr="00967378" w:rsidR="002722AD">
              <w:rPr>
                <w:iCs/>
                <w:sz w:val="16"/>
              </w:rPr>
              <w:t xml:space="preserve">kwetsbare groepen goed </w:t>
            </w:r>
            <w:r w:rsidRPr="00967378" w:rsidR="00EE5CCF">
              <w:rPr>
                <w:iCs/>
                <w:sz w:val="16"/>
              </w:rPr>
              <w:t>te</w:t>
            </w:r>
            <w:r w:rsidRPr="00967378" w:rsidR="002722AD">
              <w:rPr>
                <w:iCs/>
                <w:sz w:val="16"/>
              </w:rPr>
              <w:t xml:space="preserve"> bereiken, </w:t>
            </w:r>
            <w:r w:rsidRPr="00967378" w:rsidR="0095095A">
              <w:rPr>
                <w:iCs/>
                <w:sz w:val="16"/>
              </w:rPr>
              <w:t xml:space="preserve">uitstekend </w:t>
            </w:r>
            <w:r w:rsidRPr="00967378" w:rsidR="00EE5CCF">
              <w:rPr>
                <w:iCs/>
                <w:sz w:val="16"/>
              </w:rPr>
              <w:t xml:space="preserve">te </w:t>
            </w:r>
            <w:r w:rsidRPr="00967378" w:rsidR="002722AD">
              <w:rPr>
                <w:iCs/>
                <w:sz w:val="16"/>
              </w:rPr>
              <w:t xml:space="preserve">anticiperen op een ramp </w:t>
            </w:r>
            <w:r w:rsidRPr="00967378" w:rsidR="00462611">
              <w:rPr>
                <w:iCs/>
                <w:sz w:val="16"/>
              </w:rPr>
              <w:t xml:space="preserve">en zij kunnen </w:t>
            </w:r>
            <w:r w:rsidRPr="00967378" w:rsidR="002722AD">
              <w:rPr>
                <w:iCs/>
                <w:sz w:val="16"/>
              </w:rPr>
              <w:t xml:space="preserve">een aanzet geven om humanitaire hulp om te zetten naar </w:t>
            </w:r>
            <w:r w:rsidRPr="00967378" w:rsidR="00EE5CCF">
              <w:rPr>
                <w:iCs/>
                <w:sz w:val="16"/>
              </w:rPr>
              <w:t xml:space="preserve">een </w:t>
            </w:r>
            <w:r w:rsidRPr="00967378" w:rsidR="002722AD">
              <w:rPr>
                <w:iCs/>
                <w:sz w:val="16"/>
              </w:rPr>
              <w:t>langer</w:t>
            </w:r>
            <w:r w:rsidRPr="00967378" w:rsidR="00EE5CCF">
              <w:rPr>
                <w:iCs/>
                <w:sz w:val="16"/>
              </w:rPr>
              <w:t xml:space="preserve"> </w:t>
            </w:r>
            <w:r w:rsidRPr="00967378" w:rsidR="002722AD">
              <w:rPr>
                <w:iCs/>
                <w:sz w:val="16"/>
              </w:rPr>
              <w:t xml:space="preserve">durend perspectief. </w:t>
            </w:r>
            <w:r w:rsidRPr="00967378" w:rsidR="00EE5CCF">
              <w:rPr>
                <w:iCs/>
                <w:sz w:val="16"/>
              </w:rPr>
              <w:t>Zij zijn in</w:t>
            </w:r>
            <w:r w:rsidRPr="00967378" w:rsidR="002722AD">
              <w:rPr>
                <w:iCs/>
                <w:sz w:val="16"/>
              </w:rPr>
              <w:t xml:space="preserve"> het bijzonder </w:t>
            </w:r>
            <w:r w:rsidRPr="00967378" w:rsidR="00DF4385">
              <w:rPr>
                <w:iCs/>
                <w:sz w:val="16"/>
              </w:rPr>
              <w:t>gericht op samenwerking met</w:t>
            </w:r>
            <w:r w:rsidRPr="00967378" w:rsidR="002722AD">
              <w:rPr>
                <w:iCs/>
                <w:sz w:val="16"/>
              </w:rPr>
              <w:t xml:space="preserve"> </w:t>
            </w:r>
            <w:r w:rsidRPr="00967378" w:rsidR="00DF4385">
              <w:rPr>
                <w:iCs/>
                <w:sz w:val="16"/>
              </w:rPr>
              <w:t>lokale humanitaire organisaties</w:t>
            </w:r>
            <w:r w:rsidRPr="00967378" w:rsidR="00462611">
              <w:rPr>
                <w:iCs/>
                <w:sz w:val="16"/>
              </w:rPr>
              <w:t xml:space="preserve">. Ook weten zij </w:t>
            </w:r>
            <w:r w:rsidRPr="00967378" w:rsidR="00084C20">
              <w:rPr>
                <w:iCs/>
                <w:sz w:val="16"/>
              </w:rPr>
              <w:t xml:space="preserve">in partnerschap met het ministerie tijdig risico’s van hulp bespreekbaar </w:t>
            </w:r>
            <w:r w:rsidRPr="00967378" w:rsidR="00462611">
              <w:rPr>
                <w:iCs/>
                <w:sz w:val="16"/>
              </w:rPr>
              <w:t xml:space="preserve">te </w:t>
            </w:r>
            <w:r w:rsidRPr="00967378" w:rsidR="00084C20">
              <w:rPr>
                <w:iCs/>
                <w:sz w:val="16"/>
              </w:rPr>
              <w:t>maken. Z</w:t>
            </w:r>
            <w:r w:rsidRPr="00967378" w:rsidR="002722AD">
              <w:rPr>
                <w:iCs/>
                <w:sz w:val="16"/>
              </w:rPr>
              <w:t>owel NR</w:t>
            </w:r>
            <w:r w:rsidRPr="00967378" w:rsidR="00084C20">
              <w:rPr>
                <w:iCs/>
                <w:sz w:val="16"/>
              </w:rPr>
              <w:t>K als DRA</w:t>
            </w:r>
            <w:r w:rsidRPr="00967378" w:rsidR="002722AD">
              <w:rPr>
                <w:iCs/>
                <w:sz w:val="16"/>
              </w:rPr>
              <w:t xml:space="preserve"> zullen </w:t>
            </w:r>
            <w:r w:rsidRPr="00967378" w:rsidR="00084C20">
              <w:rPr>
                <w:iCs/>
                <w:sz w:val="16"/>
              </w:rPr>
              <w:t xml:space="preserve">daarom </w:t>
            </w:r>
            <w:r w:rsidRPr="00967378" w:rsidR="0095095A">
              <w:rPr>
                <w:iCs/>
                <w:sz w:val="16"/>
              </w:rPr>
              <w:t xml:space="preserve">financieel </w:t>
            </w:r>
            <w:r w:rsidRPr="00967378" w:rsidR="002722AD">
              <w:rPr>
                <w:iCs/>
                <w:sz w:val="16"/>
              </w:rPr>
              <w:t xml:space="preserve">na afloop van het </w:t>
            </w:r>
            <w:r w:rsidRPr="00967378" w:rsidR="00084C20">
              <w:rPr>
                <w:iCs/>
                <w:sz w:val="16"/>
              </w:rPr>
              <w:t xml:space="preserve">huidige </w:t>
            </w:r>
            <w:r w:rsidRPr="00967378" w:rsidR="002722AD">
              <w:rPr>
                <w:iCs/>
                <w:sz w:val="16"/>
              </w:rPr>
              <w:t>subsidieraamwerk op niveau gehandhaafd blijven</w:t>
            </w:r>
            <w:r w:rsidRPr="00967378" w:rsidR="0095095A">
              <w:rPr>
                <w:iCs/>
                <w:sz w:val="16"/>
              </w:rPr>
              <w:t>.</w:t>
            </w:r>
          </w:p>
          <w:p w:rsidRPr="00967378" w:rsidR="00DF4385" w:rsidP="000834E9" w:rsidRDefault="00DF4385" w14:paraId="77FC8FAD" w14:textId="77777777">
            <w:pPr>
              <w:pStyle w:val="TableParagraph"/>
              <w:spacing w:before="2"/>
              <w:rPr>
                <w:iCs/>
                <w:sz w:val="16"/>
              </w:rPr>
            </w:pPr>
          </w:p>
          <w:p w:rsidRPr="00967378" w:rsidR="00B96979" w:rsidP="00266462" w:rsidRDefault="000834E9" w14:paraId="12C730BE" w14:textId="7EE6312A">
            <w:pPr>
              <w:pStyle w:val="TableParagraph"/>
              <w:spacing w:before="2"/>
              <w:rPr>
                <w:iCs/>
                <w:sz w:val="16"/>
              </w:rPr>
            </w:pPr>
            <w:r w:rsidRPr="00967378">
              <w:rPr>
                <w:iCs/>
                <w:sz w:val="16"/>
              </w:rPr>
              <w:t xml:space="preserve">Voor de bijdragen aan internationale organisaties </w:t>
            </w:r>
            <w:r w:rsidRPr="00967378" w:rsidR="00EC1FD8">
              <w:rPr>
                <w:iCs/>
                <w:sz w:val="16"/>
              </w:rPr>
              <w:t xml:space="preserve">voor 2025 geldt dat </w:t>
            </w:r>
            <w:r w:rsidRPr="00967378">
              <w:rPr>
                <w:iCs/>
                <w:sz w:val="16"/>
              </w:rPr>
              <w:t>de bijdrage aan het</w:t>
            </w:r>
            <w:r w:rsidRPr="00967378" w:rsidR="00AD0854">
              <w:rPr>
                <w:iCs/>
                <w:sz w:val="16"/>
              </w:rPr>
              <w:t xml:space="preserve"> World Food </w:t>
            </w:r>
            <w:proofErr w:type="spellStart"/>
            <w:r w:rsidRPr="00967378" w:rsidR="00AD0854">
              <w:rPr>
                <w:iCs/>
                <w:sz w:val="16"/>
              </w:rPr>
              <w:t>Programme</w:t>
            </w:r>
            <w:proofErr w:type="spellEnd"/>
            <w:r w:rsidRPr="00967378" w:rsidR="00AD0854">
              <w:rPr>
                <w:iCs/>
                <w:sz w:val="16"/>
              </w:rPr>
              <w:t xml:space="preserve"> (WFP)</w:t>
            </w:r>
            <w:r w:rsidRPr="00967378" w:rsidR="004A6704">
              <w:rPr>
                <w:iCs/>
                <w:sz w:val="16"/>
              </w:rPr>
              <w:t xml:space="preserve"> - </w:t>
            </w:r>
            <w:r w:rsidRPr="00967378" w:rsidR="00AD0854">
              <w:rPr>
                <w:iCs/>
                <w:sz w:val="16"/>
              </w:rPr>
              <w:t xml:space="preserve">vanwege de </w:t>
            </w:r>
            <w:r w:rsidRPr="00967378" w:rsidR="004A6704">
              <w:rPr>
                <w:iCs/>
                <w:sz w:val="16"/>
              </w:rPr>
              <w:t xml:space="preserve">hoge </w:t>
            </w:r>
            <w:r w:rsidRPr="00967378" w:rsidR="00AD0854">
              <w:rPr>
                <w:iCs/>
                <w:sz w:val="16"/>
              </w:rPr>
              <w:t>vraag naar voedselhulp</w:t>
            </w:r>
            <w:r w:rsidRPr="00967378" w:rsidR="004A6704">
              <w:rPr>
                <w:iCs/>
                <w:sz w:val="16"/>
              </w:rPr>
              <w:t xml:space="preserve"> – met EUR 5 miljoen geïntensiveerd zal worden </w:t>
            </w:r>
            <w:r w:rsidRPr="00967378">
              <w:rPr>
                <w:iCs/>
                <w:sz w:val="16"/>
              </w:rPr>
              <w:t>ten opzichte van de begroting 2025</w:t>
            </w:r>
            <w:r w:rsidRPr="00967378" w:rsidR="00AD0854">
              <w:rPr>
                <w:iCs/>
                <w:sz w:val="16"/>
              </w:rPr>
              <w:t xml:space="preserve">. </w:t>
            </w:r>
            <w:r w:rsidRPr="00967378" w:rsidR="00743EF7">
              <w:rPr>
                <w:iCs/>
                <w:sz w:val="16"/>
              </w:rPr>
              <w:t xml:space="preserve">Het budget voor bijdragen aan internationale organisaties wordt eveneens licht verhoogd. </w:t>
            </w:r>
            <w:r w:rsidRPr="00967378" w:rsidR="00A65395">
              <w:rPr>
                <w:iCs/>
                <w:sz w:val="16"/>
              </w:rPr>
              <w:t xml:space="preserve">Tegelijkertijd zal dit budget in de </w:t>
            </w:r>
            <w:r w:rsidRPr="00967378" w:rsidR="009E7482">
              <w:rPr>
                <w:iCs/>
                <w:sz w:val="16"/>
              </w:rPr>
              <w:t xml:space="preserve">daaropvolgende jaren </w:t>
            </w:r>
            <w:r w:rsidRPr="00967378" w:rsidR="00A65395">
              <w:rPr>
                <w:iCs/>
                <w:sz w:val="16"/>
              </w:rPr>
              <w:t>lager zijn dan de afgelopen jaren</w:t>
            </w:r>
            <w:r w:rsidRPr="00967378" w:rsidR="009E7482">
              <w:rPr>
                <w:iCs/>
                <w:sz w:val="16"/>
              </w:rPr>
              <w:t>, met een dip in 2027</w:t>
            </w:r>
            <w:r w:rsidRPr="00967378" w:rsidR="001C2798">
              <w:rPr>
                <w:iCs/>
                <w:sz w:val="16"/>
              </w:rPr>
              <w:t>. Dit heeft zijn weerslag op bijdragen aan het VN noodhulpfonds (CERF), UNHCR, WFP</w:t>
            </w:r>
            <w:r w:rsidRPr="00967378" w:rsidR="009E7482">
              <w:rPr>
                <w:iCs/>
                <w:sz w:val="16"/>
              </w:rPr>
              <w:t xml:space="preserve"> en ICRC</w:t>
            </w:r>
            <w:r w:rsidRPr="00967378" w:rsidR="001C2798">
              <w:rPr>
                <w:iCs/>
                <w:sz w:val="16"/>
              </w:rPr>
              <w:t>. Het budget voor UNICEF zal gelijk blijven</w:t>
            </w:r>
            <w:r w:rsidRPr="00967378" w:rsidR="009E7482">
              <w:rPr>
                <w:iCs/>
                <w:sz w:val="16"/>
              </w:rPr>
              <w:t>, evenals het budget voor OCHA en UNHAS. D</w:t>
            </w:r>
            <w:r w:rsidRPr="00967378" w:rsidR="001C2798">
              <w:rPr>
                <w:iCs/>
                <w:sz w:val="16"/>
              </w:rPr>
              <w:t xml:space="preserve">e </w:t>
            </w:r>
            <w:r w:rsidRPr="00967378" w:rsidR="004138AD">
              <w:rPr>
                <w:iCs/>
                <w:sz w:val="16"/>
              </w:rPr>
              <w:t>humanitaire</w:t>
            </w:r>
            <w:r w:rsidRPr="00967378" w:rsidR="001C2798">
              <w:rPr>
                <w:iCs/>
                <w:sz w:val="16"/>
              </w:rPr>
              <w:t xml:space="preserve"> </w:t>
            </w:r>
            <w:proofErr w:type="spellStart"/>
            <w:r w:rsidRPr="00967378" w:rsidR="001C2798">
              <w:rPr>
                <w:iCs/>
                <w:sz w:val="16"/>
              </w:rPr>
              <w:t>landenspecifieke</w:t>
            </w:r>
            <w:proofErr w:type="spellEnd"/>
            <w:r w:rsidRPr="00967378" w:rsidR="001C2798">
              <w:rPr>
                <w:iCs/>
                <w:sz w:val="16"/>
              </w:rPr>
              <w:t xml:space="preserve"> fondsen (zogenaamde Country </w:t>
            </w:r>
            <w:proofErr w:type="spellStart"/>
            <w:r w:rsidRPr="00967378" w:rsidR="001C2798">
              <w:rPr>
                <w:iCs/>
                <w:sz w:val="16"/>
              </w:rPr>
              <w:t>Based</w:t>
            </w:r>
            <w:proofErr w:type="spellEnd"/>
            <w:r w:rsidRPr="00967378" w:rsidR="001C2798">
              <w:rPr>
                <w:iCs/>
                <w:sz w:val="16"/>
              </w:rPr>
              <w:t xml:space="preserve"> </w:t>
            </w:r>
            <w:proofErr w:type="spellStart"/>
            <w:r w:rsidRPr="00967378" w:rsidR="001C2798">
              <w:rPr>
                <w:iCs/>
                <w:sz w:val="16"/>
              </w:rPr>
              <w:t>Pooled</w:t>
            </w:r>
            <w:proofErr w:type="spellEnd"/>
            <w:r w:rsidRPr="00967378" w:rsidR="001C2798">
              <w:rPr>
                <w:iCs/>
                <w:sz w:val="16"/>
              </w:rPr>
              <w:t xml:space="preserve"> Funds) </w:t>
            </w:r>
            <w:r w:rsidRPr="00967378" w:rsidR="00A65395">
              <w:rPr>
                <w:iCs/>
                <w:sz w:val="16"/>
              </w:rPr>
              <w:t xml:space="preserve"> </w:t>
            </w:r>
            <w:r w:rsidRPr="00967378" w:rsidR="009E7482">
              <w:rPr>
                <w:iCs/>
                <w:sz w:val="16"/>
              </w:rPr>
              <w:t>zullen in de komende jaren op niveau worden gehouden</w:t>
            </w:r>
            <w:r w:rsidRPr="00967378" w:rsidR="004138AD">
              <w:rPr>
                <w:iCs/>
                <w:sz w:val="16"/>
              </w:rPr>
              <w:t>,</w:t>
            </w:r>
            <w:r w:rsidRPr="00967378" w:rsidR="009E7482">
              <w:rPr>
                <w:iCs/>
                <w:sz w:val="16"/>
              </w:rPr>
              <w:t xml:space="preserve"> </w:t>
            </w:r>
            <w:r w:rsidRPr="00967378" w:rsidR="004138AD">
              <w:rPr>
                <w:iCs/>
                <w:sz w:val="16"/>
              </w:rPr>
              <w:t>met</w:t>
            </w:r>
            <w:r w:rsidRPr="00967378" w:rsidR="009E7482">
              <w:rPr>
                <w:iCs/>
                <w:sz w:val="16"/>
              </w:rPr>
              <w:t xml:space="preserve"> een </w:t>
            </w:r>
            <w:r w:rsidRPr="00967378" w:rsidR="004138AD">
              <w:rPr>
                <w:iCs/>
                <w:sz w:val="16"/>
              </w:rPr>
              <w:t xml:space="preserve">kleine </w:t>
            </w:r>
            <w:r w:rsidRPr="00967378" w:rsidR="009E7482">
              <w:rPr>
                <w:iCs/>
                <w:sz w:val="16"/>
              </w:rPr>
              <w:t xml:space="preserve">dip in 2027. </w:t>
            </w:r>
            <w:r w:rsidRPr="00967378" w:rsidR="004138AD">
              <w:rPr>
                <w:iCs/>
                <w:sz w:val="16"/>
              </w:rPr>
              <w:t>Deze fondsen zijn toegankelijk voor zowel internationale als lokale organisaties en kunnen snel inspelen op acute noden. Ook zijn ze belangrijk in het versterken van de capaciteit van lokale en nationale hulpverleners en vrijwilligersnetwerken.</w:t>
            </w:r>
            <w:r w:rsidRPr="00967378" w:rsidR="000A61D6">
              <w:rPr>
                <w:iCs/>
                <w:sz w:val="16"/>
              </w:rPr>
              <w:t xml:space="preserve"> In Soedan ondersteunde het humanitaire landenfonds de </w:t>
            </w:r>
            <w:proofErr w:type="spellStart"/>
            <w:r w:rsidRPr="00967378" w:rsidR="000A61D6">
              <w:rPr>
                <w:i/>
                <w:sz w:val="16"/>
              </w:rPr>
              <w:t>Emergency</w:t>
            </w:r>
            <w:proofErr w:type="spellEnd"/>
            <w:r w:rsidRPr="00967378" w:rsidR="000A61D6">
              <w:rPr>
                <w:i/>
                <w:sz w:val="16"/>
              </w:rPr>
              <w:t xml:space="preserve"> Response Rooms</w:t>
            </w:r>
            <w:r w:rsidRPr="00967378" w:rsidR="000A61D6">
              <w:rPr>
                <w:iCs/>
                <w:sz w:val="16"/>
              </w:rPr>
              <w:t xml:space="preserve"> (</w:t>
            </w:r>
            <w:proofErr w:type="spellStart"/>
            <w:r w:rsidRPr="00967378" w:rsidR="000A61D6">
              <w:rPr>
                <w:iCs/>
                <w:sz w:val="16"/>
              </w:rPr>
              <w:t>ERRs</w:t>
            </w:r>
            <w:proofErr w:type="spellEnd"/>
            <w:r w:rsidRPr="00967378" w:rsidR="000A61D6">
              <w:rPr>
                <w:iCs/>
                <w:sz w:val="16"/>
              </w:rPr>
              <w:t>). Dit zijn informele netwerken van vrijwilligers die zich inzetten voor het beheer van gaarkeukens en het bieden van andere vormen van noodhulp. In Oekraïne werden veelal lokale organisaties en vrijwilligersnetwerken die als enige nog aanwezig zijn aan de frontlinie ondersteund, zodat levensreddende hulp terechtkomt op plekken waar anders geen hulp beschikbaar is.</w:t>
            </w:r>
          </w:p>
        </w:tc>
      </w:tr>
      <w:tr w:rsidRPr="00967378" w:rsidR="00B96979" w:rsidTr="00F32FF4" w14:paraId="156704F2" w14:textId="77777777">
        <w:tblPrEx>
          <w:tblBorders>
            <w:top w:val="single" w:color="017AC6" w:sz="8" w:space="0"/>
            <w:left w:val="single" w:color="017AC6" w:sz="8" w:space="0"/>
            <w:bottom w:val="single" w:color="017AC6" w:sz="8" w:space="0"/>
            <w:right w:val="single" w:color="017AC6" w:sz="8" w:space="0"/>
            <w:insideH w:val="single" w:color="017AC6" w:sz="8" w:space="0"/>
            <w:insideV w:val="single" w:color="017AC6" w:sz="8" w:space="0"/>
          </w:tblBorders>
        </w:tblPrEx>
        <w:trPr>
          <w:gridAfter w:val="1"/>
          <w:wAfter w:w="17" w:type="dxa"/>
          <w:trHeight w:val="191"/>
        </w:trPr>
        <w:tc>
          <w:tcPr>
            <w:tcW w:w="2143" w:type="dxa"/>
            <w:vMerge w:val="restart"/>
            <w:tcBorders>
              <w:left w:val="nil"/>
              <w:right w:val="nil"/>
            </w:tcBorders>
            <w:shd w:val="clear" w:color="auto" w:fill="D5EEF8"/>
          </w:tcPr>
          <w:p w:rsidRPr="00967378" w:rsidR="00B96979" w:rsidP="003B57A7" w:rsidRDefault="00B96979" w14:paraId="0BB71229" w14:textId="77777777">
            <w:pPr>
              <w:pStyle w:val="TableParagraph"/>
              <w:spacing w:before="51"/>
              <w:ind w:left="93"/>
              <w:rPr>
                <w:b/>
                <w:sz w:val="16"/>
              </w:rPr>
            </w:pPr>
            <w:r w:rsidRPr="00967378">
              <w:rPr>
                <w:b/>
                <w:spacing w:val="-5"/>
                <w:sz w:val="16"/>
              </w:rPr>
              <w:t>3.</w:t>
            </w:r>
          </w:p>
          <w:p w:rsidRPr="00967378" w:rsidR="00B96979" w:rsidP="003B57A7" w:rsidRDefault="00B96979" w14:paraId="094055B6" w14:textId="77777777">
            <w:pPr>
              <w:pStyle w:val="TableParagraph"/>
              <w:spacing w:before="61" w:line="249" w:lineRule="auto"/>
              <w:ind w:left="93" w:right="57"/>
              <w:rPr>
                <w:b/>
                <w:sz w:val="16"/>
              </w:rPr>
            </w:pPr>
            <w:r w:rsidRPr="00967378">
              <w:rPr>
                <w:b/>
                <w:sz w:val="16"/>
              </w:rPr>
              <w:t>A.</w:t>
            </w:r>
            <w:r w:rsidRPr="00967378">
              <w:rPr>
                <w:b/>
                <w:spacing w:val="-10"/>
                <w:sz w:val="16"/>
              </w:rPr>
              <w:t xml:space="preserve"> </w:t>
            </w:r>
            <w:r w:rsidRPr="00967378">
              <w:rPr>
                <w:b/>
                <w:sz w:val="16"/>
              </w:rPr>
              <w:t>Financiële</w:t>
            </w:r>
            <w:r w:rsidRPr="00967378">
              <w:rPr>
                <w:b/>
                <w:spacing w:val="-9"/>
                <w:sz w:val="16"/>
              </w:rPr>
              <w:t xml:space="preserve"> </w:t>
            </w:r>
            <w:r w:rsidRPr="00967378">
              <w:rPr>
                <w:b/>
                <w:sz w:val="16"/>
              </w:rPr>
              <w:t>gevolgen</w:t>
            </w:r>
            <w:r w:rsidRPr="00967378">
              <w:rPr>
                <w:b/>
                <w:spacing w:val="40"/>
                <w:sz w:val="16"/>
              </w:rPr>
              <w:t xml:space="preserve"> </w:t>
            </w:r>
            <w:r w:rsidRPr="00967378">
              <w:rPr>
                <w:b/>
                <w:sz w:val="16"/>
              </w:rPr>
              <w:t>voor het Rijk</w:t>
            </w:r>
          </w:p>
        </w:tc>
        <w:tc>
          <w:tcPr>
            <w:tcW w:w="6653" w:type="dxa"/>
            <w:gridSpan w:val="8"/>
            <w:tcBorders>
              <w:left w:val="nil"/>
              <w:bottom w:val="single" w:color="000000" w:sz="4" w:space="0"/>
              <w:right w:val="nil"/>
            </w:tcBorders>
          </w:tcPr>
          <w:p w:rsidRPr="00967378" w:rsidR="00B96979" w:rsidP="00266462" w:rsidRDefault="00B96979" w14:paraId="0424DE0B" w14:textId="27E2C609">
            <w:pPr>
              <w:pStyle w:val="TableParagraph"/>
              <w:ind w:left="-6"/>
              <w:rPr>
                <w:sz w:val="16"/>
              </w:rPr>
            </w:pPr>
            <w:r w:rsidRPr="00967378">
              <w:rPr>
                <w:sz w:val="16"/>
              </w:rPr>
              <w:t>Bedrag</w:t>
            </w:r>
            <w:r w:rsidRPr="00967378">
              <w:rPr>
                <w:spacing w:val="-3"/>
                <w:sz w:val="16"/>
              </w:rPr>
              <w:t xml:space="preserve"> </w:t>
            </w:r>
            <w:r w:rsidRPr="00967378">
              <w:rPr>
                <w:sz w:val="16"/>
              </w:rPr>
              <w:t>x</w:t>
            </w:r>
            <w:r w:rsidRPr="00967378">
              <w:rPr>
                <w:spacing w:val="-3"/>
                <w:sz w:val="16"/>
              </w:rPr>
              <w:t xml:space="preserve"> </w:t>
            </w:r>
            <w:r w:rsidRPr="00967378">
              <w:rPr>
                <w:sz w:val="16"/>
              </w:rPr>
              <w:t>EUR</w:t>
            </w:r>
            <w:r w:rsidRPr="00967378">
              <w:rPr>
                <w:spacing w:val="-3"/>
                <w:sz w:val="16"/>
              </w:rPr>
              <w:t xml:space="preserve"> </w:t>
            </w:r>
            <w:r w:rsidRPr="00967378">
              <w:rPr>
                <w:spacing w:val="-2"/>
                <w:sz w:val="16"/>
              </w:rPr>
              <w:t>miljoen</w:t>
            </w:r>
            <w:r w:rsidRPr="00967378" w:rsidR="00386276">
              <w:rPr>
                <w:spacing w:val="-2"/>
                <w:sz w:val="16"/>
              </w:rPr>
              <w:t>.</w:t>
            </w:r>
          </w:p>
        </w:tc>
      </w:tr>
      <w:tr w:rsidRPr="00967378" w:rsidR="00A700DE" w:rsidTr="00F32FF4" w14:paraId="4B7F2748" w14:textId="77777777">
        <w:tblPrEx>
          <w:tblBorders>
            <w:top w:val="single" w:color="017AC6" w:sz="8" w:space="0"/>
            <w:left w:val="single" w:color="017AC6" w:sz="8" w:space="0"/>
            <w:bottom w:val="single" w:color="017AC6" w:sz="8" w:space="0"/>
            <w:right w:val="single" w:color="017AC6" w:sz="8" w:space="0"/>
            <w:insideH w:val="single" w:color="017AC6" w:sz="8" w:space="0"/>
            <w:insideV w:val="single" w:color="017AC6" w:sz="8" w:space="0"/>
          </w:tblBorders>
        </w:tblPrEx>
        <w:trPr>
          <w:gridAfter w:val="2"/>
          <w:wAfter w:w="858" w:type="dxa"/>
          <w:trHeight w:val="231"/>
        </w:trPr>
        <w:tc>
          <w:tcPr>
            <w:tcW w:w="2143" w:type="dxa"/>
            <w:vMerge/>
            <w:tcBorders>
              <w:top w:val="nil"/>
              <w:left w:val="nil"/>
              <w:right w:val="nil"/>
            </w:tcBorders>
            <w:shd w:val="clear" w:color="auto" w:fill="D5EEF8"/>
          </w:tcPr>
          <w:p w:rsidRPr="00967378" w:rsidR="00A700DE" w:rsidP="003B57A7" w:rsidRDefault="00A700DE" w14:paraId="2C356D31" w14:textId="77777777">
            <w:pPr>
              <w:rPr>
                <w:sz w:val="2"/>
                <w:szCs w:val="2"/>
              </w:rPr>
            </w:pPr>
          </w:p>
        </w:tc>
        <w:tc>
          <w:tcPr>
            <w:tcW w:w="709" w:type="dxa"/>
            <w:tcBorders>
              <w:top w:val="single" w:color="000000" w:sz="4" w:space="0"/>
              <w:left w:val="single" w:color="000000" w:sz="4" w:space="0"/>
              <w:bottom w:val="single" w:color="000000" w:sz="4" w:space="0"/>
              <w:right w:val="single" w:color="000000" w:sz="4" w:space="0"/>
            </w:tcBorders>
          </w:tcPr>
          <w:p w:rsidRPr="00967378" w:rsidR="00A700DE" w:rsidP="003B57A7" w:rsidRDefault="00A700DE" w14:paraId="18AAA9E6" w14:textId="77777777">
            <w:pPr>
              <w:pStyle w:val="TableParagraph"/>
              <w:rPr>
                <w:rFonts w:ascii="Times New Roman"/>
                <w:sz w:val="16"/>
              </w:rPr>
            </w:pPr>
          </w:p>
        </w:tc>
        <w:tc>
          <w:tcPr>
            <w:tcW w:w="1701" w:type="dxa"/>
            <w:tcBorders>
              <w:top w:val="single" w:color="000000" w:sz="4" w:space="0"/>
              <w:left w:val="single" w:color="000000" w:sz="4" w:space="0"/>
              <w:bottom w:val="single" w:color="000000" w:sz="4" w:space="0"/>
              <w:right w:val="single" w:color="000000" w:sz="4" w:space="0"/>
            </w:tcBorders>
          </w:tcPr>
          <w:p w:rsidRPr="00967378" w:rsidR="00A700DE" w:rsidP="003B57A7" w:rsidRDefault="00A700DE" w14:paraId="66449FC3" w14:textId="77777777">
            <w:pPr>
              <w:pStyle w:val="TableParagraph"/>
              <w:rPr>
                <w:rFonts w:ascii="Times New Roman"/>
                <w:sz w:val="16"/>
              </w:rPr>
            </w:pPr>
          </w:p>
        </w:tc>
        <w:tc>
          <w:tcPr>
            <w:tcW w:w="567" w:type="dxa"/>
            <w:tcBorders>
              <w:top w:val="single" w:color="000000" w:sz="4" w:space="0"/>
              <w:left w:val="single" w:color="000000" w:sz="4" w:space="0"/>
              <w:bottom w:val="single" w:color="000000" w:sz="4" w:space="0"/>
              <w:right w:val="single" w:color="000000" w:sz="4" w:space="0"/>
            </w:tcBorders>
          </w:tcPr>
          <w:p w:rsidRPr="00967378" w:rsidR="00A700DE" w:rsidP="003B57A7" w:rsidRDefault="00A700DE" w14:paraId="71B1F96B" w14:textId="3AA48CDA">
            <w:pPr>
              <w:pStyle w:val="TableParagraph"/>
              <w:spacing w:before="17" w:line="194" w:lineRule="exact"/>
              <w:ind w:left="41"/>
              <w:rPr>
                <w:b/>
                <w:sz w:val="16"/>
              </w:rPr>
            </w:pPr>
            <w:r w:rsidRPr="00967378">
              <w:rPr>
                <w:b/>
                <w:spacing w:val="-2"/>
                <w:sz w:val="16"/>
              </w:rPr>
              <w:t>2026</w:t>
            </w:r>
          </w:p>
        </w:tc>
        <w:tc>
          <w:tcPr>
            <w:tcW w:w="709" w:type="dxa"/>
            <w:tcBorders>
              <w:top w:val="single" w:color="000000" w:sz="4" w:space="0"/>
              <w:left w:val="single" w:color="000000" w:sz="4" w:space="0"/>
              <w:bottom w:val="single" w:color="000000" w:sz="4" w:space="0"/>
              <w:right w:val="single" w:color="000000" w:sz="4" w:space="0"/>
            </w:tcBorders>
          </w:tcPr>
          <w:p w:rsidRPr="00967378" w:rsidR="00A700DE" w:rsidP="003B57A7" w:rsidRDefault="00A700DE" w14:paraId="53BA6832" w14:textId="36762CDB">
            <w:pPr>
              <w:pStyle w:val="TableParagraph"/>
              <w:spacing w:before="17" w:line="194" w:lineRule="exact"/>
              <w:ind w:left="70"/>
              <w:rPr>
                <w:b/>
                <w:sz w:val="16"/>
              </w:rPr>
            </w:pPr>
            <w:r w:rsidRPr="00967378">
              <w:rPr>
                <w:b/>
                <w:spacing w:val="-4"/>
                <w:sz w:val="16"/>
              </w:rPr>
              <w:t>2027</w:t>
            </w:r>
          </w:p>
        </w:tc>
        <w:tc>
          <w:tcPr>
            <w:tcW w:w="709" w:type="dxa"/>
            <w:tcBorders>
              <w:top w:val="single" w:color="000000" w:sz="4" w:space="0"/>
              <w:left w:val="single" w:color="000000" w:sz="4" w:space="0"/>
              <w:bottom w:val="single" w:color="000000" w:sz="4" w:space="0"/>
              <w:right w:val="single" w:color="000000" w:sz="4" w:space="0"/>
            </w:tcBorders>
          </w:tcPr>
          <w:p w:rsidRPr="00967378" w:rsidR="00A700DE" w:rsidP="003B57A7" w:rsidRDefault="00A700DE" w14:paraId="313C166A" w14:textId="17C14113">
            <w:pPr>
              <w:pStyle w:val="TableParagraph"/>
              <w:spacing w:before="17" w:line="194" w:lineRule="exact"/>
              <w:ind w:left="72"/>
              <w:rPr>
                <w:b/>
                <w:sz w:val="16"/>
              </w:rPr>
            </w:pPr>
            <w:r w:rsidRPr="00967378">
              <w:rPr>
                <w:b/>
                <w:spacing w:val="-4"/>
                <w:sz w:val="16"/>
              </w:rPr>
              <w:t>2028</w:t>
            </w:r>
          </w:p>
        </w:tc>
        <w:tc>
          <w:tcPr>
            <w:tcW w:w="708" w:type="dxa"/>
            <w:tcBorders>
              <w:top w:val="single" w:color="000000" w:sz="4" w:space="0"/>
              <w:left w:val="single" w:color="000000" w:sz="4" w:space="0"/>
              <w:bottom w:val="single" w:color="000000" w:sz="4" w:space="0"/>
              <w:right w:val="single" w:color="000000" w:sz="4" w:space="0"/>
            </w:tcBorders>
          </w:tcPr>
          <w:p w:rsidRPr="00967378" w:rsidR="00A700DE" w:rsidP="003B57A7" w:rsidRDefault="00A700DE" w14:paraId="6934A896" w14:textId="11FA37A3">
            <w:pPr>
              <w:pStyle w:val="TableParagraph"/>
              <w:spacing w:before="17" w:line="194" w:lineRule="exact"/>
              <w:ind w:left="70"/>
              <w:rPr>
                <w:b/>
                <w:sz w:val="16"/>
              </w:rPr>
            </w:pPr>
            <w:r w:rsidRPr="00967378">
              <w:rPr>
                <w:b/>
                <w:spacing w:val="-4"/>
                <w:sz w:val="16"/>
              </w:rPr>
              <w:t>2029</w:t>
            </w:r>
          </w:p>
        </w:tc>
        <w:tc>
          <w:tcPr>
            <w:tcW w:w="709" w:type="dxa"/>
            <w:tcBorders>
              <w:top w:val="single" w:color="000000" w:sz="4" w:space="0"/>
              <w:left w:val="single" w:color="000000" w:sz="4" w:space="0"/>
              <w:bottom w:val="single" w:color="000000" w:sz="4" w:space="0"/>
              <w:right w:val="single" w:color="000000" w:sz="4" w:space="0"/>
            </w:tcBorders>
          </w:tcPr>
          <w:p w:rsidRPr="00967378" w:rsidR="00A700DE" w:rsidP="003B57A7" w:rsidRDefault="00A700DE" w14:paraId="243478A8" w14:textId="10BFB519">
            <w:pPr>
              <w:pStyle w:val="TableParagraph"/>
              <w:spacing w:before="17" w:line="194" w:lineRule="exact"/>
              <w:ind w:left="71"/>
              <w:rPr>
                <w:b/>
                <w:sz w:val="16"/>
              </w:rPr>
            </w:pPr>
            <w:r w:rsidRPr="00967378">
              <w:rPr>
                <w:b/>
                <w:spacing w:val="-4"/>
                <w:sz w:val="16"/>
              </w:rPr>
              <w:t>2030</w:t>
            </w:r>
          </w:p>
        </w:tc>
      </w:tr>
      <w:tr w:rsidRPr="00967378" w:rsidR="00A700DE" w:rsidTr="003F22A9" w14:paraId="7545C1CB" w14:textId="77777777">
        <w:tblPrEx>
          <w:tblBorders>
            <w:top w:val="single" w:color="017AC6" w:sz="8" w:space="0"/>
            <w:left w:val="single" w:color="017AC6" w:sz="8" w:space="0"/>
            <w:bottom w:val="single" w:color="017AC6" w:sz="8" w:space="0"/>
            <w:right w:val="single" w:color="017AC6" w:sz="8" w:space="0"/>
            <w:insideH w:val="single" w:color="017AC6" w:sz="8" w:space="0"/>
            <w:insideV w:val="single" w:color="017AC6" w:sz="8" w:space="0"/>
          </w:tblBorders>
        </w:tblPrEx>
        <w:trPr>
          <w:gridAfter w:val="2"/>
          <w:wAfter w:w="858" w:type="dxa"/>
          <w:trHeight w:val="234"/>
        </w:trPr>
        <w:tc>
          <w:tcPr>
            <w:tcW w:w="2143" w:type="dxa"/>
            <w:vMerge/>
            <w:tcBorders>
              <w:top w:val="nil"/>
              <w:left w:val="nil"/>
              <w:right w:val="nil"/>
            </w:tcBorders>
            <w:shd w:val="clear" w:color="auto" w:fill="D5EEF8"/>
          </w:tcPr>
          <w:p w:rsidRPr="00967378" w:rsidR="00A700DE" w:rsidP="00A700DE" w:rsidRDefault="00A700DE" w14:paraId="6812DDE7" w14:textId="77777777">
            <w:pPr>
              <w:rPr>
                <w:sz w:val="2"/>
                <w:szCs w:val="2"/>
              </w:rPr>
            </w:pPr>
          </w:p>
        </w:tc>
        <w:tc>
          <w:tcPr>
            <w:tcW w:w="709" w:type="dxa"/>
            <w:tcBorders>
              <w:top w:val="single" w:color="000000" w:sz="4" w:space="0"/>
              <w:left w:val="single" w:color="000000" w:sz="4" w:space="0"/>
              <w:bottom w:val="single" w:color="000000" w:sz="4" w:space="0"/>
              <w:right w:val="single" w:color="000000" w:sz="4" w:space="0"/>
            </w:tcBorders>
          </w:tcPr>
          <w:p w:rsidRPr="00967378" w:rsidR="00E02727" w:rsidP="00A700DE" w:rsidRDefault="00A700DE" w14:paraId="3E156A4A" w14:textId="569B68E8">
            <w:pPr>
              <w:pStyle w:val="TableParagraph"/>
              <w:spacing w:before="20" w:line="194" w:lineRule="exact"/>
              <w:rPr>
                <w:b/>
                <w:spacing w:val="-2"/>
                <w:sz w:val="16"/>
              </w:rPr>
            </w:pPr>
            <w:proofErr w:type="spellStart"/>
            <w:r w:rsidRPr="00967378">
              <w:rPr>
                <w:b/>
                <w:spacing w:val="-2"/>
                <w:sz w:val="16"/>
              </w:rPr>
              <w:t>Artikelon</w:t>
            </w:r>
            <w:proofErr w:type="spellEnd"/>
            <w:r w:rsidRPr="00967378" w:rsidR="00E02727">
              <w:rPr>
                <w:b/>
                <w:spacing w:val="-2"/>
                <w:sz w:val="16"/>
              </w:rPr>
              <w:t>-</w:t>
            </w:r>
          </w:p>
          <w:p w:rsidRPr="00967378" w:rsidR="00A700DE" w:rsidP="00A700DE" w:rsidRDefault="00A700DE" w14:paraId="36D7E493" w14:textId="245DD086">
            <w:pPr>
              <w:pStyle w:val="TableParagraph"/>
              <w:spacing w:before="20" w:line="194" w:lineRule="exact"/>
              <w:rPr>
                <w:b/>
                <w:sz w:val="16"/>
              </w:rPr>
            </w:pPr>
            <w:proofErr w:type="spellStart"/>
            <w:r w:rsidRPr="00967378">
              <w:rPr>
                <w:b/>
                <w:spacing w:val="-2"/>
                <w:sz w:val="16"/>
              </w:rPr>
              <w:t>derdeel</w:t>
            </w:r>
            <w:proofErr w:type="spellEnd"/>
          </w:p>
        </w:tc>
        <w:tc>
          <w:tcPr>
            <w:tcW w:w="1701" w:type="dxa"/>
            <w:tcBorders>
              <w:top w:val="single" w:color="000000" w:sz="4" w:space="0"/>
              <w:left w:val="single" w:color="000000" w:sz="4" w:space="0"/>
              <w:bottom w:val="single" w:color="000000" w:sz="4" w:space="0"/>
              <w:right w:val="single" w:color="000000" w:sz="4" w:space="0"/>
            </w:tcBorders>
          </w:tcPr>
          <w:p w:rsidRPr="00967378" w:rsidR="00A700DE" w:rsidP="00A700DE" w:rsidRDefault="00A700DE" w14:paraId="1368A655" w14:textId="0B05964B">
            <w:pPr>
              <w:pStyle w:val="TableParagraph"/>
              <w:rPr>
                <w:b/>
                <w:bCs/>
                <w:sz w:val="16"/>
              </w:rPr>
            </w:pPr>
            <w:r w:rsidRPr="00967378">
              <w:rPr>
                <w:b/>
                <w:bCs/>
                <w:sz w:val="16"/>
              </w:rPr>
              <w:t>Humanitaire Hulp</w:t>
            </w:r>
          </w:p>
        </w:tc>
        <w:tc>
          <w:tcPr>
            <w:tcW w:w="567" w:type="dxa"/>
            <w:tcBorders>
              <w:top w:val="single" w:color="000000" w:sz="4" w:space="0"/>
              <w:left w:val="single" w:color="000000" w:sz="4" w:space="0"/>
              <w:bottom w:val="single" w:color="000000" w:sz="4" w:space="0"/>
              <w:right w:val="single" w:color="000000" w:sz="4" w:space="0"/>
            </w:tcBorders>
            <w:vAlign w:val="center"/>
          </w:tcPr>
          <w:p w:rsidRPr="00967378" w:rsidR="00A700DE" w:rsidP="00A700DE" w:rsidRDefault="00A700DE" w14:paraId="30C1D6EF" w14:textId="4418482D">
            <w:pPr>
              <w:pStyle w:val="TableParagraph"/>
              <w:rPr>
                <w:b/>
                <w:bCs/>
                <w:sz w:val="16"/>
              </w:rPr>
            </w:pPr>
            <w:r w:rsidRPr="00967378">
              <w:rPr>
                <w:b/>
                <w:bCs/>
                <w:color w:val="000000"/>
                <w:sz w:val="16"/>
                <w:szCs w:val="16"/>
              </w:rPr>
              <w:t>432</w:t>
            </w:r>
          </w:p>
        </w:tc>
        <w:tc>
          <w:tcPr>
            <w:tcW w:w="709" w:type="dxa"/>
            <w:tcBorders>
              <w:top w:val="single" w:color="000000" w:sz="4" w:space="0"/>
              <w:left w:val="single" w:color="000000" w:sz="4" w:space="0"/>
              <w:bottom w:val="single" w:color="000000" w:sz="4" w:space="0"/>
              <w:right w:val="single" w:color="000000" w:sz="4" w:space="0"/>
            </w:tcBorders>
            <w:vAlign w:val="center"/>
          </w:tcPr>
          <w:p w:rsidRPr="00967378" w:rsidR="00A700DE" w:rsidP="00A700DE" w:rsidRDefault="00A700DE" w14:paraId="175F5050" w14:textId="7295CE6C">
            <w:pPr>
              <w:pStyle w:val="TableParagraph"/>
              <w:rPr>
                <w:b/>
                <w:bCs/>
                <w:sz w:val="16"/>
              </w:rPr>
            </w:pPr>
            <w:r w:rsidRPr="00967378">
              <w:rPr>
                <w:b/>
                <w:bCs/>
                <w:color w:val="000000"/>
                <w:sz w:val="16"/>
                <w:szCs w:val="16"/>
              </w:rPr>
              <w:t>402</w:t>
            </w:r>
          </w:p>
        </w:tc>
        <w:tc>
          <w:tcPr>
            <w:tcW w:w="709" w:type="dxa"/>
            <w:tcBorders>
              <w:top w:val="single" w:color="000000" w:sz="4" w:space="0"/>
              <w:left w:val="single" w:color="000000" w:sz="4" w:space="0"/>
              <w:bottom w:val="single" w:color="000000" w:sz="4" w:space="0"/>
              <w:right w:val="single" w:color="000000" w:sz="4" w:space="0"/>
            </w:tcBorders>
            <w:vAlign w:val="center"/>
          </w:tcPr>
          <w:p w:rsidRPr="00967378" w:rsidR="00A700DE" w:rsidP="00A700DE" w:rsidRDefault="00A700DE" w14:paraId="3E98DD76" w14:textId="781CEA89">
            <w:pPr>
              <w:pStyle w:val="TableParagraph"/>
              <w:rPr>
                <w:b/>
                <w:bCs/>
                <w:sz w:val="16"/>
              </w:rPr>
            </w:pPr>
            <w:r w:rsidRPr="00967378">
              <w:rPr>
                <w:b/>
                <w:bCs/>
                <w:color w:val="000000"/>
                <w:sz w:val="16"/>
                <w:szCs w:val="16"/>
              </w:rPr>
              <w:t>456</w:t>
            </w:r>
          </w:p>
        </w:tc>
        <w:tc>
          <w:tcPr>
            <w:tcW w:w="708" w:type="dxa"/>
            <w:tcBorders>
              <w:top w:val="single" w:color="000000" w:sz="4" w:space="0"/>
              <w:left w:val="single" w:color="000000" w:sz="4" w:space="0"/>
              <w:bottom w:val="single" w:color="000000" w:sz="4" w:space="0"/>
              <w:right w:val="single" w:color="000000" w:sz="4" w:space="0"/>
            </w:tcBorders>
            <w:vAlign w:val="center"/>
          </w:tcPr>
          <w:p w:rsidRPr="00967378" w:rsidR="00A700DE" w:rsidP="00A700DE" w:rsidRDefault="00A700DE" w14:paraId="0974CDE3" w14:textId="085E79CB">
            <w:pPr>
              <w:pStyle w:val="TableParagraph"/>
              <w:rPr>
                <w:b/>
                <w:bCs/>
                <w:sz w:val="16"/>
              </w:rPr>
            </w:pPr>
            <w:r w:rsidRPr="00967378">
              <w:rPr>
                <w:b/>
                <w:bCs/>
                <w:color w:val="000000"/>
                <w:sz w:val="16"/>
                <w:szCs w:val="16"/>
              </w:rPr>
              <w:t>496</w:t>
            </w:r>
          </w:p>
        </w:tc>
        <w:tc>
          <w:tcPr>
            <w:tcW w:w="709" w:type="dxa"/>
            <w:tcBorders>
              <w:top w:val="single" w:color="000000" w:sz="4" w:space="0"/>
              <w:left w:val="single" w:color="000000" w:sz="4" w:space="0"/>
              <w:bottom w:val="single" w:color="000000" w:sz="4" w:space="0"/>
              <w:right w:val="single" w:color="000000" w:sz="4" w:space="0"/>
            </w:tcBorders>
            <w:vAlign w:val="center"/>
          </w:tcPr>
          <w:p w:rsidRPr="00967378" w:rsidR="00A700DE" w:rsidP="00A700DE" w:rsidRDefault="00A700DE" w14:paraId="610B4505" w14:textId="2B730324">
            <w:pPr>
              <w:pStyle w:val="TableParagraph"/>
              <w:rPr>
                <w:b/>
                <w:bCs/>
                <w:sz w:val="16"/>
              </w:rPr>
            </w:pPr>
            <w:r w:rsidRPr="00967378">
              <w:rPr>
                <w:b/>
                <w:bCs/>
                <w:color w:val="000000"/>
                <w:sz w:val="16"/>
                <w:szCs w:val="16"/>
              </w:rPr>
              <w:t>496</w:t>
            </w:r>
          </w:p>
        </w:tc>
      </w:tr>
      <w:tr w:rsidRPr="00967378" w:rsidR="00B96979" w:rsidTr="006E07D1" w14:paraId="5F20A53F" w14:textId="77777777">
        <w:tblPrEx>
          <w:tblBorders>
            <w:top w:val="single" w:color="017AC6" w:sz="8" w:space="0"/>
            <w:left w:val="single" w:color="017AC6" w:sz="8" w:space="0"/>
            <w:bottom w:val="single" w:color="017AC6" w:sz="8" w:space="0"/>
            <w:right w:val="single" w:color="017AC6" w:sz="8" w:space="0"/>
            <w:insideH w:val="single" w:color="017AC6" w:sz="8" w:space="0"/>
            <w:insideV w:val="single" w:color="017AC6" w:sz="8" w:space="0"/>
          </w:tblBorders>
        </w:tblPrEx>
        <w:trPr>
          <w:gridAfter w:val="1"/>
          <w:wAfter w:w="17" w:type="dxa"/>
          <w:trHeight w:val="1053"/>
        </w:trPr>
        <w:tc>
          <w:tcPr>
            <w:tcW w:w="2143" w:type="dxa"/>
            <w:vMerge/>
            <w:tcBorders>
              <w:top w:val="nil"/>
              <w:left w:val="nil"/>
              <w:right w:val="nil"/>
            </w:tcBorders>
            <w:shd w:val="clear" w:color="auto" w:fill="D5EEF8"/>
          </w:tcPr>
          <w:p w:rsidRPr="00967378" w:rsidR="00B96979" w:rsidP="003B57A7" w:rsidRDefault="00B96979" w14:paraId="3433EB6F" w14:textId="77777777">
            <w:pPr>
              <w:rPr>
                <w:sz w:val="2"/>
                <w:szCs w:val="2"/>
              </w:rPr>
            </w:pPr>
          </w:p>
        </w:tc>
        <w:tc>
          <w:tcPr>
            <w:tcW w:w="6653" w:type="dxa"/>
            <w:gridSpan w:val="8"/>
            <w:tcBorders>
              <w:top w:val="single" w:color="000000" w:sz="4" w:space="0"/>
              <w:left w:val="nil"/>
              <w:right w:val="nil"/>
            </w:tcBorders>
          </w:tcPr>
          <w:p w:rsidRPr="00967378" w:rsidR="00B96979" w:rsidP="003B57A7" w:rsidRDefault="00B96979" w14:paraId="46DBC655" w14:textId="77777777">
            <w:pPr>
              <w:pStyle w:val="TableParagraph"/>
              <w:spacing w:line="189" w:lineRule="exact"/>
              <w:ind w:left="-5"/>
              <w:rPr>
                <w:spacing w:val="-4"/>
                <w:sz w:val="16"/>
              </w:rPr>
            </w:pPr>
          </w:p>
          <w:p w:rsidRPr="00967378" w:rsidR="00B96979" w:rsidP="003B57A7" w:rsidRDefault="00B23E4C" w14:paraId="585C1837" w14:textId="211DC916">
            <w:pPr>
              <w:pStyle w:val="TableParagraph"/>
              <w:spacing w:line="189" w:lineRule="exact"/>
              <w:ind w:left="-5"/>
              <w:rPr>
                <w:sz w:val="16"/>
              </w:rPr>
            </w:pPr>
            <w:r w:rsidRPr="00967378">
              <w:rPr>
                <w:sz w:val="16"/>
              </w:rPr>
              <w:t>De financiële gevolgen zijn onder voorbehoud van de uitkomsten van de voorjaarbesluitvorming. De in te zetten instrumenten zijn afhankelijk van de precieze uitwerking van de beleidsinzet. Waar nodig zullen bij volgende begrotingsmomenten budgetten overgeheveld worden binnen het beleidsartikel.</w:t>
            </w:r>
          </w:p>
          <w:p w:rsidRPr="00967378" w:rsidR="00B23E4C" w:rsidP="003B57A7" w:rsidRDefault="00B23E4C" w14:paraId="78548FE1" w14:textId="7F4C5017">
            <w:pPr>
              <w:pStyle w:val="TableParagraph"/>
              <w:spacing w:line="189" w:lineRule="exact"/>
              <w:ind w:left="-5"/>
              <w:rPr>
                <w:sz w:val="16"/>
              </w:rPr>
            </w:pPr>
          </w:p>
        </w:tc>
      </w:tr>
      <w:tr w:rsidRPr="00967378" w:rsidR="00B96979" w:rsidTr="00F32FF4" w14:paraId="68F34B9D" w14:textId="77777777">
        <w:tblPrEx>
          <w:tblBorders>
            <w:top w:val="single" w:color="017AC6" w:sz="8" w:space="0"/>
            <w:left w:val="single" w:color="017AC6" w:sz="8" w:space="0"/>
            <w:bottom w:val="single" w:color="017AC6" w:sz="8" w:space="0"/>
            <w:right w:val="single" w:color="017AC6" w:sz="8" w:space="0"/>
            <w:insideH w:val="single" w:color="017AC6" w:sz="8" w:space="0"/>
            <w:insideV w:val="single" w:color="017AC6" w:sz="8" w:space="0"/>
          </w:tblBorders>
        </w:tblPrEx>
        <w:trPr>
          <w:gridAfter w:val="1"/>
          <w:wAfter w:w="17" w:type="dxa"/>
          <w:trHeight w:val="637"/>
        </w:trPr>
        <w:tc>
          <w:tcPr>
            <w:tcW w:w="2143" w:type="dxa"/>
            <w:tcBorders>
              <w:left w:val="nil"/>
              <w:right w:val="nil"/>
            </w:tcBorders>
            <w:shd w:val="clear" w:color="auto" w:fill="D5EEF8"/>
          </w:tcPr>
          <w:p w:rsidRPr="00967378" w:rsidR="00B96979" w:rsidP="003B57A7" w:rsidRDefault="00B96979" w14:paraId="02703B21" w14:textId="77777777">
            <w:pPr>
              <w:pStyle w:val="TableParagraph"/>
              <w:spacing w:before="51"/>
              <w:ind w:left="117" w:right="30"/>
              <w:rPr>
                <w:b/>
                <w:sz w:val="16"/>
              </w:rPr>
            </w:pPr>
            <w:r w:rsidRPr="00967378">
              <w:rPr>
                <w:b/>
                <w:sz w:val="16"/>
              </w:rPr>
              <w:t>B.</w:t>
            </w:r>
            <w:r w:rsidRPr="00967378">
              <w:rPr>
                <w:b/>
                <w:spacing w:val="-2"/>
                <w:sz w:val="16"/>
              </w:rPr>
              <w:t xml:space="preserve"> </w:t>
            </w:r>
            <w:r w:rsidRPr="00967378">
              <w:rPr>
                <w:b/>
                <w:sz w:val="16"/>
              </w:rPr>
              <w:t>Financiële</w:t>
            </w:r>
            <w:r w:rsidRPr="00967378">
              <w:rPr>
                <w:b/>
                <w:spacing w:val="-2"/>
                <w:sz w:val="16"/>
              </w:rPr>
              <w:t xml:space="preserve"> </w:t>
            </w:r>
            <w:r w:rsidRPr="00967378">
              <w:rPr>
                <w:b/>
                <w:sz w:val="16"/>
              </w:rPr>
              <w:t>gevolgen</w:t>
            </w:r>
            <w:r w:rsidRPr="00967378">
              <w:rPr>
                <w:b/>
                <w:spacing w:val="40"/>
                <w:sz w:val="16"/>
              </w:rPr>
              <w:t xml:space="preserve"> </w:t>
            </w:r>
            <w:r w:rsidRPr="00967378">
              <w:rPr>
                <w:b/>
                <w:sz w:val="16"/>
              </w:rPr>
              <w:t>voor</w:t>
            </w:r>
            <w:r w:rsidRPr="00967378">
              <w:rPr>
                <w:b/>
                <w:spacing w:val="-5"/>
                <w:sz w:val="16"/>
              </w:rPr>
              <w:t xml:space="preserve"> </w:t>
            </w:r>
            <w:r w:rsidRPr="00967378">
              <w:rPr>
                <w:b/>
                <w:spacing w:val="-2"/>
                <w:sz w:val="16"/>
              </w:rPr>
              <w:t>maatschappelijke</w:t>
            </w:r>
          </w:p>
          <w:p w:rsidRPr="00967378" w:rsidR="00B96979" w:rsidP="003B57A7" w:rsidRDefault="00B96979" w14:paraId="26992147" w14:textId="77777777">
            <w:pPr>
              <w:pStyle w:val="TableParagraph"/>
              <w:spacing w:before="1" w:line="175" w:lineRule="exact"/>
              <w:ind w:left="117"/>
              <w:rPr>
                <w:b/>
                <w:sz w:val="16"/>
              </w:rPr>
            </w:pPr>
            <w:r w:rsidRPr="00967378">
              <w:rPr>
                <w:b/>
                <w:spacing w:val="-2"/>
                <w:sz w:val="16"/>
              </w:rPr>
              <w:t>sectoren</w:t>
            </w:r>
          </w:p>
        </w:tc>
        <w:tc>
          <w:tcPr>
            <w:tcW w:w="6653" w:type="dxa"/>
            <w:gridSpan w:val="8"/>
            <w:tcBorders>
              <w:left w:val="nil"/>
              <w:right w:val="nil"/>
            </w:tcBorders>
          </w:tcPr>
          <w:p w:rsidRPr="00967378" w:rsidR="00B96979" w:rsidP="003B57A7" w:rsidRDefault="00B96979" w14:paraId="57731896" w14:textId="77777777">
            <w:pPr>
              <w:pStyle w:val="TableParagraph"/>
              <w:tabs>
                <w:tab w:val="left" w:pos="355"/>
              </w:tabs>
              <w:spacing w:line="194" w:lineRule="exact"/>
              <w:rPr>
                <w:sz w:val="16"/>
              </w:rPr>
            </w:pPr>
          </w:p>
          <w:p w:rsidRPr="00967378" w:rsidR="00B96979" w:rsidP="003B57A7" w:rsidRDefault="008429BE" w14:paraId="405D2077" w14:textId="0F6DC7D6">
            <w:pPr>
              <w:pStyle w:val="TableParagraph"/>
              <w:tabs>
                <w:tab w:val="left" w:pos="355"/>
              </w:tabs>
              <w:spacing w:line="194" w:lineRule="exact"/>
              <w:rPr>
                <w:sz w:val="16"/>
              </w:rPr>
            </w:pPr>
            <w:r w:rsidRPr="00967378">
              <w:rPr>
                <w:sz w:val="16"/>
              </w:rPr>
              <w:t>N.v.t.</w:t>
            </w:r>
          </w:p>
          <w:p w:rsidRPr="00967378" w:rsidR="00B96979" w:rsidP="003B57A7" w:rsidRDefault="00B96979" w14:paraId="5B9E74CA" w14:textId="77777777">
            <w:pPr>
              <w:pStyle w:val="TableParagraph"/>
              <w:tabs>
                <w:tab w:val="left" w:pos="355"/>
              </w:tabs>
              <w:spacing w:line="194" w:lineRule="exact"/>
              <w:rPr>
                <w:sz w:val="16"/>
              </w:rPr>
            </w:pPr>
          </w:p>
        </w:tc>
      </w:tr>
      <w:tr w:rsidRPr="00967378" w:rsidR="00B96979" w:rsidTr="00F32FF4" w14:paraId="74D02A6C" w14:textId="77777777">
        <w:tblPrEx>
          <w:tblBorders>
            <w:top w:val="single" w:color="017AC6" w:sz="8" w:space="0"/>
            <w:left w:val="single" w:color="017AC6" w:sz="8" w:space="0"/>
            <w:bottom w:val="single" w:color="017AC6" w:sz="8" w:space="0"/>
            <w:right w:val="single" w:color="017AC6" w:sz="8" w:space="0"/>
            <w:insideH w:val="single" w:color="017AC6" w:sz="8" w:space="0"/>
            <w:insideV w:val="single" w:color="017AC6" w:sz="8" w:space="0"/>
          </w:tblBorders>
        </w:tblPrEx>
        <w:trPr>
          <w:gridAfter w:val="1"/>
          <w:wAfter w:w="17" w:type="dxa"/>
          <w:trHeight w:val="1000"/>
        </w:trPr>
        <w:tc>
          <w:tcPr>
            <w:tcW w:w="2143" w:type="dxa"/>
            <w:tcBorders>
              <w:left w:val="nil"/>
              <w:right w:val="nil"/>
            </w:tcBorders>
            <w:shd w:val="clear" w:color="auto" w:fill="D5EEF8"/>
          </w:tcPr>
          <w:p w:rsidRPr="00967378" w:rsidR="00B96979" w:rsidP="003B57A7" w:rsidRDefault="00B96979" w14:paraId="58A8A4E5" w14:textId="77777777">
            <w:pPr>
              <w:pStyle w:val="TableParagraph"/>
              <w:spacing w:before="51" w:line="249" w:lineRule="auto"/>
              <w:ind w:left="93" w:right="30"/>
              <w:rPr>
                <w:b/>
                <w:sz w:val="16"/>
              </w:rPr>
            </w:pPr>
            <w:r w:rsidRPr="00967378">
              <w:rPr>
                <w:b/>
                <w:sz w:val="16"/>
              </w:rPr>
              <w:t>4.</w:t>
            </w:r>
            <w:r w:rsidRPr="00967378">
              <w:rPr>
                <w:b/>
                <w:spacing w:val="-5"/>
                <w:sz w:val="16"/>
              </w:rPr>
              <w:t xml:space="preserve"> </w:t>
            </w:r>
            <w:r w:rsidRPr="00967378">
              <w:rPr>
                <w:b/>
                <w:sz w:val="16"/>
              </w:rPr>
              <w:t>Nagestreefde</w:t>
            </w:r>
            <w:r w:rsidRPr="00967378">
              <w:rPr>
                <w:b/>
                <w:spacing w:val="40"/>
                <w:sz w:val="16"/>
              </w:rPr>
              <w:t xml:space="preserve"> </w:t>
            </w:r>
            <w:r w:rsidRPr="00967378">
              <w:rPr>
                <w:b/>
                <w:spacing w:val="-2"/>
                <w:sz w:val="16"/>
              </w:rPr>
              <w:t>doeltreffendheid</w:t>
            </w:r>
          </w:p>
        </w:tc>
        <w:tc>
          <w:tcPr>
            <w:tcW w:w="6653" w:type="dxa"/>
            <w:gridSpan w:val="8"/>
            <w:tcBorders>
              <w:left w:val="nil"/>
              <w:right w:val="nil"/>
            </w:tcBorders>
          </w:tcPr>
          <w:p w:rsidRPr="00967378" w:rsidR="008429BE" w:rsidP="00E324A7" w:rsidRDefault="008429BE" w14:paraId="412ABDBC" w14:textId="4B98E328">
            <w:pPr>
              <w:pStyle w:val="TableParagraph"/>
              <w:numPr>
                <w:ilvl w:val="0"/>
                <w:numId w:val="8"/>
              </w:numPr>
              <w:rPr>
                <w:sz w:val="16"/>
              </w:rPr>
            </w:pPr>
            <w:r w:rsidRPr="00967378">
              <w:rPr>
                <w:sz w:val="16"/>
              </w:rPr>
              <w:t>De relatie tussen doelstellingen en instrumenten is direct: via de bovengenoemde instrumenten worden organisaties gefinancierd die noodhulp verlenen, die daarbij ook strategieën ontwikkelen en implementeren om hulp verder te lokaliseren.</w:t>
            </w:r>
          </w:p>
          <w:p w:rsidRPr="00967378" w:rsidR="008429BE" w:rsidP="00E324A7" w:rsidRDefault="008429BE" w14:paraId="3B760A61" w14:textId="2676CAD3">
            <w:pPr>
              <w:pStyle w:val="TableParagraph"/>
              <w:numPr>
                <w:ilvl w:val="0"/>
                <w:numId w:val="8"/>
              </w:numPr>
              <w:rPr>
                <w:sz w:val="16"/>
              </w:rPr>
            </w:pPr>
            <w:r w:rsidRPr="00967378">
              <w:rPr>
                <w:sz w:val="16"/>
              </w:rPr>
              <w:t xml:space="preserve">Basis voor hulporganisaties zijn wereldwijde noden, waarbij </w:t>
            </w:r>
            <w:r w:rsidRPr="00967378" w:rsidR="00344062">
              <w:rPr>
                <w:sz w:val="16"/>
              </w:rPr>
              <w:t>zij direct kunnen reageren op plotse of opnieuw oplaaiende crises</w:t>
            </w:r>
            <w:r w:rsidRPr="00967378">
              <w:rPr>
                <w:sz w:val="16"/>
              </w:rPr>
              <w:t xml:space="preserve">. </w:t>
            </w:r>
          </w:p>
          <w:p w:rsidRPr="00967378" w:rsidR="00B96979" w:rsidP="00E324A7" w:rsidRDefault="008429BE" w14:paraId="58CABD61" w14:textId="2AD91C0E">
            <w:pPr>
              <w:pStyle w:val="TableParagraph"/>
              <w:numPr>
                <w:ilvl w:val="0"/>
                <w:numId w:val="8"/>
              </w:numPr>
              <w:rPr>
                <w:sz w:val="16"/>
              </w:rPr>
            </w:pPr>
            <w:r w:rsidRPr="00967378">
              <w:rPr>
                <w:sz w:val="16"/>
              </w:rPr>
              <w:t>Er wordt gebruik gemaakt van uitvoerende organisaties die op doeltreffende manier werken, goed de voortgang en resultaten monitoren en regelmatig worden geëvalueerd. BHO onderhoudt nauw contact met de hulporganisaties en spreekt regelmatig over de strategieën die organisaties opstellen, inzet in de landen met een humanitaire crisis en prioriteiten die organisaties stellen.</w:t>
            </w:r>
          </w:p>
        </w:tc>
      </w:tr>
      <w:tr w:rsidRPr="00967378" w:rsidR="00B96979" w:rsidTr="00F32FF4" w14:paraId="0A48393D" w14:textId="77777777">
        <w:tblPrEx>
          <w:tblBorders>
            <w:top w:val="single" w:color="017AC6" w:sz="8" w:space="0"/>
            <w:left w:val="single" w:color="017AC6" w:sz="8" w:space="0"/>
            <w:bottom w:val="single" w:color="017AC6" w:sz="8" w:space="0"/>
            <w:right w:val="single" w:color="017AC6" w:sz="8" w:space="0"/>
            <w:insideH w:val="single" w:color="017AC6" w:sz="8" w:space="0"/>
            <w:insideV w:val="single" w:color="017AC6" w:sz="8" w:space="0"/>
          </w:tblBorders>
        </w:tblPrEx>
        <w:trPr>
          <w:gridAfter w:val="1"/>
          <w:wAfter w:w="17" w:type="dxa"/>
          <w:trHeight w:val="1142"/>
        </w:trPr>
        <w:tc>
          <w:tcPr>
            <w:tcW w:w="2143" w:type="dxa"/>
            <w:tcBorders>
              <w:left w:val="nil"/>
              <w:right w:val="nil"/>
            </w:tcBorders>
            <w:shd w:val="clear" w:color="auto" w:fill="D5EEF8"/>
          </w:tcPr>
          <w:p w:rsidRPr="00967378" w:rsidR="00B96979" w:rsidP="003B57A7" w:rsidRDefault="00B96979" w14:paraId="70F8588F" w14:textId="77777777">
            <w:pPr>
              <w:pStyle w:val="TableParagraph"/>
              <w:spacing w:before="51" w:line="254" w:lineRule="auto"/>
              <w:ind w:left="93" w:right="744"/>
              <w:rPr>
                <w:b/>
                <w:sz w:val="16"/>
              </w:rPr>
            </w:pPr>
            <w:r w:rsidRPr="00967378">
              <w:rPr>
                <w:b/>
                <w:sz w:val="16"/>
              </w:rPr>
              <w:t>5.</w:t>
            </w:r>
            <w:r w:rsidRPr="00967378">
              <w:rPr>
                <w:b/>
                <w:spacing w:val="-10"/>
                <w:sz w:val="16"/>
              </w:rPr>
              <w:t xml:space="preserve"> </w:t>
            </w:r>
            <w:r w:rsidRPr="00967378">
              <w:rPr>
                <w:b/>
                <w:sz w:val="16"/>
              </w:rPr>
              <w:t>Nagestreefde</w:t>
            </w:r>
            <w:r w:rsidRPr="00967378">
              <w:rPr>
                <w:b/>
                <w:spacing w:val="40"/>
                <w:sz w:val="16"/>
              </w:rPr>
              <w:t xml:space="preserve"> </w:t>
            </w:r>
            <w:r w:rsidRPr="00967378">
              <w:rPr>
                <w:b/>
                <w:spacing w:val="-2"/>
                <w:sz w:val="16"/>
              </w:rPr>
              <w:t>doelmatigheid</w:t>
            </w:r>
          </w:p>
        </w:tc>
        <w:tc>
          <w:tcPr>
            <w:tcW w:w="6653" w:type="dxa"/>
            <w:gridSpan w:val="8"/>
            <w:tcBorders>
              <w:left w:val="nil"/>
              <w:right w:val="nil"/>
            </w:tcBorders>
          </w:tcPr>
          <w:p w:rsidRPr="00967378" w:rsidR="00A1139F" w:rsidP="00E324A7" w:rsidRDefault="00A1139F" w14:paraId="625A29E6" w14:textId="3EDCA04A">
            <w:pPr>
              <w:pStyle w:val="Default"/>
              <w:rPr>
                <w:rFonts w:eastAsia="Calibri"/>
                <w:color w:val="auto"/>
                <w:sz w:val="16"/>
                <w:szCs w:val="22"/>
              </w:rPr>
            </w:pPr>
            <w:r w:rsidRPr="00967378">
              <w:rPr>
                <w:rFonts w:eastAsia="Calibri"/>
                <w:color w:val="auto"/>
                <w:sz w:val="16"/>
                <w:szCs w:val="22"/>
              </w:rPr>
              <w:t>De Nederlandse financiering wordt</w:t>
            </w:r>
            <w:r w:rsidRPr="00967378" w:rsidR="00E3600A">
              <w:rPr>
                <w:rFonts w:eastAsia="Calibri"/>
                <w:color w:val="auto"/>
                <w:sz w:val="16"/>
                <w:szCs w:val="22"/>
              </w:rPr>
              <w:t xml:space="preserve"> via de mix aan eerder genoemde organisaties, die complementair aan elkaar zijn</w:t>
            </w:r>
            <w:r w:rsidRPr="00967378" w:rsidR="005F0945">
              <w:rPr>
                <w:rFonts w:eastAsia="Calibri"/>
                <w:color w:val="auto"/>
                <w:sz w:val="16"/>
                <w:szCs w:val="22"/>
              </w:rPr>
              <w:t>,</w:t>
            </w:r>
            <w:r w:rsidRPr="00967378">
              <w:rPr>
                <w:rFonts w:eastAsia="Calibri"/>
                <w:color w:val="auto"/>
                <w:sz w:val="16"/>
                <w:szCs w:val="22"/>
              </w:rPr>
              <w:t xml:space="preserve"> ingezet</w:t>
            </w:r>
            <w:r w:rsidRPr="00967378" w:rsidR="00E3600A">
              <w:rPr>
                <w:rFonts w:eastAsia="Calibri"/>
                <w:color w:val="auto"/>
                <w:sz w:val="16"/>
                <w:szCs w:val="22"/>
              </w:rPr>
              <w:t>. De flexibele financiering en complementariteit van organisaties draagt bij aan</w:t>
            </w:r>
            <w:r w:rsidRPr="00967378">
              <w:rPr>
                <w:rFonts w:eastAsia="Calibri"/>
                <w:color w:val="auto"/>
                <w:sz w:val="16"/>
                <w:szCs w:val="22"/>
              </w:rPr>
              <w:t>:</w:t>
            </w:r>
          </w:p>
          <w:p w:rsidRPr="00967378" w:rsidR="00E3600A" w:rsidP="00E324A7" w:rsidRDefault="00E3600A" w14:paraId="2F7BADA4" w14:textId="36C12B12">
            <w:pPr>
              <w:pStyle w:val="Default"/>
              <w:numPr>
                <w:ilvl w:val="0"/>
                <w:numId w:val="9"/>
              </w:numPr>
              <w:rPr>
                <w:rFonts w:eastAsia="Calibri"/>
                <w:color w:val="auto"/>
                <w:sz w:val="16"/>
                <w:szCs w:val="22"/>
              </w:rPr>
            </w:pPr>
            <w:r w:rsidRPr="00967378">
              <w:rPr>
                <w:rFonts w:eastAsia="Calibri"/>
                <w:color w:val="auto"/>
                <w:sz w:val="16"/>
                <w:szCs w:val="22"/>
              </w:rPr>
              <w:t>Een humanitair systeem dat goed gecoördineerd optreedt en zo efficiënt mogelijk opereert.</w:t>
            </w:r>
          </w:p>
          <w:p w:rsidRPr="00967378" w:rsidR="00A1139F" w:rsidP="00E3600A" w:rsidRDefault="00A1139F" w14:paraId="61541D9D" w14:textId="71ACA050">
            <w:pPr>
              <w:pStyle w:val="Default"/>
              <w:numPr>
                <w:ilvl w:val="0"/>
                <w:numId w:val="9"/>
              </w:numPr>
              <w:ind w:left="357" w:hanging="357"/>
              <w:rPr>
                <w:rFonts w:eastAsia="Calibri"/>
                <w:color w:val="auto"/>
                <w:sz w:val="16"/>
                <w:szCs w:val="22"/>
              </w:rPr>
            </w:pPr>
            <w:r w:rsidRPr="00967378">
              <w:rPr>
                <w:rFonts w:eastAsia="Calibri"/>
                <w:color w:val="auto"/>
                <w:sz w:val="16"/>
                <w:szCs w:val="22"/>
              </w:rPr>
              <w:t>Humanitaire hulpverlening die er voor zorgt dat de getroffen bevolking handelingsvaardigheid en veerkracht behoudt en zo snel als mogelijk een redelijke mate van zelfredzaamheid herwint.</w:t>
            </w:r>
          </w:p>
          <w:p w:rsidRPr="00967378" w:rsidR="00E3600A" w:rsidP="00E324A7" w:rsidRDefault="00E3600A" w14:paraId="67851097" w14:textId="76DA5794">
            <w:pPr>
              <w:pStyle w:val="Default"/>
              <w:numPr>
                <w:ilvl w:val="0"/>
                <w:numId w:val="9"/>
              </w:numPr>
              <w:rPr>
                <w:rFonts w:eastAsia="Calibri"/>
                <w:color w:val="auto"/>
                <w:sz w:val="16"/>
                <w:szCs w:val="22"/>
              </w:rPr>
            </w:pPr>
            <w:r w:rsidRPr="00967378">
              <w:rPr>
                <w:rFonts w:eastAsia="Calibri"/>
                <w:color w:val="auto"/>
                <w:sz w:val="16"/>
                <w:szCs w:val="22"/>
              </w:rPr>
              <w:t>Humanitaire hulpverlening waarbij zoveel als mogelijk gebruik wordt gemaakt van lokale en ervaren netwerken.</w:t>
            </w:r>
          </w:p>
          <w:p w:rsidRPr="00967378" w:rsidR="00B96979" w:rsidP="00E3600A" w:rsidRDefault="00A1139F" w14:paraId="60C98653" w14:textId="0981BCF0">
            <w:pPr>
              <w:pStyle w:val="Default"/>
              <w:numPr>
                <w:ilvl w:val="0"/>
                <w:numId w:val="9"/>
              </w:numPr>
              <w:rPr>
                <w:rFonts w:eastAsia="Calibri"/>
                <w:color w:val="auto"/>
                <w:sz w:val="16"/>
                <w:szCs w:val="22"/>
              </w:rPr>
            </w:pPr>
            <w:r w:rsidRPr="00967378">
              <w:rPr>
                <w:rFonts w:eastAsia="Calibri"/>
                <w:color w:val="auto"/>
                <w:sz w:val="16"/>
                <w:szCs w:val="22"/>
              </w:rPr>
              <w:t>Een humanitair systeem dat zich zo goed als mogelijk richt op preventie</w:t>
            </w:r>
            <w:r w:rsidRPr="00967378" w:rsidR="00BA3DCA">
              <w:rPr>
                <w:rFonts w:eastAsia="Calibri"/>
                <w:color w:val="auto"/>
                <w:sz w:val="16"/>
                <w:szCs w:val="22"/>
              </w:rPr>
              <w:t xml:space="preserve"> </w:t>
            </w:r>
            <w:r w:rsidRPr="00967378">
              <w:rPr>
                <w:rFonts w:eastAsia="Calibri"/>
                <w:color w:val="auto"/>
                <w:sz w:val="16"/>
                <w:szCs w:val="22"/>
              </w:rPr>
              <w:t>en paraatheid</w:t>
            </w:r>
            <w:r w:rsidRPr="00967378" w:rsidR="00BA3DCA">
              <w:rPr>
                <w:rFonts w:eastAsia="Calibri"/>
                <w:color w:val="auto"/>
                <w:sz w:val="16"/>
                <w:szCs w:val="22"/>
              </w:rPr>
              <w:t>, zoals tijdige evacuaties bij voorspelde droogte of overstromingen,</w:t>
            </w:r>
            <w:r w:rsidRPr="00967378">
              <w:rPr>
                <w:rFonts w:eastAsia="Calibri"/>
                <w:color w:val="auto"/>
                <w:sz w:val="16"/>
                <w:szCs w:val="22"/>
              </w:rPr>
              <w:t xml:space="preserve"> om daarmee de omvang van in later stadium benodigde noodhulp in te perken.</w:t>
            </w:r>
          </w:p>
          <w:p w:rsidRPr="00967378" w:rsidR="00B96979" w:rsidP="00F32FF4" w:rsidRDefault="00B96979" w14:paraId="43E6DA0F" w14:textId="64D35205">
            <w:pPr>
              <w:pStyle w:val="Default"/>
              <w:rPr>
                <w:sz w:val="16"/>
              </w:rPr>
            </w:pPr>
          </w:p>
        </w:tc>
      </w:tr>
      <w:tr w:rsidR="00B96979" w:rsidTr="00F32FF4" w14:paraId="45E467C9" w14:textId="77777777">
        <w:tblPrEx>
          <w:tblBorders>
            <w:top w:val="single" w:color="017AC6" w:sz="8" w:space="0"/>
            <w:left w:val="single" w:color="017AC6" w:sz="8" w:space="0"/>
            <w:bottom w:val="single" w:color="017AC6" w:sz="8" w:space="0"/>
            <w:right w:val="single" w:color="017AC6" w:sz="8" w:space="0"/>
            <w:insideH w:val="single" w:color="017AC6" w:sz="8" w:space="0"/>
            <w:insideV w:val="single" w:color="017AC6" w:sz="8" w:space="0"/>
          </w:tblBorders>
        </w:tblPrEx>
        <w:trPr>
          <w:gridAfter w:val="1"/>
          <w:wAfter w:w="17" w:type="dxa"/>
          <w:trHeight w:val="2390"/>
        </w:trPr>
        <w:tc>
          <w:tcPr>
            <w:tcW w:w="2143" w:type="dxa"/>
            <w:tcBorders>
              <w:left w:val="nil"/>
              <w:right w:val="nil"/>
            </w:tcBorders>
            <w:shd w:val="clear" w:color="auto" w:fill="D5EEF8"/>
          </w:tcPr>
          <w:p w:rsidRPr="00967378" w:rsidR="00B96979" w:rsidP="00B96979" w:rsidRDefault="00B96979" w14:paraId="6D939322" w14:textId="10F25A55">
            <w:pPr>
              <w:pStyle w:val="TableParagraph"/>
              <w:spacing w:before="51" w:line="254" w:lineRule="auto"/>
              <w:ind w:left="93" w:right="744"/>
              <w:rPr>
                <w:b/>
                <w:sz w:val="16"/>
              </w:rPr>
            </w:pPr>
            <w:r w:rsidRPr="00967378">
              <w:rPr>
                <w:b/>
                <w:sz w:val="16"/>
              </w:rPr>
              <w:t>6.</w:t>
            </w:r>
            <w:r w:rsidRPr="00967378" w:rsidR="00F32FF4">
              <w:rPr>
                <w:b/>
                <w:sz w:val="16"/>
              </w:rPr>
              <w:t xml:space="preserve"> </w:t>
            </w:r>
            <w:r w:rsidRPr="00967378">
              <w:rPr>
                <w:b/>
                <w:spacing w:val="-2"/>
                <w:sz w:val="16"/>
              </w:rPr>
              <w:t>Evaluatieparag</w:t>
            </w:r>
            <w:r w:rsidRPr="00967378" w:rsidR="00F32FF4">
              <w:rPr>
                <w:b/>
                <w:spacing w:val="-2"/>
                <w:sz w:val="16"/>
              </w:rPr>
              <w:t>r</w:t>
            </w:r>
            <w:r w:rsidRPr="00967378">
              <w:rPr>
                <w:b/>
                <w:spacing w:val="-2"/>
                <w:sz w:val="16"/>
              </w:rPr>
              <w:t>aaf</w:t>
            </w:r>
          </w:p>
        </w:tc>
        <w:tc>
          <w:tcPr>
            <w:tcW w:w="6653" w:type="dxa"/>
            <w:gridSpan w:val="8"/>
            <w:tcBorders>
              <w:left w:val="nil"/>
              <w:right w:val="nil"/>
            </w:tcBorders>
          </w:tcPr>
          <w:p w:rsidRPr="00967378" w:rsidR="00A1139F" w:rsidP="00A1139F" w:rsidRDefault="00A1139F" w14:paraId="1F8E3292" w14:textId="23A48EA2">
            <w:pPr>
              <w:pStyle w:val="Default"/>
              <w:numPr>
                <w:ilvl w:val="0"/>
                <w:numId w:val="10"/>
              </w:numPr>
              <w:rPr>
                <w:rFonts w:eastAsia="Calibri"/>
                <w:color w:val="auto"/>
                <w:sz w:val="16"/>
                <w:szCs w:val="22"/>
              </w:rPr>
            </w:pPr>
            <w:r w:rsidRPr="00967378">
              <w:rPr>
                <w:rFonts w:eastAsia="Calibri"/>
                <w:color w:val="auto"/>
                <w:sz w:val="16"/>
                <w:szCs w:val="22"/>
              </w:rPr>
              <w:t xml:space="preserve">De IOB heeft eind 2022 een onderzoek afgerond naar het Nederlandse Humanitaire hulpbeleid. De conclusies en aanbevelingen boden geen aanleiding om het huidige beleid grondig te herzien. Enkele beleidswijzigingen die werden gesuggereerd in het rapport, bijvoorbeeld t.a.v. meer nadruk op lokalisering, zijn in uitvoering. </w:t>
            </w:r>
          </w:p>
          <w:p w:rsidRPr="00967378" w:rsidR="00A1139F" w:rsidP="00A1139F" w:rsidRDefault="00A1139F" w14:paraId="765203CE" w14:textId="4338CA37">
            <w:pPr>
              <w:pStyle w:val="Default"/>
              <w:numPr>
                <w:ilvl w:val="0"/>
                <w:numId w:val="10"/>
              </w:numPr>
              <w:rPr>
                <w:rFonts w:eastAsia="Calibri"/>
                <w:color w:val="auto"/>
                <w:sz w:val="16"/>
                <w:szCs w:val="22"/>
              </w:rPr>
            </w:pPr>
            <w:r w:rsidRPr="00967378">
              <w:rPr>
                <w:rFonts w:eastAsia="Calibri"/>
                <w:color w:val="auto"/>
                <w:sz w:val="16"/>
                <w:szCs w:val="22"/>
              </w:rPr>
              <w:t xml:space="preserve">Het bestedingsvoorstel richt zich op samenwerking met VN-organisaties, </w:t>
            </w:r>
            <w:r w:rsidRPr="00967378" w:rsidR="00F444F0">
              <w:rPr>
                <w:rFonts w:eastAsia="Calibri"/>
                <w:color w:val="auto"/>
                <w:sz w:val="16"/>
                <w:szCs w:val="22"/>
              </w:rPr>
              <w:t>de Rode Kruisbeweging</w:t>
            </w:r>
            <w:r w:rsidRPr="00967378">
              <w:rPr>
                <w:rFonts w:eastAsia="Calibri"/>
                <w:color w:val="auto"/>
                <w:sz w:val="16"/>
                <w:szCs w:val="22"/>
              </w:rPr>
              <w:t xml:space="preserve"> en de DRA. Conform de standaard </w:t>
            </w:r>
            <w:proofErr w:type="spellStart"/>
            <w:r w:rsidRPr="00967378">
              <w:rPr>
                <w:rFonts w:eastAsia="Calibri"/>
                <w:color w:val="auto"/>
                <w:sz w:val="16"/>
                <w:szCs w:val="22"/>
              </w:rPr>
              <w:t>general</w:t>
            </w:r>
            <w:proofErr w:type="spellEnd"/>
            <w:r w:rsidRPr="00967378">
              <w:rPr>
                <w:rFonts w:eastAsia="Calibri"/>
                <w:color w:val="auto"/>
                <w:sz w:val="16"/>
                <w:szCs w:val="22"/>
              </w:rPr>
              <w:t xml:space="preserve"> </w:t>
            </w:r>
            <w:proofErr w:type="spellStart"/>
            <w:r w:rsidRPr="00967378">
              <w:rPr>
                <w:rFonts w:eastAsia="Calibri"/>
                <w:color w:val="auto"/>
                <w:sz w:val="16"/>
                <w:szCs w:val="22"/>
              </w:rPr>
              <w:t>arrangements</w:t>
            </w:r>
            <w:proofErr w:type="spellEnd"/>
            <w:r w:rsidRPr="00967378">
              <w:rPr>
                <w:rFonts w:eastAsia="Calibri"/>
                <w:color w:val="auto"/>
                <w:sz w:val="16"/>
                <w:szCs w:val="22"/>
              </w:rPr>
              <w:t xml:space="preserve"> met deze organisaties, ontvangt </w:t>
            </w:r>
          </w:p>
          <w:p w:rsidRPr="00B96979" w:rsidR="00B96979" w:rsidP="00F32FF4" w:rsidRDefault="00A1139F" w14:paraId="51806661" w14:textId="6D0586C4">
            <w:pPr>
              <w:pStyle w:val="Default"/>
              <w:ind w:left="360"/>
              <w:rPr>
                <w:rFonts w:eastAsia="Calibri"/>
                <w:color w:val="auto"/>
                <w:sz w:val="16"/>
                <w:szCs w:val="22"/>
              </w:rPr>
            </w:pPr>
            <w:r w:rsidRPr="00967378">
              <w:rPr>
                <w:rFonts w:eastAsia="Calibri"/>
                <w:color w:val="auto"/>
                <w:sz w:val="16"/>
                <w:szCs w:val="22"/>
              </w:rPr>
              <w:t xml:space="preserve">Nederland jaarlijks rapporten over de voortgang van programma’s die Nederland steunt. </w:t>
            </w:r>
            <w:r w:rsidRPr="00967378" w:rsidR="00F444F0">
              <w:rPr>
                <w:rFonts w:eastAsia="Calibri"/>
                <w:color w:val="auto"/>
                <w:sz w:val="16"/>
                <w:szCs w:val="22"/>
              </w:rPr>
              <w:t>Het ministerie werkt in partnerschap met de hulporganisaties samen waar een reguliere constructief kritische dialoog, op uitvoerend en strategisch niveau</w:t>
            </w:r>
            <w:r w:rsidRPr="00967378" w:rsidR="00605D04">
              <w:rPr>
                <w:rFonts w:eastAsia="Calibri"/>
                <w:color w:val="auto"/>
                <w:sz w:val="16"/>
                <w:szCs w:val="22"/>
              </w:rPr>
              <w:t xml:space="preserve"> en via de boards</w:t>
            </w:r>
            <w:r w:rsidRPr="00967378" w:rsidR="00F444F0">
              <w:rPr>
                <w:rFonts w:eastAsia="Calibri"/>
                <w:color w:val="auto"/>
                <w:sz w:val="16"/>
                <w:szCs w:val="22"/>
              </w:rPr>
              <w:t>, onderdeel van uitmaakt. Transparantie over risico</w:t>
            </w:r>
            <w:r w:rsidRPr="00967378" w:rsidR="00605D04">
              <w:rPr>
                <w:rFonts w:eastAsia="Calibri"/>
                <w:color w:val="auto"/>
                <w:sz w:val="16"/>
                <w:szCs w:val="22"/>
              </w:rPr>
              <w:t>’</w:t>
            </w:r>
            <w:r w:rsidRPr="00967378" w:rsidR="00F444F0">
              <w:rPr>
                <w:rFonts w:eastAsia="Calibri"/>
                <w:color w:val="auto"/>
                <w:sz w:val="16"/>
                <w:szCs w:val="22"/>
              </w:rPr>
              <w:t>s</w:t>
            </w:r>
            <w:r w:rsidRPr="00967378" w:rsidR="00605D04">
              <w:rPr>
                <w:rFonts w:eastAsia="Calibri"/>
                <w:color w:val="auto"/>
                <w:sz w:val="16"/>
                <w:szCs w:val="22"/>
              </w:rPr>
              <w:t xml:space="preserve"> en </w:t>
            </w:r>
            <w:r w:rsidRPr="00967378" w:rsidR="00F444F0">
              <w:rPr>
                <w:rFonts w:eastAsia="Calibri"/>
                <w:color w:val="auto"/>
                <w:sz w:val="16"/>
                <w:szCs w:val="22"/>
              </w:rPr>
              <w:t>inzet</w:t>
            </w:r>
            <w:r w:rsidRPr="00967378" w:rsidR="00605D04">
              <w:rPr>
                <w:rFonts w:eastAsia="Calibri"/>
                <w:color w:val="auto"/>
                <w:sz w:val="16"/>
                <w:szCs w:val="22"/>
              </w:rPr>
              <w:t xml:space="preserve"> van</w:t>
            </w:r>
            <w:r w:rsidRPr="00967378" w:rsidR="00F444F0">
              <w:rPr>
                <w:rFonts w:eastAsia="Calibri"/>
                <w:color w:val="auto"/>
                <w:sz w:val="16"/>
                <w:szCs w:val="22"/>
              </w:rPr>
              <w:t xml:space="preserve"> lokale actoren</w:t>
            </w:r>
            <w:r w:rsidRPr="00967378" w:rsidR="00605D04">
              <w:rPr>
                <w:rFonts w:eastAsia="Calibri"/>
                <w:color w:val="auto"/>
                <w:sz w:val="16"/>
                <w:szCs w:val="22"/>
              </w:rPr>
              <w:t xml:space="preserve"> worden daar </w:t>
            </w:r>
            <w:proofErr w:type="spellStart"/>
            <w:r w:rsidRPr="00967378" w:rsidR="00605D04">
              <w:rPr>
                <w:rFonts w:eastAsia="Calibri"/>
                <w:color w:val="auto"/>
                <w:sz w:val="16"/>
                <w:szCs w:val="22"/>
              </w:rPr>
              <w:t>ondermeer</w:t>
            </w:r>
            <w:proofErr w:type="spellEnd"/>
            <w:r w:rsidRPr="00967378" w:rsidR="00605D04">
              <w:rPr>
                <w:rFonts w:eastAsia="Calibri"/>
                <w:color w:val="auto"/>
                <w:sz w:val="16"/>
                <w:szCs w:val="22"/>
              </w:rPr>
              <w:t xml:space="preserve"> besproken</w:t>
            </w:r>
            <w:r w:rsidRPr="00967378" w:rsidR="00F444F0">
              <w:rPr>
                <w:rFonts w:eastAsia="Calibri"/>
                <w:color w:val="auto"/>
                <w:sz w:val="16"/>
                <w:szCs w:val="22"/>
              </w:rPr>
              <w:t>.</w:t>
            </w:r>
            <w:r w:rsidRPr="00967378" w:rsidR="00605D04">
              <w:rPr>
                <w:rFonts w:eastAsia="Calibri"/>
                <w:color w:val="auto"/>
                <w:sz w:val="16"/>
                <w:szCs w:val="22"/>
              </w:rPr>
              <w:t xml:space="preserve"> </w:t>
            </w:r>
            <w:r w:rsidRPr="00967378" w:rsidR="00F444F0">
              <w:rPr>
                <w:rFonts w:eastAsia="Calibri"/>
                <w:color w:val="auto"/>
                <w:sz w:val="16"/>
                <w:szCs w:val="22"/>
              </w:rPr>
              <w:t>P</w:t>
            </w:r>
            <w:r w:rsidRPr="00967378">
              <w:rPr>
                <w:rFonts w:eastAsia="Calibri"/>
                <w:color w:val="auto"/>
                <w:sz w:val="16"/>
                <w:szCs w:val="22"/>
              </w:rPr>
              <w:t xml:space="preserve">eriodieke monitoring </w:t>
            </w:r>
            <w:r w:rsidRPr="00967378" w:rsidR="00F444F0">
              <w:rPr>
                <w:rFonts w:eastAsia="Calibri"/>
                <w:color w:val="auto"/>
                <w:sz w:val="16"/>
                <w:szCs w:val="22"/>
              </w:rPr>
              <w:t xml:space="preserve">vindt ook </w:t>
            </w:r>
            <w:r w:rsidRPr="00967378" w:rsidR="00795C9B">
              <w:rPr>
                <w:rFonts w:eastAsia="Calibri"/>
                <w:color w:val="auto"/>
                <w:sz w:val="16"/>
                <w:szCs w:val="22"/>
              </w:rPr>
              <w:t xml:space="preserve">plaats </w:t>
            </w:r>
            <w:r w:rsidRPr="00967378">
              <w:rPr>
                <w:rFonts w:eastAsia="Calibri"/>
                <w:color w:val="auto"/>
                <w:sz w:val="16"/>
                <w:szCs w:val="22"/>
              </w:rPr>
              <w:t>aan de hand van veldbezoeken</w:t>
            </w:r>
            <w:r w:rsidRPr="00967378" w:rsidR="00F444F0">
              <w:rPr>
                <w:rFonts w:eastAsia="Calibri"/>
                <w:color w:val="auto"/>
                <w:sz w:val="16"/>
                <w:szCs w:val="22"/>
              </w:rPr>
              <w:t>. Betrokken</w:t>
            </w:r>
            <w:r w:rsidRPr="00967378">
              <w:rPr>
                <w:rFonts w:eastAsia="Calibri"/>
                <w:color w:val="auto"/>
                <w:sz w:val="16"/>
                <w:szCs w:val="22"/>
              </w:rPr>
              <w:t xml:space="preserve"> ambassades </w:t>
            </w:r>
            <w:r w:rsidRPr="00967378" w:rsidR="00F444F0">
              <w:rPr>
                <w:rFonts w:eastAsia="Calibri"/>
                <w:color w:val="auto"/>
                <w:sz w:val="16"/>
                <w:szCs w:val="22"/>
              </w:rPr>
              <w:t xml:space="preserve">spelen bovendien </w:t>
            </w:r>
            <w:r w:rsidRPr="00967378">
              <w:rPr>
                <w:rFonts w:eastAsia="Calibri"/>
                <w:color w:val="auto"/>
                <w:sz w:val="16"/>
                <w:szCs w:val="22"/>
              </w:rPr>
              <w:t>een belangrijke rol in de relatie met genoemde organisaties op landenniveau.</w:t>
            </w:r>
          </w:p>
        </w:tc>
      </w:tr>
    </w:tbl>
    <w:p w:rsidR="00B96979" w:rsidRDefault="00F444F0" w14:paraId="0EDAC3CA" w14:textId="0593A2C5">
      <w:pPr>
        <w:spacing w:line="175" w:lineRule="exact"/>
        <w:rPr>
          <w:sz w:val="16"/>
        </w:rPr>
      </w:pPr>
      <w:r>
        <w:rPr>
          <w:sz w:val="16"/>
        </w:rPr>
        <w:t xml:space="preserve"> </w:t>
      </w:r>
    </w:p>
    <w:p w:rsidR="00B96979" w:rsidRDefault="00B96979" w14:paraId="035C9C36" w14:textId="77777777">
      <w:pPr>
        <w:spacing w:line="175" w:lineRule="exact"/>
        <w:rPr>
          <w:sz w:val="16"/>
        </w:rPr>
      </w:pPr>
    </w:p>
    <w:p w:rsidR="00F51296" w:rsidRDefault="00F51296" w14:paraId="1331B6ED" w14:textId="77777777"/>
    <w:sectPr w:rsidR="00F51296">
      <w:headerReference w:type="default" r:id="rId11"/>
      <w:footerReference w:type="default" r:id="rId12"/>
      <w:pgSz w:w="11910" w:h="16840"/>
      <w:pgMar w:top="1420" w:right="1320" w:bottom="1200" w:left="1540" w:header="751" w:footer="1002"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C594A" w14:textId="77777777" w:rsidR="004073FC" w:rsidRDefault="004073FC">
      <w:r>
        <w:separator/>
      </w:r>
    </w:p>
  </w:endnote>
  <w:endnote w:type="continuationSeparator" w:id="0">
    <w:p w14:paraId="16BA373E" w14:textId="77777777" w:rsidR="004073FC" w:rsidRDefault="00407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6518B" w14:textId="77777777" w:rsidR="007D5845" w:rsidRDefault="00F51296">
    <w:pPr>
      <w:pStyle w:val="BodyText"/>
      <w:spacing w:line="14" w:lineRule="auto"/>
      <w:rPr>
        <w:sz w:val="20"/>
      </w:rPr>
    </w:pPr>
    <w:r>
      <w:rPr>
        <w:noProof/>
      </w:rPr>
      <mc:AlternateContent>
        <mc:Choice Requires="wps">
          <w:drawing>
            <wp:anchor distT="0" distB="0" distL="0" distR="0" simplePos="0" relativeHeight="487435264" behindDoc="1" locked="0" layoutInCell="1" allowOverlap="1" wp14:anchorId="2602C0A5" wp14:editId="52A5338F">
              <wp:simplePos x="0" y="0"/>
              <wp:positionH relativeFrom="page">
                <wp:posOffset>6512052</wp:posOffset>
              </wp:positionH>
              <wp:positionV relativeFrom="page">
                <wp:posOffset>9916153</wp:posOffset>
              </wp:positionV>
              <wp:extent cx="18542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420" cy="165735"/>
                      </a:xfrm>
                      <a:prstGeom prst="rect">
                        <a:avLst/>
                      </a:prstGeom>
                    </wps:spPr>
                    <wps:txbx>
                      <w:txbxContent>
                        <w:p w14:paraId="5907D451" w14:textId="77777777" w:rsidR="007D5845" w:rsidRDefault="00F51296">
                          <w:pPr>
                            <w:pStyle w:val="BodyText"/>
                            <w:spacing w:line="245" w:lineRule="exact"/>
                            <w:ind w:left="60"/>
                          </w:pPr>
                          <w:r>
                            <w:rPr>
                              <w:spacing w:val="-5"/>
                            </w:rPr>
                            <w:fldChar w:fldCharType="begin"/>
                          </w:r>
                          <w:r>
                            <w:rPr>
                              <w:spacing w:val="-5"/>
                            </w:rPr>
                            <w:instrText xml:space="preserve"> PAGE  \* roman </w:instrText>
                          </w:r>
                          <w:r>
                            <w:rPr>
                              <w:spacing w:val="-5"/>
                            </w:rPr>
                            <w:fldChar w:fldCharType="separate"/>
                          </w:r>
                          <w:r>
                            <w:rPr>
                              <w:spacing w:val="-5"/>
                            </w:rPr>
                            <w:t>iii</w:t>
                          </w:r>
                          <w:r>
                            <w:rPr>
                              <w:spacing w:val="-5"/>
                            </w:rPr>
                            <w:fldChar w:fldCharType="end"/>
                          </w:r>
                        </w:p>
                      </w:txbxContent>
                    </wps:txbx>
                    <wps:bodyPr wrap="square" lIns="0" tIns="0" rIns="0" bIns="0" rtlCol="0">
                      <a:noAutofit/>
                    </wps:bodyPr>
                  </wps:wsp>
                </a:graphicData>
              </a:graphic>
            </wp:anchor>
          </w:drawing>
        </mc:Choice>
        <mc:Fallback>
          <w:pict>
            <v:shapetype w14:anchorId="2602C0A5" id="_x0000_t202" coordsize="21600,21600" o:spt="202" path="m,l,21600r21600,l21600,xe">
              <v:stroke joinstyle="miter"/>
              <v:path gradientshapeok="t" o:connecttype="rect"/>
            </v:shapetype>
            <v:shape id="Textbox 6" o:spid="_x0000_s1027" type="#_x0000_t202" style="position:absolute;margin-left:512.75pt;margin-top:780.8pt;width:14.6pt;height:13.05pt;z-index:-15881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" filled="f" stroked="f">
              <v:textbox inset="0,0,0,0">
                <w:txbxContent>
                  <w:p w14:paraId="5907D451" w14:textId="77777777" w:rsidR="007D5845" w:rsidRDefault="00F51296">
                    <w:pPr>
                      <w:pStyle w:val="BodyText"/>
                      <w:spacing w:line="245" w:lineRule="exact"/>
                      <w:ind w:left="60"/>
                    </w:pPr>
                    <w:r>
                      <w:rPr>
                        <w:spacing w:val="-5"/>
                      </w:rPr>
                      <w:fldChar w:fldCharType="begin"/>
                    </w:r>
                    <w:r>
                      <w:rPr>
                        <w:spacing w:val="-5"/>
                      </w:rPr>
                      <w:instrText xml:space="preserve"> PAGE  \* roman </w:instrText>
                    </w:r>
                    <w:r>
                      <w:rPr>
                        <w:spacing w:val="-5"/>
                      </w:rPr>
                      <w:fldChar w:fldCharType="separate"/>
                    </w:r>
                    <w:r>
                      <w:rPr>
                        <w:spacing w:val="-5"/>
                      </w:rPr>
                      <w:t>iii</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089B0" w14:textId="77777777" w:rsidR="004073FC" w:rsidRDefault="004073FC">
      <w:r>
        <w:separator/>
      </w:r>
    </w:p>
  </w:footnote>
  <w:footnote w:type="continuationSeparator" w:id="0">
    <w:p w14:paraId="00DDCE09" w14:textId="77777777" w:rsidR="004073FC" w:rsidRDefault="00407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8EA26" w14:textId="77777777" w:rsidR="007D5845" w:rsidRDefault="00F51296">
    <w:pPr>
      <w:pStyle w:val="BodyText"/>
      <w:spacing w:line="14" w:lineRule="auto"/>
      <w:rPr>
        <w:sz w:val="20"/>
      </w:rPr>
    </w:pPr>
    <w:r>
      <w:rPr>
        <w:noProof/>
      </w:rPr>
      <mc:AlternateContent>
        <mc:Choice Requires="wps">
          <w:drawing>
            <wp:anchor distT="0" distB="0" distL="0" distR="0" simplePos="0" relativeHeight="487434752" behindDoc="1" locked="0" layoutInCell="1" allowOverlap="1" wp14:anchorId="2FA11E1A" wp14:editId="530C9D7E">
              <wp:simplePos x="0" y="0"/>
              <wp:positionH relativeFrom="page">
                <wp:posOffset>6512052</wp:posOffset>
              </wp:positionH>
              <wp:positionV relativeFrom="page">
                <wp:posOffset>464311</wp:posOffset>
              </wp:positionV>
              <wp:extent cx="18542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420" cy="165735"/>
                      </a:xfrm>
                      <a:prstGeom prst="rect">
                        <a:avLst/>
                      </a:prstGeom>
                    </wps:spPr>
                    <wps:txbx>
                      <w:txbxContent>
                        <w:p w14:paraId="712F5AC9" w14:textId="77777777" w:rsidR="007D5845" w:rsidRDefault="00F51296">
                          <w:pPr>
                            <w:pStyle w:val="BodyText"/>
                            <w:spacing w:line="245" w:lineRule="exact"/>
                            <w:ind w:left="60"/>
                          </w:pPr>
                          <w:r>
                            <w:rPr>
                              <w:spacing w:val="-5"/>
                            </w:rPr>
                            <w:fldChar w:fldCharType="begin"/>
                          </w:r>
                          <w:r>
                            <w:rPr>
                              <w:spacing w:val="-5"/>
                            </w:rPr>
                            <w:instrText xml:space="preserve"> PAGE  \* roman </w:instrText>
                          </w:r>
                          <w:r>
                            <w:rPr>
                              <w:spacing w:val="-5"/>
                            </w:rPr>
                            <w:fldChar w:fldCharType="separate"/>
                          </w:r>
                          <w:r>
                            <w:rPr>
                              <w:spacing w:val="-5"/>
                            </w:rPr>
                            <w:t>iii</w:t>
                          </w:r>
                          <w:r>
                            <w:rPr>
                              <w:spacing w:val="-5"/>
                            </w:rPr>
                            <w:fldChar w:fldCharType="end"/>
                          </w:r>
                        </w:p>
                      </w:txbxContent>
                    </wps:txbx>
                    <wps:bodyPr wrap="square" lIns="0" tIns="0" rIns="0" bIns="0" rtlCol="0">
                      <a:noAutofit/>
                    </wps:bodyPr>
                  </wps:wsp>
                </a:graphicData>
              </a:graphic>
            </wp:anchor>
          </w:drawing>
        </mc:Choice>
        <mc:Fallback>
          <w:pict>
            <v:shapetype w14:anchorId="2FA11E1A" id="_x0000_t202" coordsize="21600,21600" o:spt="202" path="m,l,21600r21600,l21600,xe">
              <v:stroke joinstyle="miter"/>
              <v:path gradientshapeok="t" o:connecttype="rect"/>
            </v:shapetype>
            <v:shape id="Textbox 5" o:spid="_x0000_s1026" type="#_x0000_t202" style="position:absolute;margin-left:512.75pt;margin-top:36.55pt;width:14.6pt;height:13.05pt;z-index:-15881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" filled="f" stroked="f">
              <v:textbox inset="0,0,0,0">
                <w:txbxContent>
                  <w:p w14:paraId="712F5AC9" w14:textId="77777777" w:rsidR="007D5845" w:rsidRDefault="00F51296">
                    <w:pPr>
                      <w:pStyle w:val="BodyText"/>
                      <w:spacing w:line="245" w:lineRule="exact"/>
                      <w:ind w:left="60"/>
                    </w:pPr>
                    <w:r>
                      <w:rPr>
                        <w:spacing w:val="-5"/>
                      </w:rPr>
                      <w:fldChar w:fldCharType="begin"/>
                    </w:r>
                    <w:r>
                      <w:rPr>
                        <w:spacing w:val="-5"/>
                      </w:rPr>
                      <w:instrText xml:space="preserve"> PAGE  \* roman </w:instrText>
                    </w:r>
                    <w:r>
                      <w:rPr>
                        <w:spacing w:val="-5"/>
                      </w:rPr>
                      <w:fldChar w:fldCharType="separate"/>
                    </w:r>
                    <w:r>
                      <w:rPr>
                        <w:spacing w:val="-5"/>
                      </w:rPr>
                      <w:t>iii</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1109DB"/>
    <w:multiLevelType w:val="hybridMultilevel"/>
    <w:tmpl w:val="9A5A1BA2"/>
    <w:lvl w:ilvl="0" w:tplc="8C70218E">
      <w:numFmt w:val="bullet"/>
      <w:lvlText w:val=""/>
      <w:lvlJc w:val="left"/>
      <w:pPr>
        <w:ind w:left="359" w:hanging="360"/>
      </w:pPr>
      <w:rPr>
        <w:rFonts w:ascii="Wingdings" w:eastAsia="Wingdings" w:hAnsi="Wingdings" w:cs="Wingdings" w:hint="default"/>
        <w:b w:val="0"/>
        <w:bCs w:val="0"/>
        <w:i w:val="0"/>
        <w:iCs w:val="0"/>
        <w:spacing w:val="0"/>
        <w:w w:val="100"/>
        <w:sz w:val="16"/>
        <w:szCs w:val="16"/>
        <w:lang w:val="nl-NL" w:eastAsia="en-US" w:bidi="ar-SA"/>
      </w:rPr>
    </w:lvl>
    <w:lvl w:ilvl="1" w:tplc="ACFA78C6">
      <w:numFmt w:val="bullet"/>
      <w:lvlText w:val="•"/>
      <w:lvlJc w:val="left"/>
      <w:pPr>
        <w:ind w:left="1015" w:hanging="360"/>
      </w:pPr>
      <w:rPr>
        <w:rFonts w:hint="default"/>
        <w:lang w:val="nl-NL" w:eastAsia="en-US" w:bidi="ar-SA"/>
      </w:rPr>
    </w:lvl>
    <w:lvl w:ilvl="2" w:tplc="E06ADB4C">
      <w:numFmt w:val="bullet"/>
      <w:lvlText w:val="•"/>
      <w:lvlJc w:val="left"/>
      <w:pPr>
        <w:ind w:left="1670" w:hanging="360"/>
      </w:pPr>
      <w:rPr>
        <w:rFonts w:hint="default"/>
        <w:lang w:val="nl-NL" w:eastAsia="en-US" w:bidi="ar-SA"/>
      </w:rPr>
    </w:lvl>
    <w:lvl w:ilvl="3" w:tplc="ACFA74E2">
      <w:numFmt w:val="bullet"/>
      <w:lvlText w:val="•"/>
      <w:lvlJc w:val="left"/>
      <w:pPr>
        <w:ind w:left="2325" w:hanging="360"/>
      </w:pPr>
      <w:rPr>
        <w:rFonts w:hint="default"/>
        <w:lang w:val="nl-NL" w:eastAsia="en-US" w:bidi="ar-SA"/>
      </w:rPr>
    </w:lvl>
    <w:lvl w:ilvl="4" w:tplc="75DAA54E">
      <w:numFmt w:val="bullet"/>
      <w:lvlText w:val="•"/>
      <w:lvlJc w:val="left"/>
      <w:pPr>
        <w:ind w:left="2980" w:hanging="360"/>
      </w:pPr>
      <w:rPr>
        <w:rFonts w:hint="default"/>
        <w:lang w:val="nl-NL" w:eastAsia="en-US" w:bidi="ar-SA"/>
      </w:rPr>
    </w:lvl>
    <w:lvl w:ilvl="5" w:tplc="42F2A0B4">
      <w:numFmt w:val="bullet"/>
      <w:lvlText w:val="•"/>
      <w:lvlJc w:val="left"/>
      <w:pPr>
        <w:ind w:left="3635" w:hanging="360"/>
      </w:pPr>
      <w:rPr>
        <w:rFonts w:hint="default"/>
        <w:lang w:val="nl-NL" w:eastAsia="en-US" w:bidi="ar-SA"/>
      </w:rPr>
    </w:lvl>
    <w:lvl w:ilvl="6" w:tplc="A0E287B8">
      <w:numFmt w:val="bullet"/>
      <w:lvlText w:val="•"/>
      <w:lvlJc w:val="left"/>
      <w:pPr>
        <w:ind w:left="4290" w:hanging="360"/>
      </w:pPr>
      <w:rPr>
        <w:rFonts w:hint="default"/>
        <w:lang w:val="nl-NL" w:eastAsia="en-US" w:bidi="ar-SA"/>
      </w:rPr>
    </w:lvl>
    <w:lvl w:ilvl="7" w:tplc="1C0C6FBC">
      <w:numFmt w:val="bullet"/>
      <w:lvlText w:val="•"/>
      <w:lvlJc w:val="left"/>
      <w:pPr>
        <w:ind w:left="4945" w:hanging="360"/>
      </w:pPr>
      <w:rPr>
        <w:rFonts w:hint="default"/>
        <w:lang w:val="nl-NL" w:eastAsia="en-US" w:bidi="ar-SA"/>
      </w:rPr>
    </w:lvl>
    <w:lvl w:ilvl="8" w:tplc="19CCE9BE">
      <w:numFmt w:val="bullet"/>
      <w:lvlText w:val="•"/>
      <w:lvlJc w:val="left"/>
      <w:pPr>
        <w:ind w:left="5600" w:hanging="360"/>
      </w:pPr>
      <w:rPr>
        <w:rFonts w:hint="default"/>
        <w:lang w:val="nl-NL" w:eastAsia="en-US" w:bidi="ar-SA"/>
      </w:rPr>
    </w:lvl>
  </w:abstractNum>
  <w:abstractNum w:abstractNumId="1" w15:restartNumberingAfterBreak="0">
    <w:nsid w:val="40780D69"/>
    <w:multiLevelType w:val="hybridMultilevel"/>
    <w:tmpl w:val="2FD4666C"/>
    <w:lvl w:ilvl="0" w:tplc="9E440DCA">
      <w:numFmt w:val="bullet"/>
      <w:lvlText w:val=""/>
      <w:lvlJc w:val="left"/>
      <w:pPr>
        <w:ind w:left="355" w:hanging="360"/>
      </w:pPr>
      <w:rPr>
        <w:rFonts w:ascii="Wingdings" w:eastAsia="Wingdings" w:hAnsi="Wingdings" w:cs="Wingdings" w:hint="default"/>
        <w:b w:val="0"/>
        <w:bCs w:val="0"/>
        <w:i w:val="0"/>
        <w:iCs w:val="0"/>
        <w:spacing w:val="0"/>
        <w:w w:val="100"/>
        <w:sz w:val="16"/>
        <w:szCs w:val="16"/>
        <w:lang w:val="nl-NL" w:eastAsia="en-US" w:bidi="ar-SA"/>
      </w:rPr>
    </w:lvl>
    <w:lvl w:ilvl="1" w:tplc="38D6CADE">
      <w:numFmt w:val="bullet"/>
      <w:lvlText w:val="•"/>
      <w:lvlJc w:val="left"/>
      <w:pPr>
        <w:ind w:left="1013" w:hanging="360"/>
      </w:pPr>
      <w:rPr>
        <w:rFonts w:hint="default"/>
        <w:lang w:val="nl-NL" w:eastAsia="en-US" w:bidi="ar-SA"/>
      </w:rPr>
    </w:lvl>
    <w:lvl w:ilvl="2" w:tplc="3DD6BD5E">
      <w:numFmt w:val="bullet"/>
      <w:lvlText w:val="•"/>
      <w:lvlJc w:val="left"/>
      <w:pPr>
        <w:ind w:left="1666" w:hanging="360"/>
      </w:pPr>
      <w:rPr>
        <w:rFonts w:hint="default"/>
        <w:lang w:val="nl-NL" w:eastAsia="en-US" w:bidi="ar-SA"/>
      </w:rPr>
    </w:lvl>
    <w:lvl w:ilvl="3" w:tplc="777A0116">
      <w:numFmt w:val="bullet"/>
      <w:lvlText w:val="•"/>
      <w:lvlJc w:val="left"/>
      <w:pPr>
        <w:ind w:left="2319" w:hanging="360"/>
      </w:pPr>
      <w:rPr>
        <w:rFonts w:hint="default"/>
        <w:lang w:val="nl-NL" w:eastAsia="en-US" w:bidi="ar-SA"/>
      </w:rPr>
    </w:lvl>
    <w:lvl w:ilvl="4" w:tplc="22F8EC82">
      <w:numFmt w:val="bullet"/>
      <w:lvlText w:val="•"/>
      <w:lvlJc w:val="left"/>
      <w:pPr>
        <w:ind w:left="2973" w:hanging="360"/>
      </w:pPr>
      <w:rPr>
        <w:rFonts w:hint="default"/>
        <w:lang w:val="nl-NL" w:eastAsia="en-US" w:bidi="ar-SA"/>
      </w:rPr>
    </w:lvl>
    <w:lvl w:ilvl="5" w:tplc="CFCE8D90">
      <w:numFmt w:val="bullet"/>
      <w:lvlText w:val="•"/>
      <w:lvlJc w:val="left"/>
      <w:pPr>
        <w:ind w:left="3626" w:hanging="360"/>
      </w:pPr>
      <w:rPr>
        <w:rFonts w:hint="default"/>
        <w:lang w:val="nl-NL" w:eastAsia="en-US" w:bidi="ar-SA"/>
      </w:rPr>
    </w:lvl>
    <w:lvl w:ilvl="6" w:tplc="5E984906">
      <w:numFmt w:val="bullet"/>
      <w:lvlText w:val="•"/>
      <w:lvlJc w:val="left"/>
      <w:pPr>
        <w:ind w:left="4279" w:hanging="360"/>
      </w:pPr>
      <w:rPr>
        <w:rFonts w:hint="default"/>
        <w:lang w:val="nl-NL" w:eastAsia="en-US" w:bidi="ar-SA"/>
      </w:rPr>
    </w:lvl>
    <w:lvl w:ilvl="7" w:tplc="B82AB500">
      <w:numFmt w:val="bullet"/>
      <w:lvlText w:val="•"/>
      <w:lvlJc w:val="left"/>
      <w:pPr>
        <w:ind w:left="4933" w:hanging="360"/>
      </w:pPr>
      <w:rPr>
        <w:rFonts w:hint="default"/>
        <w:lang w:val="nl-NL" w:eastAsia="en-US" w:bidi="ar-SA"/>
      </w:rPr>
    </w:lvl>
    <w:lvl w:ilvl="8" w:tplc="691A705C">
      <w:numFmt w:val="bullet"/>
      <w:lvlText w:val="•"/>
      <w:lvlJc w:val="left"/>
      <w:pPr>
        <w:ind w:left="5586" w:hanging="360"/>
      </w:pPr>
      <w:rPr>
        <w:rFonts w:hint="default"/>
        <w:lang w:val="nl-NL" w:eastAsia="en-US" w:bidi="ar-SA"/>
      </w:rPr>
    </w:lvl>
  </w:abstractNum>
  <w:abstractNum w:abstractNumId="2" w15:restartNumberingAfterBreak="0">
    <w:nsid w:val="4D980B28"/>
    <w:multiLevelType w:val="hybridMultilevel"/>
    <w:tmpl w:val="42120974"/>
    <w:lvl w:ilvl="0" w:tplc="084493DE">
      <w:numFmt w:val="bullet"/>
      <w:lvlText w:val=""/>
      <w:lvlJc w:val="left"/>
      <w:pPr>
        <w:ind w:left="355" w:hanging="360"/>
      </w:pPr>
      <w:rPr>
        <w:rFonts w:ascii="Wingdings" w:eastAsia="Wingdings" w:hAnsi="Wingdings" w:cs="Wingdings" w:hint="default"/>
        <w:b w:val="0"/>
        <w:bCs w:val="0"/>
        <w:i w:val="0"/>
        <w:iCs w:val="0"/>
        <w:spacing w:val="0"/>
        <w:w w:val="100"/>
        <w:sz w:val="16"/>
        <w:szCs w:val="16"/>
        <w:lang w:val="nl-NL" w:eastAsia="en-US" w:bidi="ar-SA"/>
      </w:rPr>
    </w:lvl>
    <w:lvl w:ilvl="1" w:tplc="11EE326A">
      <w:numFmt w:val="bullet"/>
      <w:lvlText w:val="•"/>
      <w:lvlJc w:val="left"/>
      <w:pPr>
        <w:ind w:left="1013" w:hanging="360"/>
      </w:pPr>
      <w:rPr>
        <w:rFonts w:hint="default"/>
        <w:lang w:val="nl-NL" w:eastAsia="en-US" w:bidi="ar-SA"/>
      </w:rPr>
    </w:lvl>
    <w:lvl w:ilvl="2" w:tplc="8B28FD58">
      <w:numFmt w:val="bullet"/>
      <w:lvlText w:val="•"/>
      <w:lvlJc w:val="left"/>
      <w:pPr>
        <w:ind w:left="1666" w:hanging="360"/>
      </w:pPr>
      <w:rPr>
        <w:rFonts w:hint="default"/>
        <w:lang w:val="nl-NL" w:eastAsia="en-US" w:bidi="ar-SA"/>
      </w:rPr>
    </w:lvl>
    <w:lvl w:ilvl="3" w:tplc="C1267A56">
      <w:numFmt w:val="bullet"/>
      <w:lvlText w:val="•"/>
      <w:lvlJc w:val="left"/>
      <w:pPr>
        <w:ind w:left="2319" w:hanging="360"/>
      </w:pPr>
      <w:rPr>
        <w:rFonts w:hint="default"/>
        <w:lang w:val="nl-NL" w:eastAsia="en-US" w:bidi="ar-SA"/>
      </w:rPr>
    </w:lvl>
    <w:lvl w:ilvl="4" w:tplc="AD840BE2">
      <w:numFmt w:val="bullet"/>
      <w:lvlText w:val="•"/>
      <w:lvlJc w:val="left"/>
      <w:pPr>
        <w:ind w:left="2973" w:hanging="360"/>
      </w:pPr>
      <w:rPr>
        <w:rFonts w:hint="default"/>
        <w:lang w:val="nl-NL" w:eastAsia="en-US" w:bidi="ar-SA"/>
      </w:rPr>
    </w:lvl>
    <w:lvl w:ilvl="5" w:tplc="55E0DCD8">
      <w:numFmt w:val="bullet"/>
      <w:lvlText w:val="•"/>
      <w:lvlJc w:val="left"/>
      <w:pPr>
        <w:ind w:left="3626" w:hanging="360"/>
      </w:pPr>
      <w:rPr>
        <w:rFonts w:hint="default"/>
        <w:lang w:val="nl-NL" w:eastAsia="en-US" w:bidi="ar-SA"/>
      </w:rPr>
    </w:lvl>
    <w:lvl w:ilvl="6" w:tplc="D9FEA1FA">
      <w:numFmt w:val="bullet"/>
      <w:lvlText w:val="•"/>
      <w:lvlJc w:val="left"/>
      <w:pPr>
        <w:ind w:left="4279" w:hanging="360"/>
      </w:pPr>
      <w:rPr>
        <w:rFonts w:hint="default"/>
        <w:lang w:val="nl-NL" w:eastAsia="en-US" w:bidi="ar-SA"/>
      </w:rPr>
    </w:lvl>
    <w:lvl w:ilvl="7" w:tplc="7430C68A">
      <w:numFmt w:val="bullet"/>
      <w:lvlText w:val="•"/>
      <w:lvlJc w:val="left"/>
      <w:pPr>
        <w:ind w:left="4933" w:hanging="360"/>
      </w:pPr>
      <w:rPr>
        <w:rFonts w:hint="default"/>
        <w:lang w:val="nl-NL" w:eastAsia="en-US" w:bidi="ar-SA"/>
      </w:rPr>
    </w:lvl>
    <w:lvl w:ilvl="8" w:tplc="4352FB80">
      <w:numFmt w:val="bullet"/>
      <w:lvlText w:val="•"/>
      <w:lvlJc w:val="left"/>
      <w:pPr>
        <w:ind w:left="5586" w:hanging="360"/>
      </w:pPr>
      <w:rPr>
        <w:rFonts w:hint="default"/>
        <w:lang w:val="nl-NL" w:eastAsia="en-US" w:bidi="ar-SA"/>
      </w:rPr>
    </w:lvl>
  </w:abstractNum>
  <w:abstractNum w:abstractNumId="3" w15:restartNumberingAfterBreak="0">
    <w:nsid w:val="52485853"/>
    <w:multiLevelType w:val="hybridMultilevel"/>
    <w:tmpl w:val="44B430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56F379CC"/>
    <w:multiLevelType w:val="hybridMultilevel"/>
    <w:tmpl w:val="BC32611E"/>
    <w:lvl w:ilvl="0" w:tplc="194CED38">
      <w:numFmt w:val="bullet"/>
      <w:lvlText w:val=""/>
      <w:lvlJc w:val="left"/>
      <w:pPr>
        <w:ind w:left="715" w:hanging="361"/>
      </w:pPr>
      <w:rPr>
        <w:rFonts w:ascii="Wingdings" w:eastAsia="Wingdings" w:hAnsi="Wingdings" w:cs="Wingdings" w:hint="default"/>
        <w:b w:val="0"/>
        <w:bCs w:val="0"/>
        <w:i w:val="0"/>
        <w:iCs w:val="0"/>
        <w:spacing w:val="0"/>
        <w:w w:val="100"/>
        <w:sz w:val="16"/>
        <w:szCs w:val="16"/>
        <w:lang w:val="nl-NL" w:eastAsia="en-US" w:bidi="ar-SA"/>
      </w:rPr>
    </w:lvl>
    <w:lvl w:ilvl="1" w:tplc="191CAE2A">
      <w:numFmt w:val="bullet"/>
      <w:lvlText w:val="•"/>
      <w:lvlJc w:val="left"/>
      <w:pPr>
        <w:ind w:left="1337" w:hanging="361"/>
      </w:pPr>
      <w:rPr>
        <w:rFonts w:hint="default"/>
        <w:lang w:val="nl-NL" w:eastAsia="en-US" w:bidi="ar-SA"/>
      </w:rPr>
    </w:lvl>
    <w:lvl w:ilvl="2" w:tplc="F1C6E3A2">
      <w:numFmt w:val="bullet"/>
      <w:lvlText w:val="•"/>
      <w:lvlJc w:val="left"/>
      <w:pPr>
        <w:ind w:left="1954" w:hanging="361"/>
      </w:pPr>
      <w:rPr>
        <w:rFonts w:hint="default"/>
        <w:lang w:val="nl-NL" w:eastAsia="en-US" w:bidi="ar-SA"/>
      </w:rPr>
    </w:lvl>
    <w:lvl w:ilvl="3" w:tplc="81B4681C">
      <w:numFmt w:val="bullet"/>
      <w:lvlText w:val="•"/>
      <w:lvlJc w:val="left"/>
      <w:pPr>
        <w:ind w:left="2571" w:hanging="361"/>
      </w:pPr>
      <w:rPr>
        <w:rFonts w:hint="default"/>
        <w:lang w:val="nl-NL" w:eastAsia="en-US" w:bidi="ar-SA"/>
      </w:rPr>
    </w:lvl>
    <w:lvl w:ilvl="4" w:tplc="70F4A96E">
      <w:numFmt w:val="bullet"/>
      <w:lvlText w:val="•"/>
      <w:lvlJc w:val="left"/>
      <w:pPr>
        <w:ind w:left="3189" w:hanging="361"/>
      </w:pPr>
      <w:rPr>
        <w:rFonts w:hint="default"/>
        <w:lang w:val="nl-NL" w:eastAsia="en-US" w:bidi="ar-SA"/>
      </w:rPr>
    </w:lvl>
    <w:lvl w:ilvl="5" w:tplc="56EACB98">
      <w:numFmt w:val="bullet"/>
      <w:lvlText w:val="•"/>
      <w:lvlJc w:val="left"/>
      <w:pPr>
        <w:ind w:left="3806" w:hanging="361"/>
      </w:pPr>
      <w:rPr>
        <w:rFonts w:hint="default"/>
        <w:lang w:val="nl-NL" w:eastAsia="en-US" w:bidi="ar-SA"/>
      </w:rPr>
    </w:lvl>
    <w:lvl w:ilvl="6" w:tplc="10224878">
      <w:numFmt w:val="bullet"/>
      <w:lvlText w:val="•"/>
      <w:lvlJc w:val="left"/>
      <w:pPr>
        <w:ind w:left="4423" w:hanging="361"/>
      </w:pPr>
      <w:rPr>
        <w:rFonts w:hint="default"/>
        <w:lang w:val="nl-NL" w:eastAsia="en-US" w:bidi="ar-SA"/>
      </w:rPr>
    </w:lvl>
    <w:lvl w:ilvl="7" w:tplc="8508F266">
      <w:numFmt w:val="bullet"/>
      <w:lvlText w:val="•"/>
      <w:lvlJc w:val="left"/>
      <w:pPr>
        <w:ind w:left="5041" w:hanging="361"/>
      </w:pPr>
      <w:rPr>
        <w:rFonts w:hint="default"/>
        <w:lang w:val="nl-NL" w:eastAsia="en-US" w:bidi="ar-SA"/>
      </w:rPr>
    </w:lvl>
    <w:lvl w:ilvl="8" w:tplc="D2800F2C">
      <w:numFmt w:val="bullet"/>
      <w:lvlText w:val="•"/>
      <w:lvlJc w:val="left"/>
      <w:pPr>
        <w:ind w:left="5658" w:hanging="361"/>
      </w:pPr>
      <w:rPr>
        <w:rFonts w:hint="default"/>
        <w:lang w:val="nl-NL" w:eastAsia="en-US" w:bidi="ar-SA"/>
      </w:rPr>
    </w:lvl>
  </w:abstractNum>
  <w:abstractNum w:abstractNumId="5" w15:restartNumberingAfterBreak="0">
    <w:nsid w:val="5B550FFD"/>
    <w:multiLevelType w:val="hybridMultilevel"/>
    <w:tmpl w:val="27CC39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5DD6170C"/>
    <w:multiLevelType w:val="hybridMultilevel"/>
    <w:tmpl w:val="B6320A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659F57AF"/>
    <w:multiLevelType w:val="hybridMultilevel"/>
    <w:tmpl w:val="21563070"/>
    <w:lvl w:ilvl="0" w:tplc="C1C05602">
      <w:numFmt w:val="bullet"/>
      <w:lvlText w:val=""/>
      <w:lvlJc w:val="left"/>
      <w:pPr>
        <w:ind w:left="359" w:hanging="361"/>
      </w:pPr>
      <w:rPr>
        <w:rFonts w:ascii="Wingdings" w:eastAsia="Wingdings" w:hAnsi="Wingdings" w:cs="Wingdings" w:hint="default"/>
        <w:b w:val="0"/>
        <w:bCs w:val="0"/>
        <w:i w:val="0"/>
        <w:iCs w:val="0"/>
        <w:spacing w:val="0"/>
        <w:w w:val="100"/>
        <w:sz w:val="16"/>
        <w:szCs w:val="16"/>
        <w:lang w:val="nl-NL" w:eastAsia="en-US" w:bidi="ar-SA"/>
      </w:rPr>
    </w:lvl>
    <w:lvl w:ilvl="1" w:tplc="05527F5C">
      <w:numFmt w:val="bullet"/>
      <w:lvlText w:val="•"/>
      <w:lvlJc w:val="left"/>
      <w:pPr>
        <w:ind w:left="1015" w:hanging="361"/>
      </w:pPr>
      <w:rPr>
        <w:rFonts w:hint="default"/>
        <w:lang w:val="nl-NL" w:eastAsia="en-US" w:bidi="ar-SA"/>
      </w:rPr>
    </w:lvl>
    <w:lvl w:ilvl="2" w:tplc="4A260D22">
      <w:numFmt w:val="bullet"/>
      <w:lvlText w:val="•"/>
      <w:lvlJc w:val="left"/>
      <w:pPr>
        <w:ind w:left="1670" w:hanging="361"/>
      </w:pPr>
      <w:rPr>
        <w:rFonts w:hint="default"/>
        <w:lang w:val="nl-NL" w:eastAsia="en-US" w:bidi="ar-SA"/>
      </w:rPr>
    </w:lvl>
    <w:lvl w:ilvl="3" w:tplc="29609D6E">
      <w:numFmt w:val="bullet"/>
      <w:lvlText w:val="•"/>
      <w:lvlJc w:val="left"/>
      <w:pPr>
        <w:ind w:left="2325" w:hanging="361"/>
      </w:pPr>
      <w:rPr>
        <w:rFonts w:hint="default"/>
        <w:lang w:val="nl-NL" w:eastAsia="en-US" w:bidi="ar-SA"/>
      </w:rPr>
    </w:lvl>
    <w:lvl w:ilvl="4" w:tplc="08700E4E">
      <w:numFmt w:val="bullet"/>
      <w:lvlText w:val="•"/>
      <w:lvlJc w:val="left"/>
      <w:pPr>
        <w:ind w:left="2980" w:hanging="361"/>
      </w:pPr>
      <w:rPr>
        <w:rFonts w:hint="default"/>
        <w:lang w:val="nl-NL" w:eastAsia="en-US" w:bidi="ar-SA"/>
      </w:rPr>
    </w:lvl>
    <w:lvl w:ilvl="5" w:tplc="29CCE75E">
      <w:numFmt w:val="bullet"/>
      <w:lvlText w:val="•"/>
      <w:lvlJc w:val="left"/>
      <w:pPr>
        <w:ind w:left="3635" w:hanging="361"/>
      </w:pPr>
      <w:rPr>
        <w:rFonts w:hint="default"/>
        <w:lang w:val="nl-NL" w:eastAsia="en-US" w:bidi="ar-SA"/>
      </w:rPr>
    </w:lvl>
    <w:lvl w:ilvl="6" w:tplc="87DA5EA4">
      <w:numFmt w:val="bullet"/>
      <w:lvlText w:val="•"/>
      <w:lvlJc w:val="left"/>
      <w:pPr>
        <w:ind w:left="4290" w:hanging="361"/>
      </w:pPr>
      <w:rPr>
        <w:rFonts w:hint="default"/>
        <w:lang w:val="nl-NL" w:eastAsia="en-US" w:bidi="ar-SA"/>
      </w:rPr>
    </w:lvl>
    <w:lvl w:ilvl="7" w:tplc="1B9A3C22">
      <w:numFmt w:val="bullet"/>
      <w:lvlText w:val="•"/>
      <w:lvlJc w:val="left"/>
      <w:pPr>
        <w:ind w:left="4945" w:hanging="361"/>
      </w:pPr>
      <w:rPr>
        <w:rFonts w:hint="default"/>
        <w:lang w:val="nl-NL" w:eastAsia="en-US" w:bidi="ar-SA"/>
      </w:rPr>
    </w:lvl>
    <w:lvl w:ilvl="8" w:tplc="395CEBF4">
      <w:numFmt w:val="bullet"/>
      <w:lvlText w:val="•"/>
      <w:lvlJc w:val="left"/>
      <w:pPr>
        <w:ind w:left="5600" w:hanging="361"/>
      </w:pPr>
      <w:rPr>
        <w:rFonts w:hint="default"/>
        <w:lang w:val="nl-NL" w:eastAsia="en-US" w:bidi="ar-SA"/>
      </w:rPr>
    </w:lvl>
  </w:abstractNum>
  <w:abstractNum w:abstractNumId="8" w15:restartNumberingAfterBreak="0">
    <w:nsid w:val="781A57A6"/>
    <w:multiLevelType w:val="hybridMultilevel"/>
    <w:tmpl w:val="6ACC746A"/>
    <w:lvl w:ilvl="0" w:tplc="970660EE">
      <w:numFmt w:val="bullet"/>
      <w:lvlText w:val=""/>
      <w:lvlJc w:val="left"/>
      <w:pPr>
        <w:ind w:left="719" w:hanging="361"/>
      </w:pPr>
      <w:rPr>
        <w:rFonts w:ascii="Wingdings" w:eastAsia="Wingdings" w:hAnsi="Wingdings" w:cs="Wingdings" w:hint="default"/>
        <w:b w:val="0"/>
        <w:bCs w:val="0"/>
        <w:i w:val="0"/>
        <w:iCs w:val="0"/>
        <w:spacing w:val="0"/>
        <w:w w:val="100"/>
        <w:sz w:val="16"/>
        <w:szCs w:val="16"/>
        <w:lang w:val="nl-NL" w:eastAsia="en-US" w:bidi="ar-SA"/>
      </w:rPr>
    </w:lvl>
    <w:lvl w:ilvl="1" w:tplc="10889206">
      <w:numFmt w:val="bullet"/>
      <w:lvlText w:val="•"/>
      <w:lvlJc w:val="left"/>
      <w:pPr>
        <w:ind w:left="1339" w:hanging="361"/>
      </w:pPr>
      <w:rPr>
        <w:rFonts w:hint="default"/>
        <w:lang w:val="nl-NL" w:eastAsia="en-US" w:bidi="ar-SA"/>
      </w:rPr>
    </w:lvl>
    <w:lvl w:ilvl="2" w:tplc="68E49240">
      <w:numFmt w:val="bullet"/>
      <w:lvlText w:val="•"/>
      <w:lvlJc w:val="left"/>
      <w:pPr>
        <w:ind w:left="1958" w:hanging="361"/>
      </w:pPr>
      <w:rPr>
        <w:rFonts w:hint="default"/>
        <w:lang w:val="nl-NL" w:eastAsia="en-US" w:bidi="ar-SA"/>
      </w:rPr>
    </w:lvl>
    <w:lvl w:ilvl="3" w:tplc="09CC1D56">
      <w:numFmt w:val="bullet"/>
      <w:lvlText w:val="•"/>
      <w:lvlJc w:val="left"/>
      <w:pPr>
        <w:ind w:left="2577" w:hanging="361"/>
      </w:pPr>
      <w:rPr>
        <w:rFonts w:hint="default"/>
        <w:lang w:val="nl-NL" w:eastAsia="en-US" w:bidi="ar-SA"/>
      </w:rPr>
    </w:lvl>
    <w:lvl w:ilvl="4" w:tplc="C89205FE">
      <w:numFmt w:val="bullet"/>
      <w:lvlText w:val="•"/>
      <w:lvlJc w:val="left"/>
      <w:pPr>
        <w:ind w:left="3196" w:hanging="361"/>
      </w:pPr>
      <w:rPr>
        <w:rFonts w:hint="default"/>
        <w:lang w:val="nl-NL" w:eastAsia="en-US" w:bidi="ar-SA"/>
      </w:rPr>
    </w:lvl>
    <w:lvl w:ilvl="5" w:tplc="3BBADA7A">
      <w:numFmt w:val="bullet"/>
      <w:lvlText w:val="•"/>
      <w:lvlJc w:val="left"/>
      <w:pPr>
        <w:ind w:left="3815" w:hanging="361"/>
      </w:pPr>
      <w:rPr>
        <w:rFonts w:hint="default"/>
        <w:lang w:val="nl-NL" w:eastAsia="en-US" w:bidi="ar-SA"/>
      </w:rPr>
    </w:lvl>
    <w:lvl w:ilvl="6" w:tplc="06D68B1C">
      <w:numFmt w:val="bullet"/>
      <w:lvlText w:val="•"/>
      <w:lvlJc w:val="left"/>
      <w:pPr>
        <w:ind w:left="4434" w:hanging="361"/>
      </w:pPr>
      <w:rPr>
        <w:rFonts w:hint="default"/>
        <w:lang w:val="nl-NL" w:eastAsia="en-US" w:bidi="ar-SA"/>
      </w:rPr>
    </w:lvl>
    <w:lvl w:ilvl="7" w:tplc="22BE5EB8">
      <w:numFmt w:val="bullet"/>
      <w:lvlText w:val="•"/>
      <w:lvlJc w:val="left"/>
      <w:pPr>
        <w:ind w:left="5053" w:hanging="361"/>
      </w:pPr>
      <w:rPr>
        <w:rFonts w:hint="default"/>
        <w:lang w:val="nl-NL" w:eastAsia="en-US" w:bidi="ar-SA"/>
      </w:rPr>
    </w:lvl>
    <w:lvl w:ilvl="8" w:tplc="3E6C1716">
      <w:numFmt w:val="bullet"/>
      <w:lvlText w:val="•"/>
      <w:lvlJc w:val="left"/>
      <w:pPr>
        <w:ind w:left="5672" w:hanging="361"/>
      </w:pPr>
      <w:rPr>
        <w:rFonts w:hint="default"/>
        <w:lang w:val="nl-NL" w:eastAsia="en-US" w:bidi="ar-SA"/>
      </w:rPr>
    </w:lvl>
  </w:abstractNum>
  <w:abstractNum w:abstractNumId="9" w15:restartNumberingAfterBreak="0">
    <w:nsid w:val="7C7C6FEB"/>
    <w:multiLevelType w:val="hybridMultilevel"/>
    <w:tmpl w:val="B9FC8982"/>
    <w:lvl w:ilvl="0" w:tplc="A1466F88">
      <w:numFmt w:val="bullet"/>
      <w:lvlText w:val=""/>
      <w:lvlJc w:val="left"/>
      <w:pPr>
        <w:ind w:left="355" w:hanging="360"/>
      </w:pPr>
      <w:rPr>
        <w:rFonts w:ascii="Wingdings" w:eastAsia="Wingdings" w:hAnsi="Wingdings" w:cs="Wingdings" w:hint="default"/>
        <w:b w:val="0"/>
        <w:bCs w:val="0"/>
        <w:i w:val="0"/>
        <w:iCs w:val="0"/>
        <w:spacing w:val="0"/>
        <w:w w:val="100"/>
        <w:sz w:val="16"/>
        <w:szCs w:val="16"/>
        <w:lang w:val="nl-NL" w:eastAsia="en-US" w:bidi="ar-SA"/>
      </w:rPr>
    </w:lvl>
    <w:lvl w:ilvl="1" w:tplc="12BC1530">
      <w:numFmt w:val="bullet"/>
      <w:lvlText w:val="•"/>
      <w:lvlJc w:val="left"/>
      <w:pPr>
        <w:ind w:left="1013" w:hanging="360"/>
      </w:pPr>
      <w:rPr>
        <w:rFonts w:hint="default"/>
        <w:lang w:val="nl-NL" w:eastAsia="en-US" w:bidi="ar-SA"/>
      </w:rPr>
    </w:lvl>
    <w:lvl w:ilvl="2" w:tplc="28CA2738">
      <w:numFmt w:val="bullet"/>
      <w:lvlText w:val="•"/>
      <w:lvlJc w:val="left"/>
      <w:pPr>
        <w:ind w:left="1666" w:hanging="360"/>
      </w:pPr>
      <w:rPr>
        <w:rFonts w:hint="default"/>
        <w:lang w:val="nl-NL" w:eastAsia="en-US" w:bidi="ar-SA"/>
      </w:rPr>
    </w:lvl>
    <w:lvl w:ilvl="3" w:tplc="EDBC01F2">
      <w:numFmt w:val="bullet"/>
      <w:lvlText w:val="•"/>
      <w:lvlJc w:val="left"/>
      <w:pPr>
        <w:ind w:left="2319" w:hanging="360"/>
      </w:pPr>
      <w:rPr>
        <w:rFonts w:hint="default"/>
        <w:lang w:val="nl-NL" w:eastAsia="en-US" w:bidi="ar-SA"/>
      </w:rPr>
    </w:lvl>
    <w:lvl w:ilvl="4" w:tplc="23FCC6EA">
      <w:numFmt w:val="bullet"/>
      <w:lvlText w:val="•"/>
      <w:lvlJc w:val="left"/>
      <w:pPr>
        <w:ind w:left="2973" w:hanging="360"/>
      </w:pPr>
      <w:rPr>
        <w:rFonts w:hint="default"/>
        <w:lang w:val="nl-NL" w:eastAsia="en-US" w:bidi="ar-SA"/>
      </w:rPr>
    </w:lvl>
    <w:lvl w:ilvl="5" w:tplc="B0509072">
      <w:numFmt w:val="bullet"/>
      <w:lvlText w:val="•"/>
      <w:lvlJc w:val="left"/>
      <w:pPr>
        <w:ind w:left="3626" w:hanging="360"/>
      </w:pPr>
      <w:rPr>
        <w:rFonts w:hint="default"/>
        <w:lang w:val="nl-NL" w:eastAsia="en-US" w:bidi="ar-SA"/>
      </w:rPr>
    </w:lvl>
    <w:lvl w:ilvl="6" w:tplc="FD040ACC">
      <w:numFmt w:val="bullet"/>
      <w:lvlText w:val="•"/>
      <w:lvlJc w:val="left"/>
      <w:pPr>
        <w:ind w:left="4279" w:hanging="360"/>
      </w:pPr>
      <w:rPr>
        <w:rFonts w:hint="default"/>
        <w:lang w:val="nl-NL" w:eastAsia="en-US" w:bidi="ar-SA"/>
      </w:rPr>
    </w:lvl>
    <w:lvl w:ilvl="7" w:tplc="84622DDA">
      <w:numFmt w:val="bullet"/>
      <w:lvlText w:val="•"/>
      <w:lvlJc w:val="left"/>
      <w:pPr>
        <w:ind w:left="4933" w:hanging="360"/>
      </w:pPr>
      <w:rPr>
        <w:rFonts w:hint="default"/>
        <w:lang w:val="nl-NL" w:eastAsia="en-US" w:bidi="ar-SA"/>
      </w:rPr>
    </w:lvl>
    <w:lvl w:ilvl="8" w:tplc="9168CBF0">
      <w:numFmt w:val="bullet"/>
      <w:lvlText w:val="•"/>
      <w:lvlJc w:val="left"/>
      <w:pPr>
        <w:ind w:left="5586" w:hanging="360"/>
      </w:pPr>
      <w:rPr>
        <w:rFonts w:hint="default"/>
        <w:lang w:val="nl-NL" w:eastAsia="en-US" w:bidi="ar-SA"/>
      </w:rPr>
    </w:lvl>
  </w:abstractNum>
  <w:num w:numId="1" w16cid:durableId="2136556335">
    <w:abstractNumId w:val="0"/>
  </w:num>
  <w:num w:numId="2" w16cid:durableId="1635599099">
    <w:abstractNumId w:val="7"/>
  </w:num>
  <w:num w:numId="3" w16cid:durableId="1088773125">
    <w:abstractNumId w:val="1"/>
  </w:num>
  <w:num w:numId="4" w16cid:durableId="1176917857">
    <w:abstractNumId w:val="9"/>
  </w:num>
  <w:num w:numId="5" w16cid:durableId="1137188411">
    <w:abstractNumId w:val="2"/>
  </w:num>
  <w:num w:numId="6" w16cid:durableId="1589266180">
    <w:abstractNumId w:val="4"/>
  </w:num>
  <w:num w:numId="7" w16cid:durableId="127164559">
    <w:abstractNumId w:val="8"/>
  </w:num>
  <w:num w:numId="8" w16cid:durableId="2025588558">
    <w:abstractNumId w:val="6"/>
  </w:num>
  <w:num w:numId="9" w16cid:durableId="1275208918">
    <w:abstractNumId w:val="5"/>
  </w:num>
  <w:num w:numId="10" w16cid:durableId="19348220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845"/>
    <w:rsid w:val="000834E9"/>
    <w:rsid w:val="00084C20"/>
    <w:rsid w:val="000A61D6"/>
    <w:rsid w:val="00107889"/>
    <w:rsid w:val="001348F5"/>
    <w:rsid w:val="0016208D"/>
    <w:rsid w:val="001C0863"/>
    <w:rsid w:val="001C2798"/>
    <w:rsid w:val="001F49BB"/>
    <w:rsid w:val="00224342"/>
    <w:rsid w:val="00245D03"/>
    <w:rsid w:val="00266462"/>
    <w:rsid w:val="002722AD"/>
    <w:rsid w:val="0028534B"/>
    <w:rsid w:val="002858CF"/>
    <w:rsid w:val="00295D37"/>
    <w:rsid w:val="002A0F89"/>
    <w:rsid w:val="00316C5D"/>
    <w:rsid w:val="00344062"/>
    <w:rsid w:val="00355972"/>
    <w:rsid w:val="00386276"/>
    <w:rsid w:val="003F22A9"/>
    <w:rsid w:val="004073FC"/>
    <w:rsid w:val="004138AD"/>
    <w:rsid w:val="00423015"/>
    <w:rsid w:val="00462611"/>
    <w:rsid w:val="004A6704"/>
    <w:rsid w:val="004F7150"/>
    <w:rsid w:val="00553F1E"/>
    <w:rsid w:val="00565ECF"/>
    <w:rsid w:val="00585ACC"/>
    <w:rsid w:val="00592928"/>
    <w:rsid w:val="005D30BA"/>
    <w:rsid w:val="005F0945"/>
    <w:rsid w:val="0060414E"/>
    <w:rsid w:val="00605D04"/>
    <w:rsid w:val="00642419"/>
    <w:rsid w:val="00651573"/>
    <w:rsid w:val="00673870"/>
    <w:rsid w:val="006E07D1"/>
    <w:rsid w:val="006F69FD"/>
    <w:rsid w:val="00716E6D"/>
    <w:rsid w:val="00735D8D"/>
    <w:rsid w:val="00743EF7"/>
    <w:rsid w:val="00770B23"/>
    <w:rsid w:val="0077516A"/>
    <w:rsid w:val="00795C9B"/>
    <w:rsid w:val="007A0809"/>
    <w:rsid w:val="007C1A55"/>
    <w:rsid w:val="007D5845"/>
    <w:rsid w:val="007F70A3"/>
    <w:rsid w:val="008429BE"/>
    <w:rsid w:val="00844F93"/>
    <w:rsid w:val="00857444"/>
    <w:rsid w:val="008B59F9"/>
    <w:rsid w:val="008F4ECF"/>
    <w:rsid w:val="00910B67"/>
    <w:rsid w:val="00912BDC"/>
    <w:rsid w:val="0095095A"/>
    <w:rsid w:val="00967378"/>
    <w:rsid w:val="00980E37"/>
    <w:rsid w:val="00987C64"/>
    <w:rsid w:val="009C4D92"/>
    <w:rsid w:val="009E7482"/>
    <w:rsid w:val="00A05958"/>
    <w:rsid w:val="00A1139F"/>
    <w:rsid w:val="00A35A63"/>
    <w:rsid w:val="00A65395"/>
    <w:rsid w:val="00A700DE"/>
    <w:rsid w:val="00AA4DF4"/>
    <w:rsid w:val="00AD0854"/>
    <w:rsid w:val="00B16C8E"/>
    <w:rsid w:val="00B239C0"/>
    <w:rsid w:val="00B23E4C"/>
    <w:rsid w:val="00B60F78"/>
    <w:rsid w:val="00B67567"/>
    <w:rsid w:val="00B719A0"/>
    <w:rsid w:val="00B777DB"/>
    <w:rsid w:val="00B800CC"/>
    <w:rsid w:val="00B96979"/>
    <w:rsid w:val="00BA3DCA"/>
    <w:rsid w:val="00BE610C"/>
    <w:rsid w:val="00CB19BE"/>
    <w:rsid w:val="00CD3C21"/>
    <w:rsid w:val="00D0120F"/>
    <w:rsid w:val="00D242B2"/>
    <w:rsid w:val="00D4332E"/>
    <w:rsid w:val="00D64C83"/>
    <w:rsid w:val="00DA16FA"/>
    <w:rsid w:val="00DF4385"/>
    <w:rsid w:val="00E02727"/>
    <w:rsid w:val="00E03A73"/>
    <w:rsid w:val="00E324A7"/>
    <w:rsid w:val="00E3600A"/>
    <w:rsid w:val="00E800EE"/>
    <w:rsid w:val="00E948DC"/>
    <w:rsid w:val="00EC1100"/>
    <w:rsid w:val="00EC1FD8"/>
    <w:rsid w:val="00EE5CCF"/>
    <w:rsid w:val="00F16AF5"/>
    <w:rsid w:val="00F32FF4"/>
    <w:rsid w:val="00F40B67"/>
    <w:rsid w:val="00F444F0"/>
    <w:rsid w:val="00F51296"/>
    <w:rsid w:val="00F84A33"/>
    <w:rsid w:val="00FB30AE"/>
    <w:rsid w:val="00FF59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66600"/>
  <w15:docId w15:val="{B03F73A2-E559-420B-A98B-E565CDC78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CB19BE"/>
    <w:rPr>
      <w:sz w:val="16"/>
      <w:szCs w:val="16"/>
    </w:rPr>
  </w:style>
  <w:style w:type="paragraph" w:styleId="CommentText">
    <w:name w:val="annotation text"/>
    <w:basedOn w:val="Normal"/>
    <w:link w:val="CommentTextChar"/>
    <w:uiPriority w:val="99"/>
    <w:unhideWhenUsed/>
    <w:rsid w:val="00CB19BE"/>
    <w:rPr>
      <w:sz w:val="20"/>
      <w:szCs w:val="20"/>
    </w:rPr>
  </w:style>
  <w:style w:type="character" w:customStyle="1" w:styleId="CommentTextChar">
    <w:name w:val="Comment Text Char"/>
    <w:basedOn w:val="DefaultParagraphFont"/>
    <w:link w:val="CommentText"/>
    <w:uiPriority w:val="99"/>
    <w:rsid w:val="00CB19BE"/>
    <w:rPr>
      <w:rFonts w:ascii="Calibri" w:eastAsia="Calibri" w:hAnsi="Calibri" w:cs="Calibri"/>
      <w:sz w:val="20"/>
      <w:szCs w:val="20"/>
      <w:lang w:val="nl-NL"/>
    </w:rPr>
  </w:style>
  <w:style w:type="paragraph" w:styleId="CommentSubject">
    <w:name w:val="annotation subject"/>
    <w:basedOn w:val="CommentText"/>
    <w:next w:val="CommentText"/>
    <w:link w:val="CommentSubjectChar"/>
    <w:uiPriority w:val="99"/>
    <w:semiHidden/>
    <w:unhideWhenUsed/>
    <w:rsid w:val="00CB19BE"/>
    <w:rPr>
      <w:b/>
      <w:bCs/>
    </w:rPr>
  </w:style>
  <w:style w:type="character" w:customStyle="1" w:styleId="CommentSubjectChar">
    <w:name w:val="Comment Subject Char"/>
    <w:basedOn w:val="CommentTextChar"/>
    <w:link w:val="CommentSubject"/>
    <w:uiPriority w:val="99"/>
    <w:semiHidden/>
    <w:rsid w:val="00CB19BE"/>
    <w:rPr>
      <w:rFonts w:ascii="Calibri" w:eastAsia="Calibri" w:hAnsi="Calibri" w:cs="Calibri"/>
      <w:b/>
      <w:bCs/>
      <w:sz w:val="20"/>
      <w:szCs w:val="20"/>
      <w:lang w:val="nl-NL"/>
    </w:rPr>
  </w:style>
  <w:style w:type="paragraph" w:customStyle="1" w:styleId="Default">
    <w:name w:val="Default"/>
    <w:rsid w:val="00B96979"/>
    <w:pPr>
      <w:widowControl/>
      <w:adjustRightInd w:val="0"/>
    </w:pPr>
    <w:rPr>
      <w:rFonts w:ascii="Calibri" w:hAnsi="Calibri" w:cs="Calibri"/>
      <w:color w:val="000000"/>
      <w:sz w:val="24"/>
      <w:szCs w:val="24"/>
      <w:lang w:val="nl-NL"/>
    </w:rPr>
  </w:style>
  <w:style w:type="paragraph" w:styleId="Revision">
    <w:name w:val="Revision"/>
    <w:hidden/>
    <w:uiPriority w:val="99"/>
    <w:semiHidden/>
    <w:rsid w:val="00BA3DCA"/>
    <w:pPr>
      <w:widowControl/>
      <w:autoSpaceDE/>
      <w:autoSpaceDN/>
    </w:pPr>
    <w:rPr>
      <w:rFonts w:ascii="Calibri" w:eastAsia="Calibri" w:hAnsi="Calibri" w:cs="Calibri"/>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683115">
      <w:bodyDiv w:val="1"/>
      <w:marLeft w:val="0"/>
      <w:marRight w:val="0"/>
      <w:marTop w:val="0"/>
      <w:marBottom w:val="0"/>
      <w:divBdr>
        <w:top w:val="none" w:sz="0" w:space="0" w:color="auto"/>
        <w:left w:val="none" w:sz="0" w:space="0" w:color="auto"/>
        <w:bottom w:val="none" w:sz="0" w:space="0" w:color="auto"/>
        <w:right w:val="none" w:sz="0" w:space="0" w:color="auto"/>
      </w:divBdr>
    </w:div>
    <w:div w:id="1267730441">
      <w:bodyDiv w:val="1"/>
      <w:marLeft w:val="0"/>
      <w:marRight w:val="0"/>
      <w:marTop w:val="0"/>
      <w:marBottom w:val="0"/>
      <w:divBdr>
        <w:top w:val="none" w:sz="0" w:space="0" w:color="auto"/>
        <w:left w:val="none" w:sz="0" w:space="0" w:color="auto"/>
        <w:bottom w:val="none" w:sz="0" w:space="0" w:color="auto"/>
        <w:right w:val="none" w:sz="0" w:space="0" w:color="auto"/>
      </w:divBdr>
    </w:div>
    <w:div w:id="1531647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1278</ap:Words>
  <ap:Characters>7032</ap:Characters>
  <ap:DocSecurity>0</ap:DocSecurity>
  <ap:Lines>58</ap:Lines>
  <ap:Paragraphs>16</ap:Paragraphs>
  <ap:ScaleCrop>false</ap:ScaleCrop>
  <ap:HeadingPairs>
    <vt:vector baseType="variant" size="2">
      <vt:variant>
        <vt:lpstr>Title</vt:lpstr>
      </vt:variant>
      <vt:variant>
        <vt:i4>1</vt:i4>
      </vt:variant>
    </vt:vector>
  </ap:HeadingPairs>
  <ap:TitlesOfParts>
    <vt:vector baseType="lpstr" size="1">
      <vt:lpstr>Definitieve intensiveringsvoorstellen 2023 e.v. cfm C.W. 3.1 (DMM-DDE-DSO-IGG-DSH-BIS)</vt:lpstr>
    </vt:vector>
  </ap:TitlesOfParts>
  <ap:LinksUpToDate>false</ap:LinksUpToDate>
  <ap:CharactersWithSpaces>8294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dc:description>------------------------</dc:description>
  <lastModifiedBy/>
  <revision/>
  <dcterms:created xsi:type="dcterms:W3CDTF">2025-04-01T13:52:00.0000000Z</dcterms:created>
  <dcterms:modified xsi:type="dcterms:W3CDTF">2025-04-01T13:52:00.0000000Z</dcterms:modified>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Z_Classification">
    <vt:lpwstr>4;#UNCLASSIFIED|d92c6340-bc14-4cb2-a9a6-6deda93c493b;#6;#NO MARKING|879e64ec-6597-483b-94db-f5f70afd7299</vt:lpwstr>
  </property>
  <property fmtid="{D5CDD505-2E9C-101B-9397-08002B2CF9AE}" pid="3" name="BZ_Country">
    <vt:lpwstr>2;#Not applicable|ec01d90b-9d0f-4785-8785-e1ea615196bf</vt:lpwstr>
  </property>
  <property fmtid="{D5CDD505-2E9C-101B-9397-08002B2CF9AE}" pid="4" name="BZ_Forum">
    <vt:lpwstr>3;#Not applicable|0049e722-bfb1-4a3f-9d08-af7366a9af40</vt:lpwstr>
  </property>
  <property fmtid="{D5CDD505-2E9C-101B-9397-08002B2CF9AE}" pid="5" name="BZ_Theme">
    <vt:lpwstr>1;#Budget and accountability|72935488-e8d7-4765-95c3-88216b1ea696</vt:lpwstr>
  </property>
  <property fmtid="{D5CDD505-2E9C-101B-9397-08002B2CF9AE}" pid="6" name="ContentTypeId">
    <vt:lpwstr>0x0101009C7CE436063D44E9BE7DC0259EF7C32F006EB9F9836A634AE58B6169785FD3936F003FD5B2F9E986EC4490E3A24B9BD4DE1C</vt:lpwstr>
  </property>
  <property fmtid="{D5CDD505-2E9C-101B-9397-08002B2CF9AE}" pid="7" name="Created">
    <vt:filetime>2022-09-20T00:00:00Z</vt:filetime>
  </property>
  <property fmtid="{D5CDD505-2E9C-101B-9397-08002B2CF9AE}" pid="8" name="Creator">
    <vt:lpwstr>Aspose Ltd.</vt:lpwstr>
  </property>
  <property fmtid="{D5CDD505-2E9C-101B-9397-08002B2CF9AE}" pid="9" name="DepartementDirectie">
    <vt:lpwstr>2;#FEZ|373dcec0-742b-4b0b-82fd-da9f3dd3c25f</vt:lpwstr>
  </property>
  <property fmtid="{D5CDD505-2E9C-101B-9397-08002B2CF9AE}" pid="10" name="LastSaved">
    <vt:filetime>2025-01-20T00:00:00Z</vt:filetime>
  </property>
  <property fmtid="{D5CDD505-2E9C-101B-9397-08002B2CF9AE}" pid="11" name="MSIP_Label_f5339f15-c483-4670-87f9-f365ba551dce_ActionId">
    <vt:lpwstr>571c4808-44bc-49d0-b581-4eaa6501126e</vt:lpwstr>
  </property>
  <property fmtid="{D5CDD505-2E9C-101B-9397-08002B2CF9AE}" pid="12" name="MSIP_Label_f5339f15-c483-4670-87f9-f365ba551dce_ContentBits">
    <vt:lpwstr>0</vt:lpwstr>
  </property>
  <property fmtid="{D5CDD505-2E9C-101B-9397-08002B2CF9AE}" pid="13" name="MSIP_Label_f5339f15-c483-4670-87f9-f365ba551dce_Enabled">
    <vt:lpwstr>true</vt:lpwstr>
  </property>
  <property fmtid="{D5CDD505-2E9C-101B-9397-08002B2CF9AE}" pid="14" name="MSIP_Label_f5339f15-c483-4670-87f9-f365ba551dce_Method">
    <vt:lpwstr>Standard</vt:lpwstr>
  </property>
  <property fmtid="{D5CDD505-2E9C-101B-9397-08002B2CF9AE}" pid="15" name="MSIP_Label_f5339f15-c483-4670-87f9-f365ba551dce_Name">
    <vt:lpwstr>FIN-IRF-Dep. V.</vt:lpwstr>
  </property>
  <property fmtid="{D5CDD505-2E9C-101B-9397-08002B2CF9AE}" pid="16" name="MSIP_Label_f5339f15-c483-4670-87f9-f365ba551dce_SetDate">
    <vt:lpwstr>2022-03-09T15:04:38Z</vt:lpwstr>
  </property>
  <property fmtid="{D5CDD505-2E9C-101B-9397-08002B2CF9AE}" pid="17" name="MSIP_Label_f5339f15-c483-4670-87f9-f365ba551dce_SiteId">
    <vt:lpwstr>84712536-f524-40a0-913b-5d25ba502732</vt:lpwstr>
  </property>
  <property fmtid="{D5CDD505-2E9C-101B-9397-08002B2CF9AE}" pid="18" name="Producer">
    <vt:lpwstr>Aspose.Pdf for .NET 17.9</vt:lpwstr>
  </property>
  <property fmtid="{D5CDD505-2E9C-101B-9397-08002B2CF9AE}" pid="19" name="SourceModified">
    <vt:lpwstr>D:20220920154500</vt:lpwstr>
  </property>
  <property fmtid="{D5CDD505-2E9C-101B-9397-08002B2CF9AE}" pid="20" name="TaxCatchAll">
    <vt:lpwstr>2;#FEZ|373dcec0-742b-4b0b-82fd-da9f3dd3c25f</vt:lpwstr>
  </property>
  <property fmtid="{D5CDD505-2E9C-101B-9397-08002B2CF9AE}" pid="21" name="_dlc_DocIdItemGuid">
    <vt:lpwstr>8781ba7d-4b66-4c01-b5c3-20135343871b</vt:lpwstr>
  </property>
  <property fmtid="{D5CDD505-2E9C-101B-9397-08002B2CF9AE}" pid="22" name="_docset_NoMedatataSyncRequired">
    <vt:lpwstr>False</vt:lpwstr>
  </property>
  <property fmtid="{D5CDD505-2E9C-101B-9397-08002B2CF9AE}" pid="23" name="n7e1752c52f54c38a7d7dd6f35c9ddb2">
    <vt:lpwstr>FEZ|373dcec0-742b-4b0b-82fd-da9f3dd3c25f</vt:lpwstr>
  </property>
  <property fmtid="{D5CDD505-2E9C-101B-9397-08002B2CF9AE}" pid="24" name="BZForumOrganisation">
    <vt:lpwstr>2;#Not applicable|0049e722-bfb1-4a3f-9d08-af7366a9af40</vt:lpwstr>
  </property>
  <property fmtid="{D5CDD505-2E9C-101B-9397-08002B2CF9AE}" pid="25" name="BZTheme">
    <vt:lpwstr>1;#Not applicable|ec01d90b-9d0f-4785-8785-e1ea615196bf</vt:lpwstr>
  </property>
  <property fmtid="{D5CDD505-2E9C-101B-9397-08002B2CF9AE}" pid="26" name="BZCountryState">
    <vt:lpwstr>3;#Not applicable|ec01d90b-9d0f-4785-8785-e1ea615196bf</vt:lpwstr>
  </property>
  <property fmtid="{D5CDD505-2E9C-101B-9397-08002B2CF9AE}" pid="27" name="BZMarking">
    <vt:lpwstr>5;#NO MARKING|0a4eb9ae-69eb-4d9e-b573-43ab99ef8592</vt:lpwstr>
  </property>
  <property fmtid="{D5CDD505-2E9C-101B-9397-08002B2CF9AE}" pid="28" name="BZClassification">
    <vt:lpwstr>4;#UNCLASSIFIED (U)|284e6a62-15ab-4017-be27-a1e965f4e940</vt:lpwstr>
  </property>
</Properties>
</file>