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0826" w:rsidR="006E3871" w:rsidP="006E3871" w:rsidRDefault="006E3871" w14:paraId="68B06277" w14:textId="77777777">
      <w:r>
        <w:t>Geachte Voorzitter,</w:t>
      </w:r>
      <w:r>
        <w:br/>
      </w:r>
    </w:p>
    <w:p w:rsidR="006E3871" w:rsidP="006E3871" w:rsidRDefault="006E3871" w14:paraId="51BE6325" w14:textId="77777777">
      <w:pPr>
        <w:rPr>
          <w:szCs w:val="18"/>
        </w:rPr>
      </w:pPr>
      <w:r>
        <w:rPr>
          <w:szCs w:val="18"/>
        </w:rPr>
        <w:t>Tijdens het Commissiedebat Midden- en Kleinbedrijf op 20 maart 2025 heeft uw Kamer mij gevraagd naar een concreet plan over de inrichting van de Ministeriële Stuurgroep Ondernemingsklimaat, Regeldruk en Uitvoerbaarheid (verder Ministeriële Stuurgroep). Graag ga ik in deze brief in op de ambitie, werkwijze en inrichting van de Ministeriële Stuurgroep.</w:t>
      </w:r>
    </w:p>
    <w:p w:rsidR="006E3871" w:rsidP="006E3871" w:rsidRDefault="006E3871" w14:paraId="0FEE5C35" w14:textId="77777777">
      <w:pPr>
        <w:rPr>
          <w:szCs w:val="18"/>
        </w:rPr>
      </w:pPr>
    </w:p>
    <w:p w:rsidRPr="00F26221" w:rsidR="006E3871" w:rsidP="006E3871" w:rsidRDefault="006E3871" w14:paraId="465427F5" w14:textId="77777777">
      <w:pPr>
        <w:rPr>
          <w:b/>
          <w:bCs/>
          <w:szCs w:val="18"/>
        </w:rPr>
      </w:pPr>
      <w:r>
        <w:rPr>
          <w:b/>
          <w:bCs/>
          <w:szCs w:val="18"/>
        </w:rPr>
        <w:t>Ministeriële stuurgroep</w:t>
      </w:r>
    </w:p>
    <w:p w:rsidR="006E3871" w:rsidP="006E3871" w:rsidRDefault="006E3871" w14:paraId="258DBF84" w14:textId="77777777">
      <w:pPr>
        <w:rPr>
          <w:szCs w:val="18"/>
        </w:rPr>
      </w:pPr>
      <w:r>
        <w:rPr>
          <w:szCs w:val="18"/>
        </w:rPr>
        <w:t>De Ministeriële Stuurgroep heeft in lijn met het regeerprogramma tot doel om het ondernemingsklimaat te versterken en regeldruk voor ondernemers te verminderen. De Ministeriële Stuurgroep stuurt strategisch en houdt toezicht op de realisatie van het Programma Versterking Ondernemingsklimaat en het Actieprogramma Minder Druk Met Regels</w:t>
      </w:r>
      <w:r>
        <w:rPr>
          <w:rStyle w:val="Voetnootmarkering"/>
          <w:szCs w:val="18"/>
        </w:rPr>
        <w:footnoteReference w:id="1"/>
      </w:r>
      <w:r>
        <w:rPr>
          <w:szCs w:val="18"/>
        </w:rPr>
        <w:t>. Aan de betrokkenheid en inbreng van de kennis en ervaring van ondernemers hecht ik grote waarde. Ondernemers en (branche)organisaties zijn dan ook nauw betrokken bij de programma’s waarop de Ministeriële Stuurgroep stuurt.</w:t>
      </w:r>
    </w:p>
    <w:p w:rsidR="006E3871" w:rsidP="006E3871" w:rsidRDefault="006E3871" w14:paraId="49F8F8CE" w14:textId="77777777">
      <w:pPr>
        <w:rPr>
          <w:szCs w:val="18"/>
        </w:rPr>
      </w:pPr>
    </w:p>
    <w:p w:rsidR="006E3871" w:rsidP="006E3871" w:rsidRDefault="006E3871" w14:paraId="6F6DC61C" w14:textId="77777777">
      <w:pPr>
        <w:rPr>
          <w:szCs w:val="18"/>
        </w:rPr>
      </w:pPr>
      <w:r>
        <w:rPr>
          <w:szCs w:val="18"/>
        </w:rPr>
        <w:t>Bij het verminderen van regeldruk voor ondernemers geeft de Ministeriële Stuurgroep ook sturing aan de aanpak van nationale koppen die zorgen voor extra regeldruk. De Ministeriële Stuurgroep legt nadrukkelijk de verbinding met andere opgaven, zoals het eigenstandige programma STOER</w:t>
      </w:r>
      <w:r>
        <w:rPr>
          <w:rStyle w:val="Voetnootmarkering"/>
          <w:szCs w:val="18"/>
        </w:rPr>
        <w:footnoteReference w:id="2"/>
      </w:r>
      <w:r>
        <w:rPr>
          <w:szCs w:val="18"/>
        </w:rPr>
        <w:t xml:space="preserve">. Daarnaast heeft de Ministeriële Stuurgroep de belangrijke rol om lessen te trekken uit inzichten die worden opgedaan om daarmee de manier waarop regels tot stand komen te verbeteren. Een voorbeeld hiervan is de monitorings- en bijsturingsrol van de Ministeriële Stuurgroep ten aanzien van nieuwe voorstellen met een negatief advies van het </w:t>
      </w:r>
      <w:r w:rsidRPr="00C17303">
        <w:rPr>
          <w:szCs w:val="18"/>
        </w:rPr>
        <w:t xml:space="preserve">Adviescollege </w:t>
      </w:r>
      <w:r>
        <w:rPr>
          <w:szCs w:val="18"/>
        </w:rPr>
        <w:t>T</w:t>
      </w:r>
      <w:r w:rsidRPr="00C17303">
        <w:rPr>
          <w:szCs w:val="18"/>
        </w:rPr>
        <w:t xml:space="preserve">oetsing </w:t>
      </w:r>
      <w:r>
        <w:rPr>
          <w:szCs w:val="18"/>
        </w:rPr>
        <w:t>R</w:t>
      </w:r>
      <w:r w:rsidRPr="00C17303">
        <w:rPr>
          <w:szCs w:val="18"/>
        </w:rPr>
        <w:t>egeldruk (ATR)</w:t>
      </w:r>
      <w:r>
        <w:rPr>
          <w:rStyle w:val="Voetnootmarkering"/>
          <w:szCs w:val="18"/>
        </w:rPr>
        <w:footnoteReference w:id="3"/>
      </w:r>
      <w:r>
        <w:rPr>
          <w:szCs w:val="18"/>
        </w:rPr>
        <w:t>.</w:t>
      </w:r>
    </w:p>
    <w:p w:rsidR="006E3871" w:rsidP="006E3871" w:rsidRDefault="006E3871" w14:paraId="615600C1" w14:textId="77777777">
      <w:pPr>
        <w:rPr>
          <w:szCs w:val="18"/>
        </w:rPr>
      </w:pPr>
    </w:p>
    <w:p w:rsidR="006E3871" w:rsidP="006E3871" w:rsidRDefault="006E3871" w14:paraId="3B67CB33" w14:textId="77777777">
      <w:pPr>
        <w:rPr>
          <w:szCs w:val="18"/>
        </w:rPr>
      </w:pPr>
      <w:r>
        <w:rPr>
          <w:szCs w:val="18"/>
        </w:rPr>
        <w:t>Verdere uitwerking van de besluiten van de Ministeriële Stuurgroep worden door het verantwoordelijke departement opgepakt.</w:t>
      </w:r>
      <w:r w:rsidRPr="00F26221">
        <w:rPr>
          <w:szCs w:val="18"/>
        </w:rPr>
        <w:t xml:space="preserve"> </w:t>
      </w:r>
      <w:r>
        <w:rPr>
          <w:szCs w:val="18"/>
        </w:rPr>
        <w:t xml:space="preserve">De Ministeriële Stuurgroep wordt </w:t>
      </w:r>
      <w:r>
        <w:rPr>
          <w:szCs w:val="18"/>
        </w:rPr>
        <w:lastRenderedPageBreak/>
        <w:t xml:space="preserve">voorbereid door een hoog-ambtelijke werkgroep, waarin ieder aan de Ministeriële Stuurgroep deelnemend departement is vertegenwoordigd. </w:t>
      </w:r>
    </w:p>
    <w:p w:rsidR="006E3871" w:rsidP="006E3871" w:rsidRDefault="006E3871" w14:paraId="17EB2A43" w14:textId="77777777">
      <w:pPr>
        <w:rPr>
          <w:szCs w:val="18"/>
        </w:rPr>
      </w:pPr>
      <w:bookmarkStart w:name="_Hlk194309069" w:id="0"/>
      <w:bookmarkStart w:name="_Hlk193978068" w:id="1"/>
    </w:p>
    <w:p w:rsidRPr="00F26221" w:rsidR="006E3871" w:rsidP="006E3871" w:rsidRDefault="006E3871" w14:paraId="33C111CD" w14:textId="77777777">
      <w:pPr>
        <w:rPr>
          <w:b/>
          <w:bCs/>
          <w:szCs w:val="18"/>
        </w:rPr>
      </w:pPr>
      <w:r>
        <w:rPr>
          <w:b/>
          <w:bCs/>
          <w:szCs w:val="18"/>
        </w:rPr>
        <w:t>Versterken</w:t>
      </w:r>
      <w:r w:rsidRPr="00F26221">
        <w:rPr>
          <w:b/>
          <w:bCs/>
          <w:szCs w:val="18"/>
        </w:rPr>
        <w:t xml:space="preserve"> Ondernemingsklimaat</w:t>
      </w:r>
    </w:p>
    <w:bookmarkEnd w:id="0"/>
    <w:p w:rsidR="006E3871" w:rsidP="006E3871" w:rsidRDefault="006E3871" w14:paraId="10D4A790" w14:textId="77777777">
      <w:pPr>
        <w:rPr>
          <w:szCs w:val="18"/>
        </w:rPr>
      </w:pPr>
      <w:r>
        <w:rPr>
          <w:szCs w:val="18"/>
        </w:rPr>
        <w:t>Voor wat betreft het versterken van het ondernemingsklimaat wordt momenteel onder leiding van een verkenner gewerkt aan het Pact Ondernemingsklimaat, dat voor het zomerreces</w:t>
      </w:r>
      <w:r w:rsidRPr="005270A5">
        <w:rPr>
          <w:szCs w:val="18"/>
        </w:rPr>
        <w:t xml:space="preserve"> worden ondertekend</w:t>
      </w:r>
      <w:r>
        <w:rPr>
          <w:szCs w:val="18"/>
        </w:rPr>
        <w:t xml:space="preserve"> en vervolgens met uw Kamer zal worden gedeeld</w:t>
      </w:r>
      <w:r w:rsidRPr="005270A5">
        <w:rPr>
          <w:szCs w:val="18"/>
        </w:rPr>
        <w:t xml:space="preserve">. Aan de rondetafels waar de verschillende thema’s nader worden uitgewerkt, nemen </w:t>
      </w:r>
      <w:r>
        <w:rPr>
          <w:szCs w:val="18"/>
        </w:rPr>
        <w:t xml:space="preserve">onder andere </w:t>
      </w:r>
      <w:r w:rsidRPr="005270A5">
        <w:rPr>
          <w:szCs w:val="18"/>
        </w:rPr>
        <w:t>ondernemers en (branche)</w:t>
      </w:r>
      <w:r>
        <w:rPr>
          <w:szCs w:val="18"/>
        </w:rPr>
        <w:t xml:space="preserve">organisaties </w:t>
      </w:r>
      <w:r w:rsidRPr="005270A5">
        <w:rPr>
          <w:szCs w:val="18"/>
        </w:rPr>
        <w:t xml:space="preserve">deel. </w:t>
      </w:r>
      <w:bookmarkEnd w:id="1"/>
    </w:p>
    <w:p w:rsidRPr="008F4967" w:rsidR="006E3871" w:rsidP="006E3871" w:rsidRDefault="006E3871" w14:paraId="492CFABB" w14:textId="77777777">
      <w:pPr>
        <w:rPr>
          <w:b/>
          <w:bCs/>
          <w:szCs w:val="18"/>
        </w:rPr>
      </w:pPr>
    </w:p>
    <w:p w:rsidRPr="008F4967" w:rsidR="006E3871" w:rsidP="006E3871" w:rsidRDefault="006E3871" w14:paraId="5D9BB358" w14:textId="77777777">
      <w:pPr>
        <w:rPr>
          <w:b/>
          <w:bCs/>
          <w:szCs w:val="18"/>
        </w:rPr>
      </w:pPr>
      <w:r w:rsidRPr="008F4967">
        <w:rPr>
          <w:b/>
          <w:bCs/>
          <w:szCs w:val="18"/>
        </w:rPr>
        <w:t>Regeldrukreductieprogramma</w:t>
      </w:r>
    </w:p>
    <w:p w:rsidR="006E3871" w:rsidP="006E3871" w:rsidRDefault="006E3871" w14:paraId="393C27E3" w14:textId="77777777">
      <w:pPr>
        <w:rPr>
          <w:szCs w:val="18"/>
        </w:rPr>
      </w:pPr>
      <w:r>
        <w:rPr>
          <w:szCs w:val="18"/>
        </w:rPr>
        <w:t xml:space="preserve">Onderdeel van het Actieprogramma Minder Druk Met Regels is het Regeldrukreductieprogramma. In dit programma wordt op concrete dossiers gewerkt aan het aanpakken van regeldrukkosten en werkbaarheid voor ondernemers. </w:t>
      </w:r>
      <w:r w:rsidRPr="00231048">
        <w:rPr>
          <w:szCs w:val="18"/>
        </w:rPr>
        <w:t xml:space="preserve">Twee keer per jaar zal er een tranche starten met concrete </w:t>
      </w:r>
      <w:r>
        <w:rPr>
          <w:szCs w:val="18"/>
        </w:rPr>
        <w:t>dossiers</w:t>
      </w:r>
      <w:r w:rsidRPr="00231048">
        <w:rPr>
          <w:szCs w:val="18"/>
        </w:rPr>
        <w:t xml:space="preserve">. In de eerste tranche worden nu vier </w:t>
      </w:r>
      <w:r>
        <w:rPr>
          <w:szCs w:val="18"/>
        </w:rPr>
        <w:t>complexe sector-overstijgende</w:t>
      </w:r>
      <w:r w:rsidRPr="00231048">
        <w:rPr>
          <w:szCs w:val="18"/>
        </w:rPr>
        <w:t xml:space="preserve"> dossiers aangepakt</w:t>
      </w:r>
      <w:r>
        <w:rPr>
          <w:szCs w:val="18"/>
        </w:rPr>
        <w:t xml:space="preserve">, namelijk </w:t>
      </w:r>
      <w:r w:rsidRPr="00C507C5">
        <w:t xml:space="preserve">Besluit CO2-reductie werkgebonden personenmobiliteit </w:t>
      </w:r>
      <w:r>
        <w:t xml:space="preserve">(Besluit WPM), Arbo (RI&amp;E), Re-integratie zieke werknemers en de </w:t>
      </w:r>
      <w:r w:rsidRPr="00FC2A7C">
        <w:t xml:space="preserve">Algemene </w:t>
      </w:r>
      <w:r>
        <w:t>V</w:t>
      </w:r>
      <w:r w:rsidRPr="00FC2A7C">
        <w:t xml:space="preserve">erordening </w:t>
      </w:r>
      <w:r>
        <w:t>G</w:t>
      </w:r>
      <w:r w:rsidRPr="00FC2A7C">
        <w:t>egevensbescherming (AVG)</w:t>
      </w:r>
      <w:r w:rsidRPr="00231048">
        <w:rPr>
          <w:szCs w:val="18"/>
        </w:rPr>
        <w:t xml:space="preserve">. In toekomstige tranches kunnen ook meer </w:t>
      </w:r>
      <w:r>
        <w:rPr>
          <w:szCs w:val="18"/>
        </w:rPr>
        <w:t>dossiers</w:t>
      </w:r>
      <w:r w:rsidRPr="00231048">
        <w:rPr>
          <w:szCs w:val="18"/>
        </w:rPr>
        <w:t xml:space="preserve"> worden aangepakt</w:t>
      </w:r>
      <w:r>
        <w:rPr>
          <w:szCs w:val="18"/>
        </w:rPr>
        <w:t xml:space="preserve">, afhankelijk van de complexiteit en de omvang. </w:t>
      </w:r>
    </w:p>
    <w:p w:rsidR="006E3871" w:rsidP="006E3871" w:rsidRDefault="006E3871" w14:paraId="53D2FF0A" w14:textId="77777777">
      <w:pPr>
        <w:rPr>
          <w:szCs w:val="18"/>
        </w:rPr>
      </w:pPr>
    </w:p>
    <w:p w:rsidR="006E3871" w:rsidP="006E3871" w:rsidRDefault="006E3871" w14:paraId="608EF8B9" w14:textId="77777777">
      <w:pPr>
        <w:rPr>
          <w:szCs w:val="18"/>
        </w:rPr>
      </w:pPr>
      <w:r>
        <w:rPr>
          <w:szCs w:val="18"/>
        </w:rPr>
        <w:t>De Ministeriële Stuurgroep besluit voor het zomerreces over de selectie van dossiers voor de volgende tranche. Bij de selectie van dossiers wordt gekeken naar de afweging tussen beleidsdoelen en verplichtingen voor ondernemers, werkgevers en sectoren. Een belangrijke basis voor de selectie en aanpak van dossiers is het MKB-indicatorbedrijvenonderzoek</w:t>
      </w:r>
      <w:r>
        <w:rPr>
          <w:rStyle w:val="Voetnootmarkering"/>
          <w:szCs w:val="18"/>
        </w:rPr>
        <w:footnoteReference w:id="4"/>
      </w:r>
      <w:r>
        <w:rPr>
          <w:szCs w:val="18"/>
        </w:rPr>
        <w:t>, waarin knelpunten bij inmiddels negen sectoren zijn onderzocht.</w:t>
      </w:r>
      <w:r w:rsidRPr="006360FE">
        <w:rPr>
          <w:szCs w:val="18"/>
        </w:rPr>
        <w:t xml:space="preserve"> </w:t>
      </w:r>
      <w:r>
        <w:rPr>
          <w:szCs w:val="18"/>
        </w:rPr>
        <w:t xml:space="preserve">Samen met de leden van de Ministeriële Stuurgroep zet ik mij ervoor in om voor deze negen onderzochte sectoren </w:t>
      </w:r>
      <w:r w:rsidRPr="00117F8C">
        <w:rPr>
          <w:szCs w:val="18"/>
        </w:rPr>
        <w:t xml:space="preserve">eind 2026 20% </w:t>
      </w:r>
      <w:r>
        <w:rPr>
          <w:szCs w:val="18"/>
        </w:rPr>
        <w:t xml:space="preserve">aan regeldrukkosten </w:t>
      </w:r>
      <w:r w:rsidRPr="00117F8C">
        <w:rPr>
          <w:szCs w:val="18"/>
        </w:rPr>
        <w:t xml:space="preserve">te hebben verminderd of concrete stappen te hebben gezet die </w:t>
      </w:r>
      <w:r>
        <w:rPr>
          <w:szCs w:val="18"/>
        </w:rPr>
        <w:t>leiden tot</w:t>
      </w:r>
      <w:r w:rsidRPr="00117F8C">
        <w:rPr>
          <w:szCs w:val="18"/>
        </w:rPr>
        <w:t xml:space="preserve"> vermindering van onnodige regeldrukkosten</w:t>
      </w:r>
      <w:r>
        <w:rPr>
          <w:rStyle w:val="Voetnootmarkering"/>
          <w:szCs w:val="18"/>
        </w:rPr>
        <w:footnoteReference w:id="5"/>
      </w:r>
      <w:r>
        <w:rPr>
          <w:szCs w:val="18"/>
        </w:rPr>
        <w:t>.</w:t>
      </w:r>
      <w:r w:rsidRPr="006360FE">
        <w:rPr>
          <w:szCs w:val="18"/>
        </w:rPr>
        <w:t xml:space="preserve"> </w:t>
      </w:r>
      <w:r>
        <w:rPr>
          <w:szCs w:val="18"/>
        </w:rPr>
        <w:t>Daarnaast worden er andere bronnen gebruikt, zoals gesprekken met branches en departementen van sectoren die nog niet zijn onderzocht en signalen die bij ATR zijn gemeld door ondernemingen in het kader van de signaleringsfunctie</w:t>
      </w:r>
      <w:r>
        <w:rPr>
          <w:rStyle w:val="Voetnootmarkering"/>
          <w:szCs w:val="18"/>
        </w:rPr>
        <w:footnoteReference w:id="6"/>
      </w:r>
      <w:r>
        <w:rPr>
          <w:szCs w:val="18"/>
        </w:rPr>
        <w:t>.</w:t>
      </w:r>
    </w:p>
    <w:p w:rsidR="006E3871" w:rsidP="006E3871" w:rsidRDefault="006E3871" w14:paraId="67E8C618" w14:textId="77777777">
      <w:pPr>
        <w:rPr>
          <w:szCs w:val="18"/>
        </w:rPr>
      </w:pPr>
    </w:p>
    <w:p w:rsidR="006E3871" w:rsidP="006E3871" w:rsidRDefault="006E3871" w14:paraId="68046E58" w14:textId="77777777">
      <w:pPr>
        <w:rPr>
          <w:szCs w:val="18"/>
        </w:rPr>
      </w:pPr>
      <w:r>
        <w:rPr>
          <w:szCs w:val="18"/>
        </w:rPr>
        <w:t xml:space="preserve"> De keuze voor de hierboven geschetste aanpak is medebepaald door het aanbrengen van een balans tussen urgentie, daadkracht en verwachtingsmanagement. De onnodige regeldruk die in de Ministeriële Stuurgroep wordt aangepakt, is immers ontstaan door een opeenstapeling van regels door de jaren heen. De wens en de motivatie zijn er om deze zo snel mogelijk en zo veel mogelijk aan te pakken, maar helaas zijn veel onnodige regels niet in één jaar afgebouwd. Zo is het zomaar schrappen van regels vaak geen optie, omdat veel regels uit Brussel komen. De inzet is dan ook om zaken slimmer te organiseren met minder onnodige regeldruk. </w:t>
      </w:r>
    </w:p>
    <w:p w:rsidR="006E3871" w:rsidP="006E3871" w:rsidRDefault="006E3871" w14:paraId="0D0A07D4" w14:textId="77777777">
      <w:pPr>
        <w:rPr>
          <w:b/>
          <w:bCs/>
          <w:szCs w:val="18"/>
        </w:rPr>
      </w:pPr>
    </w:p>
    <w:p w:rsidRPr="008F4967" w:rsidR="006E3871" w:rsidP="006E3871" w:rsidRDefault="006E3871" w14:paraId="54DB0C08" w14:textId="77777777">
      <w:pPr>
        <w:rPr>
          <w:b/>
          <w:bCs/>
          <w:szCs w:val="18"/>
        </w:rPr>
      </w:pPr>
      <w:r>
        <w:rPr>
          <w:b/>
          <w:bCs/>
          <w:szCs w:val="18"/>
        </w:rPr>
        <w:t>Technische werkgroepen</w:t>
      </w:r>
    </w:p>
    <w:p w:rsidR="006E3871" w:rsidP="006E3871" w:rsidRDefault="006E3871" w14:paraId="72697BB3" w14:textId="77777777">
      <w:pPr>
        <w:rPr>
          <w:szCs w:val="18"/>
        </w:rPr>
      </w:pPr>
      <w:r>
        <w:rPr>
          <w:szCs w:val="18"/>
        </w:rPr>
        <w:t>Bij de aanpak van een aantal huidige dossiers in het Regeldrukreductie-programma – en bij volgende dossiers daar waar dat ook opportuun en zinvol wordt geacht – wordt gebruik gemaakt van technische werkgroepen.</w:t>
      </w:r>
      <w:r w:rsidRPr="007801CD">
        <w:rPr>
          <w:szCs w:val="18"/>
        </w:rPr>
        <w:t xml:space="preserve"> </w:t>
      </w:r>
    </w:p>
    <w:p w:rsidR="006E3871" w:rsidP="006E3871" w:rsidRDefault="006E3871" w14:paraId="53BB7857" w14:textId="77777777">
      <w:pPr>
        <w:rPr>
          <w:szCs w:val="18"/>
        </w:rPr>
      </w:pPr>
    </w:p>
    <w:p w:rsidR="006E3871" w:rsidP="006E3871" w:rsidRDefault="006E3871" w14:paraId="5A047440" w14:textId="77777777">
      <w:pPr>
        <w:rPr>
          <w:szCs w:val="18"/>
        </w:rPr>
      </w:pPr>
      <w:r>
        <w:rPr>
          <w:szCs w:val="18"/>
        </w:rPr>
        <w:t>Op basis van een gezamenlijke opdracht van de verantwoordelijke bewindspersoon en mijzelf, werken deze technische werkgroepen aan concrete beleidsopties om een of meer knelpunten binnen het dossier aan te pakken. De voorstellen met beleidsopties voor regeldrukvermindering worden ter besluitvorming voorgelegd aan de Ministeriële Stuurgroep. De gekozen beleidsopties worden vervolgens door het betrokken departement, de uitvoerder en/of toezichthouder uitgewerkt en doorgevoerd. Waar mogelijk wordt de realisatie van de beleidsopties al door de technische werkgroep in gang gezet.</w:t>
      </w:r>
    </w:p>
    <w:p w:rsidR="006E3871" w:rsidP="006E3871" w:rsidRDefault="006E3871" w14:paraId="77ECA280" w14:textId="77777777">
      <w:pPr>
        <w:rPr>
          <w:szCs w:val="18"/>
        </w:rPr>
      </w:pPr>
    </w:p>
    <w:p w:rsidR="006E3871" w:rsidP="006E3871" w:rsidRDefault="006E3871" w14:paraId="4C22EDE1" w14:textId="77777777">
      <w:pPr>
        <w:rPr>
          <w:szCs w:val="18"/>
        </w:rPr>
      </w:pPr>
      <w:r>
        <w:rPr>
          <w:szCs w:val="18"/>
        </w:rPr>
        <w:t>Om ervoor te zorgen dat de aangedragen oplossingen daadwerkelijk leiden tot lastendrukvermindering</w:t>
      </w:r>
      <w:r w:rsidRPr="007B2D03">
        <w:rPr>
          <w:szCs w:val="18"/>
        </w:rPr>
        <w:t xml:space="preserve">, </w:t>
      </w:r>
      <w:r w:rsidRPr="00FB59EB">
        <w:rPr>
          <w:szCs w:val="18"/>
        </w:rPr>
        <w:t xml:space="preserve">is de technische werkgroep samengesteld uit een of meer ondernemers met praktijkervaring </w:t>
      </w:r>
      <w:r>
        <w:rPr>
          <w:szCs w:val="18"/>
        </w:rPr>
        <w:t>op</w:t>
      </w:r>
      <w:r w:rsidRPr="00FB59EB">
        <w:rPr>
          <w:szCs w:val="18"/>
        </w:rPr>
        <w:t xml:space="preserve"> </w:t>
      </w:r>
      <w:r>
        <w:rPr>
          <w:szCs w:val="18"/>
        </w:rPr>
        <w:t>het</w:t>
      </w:r>
      <w:r w:rsidRPr="00FB59EB">
        <w:rPr>
          <w:szCs w:val="18"/>
        </w:rPr>
        <w:t xml:space="preserve"> specifieke regeldruk</w:t>
      </w:r>
      <w:r>
        <w:rPr>
          <w:szCs w:val="18"/>
        </w:rPr>
        <w:t>dossier</w:t>
      </w:r>
      <w:r w:rsidRPr="00FB59EB">
        <w:rPr>
          <w:szCs w:val="18"/>
        </w:rPr>
        <w:t>,</w:t>
      </w:r>
      <w:r w:rsidRPr="007B2D03">
        <w:rPr>
          <w:szCs w:val="18"/>
        </w:rPr>
        <w:t xml:space="preserve"> het</w:t>
      </w:r>
      <w:r>
        <w:rPr>
          <w:szCs w:val="18"/>
        </w:rPr>
        <w:t xml:space="preserve"> departement waar de regel of het dossier beleidsinhoudelijk onder vallen, het ministerie van EZ, een uitvoerder of toezichthouder en een voorzitter die aanstuurt op concrete resultaten. Waar nodig worden ook andere experts en stakeholders betrokken. Bij het betrekken van de ondernemers bij de aanpak van de dossiers wordt nadrukkelijk rekening gehouden met de beperkte beschikbaarheid van de ondernemer, de affiniteit met het betreffende dossier, het type en grootteklasse van het bedrijf en de verbinding van de ondernemer met brancheorganisaties. Zo kan maximaal een beroep worden gedaan op enerzijds de ervaringsdeskundigheid van de ondernemer en anderzijds de bredere kennis en ervaring van brancheorganisaties, wat de kwaliteit van en draagvlak voor de voorgestelde oplossingen ten goede komt. De technische werkgroep is beperkt van omvang om deze praktisch werkbaar en effectief te houden in het strakke tijdpad dat wordt gehanteerd.</w:t>
      </w:r>
    </w:p>
    <w:p w:rsidRPr="002F0826" w:rsidR="006E3871" w:rsidP="006E3871" w:rsidRDefault="006E3871" w14:paraId="730CA16F" w14:textId="77777777">
      <w:pPr>
        <w:rPr>
          <w:szCs w:val="18"/>
        </w:rPr>
      </w:pPr>
    </w:p>
    <w:p w:rsidR="006E3871" w:rsidP="006E3871" w:rsidRDefault="006E3871" w14:paraId="469A1137" w14:textId="77777777"/>
    <w:p w:rsidR="00D554D1" w:rsidP="006E3871" w:rsidRDefault="00D554D1" w14:paraId="4573EF5E" w14:textId="77777777"/>
    <w:p w:rsidR="00D554D1" w:rsidP="006E3871" w:rsidRDefault="00D554D1" w14:paraId="31D29429" w14:textId="77777777"/>
    <w:p w:rsidRPr="005C65B5" w:rsidR="00D554D1" w:rsidP="006E3871" w:rsidRDefault="00D554D1" w14:paraId="2E496DD9" w14:textId="77777777"/>
    <w:p w:rsidRPr="00591E4A" w:rsidR="006E3871" w:rsidP="006E3871" w:rsidRDefault="006E3871" w14:paraId="1F93486B" w14:textId="77777777">
      <w:pPr>
        <w:rPr>
          <w:szCs w:val="18"/>
        </w:rPr>
      </w:pPr>
      <w:r>
        <w:rPr>
          <w:szCs w:val="18"/>
        </w:rPr>
        <w:t>Dirk Beljaarts</w:t>
      </w:r>
    </w:p>
    <w:p w:rsidRPr="00012B4F" w:rsidR="006E3871" w:rsidP="006E3871" w:rsidRDefault="006E3871" w14:paraId="704DF7C0" w14:textId="77777777">
      <w:r w:rsidRPr="005C65B5">
        <w:t>Minister van Economische Zaken</w:t>
      </w:r>
    </w:p>
    <w:p w:rsidRPr="006E3871" w:rsidR="004E505E" w:rsidP="006E3871" w:rsidRDefault="004E505E" w14:paraId="7445DF53" w14:textId="34F2FBBD"/>
    <w:sectPr w:rsidRPr="006E3871"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292C" w14:textId="77777777" w:rsidR="005E4114" w:rsidRDefault="005E4114">
      <w:r>
        <w:separator/>
      </w:r>
    </w:p>
    <w:p w14:paraId="492D62E3" w14:textId="77777777" w:rsidR="005E4114" w:rsidRDefault="005E4114"/>
  </w:endnote>
  <w:endnote w:type="continuationSeparator" w:id="0">
    <w:p w14:paraId="043D17F1" w14:textId="77777777" w:rsidR="005E4114" w:rsidRDefault="005E4114">
      <w:r>
        <w:continuationSeparator/>
      </w:r>
    </w:p>
    <w:p w14:paraId="36CC3684" w14:textId="77777777" w:rsidR="005E4114" w:rsidRDefault="005E4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6B78" w14:textId="77777777" w:rsidR="00C41CD9" w:rsidRDefault="00C41C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BC3A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86CCB" w14:paraId="04E30441" w14:textId="77777777" w:rsidTr="00CA6A25">
      <w:trPr>
        <w:trHeight w:hRule="exact" w:val="240"/>
      </w:trPr>
      <w:tc>
        <w:tcPr>
          <w:tcW w:w="7601" w:type="dxa"/>
          <w:shd w:val="clear" w:color="auto" w:fill="auto"/>
        </w:tcPr>
        <w:p w14:paraId="1ECCD527" w14:textId="77777777" w:rsidR="00527BD4" w:rsidRDefault="00527BD4" w:rsidP="003F1F6B">
          <w:pPr>
            <w:pStyle w:val="Huisstijl-Rubricering"/>
          </w:pPr>
        </w:p>
      </w:tc>
      <w:tc>
        <w:tcPr>
          <w:tcW w:w="2156" w:type="dxa"/>
        </w:tcPr>
        <w:p w14:paraId="3319EE98" w14:textId="001A854B" w:rsidR="00527BD4" w:rsidRPr="00645414" w:rsidRDefault="002F082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fldSimple w:instr=" SECTIONPAGES   \* MERGEFORMAT ">
            <w:r w:rsidR="00C41CD9">
              <w:t>3</w:t>
            </w:r>
          </w:fldSimple>
        </w:p>
      </w:tc>
    </w:tr>
  </w:tbl>
  <w:p w14:paraId="1426EC9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86CCB" w14:paraId="4C55D844" w14:textId="77777777" w:rsidTr="00CA6A25">
      <w:trPr>
        <w:trHeight w:hRule="exact" w:val="240"/>
      </w:trPr>
      <w:tc>
        <w:tcPr>
          <w:tcW w:w="7601" w:type="dxa"/>
          <w:shd w:val="clear" w:color="auto" w:fill="auto"/>
        </w:tcPr>
        <w:p w14:paraId="4961527D" w14:textId="77777777" w:rsidR="00527BD4" w:rsidRDefault="00527BD4" w:rsidP="008C356D">
          <w:pPr>
            <w:pStyle w:val="Huisstijl-Rubricering"/>
          </w:pPr>
        </w:p>
      </w:tc>
      <w:tc>
        <w:tcPr>
          <w:tcW w:w="2170" w:type="dxa"/>
        </w:tcPr>
        <w:p w14:paraId="35A66AA4" w14:textId="23D50886" w:rsidR="00527BD4" w:rsidRPr="00ED539E" w:rsidRDefault="002F082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E4114">
              <w:t>1</w:t>
            </w:r>
          </w:fldSimple>
        </w:p>
      </w:tc>
    </w:tr>
  </w:tbl>
  <w:p w14:paraId="14567582" w14:textId="77777777" w:rsidR="00527BD4" w:rsidRPr="00BC3B53" w:rsidRDefault="00527BD4" w:rsidP="008C356D">
    <w:pPr>
      <w:pStyle w:val="Voettekst"/>
      <w:spacing w:line="240" w:lineRule="auto"/>
      <w:rPr>
        <w:sz w:val="2"/>
        <w:szCs w:val="2"/>
      </w:rPr>
    </w:pPr>
  </w:p>
  <w:p w14:paraId="53E6B6A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5094" w14:textId="77777777" w:rsidR="005E4114" w:rsidRDefault="005E4114">
      <w:r>
        <w:separator/>
      </w:r>
    </w:p>
    <w:p w14:paraId="612C3C9E" w14:textId="77777777" w:rsidR="005E4114" w:rsidRDefault="005E4114"/>
  </w:footnote>
  <w:footnote w:type="continuationSeparator" w:id="0">
    <w:p w14:paraId="1E65DA90" w14:textId="77777777" w:rsidR="005E4114" w:rsidRDefault="005E4114">
      <w:r>
        <w:continuationSeparator/>
      </w:r>
    </w:p>
    <w:p w14:paraId="447E8DDE" w14:textId="77777777" w:rsidR="005E4114" w:rsidRDefault="005E4114"/>
  </w:footnote>
  <w:footnote w:id="1">
    <w:p w14:paraId="7A267A81" w14:textId="77777777" w:rsidR="006E3871" w:rsidRDefault="006E3871" w:rsidP="006E3871">
      <w:pPr>
        <w:pStyle w:val="Voetnoottekst"/>
      </w:pPr>
      <w:r>
        <w:rPr>
          <w:rStyle w:val="Voetnootmarkering"/>
        </w:rPr>
        <w:footnoteRef/>
      </w:r>
      <w:r>
        <w:t xml:space="preserve"> Kamerstuk </w:t>
      </w:r>
      <w:r w:rsidRPr="00A8799E">
        <w:t>32637-660</w:t>
      </w:r>
    </w:p>
  </w:footnote>
  <w:footnote w:id="2">
    <w:p w14:paraId="3136AD83" w14:textId="77777777" w:rsidR="006E3871" w:rsidRDefault="006E3871" w:rsidP="006E3871">
      <w:pPr>
        <w:pStyle w:val="Voetnoottekst"/>
      </w:pPr>
      <w:r>
        <w:rPr>
          <w:rStyle w:val="Voetnootmarkering"/>
        </w:rPr>
        <w:footnoteRef/>
      </w:r>
      <w:r>
        <w:t xml:space="preserve"> </w:t>
      </w:r>
      <w:r w:rsidRPr="0008284A">
        <w:t>Het programma STOER (Schrappen Tegenstrijdige en Overbodige Eisen en Regelgeving) geeft invulling aan de ambitie op het gebied van woningbouw uit het regeerprogramma</w:t>
      </w:r>
      <w:r>
        <w:t xml:space="preserve"> </w:t>
      </w:r>
      <w:r w:rsidRPr="0008284A">
        <w:t>om de stapeling van lokale regels en procedures aan te pakken en regeldruk te verminderen.</w:t>
      </w:r>
      <w:r>
        <w:t xml:space="preserve"> Ligt onder verantwoordelijkheid VRO</w:t>
      </w:r>
    </w:p>
  </w:footnote>
  <w:footnote w:id="3">
    <w:p w14:paraId="19AB3DCE" w14:textId="77777777" w:rsidR="006E3871" w:rsidRDefault="006E3871" w:rsidP="006E3871">
      <w:pPr>
        <w:pStyle w:val="Voetnoottekst"/>
      </w:pPr>
      <w:r>
        <w:rPr>
          <w:rStyle w:val="Voetnootmarkering"/>
        </w:rPr>
        <w:footnoteRef/>
      </w:r>
      <w:r>
        <w:t xml:space="preserve"> Kamerstuk </w:t>
      </w:r>
      <w:r w:rsidRPr="00C17303">
        <w:t>36 450, nr</w:t>
      </w:r>
      <w:r>
        <w:t>. 39</w:t>
      </w:r>
    </w:p>
  </w:footnote>
  <w:footnote w:id="4">
    <w:p w14:paraId="596EB8B0" w14:textId="77777777" w:rsidR="006E3871" w:rsidRDefault="006E3871" w:rsidP="006E3871">
      <w:pPr>
        <w:pStyle w:val="Voetnoottekst"/>
      </w:pPr>
      <w:r>
        <w:rPr>
          <w:rStyle w:val="Voetnootmarkering"/>
        </w:rPr>
        <w:footnoteRef/>
      </w:r>
      <w:r>
        <w:t xml:space="preserve"> MKB-indicatorbedrijvenonderzoeken 2023 en 2025, zie </w:t>
      </w:r>
      <w:hyperlink r:id="rId1" w:history="1">
        <w:r w:rsidRPr="00117F8C">
          <w:rPr>
            <w:rStyle w:val="Hyperlink"/>
          </w:rPr>
          <w:t>Regeldrukmonitor</w:t>
        </w:r>
      </w:hyperlink>
    </w:p>
  </w:footnote>
  <w:footnote w:id="5">
    <w:p w14:paraId="07B02244" w14:textId="77777777" w:rsidR="006E3871" w:rsidRDefault="006E3871" w:rsidP="006E3871">
      <w:pPr>
        <w:pStyle w:val="Voetnoottekst"/>
      </w:pPr>
      <w:r>
        <w:rPr>
          <w:rStyle w:val="Voetnootmarkering"/>
        </w:rPr>
        <w:footnoteRef/>
      </w:r>
      <w:r>
        <w:t xml:space="preserve"> Kamerstuk </w:t>
      </w:r>
      <w:r w:rsidRPr="00117F8C">
        <w:t>36 450</w:t>
      </w:r>
      <w:r>
        <w:t xml:space="preserve">, nr. 44 (motie) en Kamerstuk </w:t>
      </w:r>
      <w:r w:rsidRPr="00085FCA">
        <w:t>2025D11800</w:t>
      </w:r>
      <w:r>
        <w:t xml:space="preserve"> (brief Regering over uitvoering motie)</w:t>
      </w:r>
    </w:p>
  </w:footnote>
  <w:footnote w:id="6">
    <w:p w14:paraId="0B1F3484" w14:textId="77777777" w:rsidR="006E3871" w:rsidRDefault="006E3871" w:rsidP="006E3871">
      <w:pPr>
        <w:pStyle w:val="Voetnoottekst"/>
      </w:pPr>
      <w:r>
        <w:rPr>
          <w:rStyle w:val="Voetnootmarkering"/>
        </w:rPr>
        <w:footnoteRef/>
      </w:r>
      <w:r>
        <w:t xml:space="preserve"> Kamerstuk 36 600 XIII, nr. 44 (motie)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81A28" w14:textId="77777777" w:rsidR="00C41CD9" w:rsidRDefault="00C41C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86CCB" w14:paraId="314B2351" w14:textId="77777777" w:rsidTr="00A50CF6">
      <w:tc>
        <w:tcPr>
          <w:tcW w:w="2156" w:type="dxa"/>
          <w:shd w:val="clear" w:color="auto" w:fill="auto"/>
        </w:tcPr>
        <w:p w14:paraId="2E5FEE71" w14:textId="77777777" w:rsidR="00527BD4" w:rsidRPr="005819CE" w:rsidRDefault="002F0826" w:rsidP="00A50CF6">
          <w:pPr>
            <w:pStyle w:val="Huisstijl-Adres"/>
            <w:rPr>
              <w:b/>
            </w:rPr>
          </w:pPr>
          <w:r>
            <w:rPr>
              <w:b/>
            </w:rPr>
            <w:t>Directoraat-generaal Bedrijfsleven &amp; Innovatie</w:t>
          </w:r>
          <w:r w:rsidRPr="005819CE">
            <w:rPr>
              <w:b/>
            </w:rPr>
            <w:br/>
          </w:r>
          <w:r>
            <w:t>Directie Ondernemerschap</w:t>
          </w:r>
        </w:p>
      </w:tc>
    </w:tr>
    <w:tr w:rsidR="00486CCB" w14:paraId="723B0A1F" w14:textId="77777777" w:rsidTr="00A50CF6">
      <w:trPr>
        <w:trHeight w:hRule="exact" w:val="200"/>
      </w:trPr>
      <w:tc>
        <w:tcPr>
          <w:tcW w:w="2156" w:type="dxa"/>
          <w:shd w:val="clear" w:color="auto" w:fill="auto"/>
        </w:tcPr>
        <w:p w14:paraId="2A96B218" w14:textId="77777777" w:rsidR="00527BD4" w:rsidRPr="005819CE" w:rsidRDefault="00527BD4" w:rsidP="00A50CF6"/>
      </w:tc>
    </w:tr>
    <w:tr w:rsidR="00486CCB" w14:paraId="0DE533AD" w14:textId="77777777" w:rsidTr="00502512">
      <w:trPr>
        <w:trHeight w:hRule="exact" w:val="774"/>
      </w:trPr>
      <w:tc>
        <w:tcPr>
          <w:tcW w:w="2156" w:type="dxa"/>
          <w:shd w:val="clear" w:color="auto" w:fill="auto"/>
        </w:tcPr>
        <w:p w14:paraId="5E004B6F" w14:textId="77777777" w:rsidR="00527BD4" w:rsidRDefault="002F0826" w:rsidP="003A5290">
          <w:pPr>
            <w:pStyle w:val="Huisstijl-Kopje"/>
          </w:pPr>
          <w:r>
            <w:t>Ons kenmerk</w:t>
          </w:r>
        </w:p>
        <w:p w14:paraId="08B90F8B" w14:textId="7EB7EB15" w:rsidR="00E2373A" w:rsidRPr="00E2373A" w:rsidRDefault="002F0826" w:rsidP="00E2373A">
          <w:pPr>
            <w:shd w:val="clear" w:color="auto" w:fill="FFFFFF"/>
            <w:spacing w:line="240" w:lineRule="auto"/>
            <w:textAlignment w:val="baseline"/>
            <w:rPr>
              <w:rFonts w:cs="Helvetica"/>
              <w:color w:val="000000"/>
              <w:sz w:val="13"/>
              <w:szCs w:val="13"/>
            </w:rPr>
          </w:pPr>
          <w:r w:rsidRPr="00E2373A">
            <w:rPr>
              <w:sz w:val="13"/>
              <w:szCs w:val="13"/>
            </w:rPr>
            <w:t xml:space="preserve">DGBI-O / </w:t>
          </w:r>
          <w:r w:rsidR="00E2373A" w:rsidRPr="00E2373A">
            <w:rPr>
              <w:rFonts w:cs="Helvetica"/>
              <w:color w:val="000000"/>
              <w:sz w:val="13"/>
              <w:szCs w:val="13"/>
              <w:bdr w:val="none" w:sz="0" w:space="0" w:color="auto" w:frame="1"/>
            </w:rPr>
            <w:t>98028218</w:t>
          </w:r>
        </w:p>
        <w:p w14:paraId="4C5ACB0C" w14:textId="4A5031BB" w:rsidR="00502512" w:rsidRPr="00502512" w:rsidRDefault="00502512" w:rsidP="003A5290">
          <w:pPr>
            <w:pStyle w:val="Huisstijl-Kopje"/>
            <w:rPr>
              <w:b w:val="0"/>
            </w:rPr>
          </w:pPr>
        </w:p>
        <w:p w14:paraId="522C7083" w14:textId="77777777" w:rsidR="00527BD4" w:rsidRPr="005819CE" w:rsidRDefault="00527BD4" w:rsidP="00361A56">
          <w:pPr>
            <w:pStyle w:val="Huisstijl-Kopje"/>
          </w:pPr>
        </w:p>
      </w:tc>
    </w:tr>
  </w:tbl>
  <w:p w14:paraId="2CFC1E69" w14:textId="77777777" w:rsidR="00527BD4" w:rsidRDefault="00527BD4" w:rsidP="008C356D">
    <w:pPr>
      <w:pStyle w:val="Koptekst"/>
      <w:rPr>
        <w:rFonts w:cs="Verdana-Bold"/>
        <w:b/>
        <w:bCs/>
        <w:smallCaps/>
        <w:szCs w:val="18"/>
      </w:rPr>
    </w:pPr>
  </w:p>
  <w:p w14:paraId="5F275C36" w14:textId="77777777" w:rsidR="00527BD4" w:rsidRDefault="00527BD4" w:rsidP="008C356D"/>
  <w:p w14:paraId="04097B0F" w14:textId="77777777" w:rsidR="00527BD4" w:rsidRPr="00740712" w:rsidRDefault="00527BD4" w:rsidP="008C356D"/>
  <w:p w14:paraId="7AC29017" w14:textId="77777777" w:rsidR="00527BD4" w:rsidRPr="00217880" w:rsidRDefault="00527BD4" w:rsidP="008C356D">
    <w:pPr>
      <w:spacing w:line="0" w:lineRule="atLeast"/>
      <w:rPr>
        <w:sz w:val="2"/>
        <w:szCs w:val="2"/>
      </w:rPr>
    </w:pPr>
  </w:p>
  <w:p w14:paraId="151EB18D" w14:textId="77777777" w:rsidR="00527BD4" w:rsidRDefault="00527BD4" w:rsidP="004F44C2">
    <w:pPr>
      <w:pStyle w:val="Koptekst"/>
      <w:rPr>
        <w:rFonts w:cs="Verdana-Bold"/>
        <w:b/>
        <w:bCs/>
        <w:smallCaps/>
        <w:szCs w:val="18"/>
      </w:rPr>
    </w:pPr>
  </w:p>
  <w:p w14:paraId="558E36FA" w14:textId="77777777" w:rsidR="00527BD4" w:rsidRDefault="00527BD4" w:rsidP="004F44C2"/>
  <w:p w14:paraId="4BDFFCF8" w14:textId="77777777" w:rsidR="00527BD4" w:rsidRPr="00740712" w:rsidRDefault="00527BD4" w:rsidP="004F44C2"/>
  <w:p w14:paraId="6AF8A25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86CCB" w14:paraId="6A2F11F0" w14:textId="77777777" w:rsidTr="00751A6A">
      <w:trPr>
        <w:trHeight w:val="2636"/>
      </w:trPr>
      <w:tc>
        <w:tcPr>
          <w:tcW w:w="737" w:type="dxa"/>
          <w:shd w:val="clear" w:color="auto" w:fill="auto"/>
        </w:tcPr>
        <w:p w14:paraId="522AC3F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DAE0153" w14:textId="77777777" w:rsidR="00527BD4" w:rsidRDefault="002F0826"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7086CFA" wp14:editId="094969F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775B860" w14:textId="77777777" w:rsidR="00F4553F" w:rsidRDefault="00F4553F" w:rsidP="00651CEE">
          <w:pPr>
            <w:framePr w:w="6340" w:h="2750" w:hRule="exact" w:hSpace="180" w:wrap="around" w:vAnchor="page" w:hAnchor="text" w:x="3873" w:y="-140"/>
            <w:spacing w:line="240" w:lineRule="auto"/>
          </w:pPr>
        </w:p>
      </w:tc>
    </w:tr>
  </w:tbl>
  <w:p w14:paraId="2AD026F0" w14:textId="77777777" w:rsidR="00527BD4" w:rsidRDefault="00527BD4" w:rsidP="00D0609E">
    <w:pPr>
      <w:framePr w:w="6340" w:h="2750" w:hRule="exact" w:hSpace="180" w:wrap="around" w:vAnchor="page" w:hAnchor="text" w:x="3873" w:y="-140"/>
    </w:pPr>
  </w:p>
  <w:p w14:paraId="0E729D9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86CCB" w:rsidRPr="009E661A" w14:paraId="0DD8A1AC" w14:textId="77777777" w:rsidTr="00A50CF6">
      <w:tc>
        <w:tcPr>
          <w:tcW w:w="2160" w:type="dxa"/>
          <w:shd w:val="clear" w:color="auto" w:fill="auto"/>
        </w:tcPr>
        <w:p w14:paraId="5E1503AC" w14:textId="77777777" w:rsidR="00527BD4" w:rsidRPr="005819CE" w:rsidRDefault="002F0826" w:rsidP="00A50CF6">
          <w:pPr>
            <w:pStyle w:val="Huisstijl-Adres"/>
            <w:rPr>
              <w:b/>
            </w:rPr>
          </w:pPr>
          <w:r>
            <w:rPr>
              <w:b/>
            </w:rPr>
            <w:t>Directoraat-generaal Bedrijfsleven &amp; Innovatie</w:t>
          </w:r>
          <w:r w:rsidRPr="005819CE">
            <w:rPr>
              <w:b/>
            </w:rPr>
            <w:br/>
          </w:r>
          <w:r>
            <w:t>Directie Ondernemerschap</w:t>
          </w:r>
        </w:p>
        <w:p w14:paraId="673AB872" w14:textId="77777777" w:rsidR="00527BD4" w:rsidRPr="00BE5ED9" w:rsidRDefault="002F0826" w:rsidP="00A50CF6">
          <w:pPr>
            <w:pStyle w:val="Huisstijl-Adres"/>
          </w:pPr>
          <w:r>
            <w:rPr>
              <w:b/>
            </w:rPr>
            <w:t>Bezoekadres</w:t>
          </w:r>
          <w:r>
            <w:rPr>
              <w:b/>
            </w:rPr>
            <w:br/>
          </w:r>
          <w:r>
            <w:t>Bezuidenhoutseweg 73</w:t>
          </w:r>
          <w:r w:rsidRPr="005819CE">
            <w:br/>
          </w:r>
          <w:r>
            <w:t>2594 AC Den Haag</w:t>
          </w:r>
        </w:p>
        <w:p w14:paraId="52C2DAE2" w14:textId="77777777" w:rsidR="00EF495B" w:rsidRDefault="002F0826" w:rsidP="0098788A">
          <w:pPr>
            <w:pStyle w:val="Huisstijl-Adres"/>
          </w:pPr>
          <w:r>
            <w:rPr>
              <w:b/>
            </w:rPr>
            <w:t>Postadres</w:t>
          </w:r>
          <w:r>
            <w:rPr>
              <w:b/>
            </w:rPr>
            <w:br/>
          </w:r>
          <w:r>
            <w:t>Postbus 20401</w:t>
          </w:r>
          <w:r w:rsidRPr="005819CE">
            <w:br/>
            <w:t>2500 E</w:t>
          </w:r>
          <w:r>
            <w:t>K</w:t>
          </w:r>
          <w:r w:rsidRPr="005819CE">
            <w:t xml:space="preserve"> Den Haag</w:t>
          </w:r>
        </w:p>
        <w:p w14:paraId="1853F868" w14:textId="77777777" w:rsidR="00EF495B" w:rsidRPr="005B3814" w:rsidRDefault="002F0826" w:rsidP="0098788A">
          <w:pPr>
            <w:pStyle w:val="Huisstijl-Adres"/>
          </w:pPr>
          <w:r>
            <w:rPr>
              <w:b/>
            </w:rPr>
            <w:t>Overheidsidentificatienr</w:t>
          </w:r>
          <w:r>
            <w:rPr>
              <w:b/>
            </w:rPr>
            <w:br/>
          </w:r>
          <w:r w:rsidRPr="005B3814">
            <w:t>00000001003214369000</w:t>
          </w:r>
        </w:p>
        <w:p w14:paraId="78C08C70" w14:textId="7C1C2299" w:rsidR="00527BD4" w:rsidRPr="00D2611D" w:rsidRDefault="002F082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486CCB" w:rsidRPr="009E661A" w14:paraId="1AF28E98" w14:textId="77777777" w:rsidTr="00D2611D">
      <w:trPr>
        <w:trHeight w:hRule="exact" w:val="80"/>
      </w:trPr>
      <w:tc>
        <w:tcPr>
          <w:tcW w:w="2160" w:type="dxa"/>
          <w:shd w:val="clear" w:color="auto" w:fill="auto"/>
        </w:tcPr>
        <w:p w14:paraId="4ABEF610" w14:textId="77777777" w:rsidR="00527BD4" w:rsidRPr="00D2611D" w:rsidRDefault="00527BD4" w:rsidP="00A50CF6"/>
      </w:tc>
    </w:tr>
    <w:tr w:rsidR="00486CCB" w14:paraId="11AEDF90" w14:textId="77777777" w:rsidTr="00A50CF6">
      <w:tc>
        <w:tcPr>
          <w:tcW w:w="2160" w:type="dxa"/>
          <w:shd w:val="clear" w:color="auto" w:fill="auto"/>
        </w:tcPr>
        <w:p w14:paraId="66551B55" w14:textId="77777777" w:rsidR="000C0163" w:rsidRPr="005819CE" w:rsidRDefault="002F0826" w:rsidP="000C0163">
          <w:pPr>
            <w:pStyle w:val="Huisstijl-Kopje"/>
          </w:pPr>
          <w:r>
            <w:t>Ons kenmerk</w:t>
          </w:r>
          <w:r w:rsidRPr="005819CE">
            <w:t xml:space="preserve"> </w:t>
          </w:r>
        </w:p>
        <w:p w14:paraId="50E1B53F" w14:textId="45B87DAB" w:rsidR="00E2373A" w:rsidRPr="00E2373A" w:rsidRDefault="002F0826" w:rsidP="00E2373A">
          <w:pPr>
            <w:shd w:val="clear" w:color="auto" w:fill="FFFFFF"/>
            <w:spacing w:line="240" w:lineRule="auto"/>
            <w:textAlignment w:val="baseline"/>
            <w:rPr>
              <w:rFonts w:cs="Helvetica"/>
              <w:color w:val="000000"/>
              <w:sz w:val="13"/>
              <w:szCs w:val="13"/>
            </w:rPr>
          </w:pPr>
          <w:r w:rsidRPr="00E2373A">
            <w:rPr>
              <w:sz w:val="13"/>
              <w:szCs w:val="13"/>
            </w:rPr>
            <w:t>DGBI-O</w:t>
          </w:r>
          <w:r w:rsidR="00926AE2" w:rsidRPr="00E2373A">
            <w:rPr>
              <w:sz w:val="13"/>
              <w:szCs w:val="13"/>
            </w:rPr>
            <w:t xml:space="preserve"> /</w:t>
          </w:r>
          <w:r w:rsidR="00E2373A">
            <w:rPr>
              <w:sz w:val="13"/>
              <w:szCs w:val="13"/>
            </w:rPr>
            <w:t xml:space="preserve"> </w:t>
          </w:r>
          <w:r w:rsidR="00E2373A" w:rsidRPr="00E2373A">
            <w:rPr>
              <w:rFonts w:cs="Helvetica"/>
              <w:color w:val="000000"/>
              <w:sz w:val="13"/>
              <w:szCs w:val="13"/>
              <w:bdr w:val="none" w:sz="0" w:space="0" w:color="auto" w:frame="1"/>
            </w:rPr>
            <w:t>98028218</w:t>
          </w:r>
        </w:p>
        <w:p w14:paraId="6A067BF8" w14:textId="7DF320A1" w:rsidR="000C0163" w:rsidRPr="005819CE" w:rsidRDefault="00926AE2" w:rsidP="000C0163">
          <w:pPr>
            <w:pStyle w:val="Huisstijl-Gegeven"/>
          </w:pPr>
          <w:r>
            <w:t xml:space="preserve"> </w:t>
          </w:r>
        </w:p>
        <w:p w14:paraId="15CECF1C" w14:textId="77777777" w:rsidR="00527BD4" w:rsidRPr="005819CE" w:rsidRDefault="002F0826" w:rsidP="00A50CF6">
          <w:pPr>
            <w:pStyle w:val="Huisstijl-Kopje"/>
          </w:pPr>
          <w:r>
            <w:t>Uw kenmerk</w:t>
          </w:r>
        </w:p>
        <w:p w14:paraId="39EC1BDF" w14:textId="77777777" w:rsidR="00527BD4" w:rsidRPr="005819CE" w:rsidRDefault="002F0826" w:rsidP="00A50CF6">
          <w:pPr>
            <w:pStyle w:val="Huisstijl-Gegeven"/>
          </w:pPr>
          <w:r>
            <w:t>TZ202503-100</w:t>
          </w:r>
        </w:p>
        <w:p w14:paraId="46143E82" w14:textId="731F333B" w:rsidR="00527BD4" w:rsidRPr="005819CE" w:rsidRDefault="00527BD4" w:rsidP="00A50CF6">
          <w:pPr>
            <w:pStyle w:val="Huisstijl-Gegeven"/>
          </w:pPr>
        </w:p>
      </w:tc>
    </w:tr>
  </w:tbl>
  <w:p w14:paraId="7CC3651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86CCB" w14:paraId="6AA2972C" w14:textId="77777777" w:rsidTr="007610AA">
      <w:trPr>
        <w:trHeight w:val="400"/>
      </w:trPr>
      <w:tc>
        <w:tcPr>
          <w:tcW w:w="7520" w:type="dxa"/>
          <w:gridSpan w:val="2"/>
          <w:shd w:val="clear" w:color="auto" w:fill="auto"/>
        </w:tcPr>
        <w:p w14:paraId="6F09EBA9" w14:textId="77777777" w:rsidR="00527BD4" w:rsidRPr="00BC3B53" w:rsidRDefault="002F0826" w:rsidP="00A50CF6">
          <w:pPr>
            <w:pStyle w:val="Huisstijl-Retouradres"/>
          </w:pPr>
          <w:r>
            <w:t>&gt; Retouradres Postbus 20401 2500 EK Den Haag</w:t>
          </w:r>
        </w:p>
      </w:tc>
    </w:tr>
    <w:tr w:rsidR="00486CCB" w14:paraId="41EC37E4" w14:textId="77777777" w:rsidTr="007610AA">
      <w:tc>
        <w:tcPr>
          <w:tcW w:w="7520" w:type="dxa"/>
          <w:gridSpan w:val="2"/>
          <w:shd w:val="clear" w:color="auto" w:fill="auto"/>
        </w:tcPr>
        <w:p w14:paraId="7A8E58A9" w14:textId="77777777" w:rsidR="00527BD4" w:rsidRPr="00983E8F" w:rsidRDefault="00527BD4" w:rsidP="00A50CF6">
          <w:pPr>
            <w:pStyle w:val="Huisstijl-Rubricering"/>
          </w:pPr>
        </w:p>
      </w:tc>
    </w:tr>
    <w:tr w:rsidR="00486CCB" w14:paraId="46919141" w14:textId="77777777" w:rsidTr="007610AA">
      <w:trPr>
        <w:trHeight w:hRule="exact" w:val="2440"/>
      </w:trPr>
      <w:tc>
        <w:tcPr>
          <w:tcW w:w="7520" w:type="dxa"/>
          <w:gridSpan w:val="2"/>
          <w:shd w:val="clear" w:color="auto" w:fill="auto"/>
        </w:tcPr>
        <w:p w14:paraId="1E290045" w14:textId="77777777" w:rsidR="00527BD4" w:rsidRDefault="002F0826" w:rsidP="00A50CF6">
          <w:pPr>
            <w:pStyle w:val="Huisstijl-NAW"/>
          </w:pPr>
          <w:r>
            <w:t xml:space="preserve">De Voorzitter van de Tweede Kamer </w:t>
          </w:r>
        </w:p>
        <w:p w14:paraId="25FC13C3" w14:textId="77777777" w:rsidR="00D87195" w:rsidRDefault="002F0826" w:rsidP="00D87195">
          <w:pPr>
            <w:pStyle w:val="Huisstijl-NAW"/>
          </w:pPr>
          <w:r>
            <w:t>der Staten-Generaal</w:t>
          </w:r>
        </w:p>
        <w:p w14:paraId="528ED843" w14:textId="77777777" w:rsidR="00EA0F13" w:rsidRDefault="002F0826" w:rsidP="00EA0F13">
          <w:pPr>
            <w:rPr>
              <w:szCs w:val="18"/>
            </w:rPr>
          </w:pPr>
          <w:r>
            <w:rPr>
              <w:szCs w:val="18"/>
            </w:rPr>
            <w:t>Prinses Irenestraat 6</w:t>
          </w:r>
        </w:p>
        <w:p w14:paraId="4D0B5390" w14:textId="77777777" w:rsidR="00985E56" w:rsidRDefault="002F0826" w:rsidP="00EA0F13">
          <w:r>
            <w:rPr>
              <w:szCs w:val="18"/>
            </w:rPr>
            <w:t>2595 BD  DEN HAAG</w:t>
          </w:r>
        </w:p>
      </w:tc>
    </w:tr>
    <w:tr w:rsidR="00486CCB" w14:paraId="5E0BF12E" w14:textId="77777777" w:rsidTr="007610AA">
      <w:trPr>
        <w:trHeight w:hRule="exact" w:val="400"/>
      </w:trPr>
      <w:tc>
        <w:tcPr>
          <w:tcW w:w="7520" w:type="dxa"/>
          <w:gridSpan w:val="2"/>
          <w:shd w:val="clear" w:color="auto" w:fill="auto"/>
        </w:tcPr>
        <w:p w14:paraId="597E519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86CCB" w14:paraId="2E6816FA" w14:textId="77777777" w:rsidTr="007610AA">
      <w:trPr>
        <w:trHeight w:val="240"/>
      </w:trPr>
      <w:tc>
        <w:tcPr>
          <w:tcW w:w="900" w:type="dxa"/>
          <w:shd w:val="clear" w:color="auto" w:fill="auto"/>
        </w:tcPr>
        <w:p w14:paraId="0B3052D2" w14:textId="77777777" w:rsidR="00527BD4" w:rsidRPr="007709EF" w:rsidRDefault="002F0826" w:rsidP="00A50CF6">
          <w:pPr>
            <w:rPr>
              <w:szCs w:val="18"/>
            </w:rPr>
          </w:pPr>
          <w:r>
            <w:rPr>
              <w:szCs w:val="18"/>
            </w:rPr>
            <w:t>Datum</w:t>
          </w:r>
        </w:p>
      </w:tc>
      <w:tc>
        <w:tcPr>
          <w:tcW w:w="6620" w:type="dxa"/>
          <w:shd w:val="clear" w:color="auto" w:fill="auto"/>
        </w:tcPr>
        <w:p w14:paraId="57E60559" w14:textId="1283BA09" w:rsidR="00527BD4" w:rsidRPr="007709EF" w:rsidRDefault="00761079" w:rsidP="00A50CF6">
          <w:r>
            <w:t>1 april 2025</w:t>
          </w:r>
        </w:p>
      </w:tc>
    </w:tr>
    <w:tr w:rsidR="00486CCB" w14:paraId="4622CC77" w14:textId="77777777" w:rsidTr="007610AA">
      <w:trPr>
        <w:trHeight w:val="240"/>
      </w:trPr>
      <w:tc>
        <w:tcPr>
          <w:tcW w:w="900" w:type="dxa"/>
          <w:shd w:val="clear" w:color="auto" w:fill="auto"/>
        </w:tcPr>
        <w:p w14:paraId="6A464105" w14:textId="77777777" w:rsidR="00527BD4" w:rsidRPr="007709EF" w:rsidRDefault="002F0826" w:rsidP="00A50CF6">
          <w:pPr>
            <w:rPr>
              <w:szCs w:val="18"/>
            </w:rPr>
          </w:pPr>
          <w:r>
            <w:rPr>
              <w:szCs w:val="18"/>
            </w:rPr>
            <w:t>Betreft</w:t>
          </w:r>
        </w:p>
      </w:tc>
      <w:tc>
        <w:tcPr>
          <w:tcW w:w="6620" w:type="dxa"/>
          <w:shd w:val="clear" w:color="auto" w:fill="auto"/>
        </w:tcPr>
        <w:p w14:paraId="407432B5" w14:textId="77777777" w:rsidR="002F0826" w:rsidRPr="002F0826" w:rsidRDefault="002F0826" w:rsidP="002F0826">
          <w:pPr>
            <w:rPr>
              <w:szCs w:val="18"/>
            </w:rPr>
          </w:pPr>
          <w:r w:rsidRPr="002F0826">
            <w:rPr>
              <w:szCs w:val="18"/>
            </w:rPr>
            <w:t>Kamerbrief toezegging aanpak Ministeriële Stuurgroep</w:t>
          </w:r>
        </w:p>
        <w:p w14:paraId="2439529B" w14:textId="5DC000C9" w:rsidR="00527BD4" w:rsidRPr="007709EF" w:rsidRDefault="002F0826" w:rsidP="00A50CF6">
          <w:r>
            <w:t xml:space="preserve">Ondernemingsklimaat, </w:t>
          </w:r>
          <w:r w:rsidR="001F049A">
            <w:rPr>
              <w:szCs w:val="18"/>
            </w:rPr>
            <w:t>Regeldruk</w:t>
          </w:r>
          <w:r w:rsidR="001F049A">
            <w:t xml:space="preserve"> </w:t>
          </w:r>
          <w:r>
            <w:t>en Uitvoerbaarheid</w:t>
          </w:r>
        </w:p>
      </w:tc>
    </w:tr>
  </w:tbl>
  <w:p w14:paraId="400AC7F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F1A7266">
      <w:start w:val="1"/>
      <w:numFmt w:val="bullet"/>
      <w:pStyle w:val="Lijstopsomteken"/>
      <w:lvlText w:val="•"/>
      <w:lvlJc w:val="left"/>
      <w:pPr>
        <w:tabs>
          <w:tab w:val="num" w:pos="227"/>
        </w:tabs>
        <w:ind w:left="227" w:hanging="227"/>
      </w:pPr>
      <w:rPr>
        <w:rFonts w:ascii="Verdana" w:hAnsi="Verdana" w:hint="default"/>
        <w:sz w:val="18"/>
        <w:szCs w:val="18"/>
      </w:rPr>
    </w:lvl>
    <w:lvl w:ilvl="1" w:tplc="51FEF704" w:tentative="1">
      <w:start w:val="1"/>
      <w:numFmt w:val="bullet"/>
      <w:lvlText w:val="o"/>
      <w:lvlJc w:val="left"/>
      <w:pPr>
        <w:tabs>
          <w:tab w:val="num" w:pos="1440"/>
        </w:tabs>
        <w:ind w:left="1440" w:hanging="360"/>
      </w:pPr>
      <w:rPr>
        <w:rFonts w:ascii="Courier New" w:hAnsi="Courier New" w:cs="Courier New" w:hint="default"/>
      </w:rPr>
    </w:lvl>
    <w:lvl w:ilvl="2" w:tplc="0DBE8474" w:tentative="1">
      <w:start w:val="1"/>
      <w:numFmt w:val="bullet"/>
      <w:lvlText w:val=""/>
      <w:lvlJc w:val="left"/>
      <w:pPr>
        <w:tabs>
          <w:tab w:val="num" w:pos="2160"/>
        </w:tabs>
        <w:ind w:left="2160" w:hanging="360"/>
      </w:pPr>
      <w:rPr>
        <w:rFonts w:ascii="Wingdings" w:hAnsi="Wingdings" w:hint="default"/>
      </w:rPr>
    </w:lvl>
    <w:lvl w:ilvl="3" w:tplc="B7640832" w:tentative="1">
      <w:start w:val="1"/>
      <w:numFmt w:val="bullet"/>
      <w:lvlText w:val=""/>
      <w:lvlJc w:val="left"/>
      <w:pPr>
        <w:tabs>
          <w:tab w:val="num" w:pos="2880"/>
        </w:tabs>
        <w:ind w:left="2880" w:hanging="360"/>
      </w:pPr>
      <w:rPr>
        <w:rFonts w:ascii="Symbol" w:hAnsi="Symbol" w:hint="default"/>
      </w:rPr>
    </w:lvl>
    <w:lvl w:ilvl="4" w:tplc="C4740D14" w:tentative="1">
      <w:start w:val="1"/>
      <w:numFmt w:val="bullet"/>
      <w:lvlText w:val="o"/>
      <w:lvlJc w:val="left"/>
      <w:pPr>
        <w:tabs>
          <w:tab w:val="num" w:pos="3600"/>
        </w:tabs>
        <w:ind w:left="3600" w:hanging="360"/>
      </w:pPr>
      <w:rPr>
        <w:rFonts w:ascii="Courier New" w:hAnsi="Courier New" w:cs="Courier New" w:hint="default"/>
      </w:rPr>
    </w:lvl>
    <w:lvl w:ilvl="5" w:tplc="3BCE9DB0" w:tentative="1">
      <w:start w:val="1"/>
      <w:numFmt w:val="bullet"/>
      <w:lvlText w:val=""/>
      <w:lvlJc w:val="left"/>
      <w:pPr>
        <w:tabs>
          <w:tab w:val="num" w:pos="4320"/>
        </w:tabs>
        <w:ind w:left="4320" w:hanging="360"/>
      </w:pPr>
      <w:rPr>
        <w:rFonts w:ascii="Wingdings" w:hAnsi="Wingdings" w:hint="default"/>
      </w:rPr>
    </w:lvl>
    <w:lvl w:ilvl="6" w:tplc="F2E2524A" w:tentative="1">
      <w:start w:val="1"/>
      <w:numFmt w:val="bullet"/>
      <w:lvlText w:val=""/>
      <w:lvlJc w:val="left"/>
      <w:pPr>
        <w:tabs>
          <w:tab w:val="num" w:pos="5040"/>
        </w:tabs>
        <w:ind w:left="5040" w:hanging="360"/>
      </w:pPr>
      <w:rPr>
        <w:rFonts w:ascii="Symbol" w:hAnsi="Symbol" w:hint="default"/>
      </w:rPr>
    </w:lvl>
    <w:lvl w:ilvl="7" w:tplc="742888EE" w:tentative="1">
      <w:start w:val="1"/>
      <w:numFmt w:val="bullet"/>
      <w:lvlText w:val="o"/>
      <w:lvlJc w:val="left"/>
      <w:pPr>
        <w:tabs>
          <w:tab w:val="num" w:pos="5760"/>
        </w:tabs>
        <w:ind w:left="5760" w:hanging="360"/>
      </w:pPr>
      <w:rPr>
        <w:rFonts w:ascii="Courier New" w:hAnsi="Courier New" w:cs="Courier New" w:hint="default"/>
      </w:rPr>
    </w:lvl>
    <w:lvl w:ilvl="8" w:tplc="8668D9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B3EF560">
      <w:start w:val="1"/>
      <w:numFmt w:val="bullet"/>
      <w:pStyle w:val="Lijstopsomteken2"/>
      <w:lvlText w:val="–"/>
      <w:lvlJc w:val="left"/>
      <w:pPr>
        <w:tabs>
          <w:tab w:val="num" w:pos="227"/>
        </w:tabs>
        <w:ind w:left="227" w:firstLine="0"/>
      </w:pPr>
      <w:rPr>
        <w:rFonts w:ascii="Verdana" w:hAnsi="Verdana" w:hint="default"/>
      </w:rPr>
    </w:lvl>
    <w:lvl w:ilvl="1" w:tplc="2F008F1E" w:tentative="1">
      <w:start w:val="1"/>
      <w:numFmt w:val="bullet"/>
      <w:lvlText w:val="o"/>
      <w:lvlJc w:val="left"/>
      <w:pPr>
        <w:tabs>
          <w:tab w:val="num" w:pos="1440"/>
        </w:tabs>
        <w:ind w:left="1440" w:hanging="360"/>
      </w:pPr>
      <w:rPr>
        <w:rFonts w:ascii="Courier New" w:hAnsi="Courier New" w:cs="Courier New" w:hint="default"/>
      </w:rPr>
    </w:lvl>
    <w:lvl w:ilvl="2" w:tplc="E592D6A6" w:tentative="1">
      <w:start w:val="1"/>
      <w:numFmt w:val="bullet"/>
      <w:lvlText w:val=""/>
      <w:lvlJc w:val="left"/>
      <w:pPr>
        <w:tabs>
          <w:tab w:val="num" w:pos="2160"/>
        </w:tabs>
        <w:ind w:left="2160" w:hanging="360"/>
      </w:pPr>
      <w:rPr>
        <w:rFonts w:ascii="Wingdings" w:hAnsi="Wingdings" w:hint="default"/>
      </w:rPr>
    </w:lvl>
    <w:lvl w:ilvl="3" w:tplc="44A27A70" w:tentative="1">
      <w:start w:val="1"/>
      <w:numFmt w:val="bullet"/>
      <w:lvlText w:val=""/>
      <w:lvlJc w:val="left"/>
      <w:pPr>
        <w:tabs>
          <w:tab w:val="num" w:pos="2880"/>
        </w:tabs>
        <w:ind w:left="2880" w:hanging="360"/>
      </w:pPr>
      <w:rPr>
        <w:rFonts w:ascii="Symbol" w:hAnsi="Symbol" w:hint="default"/>
      </w:rPr>
    </w:lvl>
    <w:lvl w:ilvl="4" w:tplc="B38A58E4" w:tentative="1">
      <w:start w:val="1"/>
      <w:numFmt w:val="bullet"/>
      <w:lvlText w:val="o"/>
      <w:lvlJc w:val="left"/>
      <w:pPr>
        <w:tabs>
          <w:tab w:val="num" w:pos="3600"/>
        </w:tabs>
        <w:ind w:left="3600" w:hanging="360"/>
      </w:pPr>
      <w:rPr>
        <w:rFonts w:ascii="Courier New" w:hAnsi="Courier New" w:cs="Courier New" w:hint="default"/>
      </w:rPr>
    </w:lvl>
    <w:lvl w:ilvl="5" w:tplc="A10E3920" w:tentative="1">
      <w:start w:val="1"/>
      <w:numFmt w:val="bullet"/>
      <w:lvlText w:val=""/>
      <w:lvlJc w:val="left"/>
      <w:pPr>
        <w:tabs>
          <w:tab w:val="num" w:pos="4320"/>
        </w:tabs>
        <w:ind w:left="4320" w:hanging="360"/>
      </w:pPr>
      <w:rPr>
        <w:rFonts w:ascii="Wingdings" w:hAnsi="Wingdings" w:hint="default"/>
      </w:rPr>
    </w:lvl>
    <w:lvl w:ilvl="6" w:tplc="FBA694B4" w:tentative="1">
      <w:start w:val="1"/>
      <w:numFmt w:val="bullet"/>
      <w:lvlText w:val=""/>
      <w:lvlJc w:val="left"/>
      <w:pPr>
        <w:tabs>
          <w:tab w:val="num" w:pos="5040"/>
        </w:tabs>
        <w:ind w:left="5040" w:hanging="360"/>
      </w:pPr>
      <w:rPr>
        <w:rFonts w:ascii="Symbol" w:hAnsi="Symbol" w:hint="default"/>
      </w:rPr>
    </w:lvl>
    <w:lvl w:ilvl="7" w:tplc="3E280D90" w:tentative="1">
      <w:start w:val="1"/>
      <w:numFmt w:val="bullet"/>
      <w:lvlText w:val="o"/>
      <w:lvlJc w:val="left"/>
      <w:pPr>
        <w:tabs>
          <w:tab w:val="num" w:pos="5760"/>
        </w:tabs>
        <w:ind w:left="5760" w:hanging="360"/>
      </w:pPr>
      <w:rPr>
        <w:rFonts w:ascii="Courier New" w:hAnsi="Courier New" w:cs="Courier New" w:hint="default"/>
      </w:rPr>
    </w:lvl>
    <w:lvl w:ilvl="8" w:tplc="C93823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88159283">
    <w:abstractNumId w:val="10"/>
  </w:num>
  <w:num w:numId="2" w16cid:durableId="775831977">
    <w:abstractNumId w:val="7"/>
  </w:num>
  <w:num w:numId="3" w16cid:durableId="144592568">
    <w:abstractNumId w:val="6"/>
  </w:num>
  <w:num w:numId="4" w16cid:durableId="573199039">
    <w:abstractNumId w:val="5"/>
  </w:num>
  <w:num w:numId="5" w16cid:durableId="438918108">
    <w:abstractNumId w:val="4"/>
  </w:num>
  <w:num w:numId="6" w16cid:durableId="574323977">
    <w:abstractNumId w:val="8"/>
  </w:num>
  <w:num w:numId="7" w16cid:durableId="1109467632">
    <w:abstractNumId w:val="3"/>
  </w:num>
  <w:num w:numId="8" w16cid:durableId="1269970431">
    <w:abstractNumId w:val="2"/>
  </w:num>
  <w:num w:numId="9" w16cid:durableId="1208184940">
    <w:abstractNumId w:val="1"/>
  </w:num>
  <w:num w:numId="10" w16cid:durableId="1291009499">
    <w:abstractNumId w:val="0"/>
  </w:num>
  <w:num w:numId="11" w16cid:durableId="1308516313">
    <w:abstractNumId w:val="9"/>
  </w:num>
  <w:num w:numId="12" w16cid:durableId="1648440713">
    <w:abstractNumId w:val="11"/>
  </w:num>
  <w:num w:numId="13" w16cid:durableId="501430949">
    <w:abstractNumId w:val="13"/>
  </w:num>
  <w:num w:numId="14" w16cid:durableId="7914434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153"/>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0815"/>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049A"/>
    <w:rsid w:val="001F3C70"/>
    <w:rsid w:val="00200D88"/>
    <w:rsid w:val="002012D4"/>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2B84"/>
    <w:rsid w:val="002A4811"/>
    <w:rsid w:val="002A4CF3"/>
    <w:rsid w:val="002B153C"/>
    <w:rsid w:val="002B52FC"/>
    <w:rsid w:val="002C2830"/>
    <w:rsid w:val="002D001A"/>
    <w:rsid w:val="002D28E2"/>
    <w:rsid w:val="002D317B"/>
    <w:rsid w:val="002D3587"/>
    <w:rsid w:val="002D502D"/>
    <w:rsid w:val="002E0F69"/>
    <w:rsid w:val="002F0826"/>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6780"/>
    <w:rsid w:val="003B7EE7"/>
    <w:rsid w:val="003C2CCB"/>
    <w:rsid w:val="003D39EC"/>
    <w:rsid w:val="003D5DED"/>
    <w:rsid w:val="003D7ED1"/>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3F0B"/>
    <w:rsid w:val="00486CCB"/>
    <w:rsid w:val="00496319"/>
    <w:rsid w:val="00497279"/>
    <w:rsid w:val="004A163B"/>
    <w:rsid w:val="004A670A"/>
    <w:rsid w:val="004B2F0C"/>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46C5"/>
    <w:rsid w:val="005D625B"/>
    <w:rsid w:val="005E4114"/>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4842"/>
    <w:rsid w:val="006448E4"/>
    <w:rsid w:val="00645414"/>
    <w:rsid w:val="00651CEE"/>
    <w:rsid w:val="00653606"/>
    <w:rsid w:val="006542FE"/>
    <w:rsid w:val="006610E9"/>
    <w:rsid w:val="00661591"/>
    <w:rsid w:val="00664678"/>
    <w:rsid w:val="0066632F"/>
    <w:rsid w:val="00674A89"/>
    <w:rsid w:val="00674F3D"/>
    <w:rsid w:val="00685545"/>
    <w:rsid w:val="006864B3"/>
    <w:rsid w:val="00692D64"/>
    <w:rsid w:val="00693E55"/>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871"/>
    <w:rsid w:val="006E3FA9"/>
    <w:rsid w:val="006E7D82"/>
    <w:rsid w:val="006F038F"/>
    <w:rsid w:val="006F0F93"/>
    <w:rsid w:val="006F31F2"/>
    <w:rsid w:val="006F7494"/>
    <w:rsid w:val="006F751F"/>
    <w:rsid w:val="00701CC7"/>
    <w:rsid w:val="007020A1"/>
    <w:rsid w:val="00714DC5"/>
    <w:rsid w:val="00715237"/>
    <w:rsid w:val="00721AE1"/>
    <w:rsid w:val="007254A5"/>
    <w:rsid w:val="00725748"/>
    <w:rsid w:val="00731A39"/>
    <w:rsid w:val="00735D88"/>
    <w:rsid w:val="0073720D"/>
    <w:rsid w:val="00737507"/>
    <w:rsid w:val="00740712"/>
    <w:rsid w:val="00742AB9"/>
    <w:rsid w:val="00747885"/>
    <w:rsid w:val="00751A6A"/>
    <w:rsid w:val="00754FBF"/>
    <w:rsid w:val="00761079"/>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38FB"/>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1D6"/>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97975"/>
    <w:rsid w:val="009A31BF"/>
    <w:rsid w:val="009A3B71"/>
    <w:rsid w:val="009A61BC"/>
    <w:rsid w:val="009B0138"/>
    <w:rsid w:val="009B0FE9"/>
    <w:rsid w:val="009B173A"/>
    <w:rsid w:val="009C3F20"/>
    <w:rsid w:val="009C7CA1"/>
    <w:rsid w:val="009D043D"/>
    <w:rsid w:val="009E05D1"/>
    <w:rsid w:val="009E661A"/>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697"/>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5682"/>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13A9"/>
    <w:rsid w:val="00BE3F88"/>
    <w:rsid w:val="00BE4756"/>
    <w:rsid w:val="00BE5ED9"/>
    <w:rsid w:val="00BE7B41"/>
    <w:rsid w:val="00C122E7"/>
    <w:rsid w:val="00C15A91"/>
    <w:rsid w:val="00C206F1"/>
    <w:rsid w:val="00C217E1"/>
    <w:rsid w:val="00C219B1"/>
    <w:rsid w:val="00C4015B"/>
    <w:rsid w:val="00C40C60"/>
    <w:rsid w:val="00C41CD9"/>
    <w:rsid w:val="00C435ED"/>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11D"/>
    <w:rsid w:val="00D264D6"/>
    <w:rsid w:val="00D33BF0"/>
    <w:rsid w:val="00D33DE0"/>
    <w:rsid w:val="00D36447"/>
    <w:rsid w:val="00D516BE"/>
    <w:rsid w:val="00D5423B"/>
    <w:rsid w:val="00D54E6A"/>
    <w:rsid w:val="00D54F4E"/>
    <w:rsid w:val="00D554D1"/>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373A"/>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A3F30"/>
  <w15:docId w15:val="{5AF2113D-E7FE-4107-8D17-21A96A0D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2F0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312570">
      <w:bodyDiv w:val="1"/>
      <w:marLeft w:val="0"/>
      <w:marRight w:val="0"/>
      <w:marTop w:val="0"/>
      <w:marBottom w:val="0"/>
      <w:divBdr>
        <w:top w:val="none" w:sz="0" w:space="0" w:color="auto"/>
        <w:left w:val="none" w:sz="0" w:space="0" w:color="auto"/>
        <w:bottom w:val="none" w:sz="0" w:space="0" w:color="auto"/>
        <w:right w:val="none" w:sz="0" w:space="0" w:color="auto"/>
      </w:divBdr>
    </w:div>
    <w:div w:id="20338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geldrukmonitor.nl/mkb-indicatorbedrijven/resultaten-mkb-indicatorbedrijv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1015</ap:Words>
  <ap:Characters>5588</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2025-04-01T15:48:00.0000000Z</dcterms:created>
  <dcterms:modified xsi:type="dcterms:W3CDTF">2025-04-01T15:48:00.0000000Z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kuijfs</vt:lpwstr>
  </property>
  <property fmtid="{D5CDD505-2E9C-101B-9397-08002B2CF9AE}" pid="3" name="AUTHOR_ID">
    <vt:lpwstr>kuijfs</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TZ202503-100</vt:lpwstr>
  </property>
  <property fmtid="{D5CDD505-2E9C-101B-9397-08002B2CF9AE}" pid="7" name="DOCNAME">
    <vt:lpwstr>Inrichting, werkwijze en ambitie van de Ministeriële Stuurgroep Ondernemingsklimaat, Regelkwaliteit en Uitvoerbaarheid</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kuijfs</vt:lpwstr>
  </property>
</Properties>
</file>