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2025Z06383</w:t>
        <w:br/>
      </w:r>
      <w:proofErr w:type="spellEnd"/>
    </w:p>
    <w:p>
      <w:pPr>
        <w:pStyle w:val="Normal"/>
        <w:rPr>
          <w:b w:val="1"/>
          <w:bCs w:val="1"/>
        </w:rPr>
      </w:pPr>
      <w:r w:rsidR="250AE766">
        <w:rPr>
          <w:b w:val="0"/>
          <w:bCs w:val="0"/>
        </w:rPr>
        <w:t>(ingezonden 3 april 2025)</w:t>
        <w:br/>
      </w:r>
    </w:p>
    <w:p>
      <w:r>
        <w:t xml:space="preserve">Vragen van de leden Van der Burg (VVD) en Paternotte (D66) aan de minister van Buitenlandse Zaken over het overleg tussen de minister van Buitenlandse Zaken met de Indiase minister van Buitenlandse Zaken</w:t>
      </w:r>
      <w:r>
        <w:br/>
      </w:r>
    </w:p>
    <w:p>
      <w:r>
        <w:t xml:space="preserve"> </w:t>
      </w:r>
      <w:r>
        <w:br/>
      </w:r>
    </w:p>
    <w:p>
      <w:pPr>
        <w:pStyle w:val="ListParagraph"/>
        <w:numPr>
          <w:ilvl w:val="0"/>
          <w:numId w:val="100474160"/>
        </w:numPr>
        <w:ind w:left="360"/>
      </w:pPr>
      <w:r>
        <w:t>Deelt u de opvatting dat uw bericht op X van 1 april 2025 over de ontmoeting met de Indiase minister van Buitenlandse Zaken de indruk wekt dat extra samenwerking met India om onze strategische autonomie op kritieke grondstoffen te versterken - en daarmee geopolitieke risico’s te verkleinen - niet is besproken?</w:t>
      </w:r>
      <w:r>
        <w:br/>
      </w:r>
    </w:p>
    <w:p>
      <w:pPr>
        <w:pStyle w:val="ListParagraph"/>
        <w:numPr>
          <w:ilvl w:val="0"/>
          <w:numId w:val="100474160"/>
        </w:numPr>
        <w:ind w:left="360"/>
      </w:pPr>
      <w:r>
        <w:t>Deelt u de mening dat het opbrengen van urgente geopolitieke problemen door de minister van Buitenlandse Zaken bij officiële bezoeken extra gewicht en urgentie aan een vraagstuk geeft?</w:t>
      </w:r>
      <w:r>
        <w:br/>
      </w:r>
    </w:p>
    <w:p>
      <w:pPr>
        <w:pStyle w:val="ListParagraph"/>
        <w:numPr>
          <w:ilvl w:val="0"/>
          <w:numId w:val="100474160"/>
        </w:numPr>
        <w:ind w:left="360"/>
      </w:pPr>
      <w:r>
        <w:t>Deelt u de opvatting dat de grote geopolitieke risico’s die voortvloeien uit de afhankelijkheid van China op kritieke grondstoffen vereisen dat niet alleen de minister van Buitenlandse Handel en Ontwikkelingshulp, maar ook de minister van Buitenlandse Zaken nauw bij dit dossier betrokken is?</w:t>
      </w:r>
      <w:r>
        <w:br/>
      </w:r>
    </w:p>
    <w:p>
      <w:pPr>
        <w:pStyle w:val="ListParagraph"/>
        <w:numPr>
          <w:ilvl w:val="0"/>
          <w:numId w:val="100474160"/>
        </w:numPr>
        <w:ind w:left="360"/>
      </w:pPr>
      <w:r>
        <w:t>Ziet u India als een strategische partner om het wereldwijde Chinese overwicht op kritieke grondstoffen tegen te gaan? Herkent u het potentieel van zowel India's eigen grondstoffenvoorraden, de internationale positie die het heeft en de potentie van India in de verwerking van kritieke grondstoffen?</w:t>
      </w:r>
      <w:r>
        <w:br/>
      </w:r>
    </w:p>
    <w:p>
      <w:pPr>
        <w:pStyle w:val="ListParagraph"/>
        <w:numPr>
          <w:ilvl w:val="0"/>
          <w:numId w:val="100474160"/>
        </w:numPr>
        <w:ind w:left="360"/>
      </w:pPr>
      <w:r>
        <w:t>Heeft u tijdens uw overleg met de Indiase minister van Buitenlandse Zaken besproken hoe India een rol kan spelen in het beperken van Chinese invloed op onze kritieke grondstofketens?</w:t>
      </w:r>
      <w:r>
        <w:br/>
      </w:r>
    </w:p>
    <w:p>
      <w:pPr>
        <w:pStyle w:val="ListParagraph"/>
        <w:numPr>
          <w:ilvl w:val="0"/>
          <w:numId w:val="100474160"/>
        </w:numPr>
        <w:ind w:left="360"/>
      </w:pPr>
      <w:r>
        <w:t>Bent u van mening dat er voldoende urgentie gelegd wordt tijdens dergelijke overleggen op het onderwerp van strategische autonomie en het afbouwen van afhankelijkheden op kritieke grondstoffen?</w:t>
      </w:r>
      <w:r>
        <w:br/>
      </w:r>
    </w:p>
    <w:p>
      <w:pPr>
        <w:pStyle w:val="ListParagraph"/>
        <w:numPr>
          <w:ilvl w:val="0"/>
          <w:numId w:val="100474160"/>
        </w:numPr>
        <w:ind w:left="360"/>
      </w:pPr>
      <w:r>
        <w:t>Deelt u de mening dat de noodzaak van aanvullende samenwerking met India op kritieke grondstoffen consequent op alle diplomatieke en politieke overleggen moet worden geagendeerd? Zo ja, hoe wordt dit momenteel vormgegeven? Zo nee, waarom niet?</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1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110">
    <w:abstractNumId w:val="1004741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