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F0FCEAD" w14:textId="77777777">
        <w:tc>
          <w:tcPr>
            <w:tcW w:w="6379" w:type="dxa"/>
            <w:gridSpan w:val="2"/>
            <w:tcBorders>
              <w:top w:val="nil"/>
              <w:left w:val="nil"/>
              <w:bottom w:val="nil"/>
              <w:right w:val="nil"/>
            </w:tcBorders>
            <w:vAlign w:val="center"/>
          </w:tcPr>
          <w:p w:rsidR="004330ED" w:rsidP="00EA1CE4" w:rsidRDefault="004330ED" w14:paraId="4F6DE2D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5A466F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C14071C" w14:textId="77777777">
        <w:trPr>
          <w:cantSplit/>
        </w:trPr>
        <w:tc>
          <w:tcPr>
            <w:tcW w:w="10348" w:type="dxa"/>
            <w:gridSpan w:val="3"/>
            <w:tcBorders>
              <w:top w:val="single" w:color="auto" w:sz="4" w:space="0"/>
              <w:left w:val="nil"/>
              <w:bottom w:val="nil"/>
              <w:right w:val="nil"/>
            </w:tcBorders>
          </w:tcPr>
          <w:p w:rsidR="004330ED" w:rsidP="004A1E29" w:rsidRDefault="004330ED" w14:paraId="2C78A9B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1E04E52" w14:textId="77777777">
        <w:trPr>
          <w:cantSplit/>
        </w:trPr>
        <w:tc>
          <w:tcPr>
            <w:tcW w:w="10348" w:type="dxa"/>
            <w:gridSpan w:val="3"/>
            <w:tcBorders>
              <w:top w:val="nil"/>
              <w:left w:val="nil"/>
              <w:bottom w:val="nil"/>
              <w:right w:val="nil"/>
            </w:tcBorders>
          </w:tcPr>
          <w:p w:rsidR="004330ED" w:rsidP="00BF623B" w:rsidRDefault="004330ED" w14:paraId="17617C0A" w14:textId="77777777">
            <w:pPr>
              <w:pStyle w:val="Amendement"/>
              <w:tabs>
                <w:tab w:val="clear" w:pos="3310"/>
                <w:tab w:val="clear" w:pos="3600"/>
              </w:tabs>
              <w:rPr>
                <w:rFonts w:ascii="Times New Roman" w:hAnsi="Times New Roman"/>
                <w:b w:val="0"/>
              </w:rPr>
            </w:pPr>
          </w:p>
        </w:tc>
      </w:tr>
      <w:tr w:rsidR="004330ED" w:rsidTr="00EA1CE4" w14:paraId="0137BDAB" w14:textId="77777777">
        <w:trPr>
          <w:cantSplit/>
        </w:trPr>
        <w:tc>
          <w:tcPr>
            <w:tcW w:w="10348" w:type="dxa"/>
            <w:gridSpan w:val="3"/>
            <w:tcBorders>
              <w:top w:val="nil"/>
              <w:left w:val="nil"/>
              <w:bottom w:val="single" w:color="auto" w:sz="4" w:space="0"/>
              <w:right w:val="nil"/>
            </w:tcBorders>
          </w:tcPr>
          <w:p w:rsidR="004330ED" w:rsidP="00BF623B" w:rsidRDefault="004330ED" w14:paraId="65296C97" w14:textId="77777777">
            <w:pPr>
              <w:pStyle w:val="Amendement"/>
              <w:tabs>
                <w:tab w:val="clear" w:pos="3310"/>
                <w:tab w:val="clear" w:pos="3600"/>
              </w:tabs>
              <w:rPr>
                <w:rFonts w:ascii="Times New Roman" w:hAnsi="Times New Roman"/>
              </w:rPr>
            </w:pPr>
          </w:p>
        </w:tc>
      </w:tr>
      <w:tr w:rsidR="004330ED" w:rsidTr="00EA1CE4" w14:paraId="026E0B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273F04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4D6E077" w14:textId="77777777">
            <w:pPr>
              <w:suppressAutoHyphens/>
              <w:ind w:left="-70"/>
              <w:rPr>
                <w:b/>
              </w:rPr>
            </w:pPr>
          </w:p>
        </w:tc>
      </w:tr>
      <w:tr w:rsidR="003C21AC" w:rsidTr="00EA1CE4" w14:paraId="005454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B7A52" w14:paraId="52B81D8C" w14:textId="0AF997FD">
            <w:pPr>
              <w:pStyle w:val="Amendement"/>
              <w:tabs>
                <w:tab w:val="clear" w:pos="3310"/>
                <w:tab w:val="clear" w:pos="3600"/>
              </w:tabs>
              <w:rPr>
                <w:rFonts w:ascii="Times New Roman" w:hAnsi="Times New Roman"/>
              </w:rPr>
            </w:pPr>
            <w:r>
              <w:rPr>
                <w:rFonts w:ascii="Times New Roman" w:hAnsi="Times New Roman"/>
              </w:rPr>
              <w:t>36 703</w:t>
            </w:r>
          </w:p>
        </w:tc>
        <w:tc>
          <w:tcPr>
            <w:tcW w:w="7371" w:type="dxa"/>
            <w:gridSpan w:val="2"/>
          </w:tcPr>
          <w:p w:rsidRPr="003B7A52" w:rsidR="003C21AC" w:rsidP="003B7A52" w:rsidRDefault="003B7A52" w14:paraId="7C52675D" w14:textId="061B5E4E">
            <w:pPr>
              <w:rPr>
                <w:b/>
                <w:bCs/>
              </w:rPr>
            </w:pPr>
            <w:r w:rsidRPr="003B7A52">
              <w:rPr>
                <w:b/>
                <w:bCs/>
              </w:rPr>
              <w:t>Wijziging van de Vreemdelingenwet 2000 in verband met de introductie van een tweestatusstelsel en het aanscherpen van de vereisten bij nareis (Wet invoering tweestatusstelsel)</w:t>
            </w:r>
          </w:p>
        </w:tc>
      </w:tr>
      <w:tr w:rsidR="003C21AC" w:rsidTr="00EA1CE4" w14:paraId="434369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2819C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3710E6E" w14:textId="77777777">
            <w:pPr>
              <w:pStyle w:val="Amendement"/>
              <w:tabs>
                <w:tab w:val="clear" w:pos="3310"/>
                <w:tab w:val="clear" w:pos="3600"/>
              </w:tabs>
              <w:ind w:left="-70"/>
              <w:rPr>
                <w:rFonts w:ascii="Times New Roman" w:hAnsi="Times New Roman"/>
              </w:rPr>
            </w:pPr>
          </w:p>
        </w:tc>
      </w:tr>
      <w:tr w:rsidR="003C21AC" w:rsidTr="00EA1CE4" w14:paraId="72ED59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40AC8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826C8AD" w14:textId="77777777">
            <w:pPr>
              <w:pStyle w:val="Amendement"/>
              <w:tabs>
                <w:tab w:val="clear" w:pos="3310"/>
                <w:tab w:val="clear" w:pos="3600"/>
              </w:tabs>
              <w:ind w:left="-70"/>
              <w:rPr>
                <w:rFonts w:ascii="Times New Roman" w:hAnsi="Times New Roman"/>
              </w:rPr>
            </w:pPr>
          </w:p>
        </w:tc>
      </w:tr>
      <w:tr w:rsidR="003C21AC" w:rsidTr="00EA1CE4" w14:paraId="62677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688EC78" w14:textId="00D5A050">
            <w:pPr>
              <w:pStyle w:val="Amendement"/>
              <w:tabs>
                <w:tab w:val="clear" w:pos="3310"/>
                <w:tab w:val="clear" w:pos="3600"/>
              </w:tabs>
              <w:rPr>
                <w:rFonts w:ascii="Times New Roman" w:hAnsi="Times New Roman"/>
              </w:rPr>
            </w:pPr>
            <w:r w:rsidRPr="00C035D4">
              <w:rPr>
                <w:rFonts w:ascii="Times New Roman" w:hAnsi="Times New Roman"/>
              </w:rPr>
              <w:t xml:space="preserve">Nr. </w:t>
            </w:r>
            <w:r w:rsidR="00D006F8">
              <w:rPr>
                <w:rFonts w:ascii="Times New Roman" w:hAnsi="Times New Roman"/>
                <w:caps/>
              </w:rPr>
              <w:t>15</w:t>
            </w:r>
          </w:p>
        </w:tc>
        <w:tc>
          <w:tcPr>
            <w:tcW w:w="7371" w:type="dxa"/>
            <w:gridSpan w:val="2"/>
          </w:tcPr>
          <w:p w:rsidRPr="00C035D4" w:rsidR="003C21AC" w:rsidP="006E0971" w:rsidRDefault="003C21AC" w14:paraId="1DE4824D" w14:textId="5D8DE04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063B0">
              <w:rPr>
                <w:rFonts w:ascii="Times New Roman" w:hAnsi="Times New Roman"/>
                <w:caps/>
              </w:rPr>
              <w:t>PIRI</w:t>
            </w:r>
          </w:p>
        </w:tc>
      </w:tr>
      <w:tr w:rsidR="003C21AC" w:rsidTr="00EA1CE4" w14:paraId="10E8C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6EB221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58881CE" w14:textId="2B6E984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006F8">
              <w:rPr>
                <w:rFonts w:ascii="Times New Roman" w:hAnsi="Times New Roman"/>
                <w:b w:val="0"/>
              </w:rPr>
              <w:t>3 april 2025</w:t>
            </w:r>
          </w:p>
        </w:tc>
      </w:tr>
      <w:tr w:rsidR="00B01BA6" w:rsidTr="00EA1CE4" w14:paraId="08F95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C8551B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19DACC2" w14:textId="77777777">
            <w:pPr>
              <w:pStyle w:val="Amendement"/>
              <w:tabs>
                <w:tab w:val="clear" w:pos="3310"/>
                <w:tab w:val="clear" w:pos="3600"/>
              </w:tabs>
              <w:ind w:left="-70"/>
              <w:rPr>
                <w:rFonts w:ascii="Times New Roman" w:hAnsi="Times New Roman"/>
                <w:b w:val="0"/>
              </w:rPr>
            </w:pPr>
          </w:p>
        </w:tc>
      </w:tr>
      <w:tr w:rsidRPr="00EA69AC" w:rsidR="00B01BA6" w:rsidTr="00EA1CE4" w14:paraId="4249B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015E046" w14:textId="77777777">
            <w:pPr>
              <w:ind w:firstLine="284"/>
            </w:pPr>
            <w:r w:rsidRPr="00EA69AC">
              <w:t>De ondergetekende stelt het volgende amendement voor:</w:t>
            </w:r>
          </w:p>
        </w:tc>
      </w:tr>
    </w:tbl>
    <w:p w:rsidRPr="00EA69AC" w:rsidR="004330ED" w:rsidP="00D774B3" w:rsidRDefault="004330ED" w14:paraId="22395608" w14:textId="77777777"/>
    <w:p w:rsidR="002F1C69" w:rsidP="002F1C69" w:rsidRDefault="002F1C69" w14:paraId="00E32292" w14:textId="77777777">
      <w:pPr>
        <w:ind w:firstLine="284"/>
      </w:pPr>
      <w:r>
        <w:t>Na artikel II wordt een artikel ingevoegd, luidende:</w:t>
      </w:r>
    </w:p>
    <w:p w:rsidR="002F1C69" w:rsidP="00EA1CE4" w:rsidRDefault="002F1C69" w14:paraId="57D33E3D" w14:textId="77777777"/>
    <w:p w:rsidRPr="002F1C69" w:rsidR="002F1C69" w:rsidP="00EA1CE4" w:rsidRDefault="002F1C69" w14:paraId="63D3D960" w14:textId="324F79B7">
      <w:pPr>
        <w:rPr>
          <w:b/>
          <w:bCs/>
        </w:rPr>
      </w:pPr>
      <w:r w:rsidRPr="002F1C69">
        <w:rPr>
          <w:b/>
          <w:bCs/>
        </w:rPr>
        <w:t>ARTIKEL IIA</w:t>
      </w:r>
    </w:p>
    <w:p w:rsidR="008A1DFD" w:rsidP="008A1DFD" w:rsidRDefault="000060FB" w14:paraId="64BDB6FE" w14:textId="76F36BDF">
      <w:r>
        <w:tab/>
      </w:r>
    </w:p>
    <w:p w:rsidR="00FF52C9" w:rsidP="00197E8A" w:rsidRDefault="00711642" w14:paraId="475562E0" w14:textId="33372D0C">
      <w:pPr>
        <w:spacing w:after="160" w:line="259" w:lineRule="auto"/>
        <w:ind w:firstLine="284"/>
      </w:pPr>
      <w:r>
        <w:t xml:space="preserve">Op lopende aanvragen tot het </w:t>
      </w:r>
      <w:r w:rsidRPr="00EA1A9A">
        <w:t>verlen</w:t>
      </w:r>
      <w:r>
        <w:t>en</w:t>
      </w:r>
      <w:r w:rsidRPr="00EA1A9A">
        <w:t xml:space="preserve"> van een verblijfsvergunning voor bepaalde tijd of voor aanvragen voor verlenging van de geldigheidsduur ervan</w:t>
      </w:r>
      <w:r>
        <w:t xml:space="preserve"> als bedoeld in artikel 29 van de Vreemdelingenwet 2000</w:t>
      </w:r>
      <w:r w:rsidRPr="00EA1A9A">
        <w:t xml:space="preserve">, </w:t>
      </w:r>
      <w:r>
        <w:t xml:space="preserve">door de vreemdeling of diens gezinsleden </w:t>
      </w:r>
      <w:r w:rsidRPr="00EA1A9A">
        <w:t>gedaan voor de inwerkingtreding van deze wet</w:t>
      </w:r>
      <w:r>
        <w:t xml:space="preserve"> blijft het recht gelden zoals dat </w:t>
      </w:r>
      <w:r w:rsidR="00FF52C9">
        <w:t>luidde onmiddellijk voorafgaand aan het tijdstip van inwerkingtreding van deze wet</w:t>
      </w:r>
      <w:r>
        <w:t>.</w:t>
      </w:r>
      <w:r w:rsidRPr="00EA1A9A" w:rsidR="00FF52C9">
        <w:t xml:space="preserve"> </w:t>
      </w:r>
    </w:p>
    <w:p w:rsidR="0086303E" w:rsidP="00EA1CE4" w:rsidRDefault="0086303E" w14:paraId="75C1FD48" w14:textId="77777777"/>
    <w:p w:rsidRPr="00EA69AC" w:rsidR="003C21AC" w:rsidP="00EA1CE4" w:rsidRDefault="003C21AC" w14:paraId="335E8E5B" w14:textId="77777777">
      <w:pPr>
        <w:rPr>
          <w:b/>
        </w:rPr>
      </w:pPr>
      <w:r w:rsidRPr="00EA69AC">
        <w:rPr>
          <w:b/>
        </w:rPr>
        <w:t>Toelichting</w:t>
      </w:r>
    </w:p>
    <w:p w:rsidRPr="00EA69AC" w:rsidR="003C21AC" w:rsidP="00BF623B" w:rsidRDefault="003C21AC" w14:paraId="4D881AFD" w14:textId="77777777"/>
    <w:p w:rsidRPr="00B778A9" w:rsidR="00E65326" w:rsidP="00E65326" w:rsidRDefault="00E65326" w14:paraId="3D430E13" w14:textId="3CF92774">
      <w:r w:rsidRPr="00E11F4A">
        <w:t xml:space="preserve">Dit amendement regelt </w:t>
      </w:r>
      <w:r>
        <w:t>dat aanvragen</w:t>
      </w:r>
      <w:r w:rsidR="00E35C93">
        <w:t xml:space="preserve"> op grond van </w:t>
      </w:r>
      <w:proofErr w:type="spellStart"/>
      <w:r w:rsidR="00E35C93">
        <w:t>inreis</w:t>
      </w:r>
      <w:proofErr w:type="spellEnd"/>
      <w:r w:rsidR="00E35C93">
        <w:t xml:space="preserve"> of nareis</w:t>
      </w:r>
      <w:r w:rsidRPr="00A543B5">
        <w:t xml:space="preserve"> </w:t>
      </w:r>
      <w:r>
        <w:t xml:space="preserve">worden </w:t>
      </w:r>
      <w:r w:rsidRPr="00A543B5">
        <w:t>behandel</w:t>
      </w:r>
      <w:r w:rsidR="00E35C93">
        <w:t>d</w:t>
      </w:r>
      <w:r w:rsidRPr="00A543B5">
        <w:t xml:space="preserve"> op basis van het recht dat gold ten tijde van de aanvraag. </w:t>
      </w:r>
      <w:r>
        <w:t>H</w:t>
      </w:r>
      <w:r w:rsidRPr="00E11F4A">
        <w:t xml:space="preserve">et onderhavig wetsvoorstel bevat </w:t>
      </w:r>
      <w:r>
        <w:t xml:space="preserve">op dit moment </w:t>
      </w:r>
      <w:r w:rsidRPr="00E11F4A">
        <w:t xml:space="preserve">geen overgangsregeling. </w:t>
      </w:r>
      <w:r>
        <w:t xml:space="preserve">De </w:t>
      </w:r>
      <w:r w:rsidRPr="00B778A9">
        <w:t xml:space="preserve">keuze voor onmiddellijke werking betekent dat de vraag of het nieuwe recht van toepassing zal zijn, afhankelijk wordt van het moment waarop de IND op een aanvraag beslist. </w:t>
      </w:r>
      <w:r>
        <w:t>D</w:t>
      </w:r>
      <w:r w:rsidRPr="00B778A9">
        <w:t>at kan willekeur uitwerken,</w:t>
      </w:r>
      <w:r>
        <w:t xml:space="preserve"> met grote gevolgen voor individuele aanvragen, </w:t>
      </w:r>
      <w:r w:rsidRPr="00B778A9">
        <w:t>zeker gelet op grote zaakvoorraden bij de IND in nareiszaken</w:t>
      </w:r>
      <w:r>
        <w:t xml:space="preserve">. </w:t>
      </w:r>
    </w:p>
    <w:p w:rsidR="00E65326" w:rsidP="00E65326" w:rsidRDefault="00E65326" w14:paraId="09959D82" w14:textId="77777777"/>
    <w:p w:rsidR="00F77BD0" w:rsidP="00E65326" w:rsidRDefault="00E65326" w14:paraId="1DFBF901" w14:textId="00F760E0">
      <w:r w:rsidRPr="00E11F4A">
        <w:t xml:space="preserve">In de praktijk kan dit tot resultaten leiden die op gespannen voet staan met de beginselen van rechtszekerheid en gelijke behandeling. Zo kunnen vreemdelingen die </w:t>
      </w:r>
      <w:r w:rsidR="00E35C93">
        <w:t xml:space="preserve">bijvoorbeeld </w:t>
      </w:r>
      <w:r w:rsidRPr="00E11F4A">
        <w:t>een nareisaanvraag hebben ingediend in de wetenschap dat zij daar recht op hadden, als gevolg van het wetsvoorstel met een afwijzing worden geconfronteerd, terwijl andere, gelijktijdig ingediende aanvragen kunnen worden ingewilligd in geval de minister daar vóór de inwerkingtreding van het wetsvoorstel op be</w:t>
      </w:r>
      <w:r w:rsidRPr="00B778A9">
        <w:t xml:space="preserve">slist. Dat klemt in het bijzonder in zaken die onder het oude recht vielen, </w:t>
      </w:r>
      <w:r>
        <w:t>m</w:t>
      </w:r>
      <w:r w:rsidRPr="00B778A9">
        <w:t>aar waarin de wettelijke beslistermijn is verstreken, en die als gevolg van die late beslissing inmiddels onder de werking van het nieuwe recht komen te vallen</w:t>
      </w:r>
      <w:r>
        <w:t xml:space="preserve">. </w:t>
      </w:r>
    </w:p>
    <w:p w:rsidR="000357ED" w:rsidP="00E65326" w:rsidRDefault="000357ED" w14:paraId="3FDCD622" w14:textId="77777777"/>
    <w:p w:rsidRPr="00E50B91" w:rsidR="000357ED" w:rsidP="00E65326" w:rsidRDefault="000357ED" w14:paraId="70C01514" w14:textId="52C99880">
      <w:r>
        <w:t xml:space="preserve">Piri </w:t>
      </w:r>
    </w:p>
    <w:p w:rsidR="001D5FE2" w:rsidP="002F1C69" w:rsidRDefault="001D5FE2" w14:paraId="3CCE5FBA" w14:textId="77777777"/>
    <w:p w:rsidR="001D5FE2" w:rsidP="002F1C69" w:rsidRDefault="001D5FE2" w14:paraId="51F29D35" w14:textId="77777777"/>
    <w:p w:rsidRPr="00EA69AC" w:rsidR="000B63B6" w:rsidP="00CD23EC" w:rsidRDefault="000B63B6" w14:paraId="26A3D79B" w14:textId="630DB790"/>
    <w:sectPr w:rsidRPr="00EA69AC" w:rsidR="000B63B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1E5DD" w14:textId="77777777" w:rsidR="008207DC" w:rsidRDefault="008207DC">
      <w:pPr>
        <w:spacing w:line="20" w:lineRule="exact"/>
      </w:pPr>
    </w:p>
  </w:endnote>
  <w:endnote w:type="continuationSeparator" w:id="0">
    <w:p w14:paraId="3A4B1782" w14:textId="77777777" w:rsidR="008207DC" w:rsidRDefault="008207DC">
      <w:pPr>
        <w:pStyle w:val="Amendement"/>
      </w:pPr>
      <w:r>
        <w:rPr>
          <w:b w:val="0"/>
        </w:rPr>
        <w:t xml:space="preserve"> </w:t>
      </w:r>
    </w:p>
  </w:endnote>
  <w:endnote w:type="continuationNotice" w:id="1">
    <w:p w14:paraId="1E1D67B7" w14:textId="77777777" w:rsidR="008207DC" w:rsidRDefault="008207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3212" w14:textId="77777777" w:rsidR="008207DC" w:rsidRDefault="008207DC">
      <w:pPr>
        <w:pStyle w:val="Amendement"/>
      </w:pPr>
      <w:r>
        <w:rPr>
          <w:b w:val="0"/>
        </w:rPr>
        <w:separator/>
      </w:r>
    </w:p>
  </w:footnote>
  <w:footnote w:type="continuationSeparator" w:id="0">
    <w:p w14:paraId="23359F31" w14:textId="77777777" w:rsidR="008207DC" w:rsidRDefault="00820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07396"/>
    <w:multiLevelType w:val="hybridMultilevel"/>
    <w:tmpl w:val="79902D02"/>
    <w:lvl w:ilvl="0" w:tplc="EC36638A">
      <w:start w:val="1"/>
      <w:numFmt w:val="decimal"/>
      <w:lvlText w:val="(%1)"/>
      <w:lvlJc w:val="left"/>
      <w:pPr>
        <w:ind w:left="1080" w:hanging="360"/>
      </w:pPr>
    </w:lvl>
    <w:lvl w:ilvl="1" w:tplc="081C750C">
      <w:start w:val="1"/>
      <w:numFmt w:val="decimal"/>
      <w:lvlText w:val="%2)"/>
      <w:lvlJc w:val="left"/>
      <w:pPr>
        <w:ind w:left="1520" w:hanging="360"/>
      </w:pPr>
    </w:lvl>
    <w:lvl w:ilvl="2" w:tplc="4006AF34">
      <w:start w:val="1"/>
      <w:numFmt w:val="decimal"/>
      <w:lvlText w:val="(%3)"/>
      <w:lvlJc w:val="left"/>
      <w:pPr>
        <w:ind w:left="1080" w:hanging="360"/>
      </w:pPr>
    </w:lvl>
    <w:lvl w:ilvl="3" w:tplc="E32EE782">
      <w:start w:val="1"/>
      <w:numFmt w:val="decimal"/>
      <w:lvlText w:val="(%4)"/>
      <w:lvlJc w:val="left"/>
      <w:pPr>
        <w:ind w:left="1080" w:hanging="360"/>
      </w:pPr>
    </w:lvl>
    <w:lvl w:ilvl="4" w:tplc="18BAD708">
      <w:start w:val="1"/>
      <w:numFmt w:val="decimal"/>
      <w:lvlText w:val="(%5)"/>
      <w:lvlJc w:val="left"/>
      <w:pPr>
        <w:ind w:left="1080" w:hanging="360"/>
      </w:pPr>
    </w:lvl>
    <w:lvl w:ilvl="5" w:tplc="00FC37B6">
      <w:start w:val="1"/>
      <w:numFmt w:val="decimal"/>
      <w:lvlText w:val="(%6)"/>
      <w:lvlJc w:val="left"/>
      <w:pPr>
        <w:ind w:left="1080" w:hanging="360"/>
      </w:pPr>
    </w:lvl>
    <w:lvl w:ilvl="6" w:tplc="B802C248">
      <w:start w:val="1"/>
      <w:numFmt w:val="decimal"/>
      <w:lvlText w:val="(%7)"/>
      <w:lvlJc w:val="left"/>
      <w:pPr>
        <w:ind w:left="1080" w:hanging="360"/>
      </w:pPr>
    </w:lvl>
    <w:lvl w:ilvl="7" w:tplc="B5D07F2A">
      <w:start w:val="1"/>
      <w:numFmt w:val="decimal"/>
      <w:lvlText w:val="(%8)"/>
      <w:lvlJc w:val="left"/>
      <w:pPr>
        <w:ind w:left="1080" w:hanging="360"/>
      </w:pPr>
    </w:lvl>
    <w:lvl w:ilvl="8" w:tplc="D5D01FEE">
      <w:start w:val="1"/>
      <w:numFmt w:val="decimal"/>
      <w:lvlText w:val="(%9)"/>
      <w:lvlJc w:val="left"/>
      <w:pPr>
        <w:ind w:left="1080" w:hanging="360"/>
      </w:pPr>
    </w:lvl>
  </w:abstractNum>
  <w:abstractNum w:abstractNumId="1" w15:restartNumberingAfterBreak="0">
    <w:nsid w:val="7C483ADE"/>
    <w:multiLevelType w:val="multilevel"/>
    <w:tmpl w:val="3824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819480">
    <w:abstractNumId w:val="1"/>
  </w:num>
  <w:num w:numId="2" w16cid:durableId="999386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52"/>
    <w:rsid w:val="000060FB"/>
    <w:rsid w:val="000357ED"/>
    <w:rsid w:val="00045593"/>
    <w:rsid w:val="0007471A"/>
    <w:rsid w:val="000B63B6"/>
    <w:rsid w:val="000D17BF"/>
    <w:rsid w:val="000F596C"/>
    <w:rsid w:val="000F66F0"/>
    <w:rsid w:val="00117C49"/>
    <w:rsid w:val="00130F10"/>
    <w:rsid w:val="00157CAF"/>
    <w:rsid w:val="001656EE"/>
    <w:rsid w:val="0016653D"/>
    <w:rsid w:val="00197E8A"/>
    <w:rsid w:val="001D56AF"/>
    <w:rsid w:val="001D5FE2"/>
    <w:rsid w:val="001E0E21"/>
    <w:rsid w:val="002125D5"/>
    <w:rsid w:val="00212E0A"/>
    <w:rsid w:val="002153B0"/>
    <w:rsid w:val="0021777F"/>
    <w:rsid w:val="00241DD0"/>
    <w:rsid w:val="002A0713"/>
    <w:rsid w:val="002F1C69"/>
    <w:rsid w:val="003412ED"/>
    <w:rsid w:val="003B69FE"/>
    <w:rsid w:val="003B7A52"/>
    <w:rsid w:val="003C21AC"/>
    <w:rsid w:val="003C5218"/>
    <w:rsid w:val="003C7876"/>
    <w:rsid w:val="003E2308"/>
    <w:rsid w:val="003E2F98"/>
    <w:rsid w:val="0042574B"/>
    <w:rsid w:val="004330ED"/>
    <w:rsid w:val="00470CC3"/>
    <w:rsid w:val="00481C91"/>
    <w:rsid w:val="004911E3"/>
    <w:rsid w:val="00497D57"/>
    <w:rsid w:val="004A1E29"/>
    <w:rsid w:val="004A7DD4"/>
    <w:rsid w:val="004B50D8"/>
    <w:rsid w:val="004B5B90"/>
    <w:rsid w:val="00501109"/>
    <w:rsid w:val="00524E93"/>
    <w:rsid w:val="005703C9"/>
    <w:rsid w:val="00597703"/>
    <w:rsid w:val="005A6097"/>
    <w:rsid w:val="005B1DCC"/>
    <w:rsid w:val="005B7323"/>
    <w:rsid w:val="005C1E9B"/>
    <w:rsid w:val="005C25B9"/>
    <w:rsid w:val="005F6FFB"/>
    <w:rsid w:val="006267E6"/>
    <w:rsid w:val="006558D2"/>
    <w:rsid w:val="00672D25"/>
    <w:rsid w:val="006738BC"/>
    <w:rsid w:val="006B143E"/>
    <w:rsid w:val="006D3E69"/>
    <w:rsid w:val="006E0971"/>
    <w:rsid w:val="00711642"/>
    <w:rsid w:val="007709F6"/>
    <w:rsid w:val="00783215"/>
    <w:rsid w:val="00790F62"/>
    <w:rsid w:val="00795AA7"/>
    <w:rsid w:val="007965FC"/>
    <w:rsid w:val="007A3733"/>
    <w:rsid w:val="007D2608"/>
    <w:rsid w:val="008164E5"/>
    <w:rsid w:val="008207DC"/>
    <w:rsid w:val="00830081"/>
    <w:rsid w:val="008467D7"/>
    <w:rsid w:val="00852541"/>
    <w:rsid w:val="0086303E"/>
    <w:rsid w:val="00865D47"/>
    <w:rsid w:val="008672D9"/>
    <w:rsid w:val="0088452C"/>
    <w:rsid w:val="008A1DFD"/>
    <w:rsid w:val="008A256D"/>
    <w:rsid w:val="008C07F1"/>
    <w:rsid w:val="008D7DCB"/>
    <w:rsid w:val="009055DB"/>
    <w:rsid w:val="00905ECB"/>
    <w:rsid w:val="0096165D"/>
    <w:rsid w:val="00993E91"/>
    <w:rsid w:val="009A409F"/>
    <w:rsid w:val="009B5845"/>
    <w:rsid w:val="009C0C1F"/>
    <w:rsid w:val="00A04542"/>
    <w:rsid w:val="00A04DE7"/>
    <w:rsid w:val="00A10505"/>
    <w:rsid w:val="00A1288B"/>
    <w:rsid w:val="00A15F19"/>
    <w:rsid w:val="00A53203"/>
    <w:rsid w:val="00A763CB"/>
    <w:rsid w:val="00A772EB"/>
    <w:rsid w:val="00B01BA6"/>
    <w:rsid w:val="00B063B0"/>
    <w:rsid w:val="00B1516B"/>
    <w:rsid w:val="00B4708A"/>
    <w:rsid w:val="00BE1F21"/>
    <w:rsid w:val="00BF623B"/>
    <w:rsid w:val="00C035D4"/>
    <w:rsid w:val="00C679BF"/>
    <w:rsid w:val="00C81BBD"/>
    <w:rsid w:val="00C96E77"/>
    <w:rsid w:val="00CD23EC"/>
    <w:rsid w:val="00CD3132"/>
    <w:rsid w:val="00CE27CD"/>
    <w:rsid w:val="00D006F8"/>
    <w:rsid w:val="00D134F3"/>
    <w:rsid w:val="00D2787C"/>
    <w:rsid w:val="00D47D01"/>
    <w:rsid w:val="00D774B3"/>
    <w:rsid w:val="00D840DC"/>
    <w:rsid w:val="00DD35A5"/>
    <w:rsid w:val="00DE2948"/>
    <w:rsid w:val="00DF68BE"/>
    <w:rsid w:val="00DF712A"/>
    <w:rsid w:val="00E10637"/>
    <w:rsid w:val="00E25DF4"/>
    <w:rsid w:val="00E3485D"/>
    <w:rsid w:val="00E35C93"/>
    <w:rsid w:val="00E50B91"/>
    <w:rsid w:val="00E65326"/>
    <w:rsid w:val="00E6619B"/>
    <w:rsid w:val="00E908D7"/>
    <w:rsid w:val="00EA1CE4"/>
    <w:rsid w:val="00EA69AC"/>
    <w:rsid w:val="00EB40A1"/>
    <w:rsid w:val="00EC3112"/>
    <w:rsid w:val="00ED5E57"/>
    <w:rsid w:val="00EE1BD8"/>
    <w:rsid w:val="00F77BD0"/>
    <w:rsid w:val="00FA5BBE"/>
    <w:rsid w:val="00FF52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37C65"/>
  <w15:docId w15:val="{C7671A09-BD73-40C6-8AF5-1BFEB951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CD23EC"/>
    <w:rPr>
      <w:vertAlign w:val="superscript"/>
    </w:rPr>
  </w:style>
  <w:style w:type="character" w:customStyle="1" w:styleId="VoetnoottekstChar">
    <w:name w:val="Voetnoottekst Char"/>
    <w:basedOn w:val="Standaardalinea-lettertype"/>
    <w:link w:val="Voetnoottekst"/>
    <w:uiPriority w:val="99"/>
    <w:semiHidden/>
    <w:rsid w:val="00CD23EC"/>
    <w:rPr>
      <w:sz w:val="24"/>
    </w:rPr>
  </w:style>
  <w:style w:type="character" w:styleId="Hyperlink">
    <w:name w:val="Hyperlink"/>
    <w:basedOn w:val="Standaardalinea-lettertype"/>
    <w:unhideWhenUsed/>
    <w:rsid w:val="008A256D"/>
    <w:rPr>
      <w:color w:val="0000FF" w:themeColor="hyperlink"/>
      <w:u w:val="single"/>
    </w:rPr>
  </w:style>
  <w:style w:type="character" w:styleId="Onopgelostemelding">
    <w:name w:val="Unresolved Mention"/>
    <w:basedOn w:val="Standaardalinea-lettertype"/>
    <w:uiPriority w:val="99"/>
    <w:semiHidden/>
    <w:unhideWhenUsed/>
    <w:rsid w:val="008A256D"/>
    <w:rPr>
      <w:color w:val="605E5C"/>
      <w:shd w:val="clear" w:color="auto" w:fill="E1DFDD"/>
    </w:rPr>
  </w:style>
  <w:style w:type="character" w:styleId="Verwijzingopmerking">
    <w:name w:val="annotation reference"/>
    <w:basedOn w:val="Standaardalinea-lettertype"/>
    <w:semiHidden/>
    <w:unhideWhenUsed/>
    <w:rsid w:val="0086303E"/>
    <w:rPr>
      <w:sz w:val="16"/>
      <w:szCs w:val="16"/>
    </w:rPr>
  </w:style>
  <w:style w:type="paragraph" w:styleId="Tekstopmerking">
    <w:name w:val="annotation text"/>
    <w:basedOn w:val="Standaard"/>
    <w:link w:val="TekstopmerkingChar"/>
    <w:unhideWhenUsed/>
    <w:rsid w:val="0086303E"/>
    <w:rPr>
      <w:sz w:val="20"/>
    </w:rPr>
  </w:style>
  <w:style w:type="character" w:customStyle="1" w:styleId="TekstopmerkingChar">
    <w:name w:val="Tekst opmerking Char"/>
    <w:basedOn w:val="Standaardalinea-lettertype"/>
    <w:link w:val="Tekstopmerking"/>
    <w:rsid w:val="0086303E"/>
  </w:style>
  <w:style w:type="paragraph" w:styleId="Onderwerpvanopmerking">
    <w:name w:val="annotation subject"/>
    <w:basedOn w:val="Tekstopmerking"/>
    <w:next w:val="Tekstopmerking"/>
    <w:link w:val="OnderwerpvanopmerkingChar"/>
    <w:semiHidden/>
    <w:unhideWhenUsed/>
    <w:rsid w:val="0086303E"/>
    <w:rPr>
      <w:b/>
      <w:bCs/>
    </w:rPr>
  </w:style>
  <w:style w:type="character" w:customStyle="1" w:styleId="OnderwerpvanopmerkingChar">
    <w:name w:val="Onderwerp van opmerking Char"/>
    <w:basedOn w:val="TekstopmerkingChar"/>
    <w:link w:val="Onderwerpvanopmerking"/>
    <w:semiHidden/>
    <w:rsid w:val="0086303E"/>
    <w:rPr>
      <w:b/>
      <w:bCs/>
    </w:rPr>
  </w:style>
  <w:style w:type="paragraph" w:styleId="Revisie">
    <w:name w:val="Revision"/>
    <w:hidden/>
    <w:uiPriority w:val="99"/>
    <w:semiHidden/>
    <w:rsid w:val="00A04DE7"/>
    <w:rPr>
      <w:sz w:val="24"/>
    </w:rPr>
  </w:style>
  <w:style w:type="paragraph" w:styleId="Lijstalinea">
    <w:name w:val="List Paragraph"/>
    <w:basedOn w:val="Standaard"/>
    <w:uiPriority w:val="34"/>
    <w:qFormat/>
    <w:rsid w:val="00E35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7598">
      <w:bodyDiv w:val="1"/>
      <w:marLeft w:val="0"/>
      <w:marRight w:val="0"/>
      <w:marTop w:val="0"/>
      <w:marBottom w:val="0"/>
      <w:divBdr>
        <w:top w:val="none" w:sz="0" w:space="0" w:color="auto"/>
        <w:left w:val="none" w:sz="0" w:space="0" w:color="auto"/>
        <w:bottom w:val="none" w:sz="0" w:space="0" w:color="auto"/>
        <w:right w:val="none" w:sz="0" w:space="0" w:color="auto"/>
      </w:divBdr>
    </w:div>
    <w:div w:id="1157958247">
      <w:bodyDiv w:val="1"/>
      <w:marLeft w:val="0"/>
      <w:marRight w:val="0"/>
      <w:marTop w:val="0"/>
      <w:marBottom w:val="0"/>
      <w:divBdr>
        <w:top w:val="none" w:sz="0" w:space="0" w:color="auto"/>
        <w:left w:val="none" w:sz="0" w:space="0" w:color="auto"/>
        <w:bottom w:val="none" w:sz="0" w:space="0" w:color="auto"/>
        <w:right w:val="none" w:sz="0" w:space="0" w:color="auto"/>
      </w:divBdr>
    </w:div>
    <w:div w:id="1480686567">
      <w:bodyDiv w:val="1"/>
      <w:marLeft w:val="0"/>
      <w:marRight w:val="0"/>
      <w:marTop w:val="0"/>
      <w:marBottom w:val="0"/>
      <w:divBdr>
        <w:top w:val="none" w:sz="0" w:space="0" w:color="auto"/>
        <w:left w:val="none" w:sz="0" w:space="0" w:color="auto"/>
        <w:bottom w:val="none" w:sz="0" w:space="0" w:color="auto"/>
        <w:right w:val="none" w:sz="0" w:space="0" w:color="auto"/>
      </w:divBdr>
    </w:div>
    <w:div w:id="187114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315</ap:Words>
  <ap:Characters>1816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2025-04-03T14:15:00.0000000Z</dcterms:created>
  <dcterms:modified xsi:type="dcterms:W3CDTF">2025-04-03T14:15:00.0000000Z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0x0101008DC23FC0F8B5B249BDB95A941F4F94EB</vt:lpwstr>
  </property>
</Properties>
</file>