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2025Z06513</w:t>
        <w:br/>
      </w:r>
      <w:proofErr w:type="spellEnd"/>
    </w:p>
    <w:p>
      <w:pPr>
        <w:pStyle w:val="Normal"/>
        <w:rPr>
          <w:b w:val="1"/>
          <w:bCs w:val="1"/>
        </w:rPr>
      </w:pPr>
      <w:r w:rsidR="250AE766">
        <w:rPr>
          <w:b w:val="0"/>
          <w:bCs w:val="0"/>
        </w:rPr>
        <w:t>(ingezonden 4 april 2025)</w:t>
        <w:br/>
      </w:r>
    </w:p>
    <w:p>
      <w:r>
        <w:t xml:space="preserve">Vragen van het lid Omtzigt (Nieuw Sociaal Contract) aan de staatssecretaris van Financiën over de berekeningen van de expat regeling</w:t>
      </w:r>
      <w:r>
        <w:br/>
      </w:r>
    </w:p>
    <w:p>
      <w:pPr>
        <w:pStyle w:val="ListParagraph"/>
        <w:numPr>
          <w:ilvl w:val="0"/>
          <w:numId w:val="100474370"/>
        </w:numPr>
        <w:ind w:left="360"/>
      </w:pPr>
      <w:r>
        <w:t>Herinnert u zich het antwoord op de Kamervragen over de gewijzigde regeling voor expats, die volgens de eigen ramingstoelichting van het ministerie geen geld zou kosten, doordat gedragseffecten niet juist zijn meegenomen 1)</w:t>
      </w:r>
      <w:r>
        <w:br/>
      </w:r>
    </w:p>
    <w:p>
      <w:pPr>
        <w:pStyle w:val="ListParagraph"/>
        <w:numPr>
          <w:ilvl w:val="0"/>
          <w:numId w:val="100474370"/>
        </w:numPr>
        <w:ind w:left="360"/>
      </w:pPr>
      <w:r>
        <w:t>Klopt het dat de geraamde kosten van de expatregeling (30% regeling) zonder het amendement-Omtzigt c.s. 1071 miljoen euro bedroegen?</w:t>
      </w:r>
      <w:r>
        <w:br/>
      </w:r>
    </w:p>
    <w:p>
      <w:pPr>
        <w:pStyle w:val="ListParagraph"/>
        <w:numPr>
          <w:ilvl w:val="0"/>
          <w:numId w:val="100474370"/>
        </w:numPr>
        <w:ind w:left="360"/>
      </w:pPr>
      <w:r>
        <w:t>Klopt het dat de geraamde kosten van de expatregeling (naar een 30%/20%/10%-regeling) met het amendement-Omtzigt c.s. 855 miljoen euro bedroegen, exclusief de gedragseffecten? (antwoord op vraag 4 van eerder genoemde vragen).</w:t>
      </w:r>
      <w:r>
        <w:br/>
      </w:r>
    </w:p>
    <w:p>
      <w:pPr>
        <w:pStyle w:val="ListParagraph"/>
        <w:numPr>
          <w:ilvl w:val="0"/>
          <w:numId w:val="100474370"/>
        </w:numPr>
        <w:ind w:left="360"/>
      </w:pPr>
      <w:r>
        <w:t>Klopt het dus dat de opbrengst van het amendement 216 miljoen euro zou zijn geweest als er geen gedragseffecten zouden optreden?</w:t>
      </w:r>
      <w:r>
        <w:br/>
      </w:r>
    </w:p>
    <w:p>
      <w:pPr>
        <w:pStyle w:val="ListParagraph"/>
        <w:numPr>
          <w:ilvl w:val="0"/>
          <w:numId w:val="100474370"/>
        </w:numPr>
        <w:ind w:left="360"/>
      </w:pPr>
      <w:r>
        <w:t>Deelt u de mening dat er gedragseffecten te verwachten zijn, namelijk minder gebruik van de regeling, als de regeling minder aantrekkelijk wordt en dat de gedragseffecten dus altijd zullen leiden tot een geraamde opbrengst die hoger is dan 216 miljoen euro?</w:t>
      </w:r>
      <w:r>
        <w:br/>
      </w:r>
    </w:p>
    <w:p>
      <w:pPr>
        <w:pStyle w:val="ListParagraph"/>
        <w:numPr>
          <w:ilvl w:val="0"/>
          <w:numId w:val="100474370"/>
        </w:numPr>
        <w:ind w:left="360"/>
      </w:pPr>
      <w:r>
        <w:t>Als de gedragseffecten 10% zijn en er dus 10% minder gebruik is van de regeling met de 30%/20%/10%-variant, dan in de 30% variant, klopt het dan dat de geraamde kosten met het amendement dan 770 miljoen euro bedragen, namelijk 90% van 885 miljoen euro?</w:t>
      </w:r>
      <w:r>
        <w:br/>
      </w:r>
    </w:p>
    <w:p>
      <w:pPr>
        <w:pStyle w:val="ListParagraph"/>
        <w:numPr>
          <w:ilvl w:val="0"/>
          <w:numId w:val="100474370"/>
        </w:numPr>
        <w:ind w:left="360"/>
      </w:pPr>
      <w:r>
        <w:t>Klopt het dat de geraamde opbrengst van het amendement met 10% gedragseffecten dus 1071-770 = 301 miljoen euro is?</w:t>
      </w:r>
      <w:r>
        <w:br/>
      </w:r>
    </w:p>
    <w:p>
      <w:pPr>
        <w:pStyle w:val="ListParagraph"/>
        <w:numPr>
          <w:ilvl w:val="0"/>
          <w:numId w:val="100474370"/>
        </w:numPr>
        <w:ind w:left="360"/>
      </w:pPr>
      <w:r>
        <w:t>Zo nee, kunt u dan de som toelichten wat de opbrengst van het amendement is met 10% gedragseffecten?</w:t>
      </w:r>
      <w:r>
        <w:br/>
      </w:r>
    </w:p>
    <w:p>
      <w:pPr>
        <w:pStyle w:val="ListParagraph"/>
        <w:numPr>
          <w:ilvl w:val="0"/>
          <w:numId w:val="100474370"/>
        </w:numPr>
        <w:ind w:left="360"/>
      </w:pPr>
      <w:r>
        <w:t>Kunt u alle memo’s en emails  met de originele berekeningen bij het amendement aan de Kamer doen toekomen?</w:t>
      </w:r>
      <w:r>
        <w:br/>
      </w:r>
    </w:p>
    <w:p>
      <w:pPr>
        <w:pStyle w:val="ListParagraph"/>
        <w:numPr>
          <w:ilvl w:val="0"/>
          <w:numId w:val="100474370"/>
        </w:numPr>
        <w:ind w:left="360"/>
      </w:pPr>
      <w:r>
        <w:t>Kunt u deze vragen per ommegaande, binnen een paar dagen, beantwoorden?</w:t>
      </w:r>
      <w:r>
        <w:br/>
      </w:r>
    </w:p>
    <w:p>
      <w:r>
        <w:t xml:space="preserve">1) Aanhangsel bij de Handelingen 2024/25, 1771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