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5D95" w:rsidR="00005D95" w:rsidRDefault="009A174D" w14:paraId="763B3017" w14:textId="77777777">
      <w:pPr>
        <w:rPr>
          <w:rFonts w:ascii="Calibri" w:hAnsi="Calibri" w:cs="Calibri"/>
        </w:rPr>
      </w:pPr>
      <w:r w:rsidRPr="00005D95">
        <w:rPr>
          <w:rFonts w:ascii="Calibri" w:hAnsi="Calibri" w:cs="Calibri"/>
        </w:rPr>
        <w:t>22054</w:t>
      </w:r>
      <w:r w:rsidRPr="00005D95" w:rsidR="00005D95">
        <w:rPr>
          <w:rFonts w:ascii="Calibri" w:hAnsi="Calibri" w:cs="Calibri"/>
        </w:rPr>
        <w:tab/>
      </w:r>
      <w:r w:rsidRPr="00005D95" w:rsidR="00005D95">
        <w:rPr>
          <w:rFonts w:ascii="Calibri" w:hAnsi="Calibri" w:cs="Calibri"/>
        </w:rPr>
        <w:tab/>
        <w:t>Wapenexportbeleid</w:t>
      </w:r>
    </w:p>
    <w:p w:rsidRPr="00005D95" w:rsidR="00005D95" w:rsidP="00005D95" w:rsidRDefault="00005D95" w14:paraId="0306261C" w14:textId="77777777">
      <w:pPr>
        <w:ind w:left="1410" w:hanging="1410"/>
        <w:rPr>
          <w:rFonts w:ascii="Calibri" w:hAnsi="Calibri" w:cs="Calibri"/>
          <w:spacing w:val="-3"/>
        </w:rPr>
      </w:pPr>
      <w:r w:rsidRPr="00005D95">
        <w:rPr>
          <w:rFonts w:ascii="Calibri" w:hAnsi="Calibri" w:cs="Calibri"/>
        </w:rPr>
        <w:t xml:space="preserve">Nr. </w:t>
      </w:r>
      <w:r w:rsidRPr="00005D95">
        <w:rPr>
          <w:rFonts w:ascii="Calibri" w:hAnsi="Calibri" w:cs="Calibri"/>
        </w:rPr>
        <w:t>454</w:t>
      </w:r>
      <w:r w:rsidRPr="00005D95">
        <w:rPr>
          <w:rFonts w:ascii="Calibri" w:hAnsi="Calibri" w:cs="Calibri"/>
        </w:rPr>
        <w:tab/>
      </w:r>
      <w:r w:rsidRPr="00005D95">
        <w:rPr>
          <w:rFonts w:ascii="Calibri" w:hAnsi="Calibri" w:cs="Calibri"/>
        </w:rPr>
        <w:tab/>
        <w:t xml:space="preserve">Brief van de ministers voor Buitenlandse Handel en Ontwikkelingshulp en van </w:t>
      </w:r>
      <w:r w:rsidRPr="00005D95">
        <w:rPr>
          <w:rFonts w:ascii="Calibri" w:hAnsi="Calibri" w:cs="Calibri"/>
          <w:spacing w:val="-3"/>
        </w:rPr>
        <w:t>Buitenlandse Zaken</w:t>
      </w:r>
    </w:p>
    <w:p w:rsidRPr="00005D95" w:rsidR="00005D95" w:rsidP="009A174D" w:rsidRDefault="00005D95" w14:paraId="191593B1" w14:textId="649DF4FE">
      <w:pPr>
        <w:spacing w:line="276" w:lineRule="auto"/>
        <w:rPr>
          <w:rFonts w:ascii="Calibri" w:hAnsi="Calibri" w:cs="Calibri"/>
        </w:rPr>
      </w:pPr>
      <w:r w:rsidRPr="00005D95">
        <w:rPr>
          <w:rFonts w:ascii="Calibri" w:hAnsi="Calibri" w:cs="Calibri"/>
        </w:rPr>
        <w:t>Aan de Voorzitter van de Tweede Kamer der Staten-Generaal</w:t>
      </w:r>
    </w:p>
    <w:p w:rsidRPr="00005D95" w:rsidR="00005D95" w:rsidP="009A174D" w:rsidRDefault="00005D95" w14:paraId="360A0DF9" w14:textId="2DECDB99">
      <w:pPr>
        <w:spacing w:line="276" w:lineRule="auto"/>
        <w:rPr>
          <w:rFonts w:ascii="Calibri" w:hAnsi="Calibri" w:cs="Calibri"/>
        </w:rPr>
      </w:pPr>
      <w:r w:rsidRPr="00005D95">
        <w:rPr>
          <w:rFonts w:ascii="Calibri" w:hAnsi="Calibri" w:cs="Calibri"/>
        </w:rPr>
        <w:t>Den Haag, 7 april 2025</w:t>
      </w:r>
    </w:p>
    <w:p w:rsidRPr="00005D95" w:rsidR="009A174D" w:rsidP="009A174D" w:rsidRDefault="009A174D" w14:paraId="2D45413C" w14:textId="77777777">
      <w:pPr>
        <w:spacing w:line="276" w:lineRule="auto"/>
        <w:rPr>
          <w:rFonts w:ascii="Calibri" w:hAnsi="Calibri" w:cs="Calibri"/>
        </w:rPr>
      </w:pPr>
    </w:p>
    <w:p w:rsidRPr="00005D95" w:rsidR="009A174D" w:rsidP="009A174D" w:rsidRDefault="009A174D" w14:paraId="1A57B7CE" w14:textId="3E8FCA00">
      <w:pPr>
        <w:spacing w:line="276" w:lineRule="auto"/>
        <w:rPr>
          <w:rFonts w:ascii="Calibri" w:hAnsi="Calibri" w:cs="Calibri"/>
        </w:rPr>
      </w:pPr>
      <w:r w:rsidRPr="00005D95">
        <w:rPr>
          <w:rFonts w:ascii="Calibri" w:hAnsi="Calibri" w:cs="Calibri"/>
        </w:rPr>
        <w:t>Met deze brief informeren we uw Kamer</w:t>
      </w:r>
      <w:r w:rsidRPr="00005D95" w:rsidDel="00CA7FFA">
        <w:rPr>
          <w:rFonts w:ascii="Calibri" w:hAnsi="Calibri" w:cs="Calibri"/>
        </w:rPr>
        <w:t xml:space="preserve"> </w:t>
      </w:r>
      <w:r w:rsidRPr="00005D95">
        <w:rPr>
          <w:rFonts w:ascii="Calibri" w:hAnsi="Calibri" w:cs="Calibri"/>
        </w:rPr>
        <w:t xml:space="preserve">dat de algemene nationale doorvoer- en uitvoervergunningen NL007 en NL010 zijn aangepast. De algemene nationale uitvoervergunning NL002 is ingetrokken. Voorgenoemde vergunningen zien op de uitvoer en/of doorvoer van militaire goederen (NL007) of goederen voor tweeërlei gebruik (NL002 en NL010).  </w:t>
      </w:r>
    </w:p>
    <w:p w:rsidRPr="00005D95" w:rsidR="009A174D" w:rsidP="009A174D" w:rsidRDefault="009A174D" w14:paraId="6F35DDD5" w14:textId="77777777">
      <w:pPr>
        <w:spacing w:line="276" w:lineRule="auto"/>
        <w:rPr>
          <w:rFonts w:ascii="Calibri" w:hAnsi="Calibri" w:cs="Calibri"/>
        </w:rPr>
      </w:pPr>
      <w:r w:rsidRPr="00005D95">
        <w:rPr>
          <w:rFonts w:ascii="Calibri" w:hAnsi="Calibri" w:cs="Calibri"/>
        </w:rPr>
        <w:t xml:space="preserve">Vergunningaanvragen voor de uitvoer of doorvoer van strategische goederen naar derde landen worden conform reguliere procedures per geval zorgvuldig beoordeeld aan de hand van de toepasselijke kaders, volgend uit de Europese Verordening voor tweeërlei gebruik (voor goederen voor tweeërlei gebruik) en het EU Gemeenschappelijk Standpunt inzake wapenexport (voor militaire goederen). </w:t>
      </w:r>
    </w:p>
    <w:p w:rsidRPr="00005D95" w:rsidR="009A174D" w:rsidP="009A174D" w:rsidRDefault="009A174D" w14:paraId="19187FF0" w14:textId="77777777">
      <w:pPr>
        <w:spacing w:line="276" w:lineRule="auto"/>
        <w:rPr>
          <w:rFonts w:ascii="Calibri" w:hAnsi="Calibri" w:cs="Calibri"/>
        </w:rPr>
      </w:pPr>
      <w:r w:rsidRPr="00005D95">
        <w:rPr>
          <w:rFonts w:ascii="Calibri" w:hAnsi="Calibri" w:cs="Calibri"/>
        </w:rPr>
        <w:t>Het huidige exportcontrolebeleid maakt het exporteurs in bepaalde gevallen en voor specifieke goederen mogelijk gebruik te maken van algemene nationale vergunningen. Exporteurs kunnen zich onder bepaalde voorwaarden registreren voor gebruik van dit type vergunningen. Bij vaststelling van de algemene vergunning vindt een beoordeling aan de hand van de hiervoor genoemde toepasselijke exportcontrolekaders plaats. Individuele transacties onder dergelijke algemene vergunningen worden vervolgens niet beoordeeld. Sommige eindbestemmingen zijn, vanwege risico’s op ongewenst eindgebruik van de goederen, uitgesloten voor gebruik van algemene nationale uitvoer- en doorvoervergunningen.</w:t>
      </w:r>
    </w:p>
    <w:p w:rsidRPr="00005D95" w:rsidR="009A174D" w:rsidP="009A174D" w:rsidRDefault="009A174D" w14:paraId="40792B25" w14:textId="77777777">
      <w:pPr>
        <w:spacing w:line="276" w:lineRule="auto"/>
        <w:rPr>
          <w:rFonts w:ascii="Calibri" w:hAnsi="Calibri" w:cs="Calibri"/>
        </w:rPr>
      </w:pPr>
      <w:r w:rsidRPr="00005D95">
        <w:rPr>
          <w:rFonts w:ascii="Calibri" w:hAnsi="Calibri" w:cs="Calibri"/>
        </w:rPr>
        <w:t xml:space="preserve">De NL002, een algemene uitvoervergunning die open stond voor eindbestemmingen over de hele wereld, is ingetrokken. Dit is nodig omdat de in deze vergunning opgenomen strategische goederen bij de inrichting van de vergunning in 2009 naar hun aard als ‘laagrisico’ zijn gekwalificeerd, maar in de huidige geopolitieke context grotere risico’s kennen. Toetsing van individuele transacties voorafgaand aan uitvoer uit Nederland is daarom wenselijk. Dat geldt voor alle bestemmingen die onder deze vergunning waren opgenomen. Deze vergunning werd het afgelopen jaar 37 keer gebruikt door 5 exporteurs, voor uitvoer naar bestemmingen verspreid over de wereld. Er zijn geen signalen dat deze goederen voor militair eindgebruik zijn aangewend.    </w:t>
      </w:r>
    </w:p>
    <w:p w:rsidRPr="00005D95" w:rsidR="009A174D" w:rsidP="009A174D" w:rsidRDefault="009A174D" w14:paraId="0379137F" w14:textId="77777777">
      <w:pPr>
        <w:spacing w:line="276" w:lineRule="auto"/>
        <w:rPr>
          <w:rFonts w:ascii="Calibri" w:hAnsi="Calibri" w:cs="Calibri"/>
        </w:rPr>
      </w:pPr>
    </w:p>
    <w:p w:rsidRPr="00005D95" w:rsidR="009A174D" w:rsidP="009A174D" w:rsidRDefault="009A174D" w14:paraId="56ED9593" w14:textId="77777777">
      <w:pPr>
        <w:spacing w:line="276" w:lineRule="auto"/>
        <w:rPr>
          <w:rFonts w:ascii="Calibri" w:hAnsi="Calibri" w:cs="Calibri"/>
        </w:rPr>
      </w:pPr>
      <w:r w:rsidRPr="00005D95">
        <w:rPr>
          <w:rFonts w:ascii="Calibri" w:hAnsi="Calibri" w:cs="Calibri"/>
        </w:rPr>
        <w:lastRenderedPageBreak/>
        <w:t xml:space="preserve">Verder zijn de algemene vergunningen NL007 en NL010 gewijzigd door Israël uit te sluiten als land van eindbestemming.  </w:t>
      </w:r>
    </w:p>
    <w:p w:rsidRPr="00005D95" w:rsidR="009A174D" w:rsidP="009A174D" w:rsidRDefault="009A174D" w14:paraId="77BE2A2A" w14:textId="77777777">
      <w:pPr>
        <w:spacing w:line="276" w:lineRule="auto"/>
        <w:rPr>
          <w:rFonts w:ascii="Calibri" w:hAnsi="Calibri" w:cs="Calibri"/>
        </w:rPr>
      </w:pPr>
      <w:r w:rsidRPr="00005D95">
        <w:rPr>
          <w:rFonts w:ascii="Calibri" w:hAnsi="Calibri" w:cs="Calibri"/>
        </w:rPr>
        <w:t>Het kabinet zet deze stap om alle transacties van strategische goederen naar Israël voorafgaand aan uitvoer en doorvoer te kunnen toetsen aan de Europese kaders voor uitvoer en doorvoer van militaire goederen en goederen voor tweeërlei gebruik. Dat is wenselijk gelet op de veiligheidssituatie in Israël, de Palestijnse Gebieden en de bredere regio.</w:t>
      </w:r>
    </w:p>
    <w:p w:rsidRPr="00005D95" w:rsidR="009A174D" w:rsidP="009A174D" w:rsidRDefault="009A174D" w14:paraId="0D93B99E" w14:textId="77777777">
      <w:pPr>
        <w:spacing w:line="276" w:lineRule="auto"/>
        <w:rPr>
          <w:rFonts w:ascii="Calibri" w:hAnsi="Calibri" w:cs="Calibri"/>
        </w:rPr>
      </w:pPr>
      <w:r w:rsidRPr="00005D95">
        <w:rPr>
          <w:rFonts w:ascii="Calibri" w:hAnsi="Calibri" w:cs="Calibri"/>
        </w:rPr>
        <w:t>Voor de volledigheid merkt het kabinet op dat, op grond van de beschikbare rapportagegegevens, sinds 7 oktober 2023 geen doorvoer onder de algemene vergunning NL007 naar Israël (doorvoer van militaire goederen afkomstig uit EU-landen, NAVO-landen of daaraan gelijkgestelde landen) heeft plaatsgevonden.</w:t>
      </w:r>
    </w:p>
    <w:p w:rsidRPr="00005D95" w:rsidR="009A174D" w:rsidP="009A174D" w:rsidRDefault="009A174D" w14:paraId="1E3098CC" w14:textId="77777777">
      <w:pPr>
        <w:spacing w:line="276" w:lineRule="auto"/>
        <w:rPr>
          <w:rStyle w:val="normaltextrun"/>
          <w:rFonts w:ascii="Calibri" w:hAnsi="Calibri" w:cs="Calibri"/>
          <w:shd w:val="clear" w:color="auto" w:fill="FFFFFF"/>
        </w:rPr>
      </w:pPr>
      <w:r w:rsidRPr="00005D95">
        <w:rPr>
          <w:rStyle w:val="normaltextrun"/>
          <w:rFonts w:ascii="Calibri" w:hAnsi="Calibri" w:cs="Calibri"/>
          <w:shd w:val="clear" w:color="auto" w:fill="FFFFFF"/>
        </w:rPr>
        <w:t>De algemene uitvoervergunning NL010 voor de uitvoer van laagrisico informatiebeveiligingsgoederen, zoals routers voor netwerkbeveiliging, is tot de wijziging regelmatig gebruikt voor uitvoer naar Israël. </w:t>
      </w:r>
      <w:r w:rsidRPr="00005D95" w:rsidDel="005A265D">
        <w:rPr>
          <w:rStyle w:val="normaltextrun"/>
          <w:rFonts w:ascii="Calibri" w:hAnsi="Calibri" w:cs="Calibri"/>
          <w:shd w:val="clear" w:color="auto" w:fill="FFFFFF"/>
        </w:rPr>
        <w:t xml:space="preserve">Het is, gezien hun aard, onwaarschijnlijk dat deze informatiebeveiligingsgoederen voor militair eindgebruik zijn aangewend. </w:t>
      </w:r>
      <w:r w:rsidRPr="00005D95">
        <w:rPr>
          <w:rStyle w:val="normaltextrun"/>
          <w:rFonts w:ascii="Calibri" w:hAnsi="Calibri" w:cs="Calibri"/>
          <w:shd w:val="clear" w:color="auto" w:fill="FFFFFF"/>
        </w:rPr>
        <w:t xml:space="preserve">De inschatting is dat als gevolg van uitsluiting van Israël onder deze vergunning tussen de 50 en 100 vergunningen via een individuele dan wel globale vergunning (één vergunning voor meerdere transacties) moeten worden aangevraagd. </w:t>
      </w:r>
    </w:p>
    <w:p w:rsidRPr="00005D95" w:rsidR="009A174D" w:rsidP="009A174D" w:rsidRDefault="009A174D" w14:paraId="662D4A7C" w14:textId="77777777">
      <w:pPr>
        <w:spacing w:line="276" w:lineRule="auto"/>
        <w:rPr>
          <w:rFonts w:ascii="Calibri" w:hAnsi="Calibri" w:cs="Calibri"/>
        </w:rPr>
      </w:pPr>
      <w:r w:rsidRPr="00005D95">
        <w:rPr>
          <w:rFonts w:ascii="Calibri" w:hAnsi="Calibri" w:cs="Calibri"/>
        </w:rPr>
        <w:t xml:space="preserve">De aanpassingen en intrekking hebben niet tot gevolg dat uitvoer of doorvoer van de op deze vergunning opgenomen goederen bij voorbaat niet meer mogelijk is, maar leiden ertoe dat de procedure voor het verkrijgen van een vergunning wijzigt. Exporteurs behouden de mogelijkheid om een individuele of globale vergunning aan te vragen die vervolgens getoetst wordt aan de eerder genoemde Europese kaders. </w:t>
      </w:r>
    </w:p>
    <w:p w:rsidRPr="00005D95" w:rsidR="009A174D" w:rsidP="009A174D" w:rsidRDefault="009A174D" w14:paraId="02384272" w14:textId="77777777">
      <w:pPr>
        <w:spacing w:line="276" w:lineRule="auto"/>
        <w:rPr>
          <w:rFonts w:ascii="Calibri" w:hAnsi="Calibri" w:cs="Calibri"/>
        </w:rPr>
      </w:pPr>
    </w:p>
    <w:p w:rsidRPr="00005D95" w:rsidR="009A174D" w:rsidP="00005D95" w:rsidRDefault="009A174D" w14:paraId="4359D014" w14:textId="307F0302">
      <w:pPr>
        <w:pStyle w:val="Geenafstand"/>
        <w:rPr>
          <w:rFonts w:ascii="Calibri" w:hAnsi="Calibri" w:cs="Calibri"/>
        </w:rPr>
      </w:pPr>
      <w:r w:rsidRPr="00005D95">
        <w:rPr>
          <w:rFonts w:ascii="Calibri" w:hAnsi="Calibri" w:cs="Calibri"/>
        </w:rPr>
        <w:t>De minister voor Buitenlandse Handel en Ontwikkelingshulp,</w:t>
      </w:r>
    </w:p>
    <w:p w:rsidRPr="00005D95" w:rsidR="009A174D" w:rsidP="00005D95" w:rsidRDefault="00005D95" w14:paraId="2F8AB1FB" w14:textId="6C19E9D3">
      <w:pPr>
        <w:pStyle w:val="Geenafstand"/>
        <w:rPr>
          <w:rFonts w:ascii="Calibri" w:hAnsi="Calibri" w:cs="Calibri"/>
        </w:rPr>
      </w:pPr>
      <w:r w:rsidRPr="00005D95">
        <w:rPr>
          <w:rFonts w:ascii="Calibri" w:hAnsi="Calibri" w:cs="Calibri"/>
        </w:rPr>
        <w:t>R.J.</w:t>
      </w:r>
      <w:r w:rsidRPr="00005D95" w:rsidR="009A174D">
        <w:rPr>
          <w:rFonts w:ascii="Calibri" w:hAnsi="Calibri" w:cs="Calibri"/>
        </w:rPr>
        <w:t xml:space="preserve"> Klever</w:t>
      </w:r>
      <w:r w:rsidRPr="00005D95" w:rsidR="009A174D">
        <w:rPr>
          <w:rFonts w:ascii="Calibri" w:hAnsi="Calibri" w:cs="Calibri"/>
        </w:rPr>
        <w:tab/>
      </w:r>
      <w:r w:rsidRPr="00005D95" w:rsidR="009A174D">
        <w:rPr>
          <w:rFonts w:ascii="Calibri" w:hAnsi="Calibri" w:cs="Calibri"/>
        </w:rPr>
        <w:tab/>
      </w:r>
      <w:r w:rsidRPr="00005D95" w:rsidR="009A174D">
        <w:rPr>
          <w:rFonts w:ascii="Calibri" w:hAnsi="Calibri" w:cs="Calibri"/>
        </w:rPr>
        <w:tab/>
      </w:r>
      <w:r w:rsidRPr="00005D95" w:rsidR="009A174D">
        <w:rPr>
          <w:rFonts w:ascii="Calibri" w:hAnsi="Calibri" w:cs="Calibri"/>
        </w:rPr>
        <w:tab/>
      </w:r>
    </w:p>
    <w:p w:rsidRPr="00005D95" w:rsidR="009A174D" w:rsidP="00005D95" w:rsidRDefault="009A174D" w14:paraId="76DAA4D9" w14:textId="77777777">
      <w:pPr>
        <w:pStyle w:val="Geenafstand"/>
        <w:rPr>
          <w:rFonts w:ascii="Calibri" w:hAnsi="Calibri" w:cs="Calibri"/>
        </w:rPr>
      </w:pPr>
    </w:p>
    <w:p w:rsidRPr="00005D95" w:rsidR="00E6311E" w:rsidP="00005D95" w:rsidRDefault="00005D95" w14:paraId="3057BDE3" w14:textId="0FFD3148">
      <w:pPr>
        <w:pStyle w:val="Geenafstand"/>
        <w:rPr>
          <w:rFonts w:ascii="Calibri" w:hAnsi="Calibri" w:cs="Calibri"/>
        </w:rPr>
      </w:pPr>
      <w:r w:rsidRPr="00005D95">
        <w:rPr>
          <w:rFonts w:ascii="Calibri" w:hAnsi="Calibri" w:cs="Calibri"/>
        </w:rPr>
        <w:t xml:space="preserve">De minister van Buitenlandse Zaken, </w:t>
      </w:r>
      <w:r w:rsidRPr="00005D95">
        <w:rPr>
          <w:rFonts w:ascii="Calibri" w:hAnsi="Calibri" w:cs="Calibri"/>
        </w:rPr>
        <w:br/>
      </w:r>
      <w:r w:rsidRPr="00005D95">
        <w:rPr>
          <w:rFonts w:ascii="Calibri" w:hAnsi="Calibri" w:cs="Calibri"/>
        </w:rPr>
        <w:t xml:space="preserve">C.C.J. </w:t>
      </w:r>
      <w:r w:rsidRPr="00005D95">
        <w:rPr>
          <w:rFonts w:ascii="Calibri" w:hAnsi="Calibri" w:cs="Calibri"/>
        </w:rPr>
        <w:t>Veldkamp</w:t>
      </w:r>
    </w:p>
    <w:sectPr w:rsidRPr="00005D95" w:rsidR="00E6311E" w:rsidSect="009A174D">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1C5D3" w14:textId="77777777" w:rsidR="009A174D" w:rsidRDefault="009A174D" w:rsidP="009A174D">
      <w:pPr>
        <w:spacing w:after="0" w:line="240" w:lineRule="auto"/>
      </w:pPr>
      <w:r>
        <w:separator/>
      </w:r>
    </w:p>
  </w:endnote>
  <w:endnote w:type="continuationSeparator" w:id="0">
    <w:p w14:paraId="68786A88" w14:textId="77777777" w:rsidR="009A174D" w:rsidRDefault="009A174D" w:rsidP="009A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F32C" w14:textId="77777777" w:rsidR="009A174D" w:rsidRPr="009A174D" w:rsidRDefault="009A174D" w:rsidP="009A17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F45A" w14:textId="77777777" w:rsidR="009A174D" w:rsidRPr="009A174D" w:rsidRDefault="009A174D" w:rsidP="009A17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DB60B" w14:textId="77777777" w:rsidR="009A174D" w:rsidRPr="009A174D" w:rsidRDefault="009A174D" w:rsidP="009A17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56DEE" w14:textId="77777777" w:rsidR="009A174D" w:rsidRDefault="009A174D" w:rsidP="009A174D">
      <w:pPr>
        <w:spacing w:after="0" w:line="240" w:lineRule="auto"/>
      </w:pPr>
      <w:r>
        <w:separator/>
      </w:r>
    </w:p>
  </w:footnote>
  <w:footnote w:type="continuationSeparator" w:id="0">
    <w:p w14:paraId="0471C068" w14:textId="77777777" w:rsidR="009A174D" w:rsidRDefault="009A174D" w:rsidP="009A1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2A0B" w14:textId="77777777" w:rsidR="009A174D" w:rsidRPr="009A174D" w:rsidRDefault="009A174D" w:rsidP="009A17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CAB0" w14:textId="77777777" w:rsidR="009A174D" w:rsidRPr="009A174D" w:rsidRDefault="009A174D" w:rsidP="009A17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8CDD" w14:textId="77777777" w:rsidR="009A174D" w:rsidRPr="009A174D" w:rsidRDefault="009A174D" w:rsidP="009A17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74D"/>
    <w:rsid w:val="00005D95"/>
    <w:rsid w:val="0025703A"/>
    <w:rsid w:val="006C52B0"/>
    <w:rsid w:val="009A174D"/>
    <w:rsid w:val="00C57495"/>
    <w:rsid w:val="00E6311E"/>
    <w:rsid w:val="00F65D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61FA"/>
  <w15:chartTrackingRefBased/>
  <w15:docId w15:val="{DF58E5CB-71C8-4A19-A97C-B869BFF7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1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1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17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17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17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17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17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17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17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17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17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17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17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17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17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17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17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174D"/>
    <w:rPr>
      <w:rFonts w:eastAsiaTheme="majorEastAsia" w:cstheme="majorBidi"/>
      <w:color w:val="272727" w:themeColor="text1" w:themeTint="D8"/>
    </w:rPr>
  </w:style>
  <w:style w:type="paragraph" w:styleId="Titel">
    <w:name w:val="Title"/>
    <w:basedOn w:val="Standaard"/>
    <w:next w:val="Standaard"/>
    <w:link w:val="TitelChar"/>
    <w:uiPriority w:val="10"/>
    <w:qFormat/>
    <w:rsid w:val="009A1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17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17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17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17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174D"/>
    <w:rPr>
      <w:i/>
      <w:iCs/>
      <w:color w:val="404040" w:themeColor="text1" w:themeTint="BF"/>
    </w:rPr>
  </w:style>
  <w:style w:type="paragraph" w:styleId="Lijstalinea">
    <w:name w:val="List Paragraph"/>
    <w:basedOn w:val="Standaard"/>
    <w:uiPriority w:val="34"/>
    <w:qFormat/>
    <w:rsid w:val="009A174D"/>
    <w:pPr>
      <w:ind w:left="720"/>
      <w:contextualSpacing/>
    </w:pPr>
  </w:style>
  <w:style w:type="character" w:styleId="Intensievebenadrukking">
    <w:name w:val="Intense Emphasis"/>
    <w:basedOn w:val="Standaardalinea-lettertype"/>
    <w:uiPriority w:val="21"/>
    <w:qFormat/>
    <w:rsid w:val="009A174D"/>
    <w:rPr>
      <w:i/>
      <w:iCs/>
      <w:color w:val="0F4761" w:themeColor="accent1" w:themeShade="BF"/>
    </w:rPr>
  </w:style>
  <w:style w:type="paragraph" w:styleId="Duidelijkcitaat">
    <w:name w:val="Intense Quote"/>
    <w:basedOn w:val="Standaard"/>
    <w:next w:val="Standaard"/>
    <w:link w:val="DuidelijkcitaatChar"/>
    <w:uiPriority w:val="30"/>
    <w:qFormat/>
    <w:rsid w:val="009A1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174D"/>
    <w:rPr>
      <w:i/>
      <w:iCs/>
      <w:color w:val="0F4761" w:themeColor="accent1" w:themeShade="BF"/>
    </w:rPr>
  </w:style>
  <w:style w:type="character" w:styleId="Intensieveverwijzing">
    <w:name w:val="Intense Reference"/>
    <w:basedOn w:val="Standaardalinea-lettertype"/>
    <w:uiPriority w:val="32"/>
    <w:qFormat/>
    <w:rsid w:val="009A174D"/>
    <w:rPr>
      <w:b/>
      <w:bCs/>
      <w:smallCaps/>
      <w:color w:val="0F4761" w:themeColor="accent1" w:themeShade="BF"/>
      <w:spacing w:val="5"/>
    </w:rPr>
  </w:style>
  <w:style w:type="paragraph" w:styleId="Koptekst">
    <w:name w:val="header"/>
    <w:basedOn w:val="Standaard"/>
    <w:link w:val="KoptekstChar"/>
    <w:uiPriority w:val="99"/>
    <w:unhideWhenUsed/>
    <w:rsid w:val="009A174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A174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A174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A174D"/>
    <w:rPr>
      <w:rFonts w:ascii="Verdana" w:eastAsia="DejaVu Sans" w:hAnsi="Verdana" w:cs="Lohit Hindi"/>
      <w:color w:val="000000"/>
      <w:kern w:val="0"/>
      <w:sz w:val="18"/>
      <w:szCs w:val="18"/>
      <w:lang w:eastAsia="nl-NL"/>
      <w14:ligatures w14:val="none"/>
    </w:rPr>
  </w:style>
  <w:style w:type="character" w:customStyle="1" w:styleId="normaltextrun">
    <w:name w:val="normaltextrun"/>
    <w:basedOn w:val="Standaardalinea-lettertype"/>
    <w:rsid w:val="009A174D"/>
  </w:style>
  <w:style w:type="paragraph" w:styleId="Geenafstand">
    <w:name w:val="No Spacing"/>
    <w:uiPriority w:val="1"/>
    <w:qFormat/>
    <w:rsid w:val="00005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649</ap:Words>
  <ap:Characters>3574</ap:Characters>
  <ap:DocSecurity>0</ap:DocSecurity>
  <ap:Lines>29</ap:Lines>
  <ap:Paragraphs>8</ap:Paragraphs>
  <ap:ScaleCrop>false</ap:ScaleCrop>
  <ap:LinksUpToDate>false</ap:LinksUpToDate>
  <ap:CharactersWithSpaces>4215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2025-04-17T11:29:00.0000000Z</dcterms:created>
  <dcterms:modified xsi:type="dcterms:W3CDTF">2025-04-17T11:29:00.0000000Z</dcterms:modified>
  <version/>
  <category/>
</coreProperties>
</file>