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E65" w:rsidR="0061550B" w:rsidP="00F91443" w:rsidRDefault="0061550B" w14:paraId="36911ABA" w14:textId="40FB6121">
      <w:pPr>
        <w:rPr>
          <w:rFonts w:ascii="Calibri" w:hAnsi="Calibri" w:cs="Calibri"/>
          <w:b/>
          <w:bCs/>
        </w:rPr>
      </w:pPr>
      <w:r w:rsidRPr="00D14E65">
        <w:rPr>
          <w:rFonts w:ascii="Calibri" w:hAnsi="Calibri" w:cs="Calibri"/>
          <w:b/>
          <w:bCs/>
          <w:sz w:val="48"/>
          <w:szCs w:val="48"/>
        </w:rPr>
        <w:t xml:space="preserve">Staten-Generaal </w:t>
      </w:r>
      <w:r w:rsidRPr="00D14E65">
        <w:rPr>
          <w:rFonts w:ascii="Calibri" w:hAnsi="Calibri" w:cs="Calibri"/>
          <w:b/>
          <w:bCs/>
          <w:sz w:val="48"/>
          <w:szCs w:val="48"/>
        </w:rPr>
        <w:tab/>
      </w:r>
      <w:r w:rsidRPr="00D14E65">
        <w:rPr>
          <w:rFonts w:ascii="Calibri" w:hAnsi="Calibri" w:cs="Calibri"/>
          <w:b/>
          <w:bCs/>
          <w:sz w:val="48"/>
          <w:szCs w:val="48"/>
        </w:rPr>
        <w:tab/>
        <w:t>A</w:t>
      </w:r>
      <w:r w:rsidRPr="00D14E65">
        <w:rPr>
          <w:rFonts w:ascii="Calibri" w:hAnsi="Calibri" w:cs="Calibri"/>
          <w:b/>
          <w:bCs/>
          <w:sz w:val="48"/>
          <w:szCs w:val="48"/>
        </w:rPr>
        <w:tab/>
      </w:r>
      <w:r w:rsidRPr="00D14E65">
        <w:rPr>
          <w:rFonts w:ascii="Calibri" w:hAnsi="Calibri" w:cs="Calibri"/>
          <w:b/>
          <w:bCs/>
          <w:sz w:val="48"/>
          <w:szCs w:val="48"/>
        </w:rPr>
        <w:tab/>
      </w:r>
      <w:r w:rsidRPr="00D14E65">
        <w:rPr>
          <w:rFonts w:ascii="Calibri" w:hAnsi="Calibri" w:cs="Calibri"/>
          <w:b/>
          <w:bCs/>
          <w:sz w:val="48"/>
          <w:szCs w:val="48"/>
        </w:rPr>
        <w:tab/>
        <w:t>1/2</w:t>
      </w:r>
      <w:r w:rsidRPr="00D14E65">
        <w:rPr>
          <w:rFonts w:ascii="Calibri" w:hAnsi="Calibri" w:cs="Calibri"/>
          <w:b/>
          <w:bCs/>
          <w:sz w:val="24"/>
          <w:szCs w:val="24"/>
        </w:rPr>
        <w:br/>
      </w:r>
      <w:r w:rsidRPr="00D14E65">
        <w:rPr>
          <w:rFonts w:ascii="Calibri" w:hAnsi="Calibri" w:cs="Calibri"/>
        </w:rPr>
        <w:t>Vergaderjaar 2024-2025</w:t>
      </w:r>
    </w:p>
    <w:p w:rsidRPr="00D14E65" w:rsidR="0061550B" w:rsidP="00F91443" w:rsidRDefault="0061550B" w14:paraId="5B3C8542" w14:textId="77777777">
      <w:pPr>
        <w:rPr>
          <w:rFonts w:ascii="Calibri" w:hAnsi="Calibri" w:cs="Calibri"/>
          <w:b/>
          <w:bCs/>
        </w:rPr>
      </w:pPr>
    </w:p>
    <w:p w:rsidRPr="00D14E65" w:rsidR="0061550B" w:rsidRDefault="0061550B" w14:paraId="3BE430C0" w14:textId="77777777">
      <w:pPr>
        <w:rPr>
          <w:rFonts w:ascii="Calibri" w:hAnsi="Calibri" w:cs="Calibri"/>
          <w:b/>
          <w:bCs/>
        </w:rPr>
      </w:pPr>
      <w:r w:rsidRPr="00D14E65">
        <w:rPr>
          <w:rFonts w:ascii="Calibri" w:hAnsi="Calibri" w:cs="Calibri"/>
          <w:b/>
          <w:bCs/>
          <w:color w:val="333333"/>
        </w:rPr>
        <w:t>36 723</w:t>
      </w:r>
      <w:r w:rsidRPr="00D14E65">
        <w:rPr>
          <w:rFonts w:ascii="Calibri" w:hAnsi="Calibri" w:cs="Calibri"/>
          <w:b/>
          <w:bCs/>
          <w:color w:val="333333"/>
        </w:rPr>
        <w:tab/>
      </w:r>
      <w:r w:rsidRPr="00D14E65">
        <w:rPr>
          <w:rFonts w:ascii="Calibri" w:hAnsi="Calibri" w:cs="Calibri"/>
          <w:b/>
          <w:bCs/>
          <w:color w:val="333333"/>
        </w:rPr>
        <w:tab/>
      </w:r>
      <w:r w:rsidRPr="00D14E65">
        <w:rPr>
          <w:rFonts w:ascii="Calibri" w:hAnsi="Calibri" w:cs="Calibri"/>
          <w:b/>
          <w:bCs/>
        </w:rPr>
        <w:t>Regionaal Historische Centra</w:t>
      </w:r>
    </w:p>
    <w:p w:rsidRPr="00D14E65" w:rsidR="0061550B" w:rsidP="0061550B" w:rsidRDefault="0061550B" w14:paraId="0AC15E47" w14:textId="77777777">
      <w:pPr>
        <w:ind w:left="1410" w:hanging="1410"/>
        <w:rPr>
          <w:rFonts w:ascii="Calibri" w:hAnsi="Calibri" w:cs="Calibri"/>
          <w:b/>
          <w:bCs/>
        </w:rPr>
      </w:pPr>
      <w:r w:rsidRPr="00D14E65">
        <w:rPr>
          <w:rFonts w:ascii="Calibri" w:hAnsi="Calibri" w:cs="Calibri"/>
          <w:b/>
          <w:bCs/>
          <w:color w:val="333333"/>
        </w:rPr>
        <w:t>Nr. 1</w:t>
      </w:r>
      <w:r w:rsidRPr="00D14E65">
        <w:rPr>
          <w:rFonts w:ascii="Calibri" w:hAnsi="Calibri" w:cs="Calibri"/>
          <w:b/>
          <w:bCs/>
          <w:color w:val="333333"/>
        </w:rPr>
        <w:tab/>
      </w:r>
      <w:r w:rsidRPr="00D14E65">
        <w:rPr>
          <w:rFonts w:ascii="Calibri" w:hAnsi="Calibri" w:cs="Calibri"/>
          <w:b/>
          <w:bCs/>
          <w:color w:val="333333"/>
        </w:rPr>
        <w:tab/>
      </w:r>
      <w:r w:rsidRPr="00D14E65">
        <w:rPr>
          <w:rFonts w:ascii="Calibri" w:hAnsi="Calibri" w:cs="Calibri"/>
          <w:b/>
          <w:bCs/>
        </w:rPr>
        <w:t xml:space="preserve">Brief van </w:t>
      </w:r>
      <w:r w:rsidRPr="00D14E65">
        <w:rPr>
          <w:rFonts w:ascii="Calibri" w:hAnsi="Calibri" w:cs="Calibri"/>
          <w:b/>
          <w:bCs/>
          <w:color w:val="333333"/>
        </w:rPr>
        <w:t xml:space="preserve">de </w:t>
      </w:r>
      <w:r w:rsidRPr="00D14E65">
        <w:rPr>
          <w:rFonts w:ascii="Calibri" w:hAnsi="Calibri" w:cs="Calibri"/>
          <w:b/>
          <w:bCs/>
        </w:rPr>
        <w:t>minister van Onderwijs, Cultuur en Wetenschap</w:t>
      </w:r>
    </w:p>
    <w:p w:rsidRPr="00D14E65" w:rsidR="0061550B" w:rsidP="00F91443" w:rsidRDefault="0061550B" w14:paraId="07B1C577" w14:textId="374A7F5E">
      <w:pPr>
        <w:rPr>
          <w:rFonts w:ascii="Calibri" w:hAnsi="Calibri" w:cs="Calibri"/>
          <w:b/>
          <w:bCs/>
        </w:rPr>
      </w:pPr>
    </w:p>
    <w:p w:rsidRPr="00D14E65" w:rsidR="0061550B" w:rsidP="00F91443" w:rsidRDefault="0061550B" w14:paraId="1CFB6DFE" w14:textId="72C6ADF3">
      <w:pPr>
        <w:rPr>
          <w:rFonts w:ascii="Calibri" w:hAnsi="Calibri" w:cs="Calibri"/>
        </w:rPr>
      </w:pPr>
      <w:r w:rsidRPr="00D14E65">
        <w:rPr>
          <w:rFonts w:ascii="Calibri" w:hAnsi="Calibri" w:cs="Calibri"/>
        </w:rPr>
        <w:t>Aan de Voorzitter</w:t>
      </w:r>
      <w:r w:rsidRPr="00D14E65" w:rsidR="001A51F3">
        <w:rPr>
          <w:rFonts w:ascii="Calibri" w:hAnsi="Calibri" w:cs="Calibri"/>
        </w:rPr>
        <w:t>s van de Eerste en</w:t>
      </w:r>
      <w:r w:rsidRPr="00D14E65">
        <w:rPr>
          <w:rFonts w:ascii="Calibri" w:hAnsi="Calibri" w:cs="Calibri"/>
        </w:rPr>
        <w:t xml:space="preserve"> van de Tweede Kamer der Staten-Generaal</w:t>
      </w:r>
    </w:p>
    <w:p w:rsidRPr="00D14E65" w:rsidR="0061550B" w:rsidP="00F91443" w:rsidRDefault="0061550B" w14:paraId="4C3BB6A2" w14:textId="1E67832D">
      <w:pPr>
        <w:rPr>
          <w:rFonts w:ascii="Calibri" w:hAnsi="Calibri" w:cs="Calibri"/>
        </w:rPr>
      </w:pPr>
      <w:r w:rsidRPr="00D14E65">
        <w:rPr>
          <w:rFonts w:ascii="Calibri" w:hAnsi="Calibri" w:cs="Calibri"/>
        </w:rPr>
        <w:t>Den Haag, 7 april 2025</w:t>
      </w:r>
    </w:p>
    <w:p w:rsidR="00D14E65" w:rsidP="00F91443" w:rsidRDefault="00D14E65" w14:paraId="30FFADA1" w14:textId="77777777">
      <w:pPr>
        <w:rPr>
          <w:rFonts w:ascii="Calibri" w:hAnsi="Calibri" w:cs="Calibri"/>
        </w:rPr>
      </w:pPr>
    </w:p>
    <w:p w:rsidRPr="00D14E65" w:rsidR="00F91443" w:rsidP="00F91443" w:rsidRDefault="00F91443" w14:paraId="12D63983" w14:textId="4D5AD73A">
      <w:pPr>
        <w:rPr>
          <w:rFonts w:ascii="Calibri" w:hAnsi="Calibri" w:cs="Calibri"/>
        </w:rPr>
      </w:pPr>
      <w:r w:rsidRPr="00D14E65">
        <w:rPr>
          <w:rFonts w:ascii="Calibri" w:hAnsi="Calibri" w:cs="Calibri"/>
        </w:rPr>
        <w:t xml:space="preserve">Hierbij bied ik u aan de wijzigingen van de Gemeenschappelijke regeling Historisch Centrum Limburg 2020 (huidige regeling: </w:t>
      </w:r>
      <w:proofErr w:type="spellStart"/>
      <w:r w:rsidRPr="00D14E65">
        <w:rPr>
          <w:rFonts w:ascii="Calibri" w:hAnsi="Calibri" w:cs="Calibri"/>
          <w:i/>
          <w:iCs/>
        </w:rPr>
        <w:t>Stcrt</w:t>
      </w:r>
      <w:proofErr w:type="spellEnd"/>
      <w:r w:rsidRPr="00D14E65">
        <w:rPr>
          <w:rFonts w:ascii="Calibri" w:hAnsi="Calibri" w:cs="Calibri"/>
          <w:i/>
          <w:iCs/>
        </w:rPr>
        <w:t xml:space="preserve">. </w:t>
      </w:r>
      <w:r w:rsidRPr="00D14E65">
        <w:rPr>
          <w:rFonts w:ascii="Calibri" w:hAnsi="Calibri" w:cs="Calibri"/>
        </w:rPr>
        <w:t xml:space="preserve">2019, nr. 67745), de Gemeenschappelijke regeling Noord-Holland Archief (huidige regeling: </w:t>
      </w:r>
      <w:proofErr w:type="spellStart"/>
      <w:r w:rsidRPr="00D14E65">
        <w:rPr>
          <w:rFonts w:ascii="Calibri" w:hAnsi="Calibri" w:cs="Calibri"/>
          <w:i/>
          <w:iCs/>
        </w:rPr>
        <w:t>Stcrt</w:t>
      </w:r>
      <w:proofErr w:type="spellEnd"/>
      <w:r w:rsidRPr="00D14E65">
        <w:rPr>
          <w:rFonts w:ascii="Calibri" w:hAnsi="Calibri" w:cs="Calibri"/>
          <w:i/>
          <w:iCs/>
        </w:rPr>
        <w:t>.</w:t>
      </w:r>
      <w:r w:rsidRPr="00D14E65">
        <w:rPr>
          <w:rFonts w:ascii="Calibri" w:hAnsi="Calibri" w:cs="Calibri"/>
        </w:rPr>
        <w:t xml:space="preserve"> 2016, nr. 71888), de Gemeenschappelijke regeling Brabants Historisch Informatiecentrum (huidige regeling: </w:t>
      </w:r>
      <w:proofErr w:type="spellStart"/>
      <w:r w:rsidRPr="00D14E65">
        <w:rPr>
          <w:rFonts w:ascii="Calibri" w:hAnsi="Calibri" w:cs="Calibri"/>
          <w:i/>
          <w:iCs/>
        </w:rPr>
        <w:t>Stcrt</w:t>
      </w:r>
      <w:proofErr w:type="spellEnd"/>
      <w:r w:rsidRPr="00D14E65">
        <w:rPr>
          <w:rFonts w:ascii="Calibri" w:hAnsi="Calibri" w:cs="Calibri"/>
          <w:i/>
          <w:iCs/>
        </w:rPr>
        <w:t>.</w:t>
      </w:r>
      <w:r w:rsidRPr="00D14E65">
        <w:rPr>
          <w:rFonts w:ascii="Calibri" w:hAnsi="Calibri" w:cs="Calibri"/>
        </w:rPr>
        <w:t xml:space="preserve"> 2021, nr. 47551) en de Gemeenschappelijke regeling Zeeuws Archief (huidige regeling: </w:t>
      </w:r>
      <w:proofErr w:type="spellStart"/>
      <w:r w:rsidRPr="00D14E65">
        <w:rPr>
          <w:rFonts w:ascii="Calibri" w:hAnsi="Calibri" w:cs="Calibri"/>
          <w:i/>
          <w:iCs/>
        </w:rPr>
        <w:t>Stcrt</w:t>
      </w:r>
      <w:proofErr w:type="spellEnd"/>
      <w:r w:rsidRPr="00D14E65">
        <w:rPr>
          <w:rFonts w:ascii="Calibri" w:hAnsi="Calibri" w:cs="Calibri"/>
          <w:i/>
          <w:iCs/>
        </w:rPr>
        <w:t xml:space="preserve">. </w:t>
      </w:r>
      <w:r w:rsidRPr="00D14E65">
        <w:rPr>
          <w:rFonts w:ascii="Calibri" w:hAnsi="Calibri" w:cs="Calibri"/>
        </w:rPr>
        <w:t>2016, nr. 34016). De besluitvorming bij de decentrale partners in deze gemeenschappelijke regelingen is reeds afgerond.</w:t>
      </w:r>
    </w:p>
    <w:p w:rsidRPr="00D14E65" w:rsidR="00F91443" w:rsidP="00F91443" w:rsidRDefault="00F91443" w14:paraId="3E2C6365" w14:textId="77777777">
      <w:pPr>
        <w:rPr>
          <w:rFonts w:ascii="Calibri" w:hAnsi="Calibri" w:cs="Calibri"/>
        </w:rPr>
      </w:pPr>
      <w:r w:rsidRPr="00D14E65">
        <w:rPr>
          <w:rFonts w:ascii="Calibri" w:hAnsi="Calibri" w:cs="Calibri"/>
        </w:rPr>
        <w:t>Aanleiding voor de wijziging van deze gemeenschappelijke regelingen is de per 1 juli 2022 gewijzigde Wet gemeenschappelijke regelingen.</w:t>
      </w:r>
      <w:r w:rsidRPr="00D14E65">
        <w:rPr>
          <w:rStyle w:val="Voetnootmarkering"/>
          <w:rFonts w:ascii="Calibri" w:hAnsi="Calibri" w:cs="Calibri"/>
        </w:rPr>
        <w:footnoteReference w:id="1"/>
      </w:r>
      <w:r w:rsidRPr="00D14E65">
        <w:rPr>
          <w:rFonts w:ascii="Calibri" w:hAnsi="Calibri" w:cs="Calibri"/>
        </w:rPr>
        <w:t xml:space="preserve"> De genoemde gemeenschappelijke regelingen zijn hierop aangepast. Het Rijk neemt momenteel  deel aan deze gemeenschappelijke regelingen. </w:t>
      </w:r>
    </w:p>
    <w:p w:rsidRPr="00D14E65" w:rsidR="00F91443" w:rsidP="00F91443" w:rsidRDefault="00F91443" w14:paraId="10AFA28B" w14:textId="77777777">
      <w:pPr>
        <w:rPr>
          <w:rFonts w:ascii="Calibri" w:hAnsi="Calibri" w:cs="Calibri"/>
        </w:rPr>
      </w:pPr>
      <w:r w:rsidRPr="00D14E65">
        <w:rPr>
          <w:rFonts w:ascii="Calibri" w:hAnsi="Calibri" w:cs="Calibri"/>
        </w:rPr>
        <w:t>De voorlegging van deze wijzigingsregelingen aan uw Kamer geschiedt in het kader van artikel 94 van de Wet gemeenschappelijke regelingen. Dit artikel biedt uw Kamer gedurende vier weken de mogelijkheid zich hierover uit te spreken. Indien u van deze mogelijkheid geen gebruik maakt, zal het besluit tot wijziging na afloop van deze termijn gepubliceerd worden in de Staatscourant, waarbij de gewijzigde gemeenschappelijke regelingen als bijlagen bij de toelichting worden gevoegd. De gewijzigde gemeenschappelijke regelingen treden in werking na bekendmaking overeenkomstig de Wet gemeenschappelijke regelingen.</w:t>
      </w:r>
    </w:p>
    <w:p w:rsidRPr="00D14E65" w:rsidR="00F91443" w:rsidP="00F91443" w:rsidRDefault="00F91443" w14:paraId="156E422A" w14:textId="77777777">
      <w:pPr>
        <w:rPr>
          <w:rFonts w:ascii="Calibri" w:hAnsi="Calibri" w:cs="Calibri"/>
        </w:rPr>
      </w:pPr>
      <w:r w:rsidRPr="00D14E65">
        <w:rPr>
          <w:rFonts w:ascii="Calibri" w:hAnsi="Calibri" w:cs="Calibri"/>
        </w:rPr>
        <w:t>De gemeenschappelijke regelingen voor de overige regionaal historische centra worden later aan u voorgelegd, zodra de decentrale besluitvorming is afgerond.</w:t>
      </w:r>
    </w:p>
    <w:p w:rsidR="00D14E65" w:rsidRDefault="00D14E65" w14:paraId="4036708E" w14:textId="77777777">
      <w:pPr>
        <w:rPr>
          <w:rFonts w:ascii="Calibri" w:hAnsi="Calibri" w:cs="Calibri"/>
        </w:rPr>
      </w:pPr>
      <w:r>
        <w:rPr>
          <w:rFonts w:ascii="Calibri" w:hAnsi="Calibri" w:cs="Calibri"/>
        </w:rPr>
        <w:br w:type="page"/>
      </w:r>
    </w:p>
    <w:p w:rsidRPr="00D14E65" w:rsidR="00F91443" w:rsidP="00F91443" w:rsidRDefault="00F91443" w14:paraId="79081C58" w14:textId="5BB4BFFF">
      <w:pPr>
        <w:rPr>
          <w:rFonts w:ascii="Calibri" w:hAnsi="Calibri" w:cs="Calibri"/>
        </w:rPr>
      </w:pPr>
      <w:r w:rsidRPr="00D14E65">
        <w:rPr>
          <w:rFonts w:ascii="Calibri" w:hAnsi="Calibri" w:cs="Calibri"/>
        </w:rPr>
        <w:lastRenderedPageBreak/>
        <w:t>Een gelijkluidende brief heb ik gezonden aan de Voorzitter van de Eerste Kamer der Staten-Generaal.</w:t>
      </w:r>
    </w:p>
    <w:p w:rsidRPr="00D14E65" w:rsidR="00F91443" w:rsidP="00F91443" w:rsidRDefault="00F91443" w14:paraId="47346084" w14:textId="77777777">
      <w:pPr>
        <w:rPr>
          <w:rFonts w:ascii="Times New Roman" w:hAnsi="Times New Roman" w:cs="Times New Roman"/>
          <w:sz w:val="24"/>
          <w:szCs w:val="24"/>
        </w:rPr>
      </w:pPr>
    </w:p>
    <w:p w:rsidRPr="00D14E65" w:rsidR="00F91443" w:rsidP="00D14E65" w:rsidRDefault="00F91443" w14:paraId="02C844F4" w14:textId="77777777">
      <w:pPr>
        <w:pStyle w:val="Geenafstand"/>
      </w:pPr>
      <w:r w:rsidRPr="00D14E65">
        <w:t>De minister van Onderwijs, Cultuur en Wetenschap,</w:t>
      </w:r>
    </w:p>
    <w:p w:rsidRPr="00D14E65" w:rsidR="00F91443" w:rsidP="00D14E65" w:rsidRDefault="00D14E65" w14:paraId="36C03B38" w14:textId="5C400E83">
      <w:pPr>
        <w:pStyle w:val="Geenafstand"/>
      </w:pPr>
      <w:r>
        <w:t>E.E.W.</w:t>
      </w:r>
      <w:r w:rsidRPr="00D14E65" w:rsidR="00F91443">
        <w:t xml:space="preserve"> Bruins</w:t>
      </w:r>
    </w:p>
    <w:p w:rsidR="00D14E65" w:rsidP="002D0348" w:rsidRDefault="00D14E65" w14:paraId="7CD03C01" w14:textId="77777777">
      <w:pPr>
        <w:rPr>
          <w:rFonts w:ascii="Times New Roman" w:hAnsi="Times New Roman" w:cs="Times New Roman"/>
          <w:sz w:val="20"/>
          <w:szCs w:val="20"/>
        </w:rPr>
      </w:pPr>
    </w:p>
    <w:p w:rsidRPr="00D14E65" w:rsidR="002D0348" w:rsidP="002D0348" w:rsidRDefault="002D0348" w14:paraId="6D331D5B" w14:textId="7FEB3153">
      <w:pPr>
        <w:rPr>
          <w:rFonts w:ascii="Calibri" w:hAnsi="Calibri" w:cs="Calibri"/>
          <w:sz w:val="20"/>
          <w:szCs w:val="20"/>
        </w:rPr>
      </w:pPr>
      <w:r w:rsidRPr="00D14E65">
        <w:rPr>
          <w:rFonts w:ascii="Calibri" w:hAnsi="Calibri" w:cs="Calibri"/>
          <w:sz w:val="20"/>
          <w:szCs w:val="20"/>
        </w:rPr>
        <w:t xml:space="preserve">Ter griffie van de Eerste en van de Tweede </w:t>
      </w:r>
      <w:r w:rsidRPr="00D14E65">
        <w:rPr>
          <w:rFonts w:ascii="Calibri" w:hAnsi="Calibri" w:cs="Calibri"/>
          <w:sz w:val="20"/>
          <w:szCs w:val="20"/>
        </w:rPr>
        <w:br/>
        <w:t xml:space="preserve">Kamer der Staten-Generaal ontvangen op </w:t>
      </w:r>
      <w:r w:rsidRPr="00D14E65">
        <w:rPr>
          <w:rFonts w:ascii="Calibri" w:hAnsi="Calibri" w:cs="Calibri"/>
          <w:sz w:val="20"/>
          <w:szCs w:val="20"/>
        </w:rPr>
        <w:br/>
        <w:t>7 april 2025.</w:t>
      </w:r>
    </w:p>
    <w:p w:rsidRPr="00D14E65" w:rsidR="00F91443" w:rsidP="002D0348" w:rsidRDefault="002D0348" w14:paraId="4E276032" w14:textId="389CF8A6">
      <w:pPr>
        <w:rPr>
          <w:rFonts w:ascii="Calibri" w:hAnsi="Calibri" w:cs="Calibri"/>
          <w:sz w:val="20"/>
          <w:szCs w:val="20"/>
        </w:rPr>
      </w:pPr>
      <w:r w:rsidRPr="00D14E65">
        <w:rPr>
          <w:rFonts w:ascii="Calibri" w:hAnsi="Calibri" w:cs="Calibri"/>
          <w:sz w:val="20"/>
          <w:szCs w:val="20"/>
        </w:rPr>
        <w:t xml:space="preserve">De wens dat </w:t>
      </w:r>
      <w:r w:rsidRPr="00D14E65" w:rsidR="004D0261">
        <w:rPr>
          <w:rFonts w:ascii="Calibri" w:hAnsi="Calibri" w:cs="Calibri"/>
          <w:sz w:val="20"/>
          <w:szCs w:val="20"/>
        </w:rPr>
        <w:t xml:space="preserve">de inwerkingtreding van het besluit </w:t>
      </w:r>
      <w:r w:rsidRPr="00D14E65" w:rsidR="00AC294A">
        <w:rPr>
          <w:rFonts w:ascii="Calibri" w:hAnsi="Calibri" w:cs="Calibri"/>
          <w:sz w:val="20"/>
          <w:szCs w:val="20"/>
        </w:rPr>
        <w:br/>
      </w:r>
      <w:r w:rsidRPr="00D14E65" w:rsidR="004D0261">
        <w:rPr>
          <w:rFonts w:ascii="Calibri" w:hAnsi="Calibri" w:cs="Calibri"/>
          <w:sz w:val="20"/>
          <w:szCs w:val="20"/>
        </w:rPr>
        <w:t xml:space="preserve">bij wet wordt geregeld </w:t>
      </w:r>
      <w:r w:rsidRPr="00D14E65">
        <w:rPr>
          <w:rFonts w:ascii="Calibri" w:hAnsi="Calibri" w:cs="Calibri"/>
          <w:sz w:val="20"/>
          <w:szCs w:val="20"/>
        </w:rPr>
        <w:t xml:space="preserve">kan </w:t>
      </w:r>
      <w:r w:rsidRPr="00D14E65" w:rsidR="00AC294A">
        <w:rPr>
          <w:rFonts w:ascii="Calibri" w:hAnsi="Calibri" w:cs="Calibri"/>
          <w:sz w:val="20"/>
          <w:szCs w:val="20"/>
        </w:rPr>
        <w:t xml:space="preserve">door of namens een van </w:t>
      </w:r>
      <w:r w:rsidRPr="00D14E65" w:rsidR="00AC294A">
        <w:rPr>
          <w:rFonts w:ascii="Calibri" w:hAnsi="Calibri" w:cs="Calibri"/>
          <w:sz w:val="20"/>
          <w:szCs w:val="20"/>
        </w:rPr>
        <w:br/>
        <w:t xml:space="preserve">beide Kamers of </w:t>
      </w:r>
      <w:r w:rsidRPr="00D14E65">
        <w:rPr>
          <w:rFonts w:ascii="Calibri" w:hAnsi="Calibri" w:cs="Calibri"/>
          <w:sz w:val="20"/>
          <w:szCs w:val="20"/>
        </w:rPr>
        <w:t xml:space="preserve">door ten minste vijftien leden van de </w:t>
      </w:r>
      <w:r w:rsidRPr="00D14E65" w:rsidR="00AC294A">
        <w:rPr>
          <w:rFonts w:ascii="Calibri" w:hAnsi="Calibri" w:cs="Calibri"/>
          <w:sz w:val="20"/>
          <w:szCs w:val="20"/>
        </w:rPr>
        <w:br/>
      </w:r>
      <w:r w:rsidRPr="00D14E65">
        <w:rPr>
          <w:rFonts w:ascii="Calibri" w:hAnsi="Calibri" w:cs="Calibri"/>
          <w:sz w:val="20"/>
          <w:szCs w:val="20"/>
        </w:rPr>
        <w:t>Eerste Kamer dan</w:t>
      </w:r>
      <w:r w:rsidRPr="00D14E65" w:rsidR="00AC294A">
        <w:rPr>
          <w:rFonts w:ascii="Calibri" w:hAnsi="Calibri" w:cs="Calibri"/>
          <w:sz w:val="20"/>
          <w:szCs w:val="20"/>
        </w:rPr>
        <w:t xml:space="preserve"> </w:t>
      </w:r>
      <w:r w:rsidRPr="00D14E65">
        <w:rPr>
          <w:rFonts w:ascii="Calibri" w:hAnsi="Calibri" w:cs="Calibri"/>
          <w:sz w:val="20"/>
          <w:szCs w:val="20"/>
        </w:rPr>
        <w:t xml:space="preserve">wel dertig leden van de Tweede Kamer </w:t>
      </w:r>
      <w:r w:rsidRPr="00D14E65" w:rsidR="00AC294A">
        <w:rPr>
          <w:rFonts w:ascii="Calibri" w:hAnsi="Calibri" w:cs="Calibri"/>
          <w:sz w:val="20"/>
          <w:szCs w:val="20"/>
        </w:rPr>
        <w:br/>
      </w:r>
      <w:r w:rsidRPr="00D14E65">
        <w:rPr>
          <w:rFonts w:ascii="Calibri" w:hAnsi="Calibri" w:cs="Calibri"/>
          <w:sz w:val="20"/>
          <w:szCs w:val="20"/>
        </w:rPr>
        <w:t xml:space="preserve">te kennen worden gegeven </w:t>
      </w:r>
      <w:r w:rsidRPr="00D14E65" w:rsidR="004D0261">
        <w:rPr>
          <w:rFonts w:ascii="Calibri" w:hAnsi="Calibri" w:cs="Calibri"/>
          <w:sz w:val="20"/>
          <w:szCs w:val="20"/>
        </w:rPr>
        <w:br/>
      </w:r>
      <w:r w:rsidRPr="00D14E65">
        <w:rPr>
          <w:rFonts w:ascii="Calibri" w:hAnsi="Calibri" w:cs="Calibri"/>
          <w:sz w:val="20"/>
          <w:szCs w:val="20"/>
        </w:rPr>
        <w:t xml:space="preserve">uiterlijk op </w:t>
      </w:r>
      <w:r w:rsidRPr="00D14E65" w:rsidR="004D0261">
        <w:rPr>
          <w:rFonts w:ascii="Calibri" w:hAnsi="Calibri" w:cs="Calibri"/>
          <w:sz w:val="20"/>
          <w:szCs w:val="20"/>
        </w:rPr>
        <w:t>5 mei 2025.</w:t>
      </w:r>
    </w:p>
    <w:p w:rsidRPr="00D14E65" w:rsidR="00F91443" w:rsidP="00F91443" w:rsidRDefault="00F91443" w14:paraId="57A235E7" w14:textId="77777777">
      <w:pPr>
        <w:rPr>
          <w:rFonts w:ascii="Times New Roman" w:hAnsi="Times New Roman" w:cs="Times New Roman"/>
          <w:sz w:val="20"/>
          <w:szCs w:val="20"/>
        </w:rPr>
      </w:pPr>
    </w:p>
    <w:p w:rsidRPr="00D14E65" w:rsidR="00F91443" w:rsidP="00F91443" w:rsidRDefault="00F91443" w14:paraId="04FAD3A9" w14:textId="77777777">
      <w:pPr>
        <w:spacing w:line="240" w:lineRule="auto"/>
        <w:rPr>
          <w:rFonts w:ascii="Times New Roman" w:hAnsi="Times New Roman" w:cs="Times New Roman"/>
          <w:sz w:val="24"/>
          <w:szCs w:val="24"/>
        </w:rPr>
      </w:pPr>
    </w:p>
    <w:p w:rsidRPr="00D14E65" w:rsidR="00FE0FA3" w:rsidRDefault="00FE0FA3" w14:paraId="2596ADB9" w14:textId="77777777">
      <w:pPr>
        <w:rPr>
          <w:rFonts w:ascii="Times New Roman" w:hAnsi="Times New Roman" w:cs="Times New Roman"/>
          <w:sz w:val="24"/>
          <w:szCs w:val="24"/>
        </w:rPr>
      </w:pPr>
    </w:p>
    <w:sectPr w:rsidRPr="00D14E65" w:rsidR="00FE0FA3" w:rsidSect="00F9144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2A12" w14:textId="77777777" w:rsidR="00F91443" w:rsidRDefault="00F91443" w:rsidP="00F91443">
      <w:pPr>
        <w:spacing w:after="0" w:line="240" w:lineRule="auto"/>
      </w:pPr>
      <w:r>
        <w:separator/>
      </w:r>
    </w:p>
  </w:endnote>
  <w:endnote w:type="continuationSeparator" w:id="0">
    <w:p w14:paraId="78C05864" w14:textId="77777777" w:rsidR="00F91443" w:rsidRDefault="00F91443" w:rsidP="00F9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E880" w14:textId="77777777" w:rsidR="001A51F3" w:rsidRPr="00F91443" w:rsidRDefault="001A51F3" w:rsidP="00F914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3E1A" w14:textId="77777777" w:rsidR="001A51F3" w:rsidRPr="00F91443" w:rsidRDefault="001A51F3" w:rsidP="00F914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8351" w14:textId="77777777" w:rsidR="001A51F3" w:rsidRPr="00F91443" w:rsidRDefault="001A51F3" w:rsidP="00F914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F2F0" w14:textId="77777777" w:rsidR="00F91443" w:rsidRDefault="00F91443" w:rsidP="00F91443">
      <w:pPr>
        <w:spacing w:after="0" w:line="240" w:lineRule="auto"/>
      </w:pPr>
      <w:r>
        <w:separator/>
      </w:r>
    </w:p>
  </w:footnote>
  <w:footnote w:type="continuationSeparator" w:id="0">
    <w:p w14:paraId="7014951E" w14:textId="77777777" w:rsidR="00F91443" w:rsidRDefault="00F91443" w:rsidP="00F91443">
      <w:pPr>
        <w:spacing w:after="0" w:line="240" w:lineRule="auto"/>
      </w:pPr>
      <w:r>
        <w:continuationSeparator/>
      </w:r>
    </w:p>
  </w:footnote>
  <w:footnote w:id="1">
    <w:p w14:paraId="1566EC98" w14:textId="77777777" w:rsidR="00F91443" w:rsidRPr="00D14E65" w:rsidRDefault="00F91443" w:rsidP="00F91443">
      <w:pPr>
        <w:pStyle w:val="Voetnoottekst"/>
        <w:rPr>
          <w:rFonts w:ascii="Calibri" w:hAnsi="Calibri" w:cs="Calibri"/>
          <w:sz w:val="20"/>
        </w:rPr>
      </w:pPr>
      <w:r w:rsidRPr="00D14E65">
        <w:rPr>
          <w:rStyle w:val="Voetnootmarkering"/>
          <w:rFonts w:ascii="Calibri" w:hAnsi="Calibri" w:cs="Calibri"/>
          <w:sz w:val="20"/>
        </w:rPr>
        <w:footnoteRef/>
      </w:r>
      <w:r w:rsidRPr="00D14E65">
        <w:rPr>
          <w:rFonts w:ascii="Calibri" w:hAnsi="Calibri" w:cs="Calibri"/>
          <w:sz w:val="20"/>
        </w:rPr>
        <w:t xml:space="preserve"> Wet van 15 december 2021, </w:t>
      </w:r>
      <w:r w:rsidRPr="00D14E65">
        <w:rPr>
          <w:rFonts w:ascii="Calibri" w:hAnsi="Calibri" w:cs="Calibri"/>
          <w:i/>
          <w:iCs/>
          <w:sz w:val="20"/>
        </w:rPr>
        <w:t>Stb.</w:t>
      </w:r>
      <w:r w:rsidRPr="00D14E65">
        <w:rPr>
          <w:rFonts w:ascii="Calibri" w:hAnsi="Calibri" w:cs="Calibri"/>
          <w:sz w:val="20"/>
        </w:rPr>
        <w:t xml:space="preserve"> 2022, nr. 18.</w:t>
      </w:r>
      <w:r w:rsidRPr="00D14E65" w:rsidDel="0027438B">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F442" w14:textId="77777777" w:rsidR="001A51F3" w:rsidRPr="00F91443" w:rsidRDefault="001A51F3" w:rsidP="00F914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4AB3" w14:textId="77777777" w:rsidR="001A51F3" w:rsidRPr="00F91443" w:rsidRDefault="001A51F3" w:rsidP="00F914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A59C" w14:textId="77777777" w:rsidR="001A51F3" w:rsidRPr="00F91443" w:rsidRDefault="001A51F3" w:rsidP="00F914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43"/>
    <w:rsid w:val="00175B25"/>
    <w:rsid w:val="001A51F3"/>
    <w:rsid w:val="002D0348"/>
    <w:rsid w:val="002E3E61"/>
    <w:rsid w:val="004D0261"/>
    <w:rsid w:val="005C0317"/>
    <w:rsid w:val="0061550B"/>
    <w:rsid w:val="00707891"/>
    <w:rsid w:val="00AC294A"/>
    <w:rsid w:val="00D14E65"/>
    <w:rsid w:val="00D31B49"/>
    <w:rsid w:val="00DE2A3D"/>
    <w:rsid w:val="00F66AB1"/>
    <w:rsid w:val="00F91443"/>
    <w:rsid w:val="00FD078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F8D5"/>
  <w15:chartTrackingRefBased/>
  <w15:docId w15:val="{03694B43-BF07-46C9-8682-1F30F952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1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1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14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14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14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14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14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14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14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4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14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14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14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14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14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14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14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1443"/>
    <w:rPr>
      <w:rFonts w:eastAsiaTheme="majorEastAsia" w:cstheme="majorBidi"/>
      <w:color w:val="272727" w:themeColor="text1" w:themeTint="D8"/>
    </w:rPr>
  </w:style>
  <w:style w:type="paragraph" w:styleId="Titel">
    <w:name w:val="Title"/>
    <w:basedOn w:val="Standaard"/>
    <w:next w:val="Standaard"/>
    <w:link w:val="TitelChar"/>
    <w:uiPriority w:val="10"/>
    <w:qFormat/>
    <w:rsid w:val="00F91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4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14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14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14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1443"/>
    <w:rPr>
      <w:i/>
      <w:iCs/>
      <w:color w:val="404040" w:themeColor="text1" w:themeTint="BF"/>
    </w:rPr>
  </w:style>
  <w:style w:type="paragraph" w:styleId="Lijstalinea">
    <w:name w:val="List Paragraph"/>
    <w:basedOn w:val="Standaard"/>
    <w:uiPriority w:val="34"/>
    <w:qFormat/>
    <w:rsid w:val="00F91443"/>
    <w:pPr>
      <w:ind w:left="720"/>
      <w:contextualSpacing/>
    </w:pPr>
  </w:style>
  <w:style w:type="character" w:styleId="Intensievebenadrukking">
    <w:name w:val="Intense Emphasis"/>
    <w:basedOn w:val="Standaardalinea-lettertype"/>
    <w:uiPriority w:val="21"/>
    <w:qFormat/>
    <w:rsid w:val="00F91443"/>
    <w:rPr>
      <w:i/>
      <w:iCs/>
      <w:color w:val="0F4761" w:themeColor="accent1" w:themeShade="BF"/>
    </w:rPr>
  </w:style>
  <w:style w:type="paragraph" w:styleId="Duidelijkcitaat">
    <w:name w:val="Intense Quote"/>
    <w:basedOn w:val="Standaard"/>
    <w:next w:val="Standaard"/>
    <w:link w:val="DuidelijkcitaatChar"/>
    <w:uiPriority w:val="30"/>
    <w:qFormat/>
    <w:rsid w:val="00F91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1443"/>
    <w:rPr>
      <w:i/>
      <w:iCs/>
      <w:color w:val="0F4761" w:themeColor="accent1" w:themeShade="BF"/>
    </w:rPr>
  </w:style>
  <w:style w:type="character" w:styleId="Intensieveverwijzing">
    <w:name w:val="Intense Reference"/>
    <w:basedOn w:val="Standaardalinea-lettertype"/>
    <w:uiPriority w:val="32"/>
    <w:qFormat/>
    <w:rsid w:val="00F91443"/>
    <w:rPr>
      <w:b/>
      <w:bCs/>
      <w:smallCaps/>
      <w:color w:val="0F4761" w:themeColor="accent1" w:themeShade="BF"/>
      <w:spacing w:val="5"/>
    </w:rPr>
  </w:style>
  <w:style w:type="paragraph" w:styleId="Koptekst">
    <w:name w:val="header"/>
    <w:basedOn w:val="Standaard"/>
    <w:link w:val="KoptekstChar"/>
    <w:rsid w:val="00F914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9144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914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9144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914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91443"/>
    <w:rPr>
      <w:rFonts w:ascii="Verdana" w:hAnsi="Verdana"/>
      <w:noProof/>
      <w:sz w:val="13"/>
      <w:szCs w:val="24"/>
      <w:lang w:eastAsia="nl-NL"/>
    </w:rPr>
  </w:style>
  <w:style w:type="paragraph" w:customStyle="1" w:styleId="Huisstijl-Gegeven">
    <w:name w:val="Huisstijl-Gegeven"/>
    <w:basedOn w:val="Standaard"/>
    <w:link w:val="Huisstijl-GegevenCharChar"/>
    <w:rsid w:val="00F914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914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9144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9144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9144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9144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9144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F91443"/>
    <w:rPr>
      <w:vertAlign w:val="superscript"/>
    </w:rPr>
  </w:style>
  <w:style w:type="paragraph" w:styleId="Geenafstand">
    <w:name w:val="No Spacing"/>
    <w:uiPriority w:val="1"/>
    <w:qFormat/>
    <w:rsid w:val="00D14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366</ap:Words>
  <ap:Characters>2013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2025-04-08T09:46:00.0000000Z</lastPrinted>
  <dcterms:created xsi:type="dcterms:W3CDTF">2025-04-10T09:48:00.0000000Z</dcterms:created>
  <dcterms:modified xsi:type="dcterms:W3CDTF">2025-04-10T09:48:00.0000000Z</dcterms:modified>
  <version/>
  <category/>
</coreProperties>
</file>