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2025Z06725</w:t>
        <w:br/>
      </w:r>
      <w:proofErr w:type="spellEnd"/>
    </w:p>
    <w:p>
      <w:pPr>
        <w:pStyle w:val="Normal"/>
        <w:rPr>
          <w:b w:val="1"/>
          <w:bCs w:val="1"/>
        </w:rPr>
      </w:pPr>
      <w:r w:rsidR="250AE766">
        <w:rPr>
          <w:b w:val="0"/>
          <w:bCs w:val="0"/>
        </w:rPr>
        <w:t>(ingezonden 8 april 2025)</w:t>
        <w:br/>
      </w:r>
    </w:p>
    <w:p>
      <w:r>
        <w:t xml:space="preserve">Vragen van het lid Boswijk (CDA) aan de minister van Buitenlandse Zaken over de gevolgen van bezuinigingen op het Mensenrechtenfonds</w:t>
      </w:r>
      <w:r>
        <w:br/>
      </w:r>
    </w:p>
    <w:p>
      <w:r>
        <w:t xml:space="preserve"> </w:t>
      </w:r>
      <w:r>
        <w:br/>
      </w:r>
    </w:p>
    <w:p>
      <w:r>
        <w:t xml:space="preserve">1.</w:t>
      </w:r>
      <w:r>
        <w:br/>
      </w:r>
    </w:p>
    <w:p>
      <w:r>
        <w:t xml:space="preserve">Klopt het dat u voornemens blijft te bezuinigen op het Mensenrechtenfonds (MRF), ondanks dat dit het voornaamste financiële instrument is om mensenrechten te bevorderen? 1)</w:t>
      </w:r>
      <w:r>
        <w:br/>
      </w:r>
    </w:p>
    <w:p>
      <w:r>
        <w:t xml:space="preserve"> </w:t>
      </w:r>
      <w:r>
        <w:br/>
      </w:r>
    </w:p>
    <w:p>
      <w:r>
        <w:t xml:space="preserve">2.</w:t>
      </w:r>
      <w:r>
        <w:br/>
      </w:r>
    </w:p>
    <w:p>
      <w:r>
        <w:t xml:space="preserve">Welke gevolgen hebben de aangekondigde bezuinigingen op het MRF voor de effectiviteit en impact van de Nederlandse inzet op mensenrechten wereldwijd? </w:t>
      </w:r>
      <w:r>
        <w:br/>
      </w:r>
    </w:p>
    <w:p>
      <w:r>
        <w:t xml:space="preserve"> </w:t>
      </w:r>
      <w:r>
        <w:br/>
      </w:r>
    </w:p>
    <w:p>
      <w:r>
        <w:t xml:space="preserve">3.</w:t>
      </w:r>
      <w:r>
        <w:br/>
      </w:r>
    </w:p>
    <w:p>
      <w:r>
        <w:t xml:space="preserve">Op welke manier weegt u mee dat de Nederlandse informatiepositie op het gebied van mensenrechten voor een groot deel steunt op samenwerking met maatschappelijke organisaties? Hoe wordt voorkomen dat deze positie verzwakt door de hervormingen en bezuinigingen, aangezien maatschappelijke organisaties door verminderde financiering mogelijk minder capaciteit hebben om hieraan bij te dragen?</w:t>
      </w:r>
      <w:r>
        <w:br/>
      </w:r>
    </w:p>
    <w:p>
      <w:r>
        <w:t xml:space="preserve"> </w:t>
      </w:r>
      <w:r>
        <w:br/>
      </w:r>
    </w:p>
    <w:p>
      <w:r>
        <w:t xml:space="preserve">4. </w:t>
      </w:r>
      <w:r>
        <w:br/>
      </w:r>
    </w:p>
    <w:p>
      <w:r>
        <w:t xml:space="preserve">Hoe zal het kabinet opvolging geven aan de aanbevelingen over het MRF uit de recent gepubliceerde IOB-evaluatie over het mensenrechtenbeleid? 2)</w:t>
      </w:r>
      <w:r>
        <w:br/>
      </w:r>
    </w:p>
    <w:p>
      <w:r>
        <w:t xml:space="preserve"> </w:t>
      </w:r>
      <w:r>
        <w:br/>
      </w:r>
    </w:p>
    <w:p>
      <w:r>
        <w:t xml:space="preserve">5.</w:t>
      </w:r>
      <w:r>
        <w:br/>
      </w:r>
    </w:p>
    <w:p>
      <w:r>
        <w:t xml:space="preserve">Welke afwegingen spelen een rol bij het selecteren van de ambassades die MRF-budget zullen ontvangen?</w:t>
      </w:r>
      <w:r>
        <w:br/>
      </w:r>
    </w:p>
    <w:p>
      <w:r>
        <w:t xml:space="preserve"> </w:t>
      </w:r>
      <w:r>
        <w:br/>
      </w:r>
    </w:p>
    <w:p>
      <w:r>
        <w:t xml:space="preserve">6.</w:t>
      </w:r>
      <w:r>
        <w:br/>
      </w:r>
    </w:p>
    <w:p>
      <w:r>
        <w:t xml:space="preserve">Wanneer wordt bekend gemaakt hoe de MRF-budgetten per ambassade voor 2025 worden belegd? Kunt u, wanneer u de Kamer informeert over de voortgang van de uitwerking, een overzicht geven van de MRF-budgetten per ambassade voor 2025?</w:t>
      </w:r>
      <w:r>
        <w:br/>
      </w:r>
    </w:p>
    <w:p>
      <w:r>
        <w:t xml:space="preserve"> </w:t>
      </w:r>
      <w:r>
        <w:br/>
      </w:r>
    </w:p>
    <w:p>
      <w:r>
        <w:t xml:space="preserve">7.</w:t>
      </w:r>
      <w:r>
        <w:br/>
      </w:r>
    </w:p>
    <w:p>
      <w:r>
        <w:t xml:space="preserve">Zullen er consultaties plaatsvinden met mensenrechtenexperts en het maatschappelijk middenveld om de strategische keuzes in de hervorming van het decentrale MRF te onderbouwen? Zo ja, op welke manier? Worden hierbij ook lokale stakeholders betrokken?</w:t>
      </w:r>
      <w:r>
        <w:br/>
      </w:r>
    </w:p>
    <w:p>
      <w:r>
        <w:t xml:space="preserve"> </w:t>
      </w:r>
      <w:r>
        <w:br/>
      </w:r>
    </w:p>
    <w:p>
      <w:r>
        <w:t xml:space="preserve">8.</w:t>
      </w:r>
      <w:r>
        <w:br/>
      </w:r>
    </w:p>
    <w:p>
      <w:r>
        <w:t xml:space="preserve">Welke stappen onderneemt u om donorcoördinatie te verbeteren, zodat met de op handen zijnde hervormingen en bezuinigingen geen grote onvoorziene financieringsgaten ontstaan, ook in het licht van de desastreuze bezuinigingen op mensenrechtenprogramma’s door USAID en andere donoren?</w:t>
      </w:r>
      <w:r>
        <w:br/>
      </w:r>
    </w:p>
    <w:p>
      <w:r>
        <w:t xml:space="preserve"> </w:t>
      </w:r>
      <w:r>
        <w:br/>
      </w:r>
    </w:p>
    <w:p>
      <w:r>
        <w:t xml:space="preserve">9.</w:t>
      </w:r>
      <w:r>
        <w:br/>
      </w:r>
    </w:p>
    <w:p>
      <w:r>
        <w:t xml:space="preserve">Worden mensenrechtenexperts en het maatschappelijk middenveld geconsulteerd bij de totstandkoming van de overkoepelende toolkits voor de posten, die u in uw kabinetsreactie op de IOB-evaluatie heeft aangekondigd? Zo ja, op welke manier?</w:t>
      </w:r>
      <w:r>
        <w:br/>
      </w:r>
    </w:p>
    <w:p>
      <w:r>
        <w:t xml:space="preserve"> </w:t>
      </w:r>
      <w:r>
        <w:br/>
      </w:r>
    </w:p>
    <w:p>
      <w:r>
        <w:t xml:space="preserve">1) Kamerstuk 32 735, nr. 403</w:t>
      </w:r>
      <w:r>
        <w:br/>
      </w:r>
    </w:p>
    <w:p>
      <w:r>
        <w:t xml:space="preserve">2) Directie Internationaal Onderzoek en Beleidsevaluatie (IOB), december 2024, IOB-Evaluatie “Tussen papier en praktijk, Evaluatie van het Nederlandse mensenrechtenbeleid in een veranderende wereldorde (2017-2022)”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590">
    <w:abstractNumId w:val="100474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