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2025Z06726</w:t>
        <w:br/>
      </w:r>
      <w:proofErr w:type="spellEnd"/>
    </w:p>
    <w:p>
      <w:pPr>
        <w:pStyle w:val="Normal"/>
        <w:rPr>
          <w:b w:val="1"/>
          <w:bCs w:val="1"/>
        </w:rPr>
      </w:pPr>
      <w:r w:rsidR="250AE766">
        <w:rPr>
          <w:b w:val="0"/>
          <w:bCs w:val="0"/>
        </w:rPr>
        <w:t>(ingezonden 8 april 2025)</w:t>
        <w:br/>
      </w:r>
    </w:p>
    <w:p>
      <w:r>
        <w:t xml:space="preserve">Vragen van het lid Flach (SGP) aan de staatssecretaris van Landbouw, Visserij, Voedselzekerheid en Natuur over de relatie tussen pachtnormen en teeltopbrengsten.</w:t>
      </w:r>
      <w:r>
        <w:br/>
      </w:r>
    </w:p>
    <w:p>
      <w:pPr>
        <w:pStyle w:val="ListParagraph"/>
        <w:numPr>
          <w:ilvl w:val="0"/>
          <w:numId w:val="100474620"/>
        </w:numPr>
        <w:ind w:left="360"/>
      </w:pPr>
      <w:r>
        <w:t>Heeft u kennisgenomen van de wijze waarop de pachtnormen voor los land worden bepaald? [1]</w:t>
      </w:r>
      <w:r>
        <w:br/>
      </w:r>
    </w:p>
    <w:p>
      <w:pPr>
        <w:pStyle w:val="ListParagraph"/>
        <w:numPr>
          <w:ilvl w:val="0"/>
          <w:numId w:val="100474620"/>
        </w:numPr>
        <w:ind w:left="360"/>
      </w:pPr>
      <w:r>
        <w:t>Deelt u de mening dat in diverse pachtregio’s de regionormen in vergelijking met andere pachtregio’s niet goed zijn te verklaren vanuit de teeltopbrengsten?</w:t>
      </w:r>
      <w:r>
        <w:br/>
      </w:r>
    </w:p>
    <w:p>
      <w:pPr>
        <w:pStyle w:val="ListParagraph"/>
        <w:numPr>
          <w:ilvl w:val="0"/>
          <w:numId w:val="100474620"/>
        </w:numPr>
        <w:ind w:left="360"/>
      </w:pPr>
      <w:r>
        <w:t>Kunt u aangeven of de bedrijven afkomstig uit het Bedrijven-informatienet (BIN), die de basis vormen voor het bepalen van de regionorm, representatief zijn voor het desbetreffende pachtnormgebied en aan de criteria voor het berekenen van de regionorm voldoen?</w:t>
      </w:r>
      <w:r>
        <w:br/>
      </w:r>
    </w:p>
    <w:p>
      <w:pPr>
        <w:pStyle w:val="ListParagraph"/>
        <w:numPr>
          <w:ilvl w:val="0"/>
          <w:numId w:val="100474620"/>
        </w:numPr>
        <w:ind w:left="360"/>
      </w:pPr>
      <w:r>
        <w:t>Heeft u inzicht in de wijze waarop bovengenoemde bedrijven, die na maximaal vijf jaar vervangen zouden moeten worden, worden geselecteerd? Op welke wijze ziet u toe op de geschiktheid en de representativiteit van deze bedrijven?</w:t>
      </w:r>
      <w:r>
        <w:br/>
      </w:r>
    </w:p>
    <w:p>
      <w:pPr>
        <w:pStyle w:val="ListParagraph"/>
        <w:numPr>
          <w:ilvl w:val="0"/>
          <w:numId w:val="100474620"/>
        </w:numPr>
        <w:ind w:left="360"/>
      </w:pPr>
      <w:r>
        <w:t>Kunt u aangeven in welke mate de neveninkomsten op de geselecteerde bedrijven (waarbij die neveninkomsten 25 procent of minder van de totale opbrengst uitmaken) voor het bepalen van de regionorm meewegen in het resultaat van deze bedrijven?</w:t>
      </w:r>
      <w:r>
        <w:br/>
      </w:r>
    </w:p>
    <w:p>
      <w:pPr>
        <w:pStyle w:val="ListParagraph"/>
        <w:numPr>
          <w:ilvl w:val="0"/>
          <w:numId w:val="100474620"/>
        </w:numPr>
        <w:ind w:left="360"/>
      </w:pPr>
      <w:r>
        <w:t>Deelt u de mening dat alleen de opbrengsten direct gerelateerd aan de grondgebonden agrarische activiteit van de bedrijven uit het BIN moeten meewegen voor het bepalen van de regionorm, zoals bedoeld in art 7:327 van het Burgerlijk Wetboek?</w:t>
      </w:r>
      <w:r>
        <w:br/>
      </w:r>
    </w:p>
    <w:p>
      <w:pPr>
        <w:pStyle w:val="ListParagraph"/>
        <w:numPr>
          <w:ilvl w:val="0"/>
          <w:numId w:val="100474620"/>
        </w:numPr>
        <w:ind w:left="360"/>
      </w:pPr>
      <w:r>
        <w:t>Op welke wijze bent u voornemens ervoor te zorgen dat de twijfels over de representativiteit van de bedrijvenselectie in het BIN weggenomen worden, bijvoorbeeld door meer openheid te geven over de selectie van bedrijven in de verschillende regio’s zonder dat dit herleidbaar is tot individuele bedrijven of door een onafhankelijke toetsing van de representativiteit van bedrijven en de doorvertaling van bedrijfsresultaten naar de pachtnormen?</w:t>
      </w:r>
      <w:r>
        <w:br/>
      </w:r>
    </w:p>
    <w:p>
      <w:r>
        <w:t xml:space="preserve"> </w:t>
      </w:r>
      <w:r>
        <w:br/>
      </w:r>
    </w:p>
    <w:p>
      <w:r>
        <w:t xml:space="preserve"> </w:t>
      </w:r>
      <w:r>
        <w:br/>
      </w:r>
    </w:p>
    <w:p>
      <w:r>
        <w:t xml:space="preserve"> </w:t>
      </w:r>
      <w:r>
        <w:br/>
      </w:r>
    </w:p>
    <w:p>
      <w:r>
        <w:t xml:space="preserve">[1] Mei 2024, Wageningen Economic Research, 'Pachtnormen 2024; Berekening hoogst toelaatbare pachtprijzen voor los land, agrarische bedrijfsgebouwen en agrarische woningen' (Pachtnormen 2024: Berekening hoogst toelaatbare pachtprijzen voor los land, agrarische bedrijfsgebouwen en agrarische woningen - Wageningen University &amp; Research)</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5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590">
    <w:abstractNumId w:val="1004745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