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34" w:rsidP="00DC4034" w:rsidRDefault="00DC4034" w14:paraId="71296347" w14:textId="7F0BF042">
      <w:r>
        <w:t xml:space="preserve">Geachte </w:t>
      </w:r>
      <w:r w:rsidR="00B54ECF">
        <w:t>heer Bosma</w:t>
      </w:r>
      <w:r>
        <w:t>,</w:t>
      </w:r>
    </w:p>
    <w:p w:rsidR="000148D7" w:rsidP="000148D7" w:rsidRDefault="000148D7" w14:paraId="147E352B" w14:textId="62297FB4"/>
    <w:p w:rsidR="00A83E9D" w:rsidP="00A83E9D" w:rsidRDefault="00A83E9D" w14:paraId="48CA5E14" w14:textId="1DCB3F9F">
      <w:r>
        <w:t>De onafhankelijke</w:t>
      </w:r>
      <w:r w:rsidR="007628BB">
        <w:t xml:space="preserve"> externe</w:t>
      </w:r>
      <w:r>
        <w:t xml:space="preserve"> controle op de </w:t>
      </w:r>
      <w:r w:rsidR="00DE7E1B">
        <w:t xml:space="preserve">inkomsten en </w:t>
      </w:r>
      <w:r>
        <w:t xml:space="preserve">uitgaven van de rijksoverheid is </w:t>
      </w:r>
      <w:r w:rsidR="00CC6647">
        <w:t xml:space="preserve">een </w:t>
      </w:r>
      <w:r>
        <w:t xml:space="preserve">wezenlijk </w:t>
      </w:r>
      <w:r w:rsidR="00CC6647">
        <w:t>onderdeel van de</w:t>
      </w:r>
      <w:r w:rsidR="009231CB">
        <w:t xml:space="preserve"> </w:t>
      </w:r>
      <w:r w:rsidR="00637275">
        <w:t>c</w:t>
      </w:r>
      <w:r w:rsidR="009231CB">
        <w:t>hecks and balances in onze rechtsstaat</w:t>
      </w:r>
      <w:r w:rsidR="006661E8">
        <w:t xml:space="preserve">. </w:t>
      </w:r>
      <w:r w:rsidR="00837546">
        <w:t>Het versterkt het</w:t>
      </w:r>
      <w:r>
        <w:t xml:space="preserve"> vertrouwen dat het parlement</w:t>
      </w:r>
      <w:r w:rsidR="009231CB">
        <w:t xml:space="preserve"> en de samenleving</w:t>
      </w:r>
      <w:r w:rsidR="00CC0BE6">
        <w:t xml:space="preserve"> </w:t>
      </w:r>
      <w:r w:rsidR="009231CB">
        <w:t>m</w:t>
      </w:r>
      <w:r w:rsidR="00FE13EC">
        <w:t>ogen</w:t>
      </w:r>
      <w:r>
        <w:t xml:space="preserve"> hebben in de oordelen van de Algemene Rekenkamer als hoogste auditautoriteit.</w:t>
      </w:r>
    </w:p>
    <w:p w:rsidR="004C6E18" w:rsidP="00A83E9D" w:rsidRDefault="004C6E18" w14:paraId="102EF792" w14:textId="77777777"/>
    <w:p w:rsidR="007628BB" w:rsidP="00A83E9D" w:rsidRDefault="00A83E9D" w14:paraId="792AEE6F" w14:textId="042A5498">
      <w:r>
        <w:t>Op 30 mei 2022 verzochten de Eerste Kamer en de Tweede Kamer om oplossingen voor in het controlebestel geconstateerde tekortkomingen</w:t>
      </w:r>
      <w:r w:rsidR="00CB7F8C">
        <w:t>.</w:t>
      </w:r>
      <w:r w:rsidR="007628BB">
        <w:t xml:space="preserve"> </w:t>
      </w:r>
      <w:r w:rsidR="00CB7F8C">
        <w:t>H</w:t>
      </w:r>
      <w:r w:rsidR="00837546">
        <w:t>et ging met</w:t>
      </w:r>
      <w:r w:rsidR="007628BB">
        <w:t xml:space="preserve"> name </w:t>
      </w:r>
      <w:r w:rsidR="00837546">
        <w:t>om de</w:t>
      </w:r>
      <w:r w:rsidR="007628BB">
        <w:t xml:space="preserve"> te grote afhankelijkheid van de </w:t>
      </w:r>
      <w:r w:rsidR="004C6E18">
        <w:t xml:space="preserve">Algemene Rekenkamer als </w:t>
      </w:r>
      <w:r w:rsidR="007628BB">
        <w:t xml:space="preserve">externe controleur </w:t>
      </w:r>
      <w:r w:rsidR="00A527FC">
        <w:t>van de interne controleur, de Auditdienst Rijk die valt onder de minister van Financiën.</w:t>
      </w:r>
    </w:p>
    <w:p w:rsidR="00A527FC" w:rsidP="00A83E9D" w:rsidRDefault="00A527FC" w14:paraId="2D914AC9" w14:textId="77777777"/>
    <w:p w:rsidR="00A144F5" w:rsidP="00A83E9D" w:rsidRDefault="00153AF6" w14:paraId="3F99E370" w14:textId="45300BCE">
      <w:r w:rsidRPr="00144804">
        <w:t xml:space="preserve">Op </w:t>
      </w:r>
      <w:r w:rsidRPr="00144804" w:rsidR="00F37209">
        <w:t>4 april</w:t>
      </w:r>
      <w:r w:rsidRPr="00144804" w:rsidR="00A83E9D">
        <w:t xml:space="preserve"> 2025</w:t>
      </w:r>
      <w:r w:rsidR="00A83E9D">
        <w:t xml:space="preserve"> ontving u een brief waarin de minister van Financiën </w:t>
      </w:r>
      <w:r w:rsidR="00937E2D">
        <w:t xml:space="preserve">het door hem gevraagde advies van de commissie-Slootweg met een </w:t>
      </w:r>
      <w:r w:rsidR="00A83E9D">
        <w:t xml:space="preserve">oplossing voor deze tekortkomingen terzijde schuift. </w:t>
      </w:r>
      <w:r w:rsidR="00837546">
        <w:t xml:space="preserve">De minister kiest </w:t>
      </w:r>
      <w:r w:rsidR="00937E2D">
        <w:t xml:space="preserve">er </w:t>
      </w:r>
      <w:r w:rsidRPr="00837546" w:rsidR="00937E2D">
        <w:rPr>
          <w:i/>
        </w:rPr>
        <w:t>niet</w:t>
      </w:r>
      <w:r w:rsidR="00937E2D">
        <w:t xml:space="preserve"> voor om de bestaande dubbele certificering van alle jaarverslagen bij de rijksoverheid op te heffen en te vervangen door </w:t>
      </w:r>
      <w:r w:rsidR="00385E60">
        <w:t>éé</w:t>
      </w:r>
      <w:r w:rsidR="00937E2D">
        <w:t xml:space="preserve">n onafhankelijke accountantscontrole door de Algemene Rekenkamer. De variant waar de minister voor kiest leidt bovendien tot de inzet van méér controleurs, </w:t>
      </w:r>
      <w:r w:rsidR="00385E60">
        <w:t>continueert</w:t>
      </w:r>
      <w:r w:rsidR="00937E2D">
        <w:t xml:space="preserve"> dubbele controles en zorgt zo voor onnodig werk in de rijksdienst, tot toenemende controlelast bij de ministeries en dus tot verspilling van belastinggeld.</w:t>
      </w:r>
    </w:p>
    <w:p w:rsidR="00A83E9D" w:rsidP="00A83E9D" w:rsidRDefault="00A83E9D" w14:paraId="7C57E933" w14:textId="77777777"/>
    <w:p w:rsidR="006834AD" w:rsidP="00A83E9D" w:rsidRDefault="00A83E9D" w14:paraId="28936993" w14:textId="677854AF">
      <w:r>
        <w:t>Als Algemene Rekenkamer nemen wij afstand van deze keuze van de minister van Financiën</w:t>
      </w:r>
      <w:r w:rsidR="00D124B9">
        <w:t xml:space="preserve">, omdat deze variant het </w:t>
      </w:r>
      <w:r w:rsidR="00837546">
        <w:t>fundamentele</w:t>
      </w:r>
      <w:r w:rsidR="00D124B9">
        <w:t xml:space="preserve"> punt van de onafhankelijkheid niet oplost</w:t>
      </w:r>
      <w:r w:rsidR="0077761A">
        <w:t>, maar zelfs erger maakt. De afhankelijkheid van de ADR wordt in deze variant vergroot</w:t>
      </w:r>
      <w:r>
        <w:t xml:space="preserve">. Wij </w:t>
      </w:r>
      <w:r w:rsidR="004072E5">
        <w:t>constateren</w:t>
      </w:r>
      <w:r>
        <w:t xml:space="preserve"> dat zowel beide Kamers der Staten-Generaal als </w:t>
      </w:r>
      <w:r w:rsidR="00385E60">
        <w:t>het kabinet</w:t>
      </w:r>
      <w:r>
        <w:t xml:space="preserve"> met de door de commissie-Slootweg uitgewerkte </w:t>
      </w:r>
      <w:r w:rsidR="003B537D">
        <w:t>samenvoegings</w:t>
      </w:r>
      <w:r>
        <w:t>variant</w:t>
      </w:r>
      <w:r w:rsidR="00CB7F8C">
        <w:t xml:space="preserve"> </w:t>
      </w:r>
      <w:r w:rsidR="004072E5">
        <w:t xml:space="preserve">– waarin ook de </w:t>
      </w:r>
      <w:bookmarkStart w:name="_GoBack" w:id="0"/>
      <w:bookmarkEnd w:id="0"/>
      <w:r w:rsidR="004072E5">
        <w:t xml:space="preserve">uitvoerbaarheid is meegewogen – </w:t>
      </w:r>
      <w:r>
        <w:t xml:space="preserve">beter </w:t>
      </w:r>
      <w:r w:rsidR="004072E5">
        <w:t xml:space="preserve">verzekerd zijn van een onafhankelijke externe controle die voldoet aan de </w:t>
      </w:r>
      <w:r w:rsidR="00567FCF">
        <w:t xml:space="preserve">nationale en </w:t>
      </w:r>
      <w:r w:rsidR="004072E5">
        <w:t>internationale standaarden.</w:t>
      </w:r>
      <w:r>
        <w:t xml:space="preserve"> </w:t>
      </w:r>
    </w:p>
    <w:p w:rsidR="00A83E9D" w:rsidP="00A83E9D" w:rsidRDefault="004C6E18" w14:paraId="539A3C64" w14:textId="334D597D">
      <w:r>
        <w:t>Het</w:t>
      </w:r>
      <w:r w:rsidR="00833DEB">
        <w:t xml:space="preserve"> past naadloos in de grondwettelijke taak die de Algemene Rekenkamer al heeft. </w:t>
      </w:r>
      <w:r w:rsidR="00A83E9D">
        <w:t>Het principe van onafhankelijke externe controle</w:t>
      </w:r>
      <w:r w:rsidR="00D852BF">
        <w:t xml:space="preserve"> is onderdeel van alle internationale standaarden voor zowel rekenkamers als accountantsorganisaties, en</w:t>
      </w:r>
      <w:r w:rsidR="00A83E9D">
        <w:t xml:space="preserve"> is vorig jaar door de Algemene Vergadering van de Verenigde Naties met resolutie 79/231</w:t>
      </w:r>
      <w:r w:rsidR="00D24FEE">
        <w:t xml:space="preserve"> </w:t>
      </w:r>
      <w:r w:rsidR="00A83E9D">
        <w:t>herb</w:t>
      </w:r>
      <w:r w:rsidR="00567FCF">
        <w:t>evestigd.</w:t>
      </w:r>
    </w:p>
    <w:p w:rsidR="00A83E9D" w:rsidP="00A83E9D" w:rsidRDefault="00A83E9D" w14:paraId="5F0BB3B3" w14:textId="586FB5E9"/>
    <w:p w:rsidR="007D47D3" w:rsidP="00A83E9D" w:rsidRDefault="003B537D" w14:paraId="50A29FB5" w14:textId="3048530C">
      <w:r>
        <w:t>Samenvoeging</w:t>
      </w:r>
      <w:r w:rsidR="007D47D3">
        <w:t xml:space="preserve"> leidt bovendien tot een belangrijke versterking van het budgetrecht van het parlement. </w:t>
      </w:r>
      <w:r w:rsidR="00712D1C">
        <w:t xml:space="preserve">Doordat dubbele controles verdwijnen is de accountantscontrole eerder </w:t>
      </w:r>
      <w:r w:rsidR="00832220">
        <w:t>afgerond</w:t>
      </w:r>
      <w:r w:rsidR="00712D1C">
        <w:t xml:space="preserve">, waardoor Verantwoordingsdag </w:t>
      </w:r>
      <w:r w:rsidR="004C6E18">
        <w:t xml:space="preserve">minimaal </w:t>
      </w:r>
      <w:r w:rsidR="00712D1C">
        <w:t xml:space="preserve">een maand kan worden </w:t>
      </w:r>
      <w:r w:rsidR="00712D1C">
        <w:lastRenderedPageBreak/>
        <w:t xml:space="preserve">vervroegd. </w:t>
      </w:r>
      <w:r w:rsidR="00832220">
        <w:t>Zo</w:t>
      </w:r>
      <w:r w:rsidR="00712D1C">
        <w:t xml:space="preserve"> kan de verantwoording </w:t>
      </w:r>
      <w:r w:rsidR="00837546">
        <w:t xml:space="preserve">al </w:t>
      </w:r>
      <w:r w:rsidR="00712D1C">
        <w:t xml:space="preserve">gebruikt worden </w:t>
      </w:r>
      <w:r w:rsidR="00837546">
        <w:t>in</w:t>
      </w:r>
      <w:r w:rsidR="00712D1C">
        <w:t xml:space="preserve"> het debat over de Voorjaarsnota en </w:t>
      </w:r>
      <w:r w:rsidR="00837546">
        <w:t xml:space="preserve">als bron dienen voor </w:t>
      </w:r>
      <w:r w:rsidR="00712D1C">
        <w:t xml:space="preserve">de nieuwe begroting. </w:t>
      </w:r>
      <w:r w:rsidR="00832220">
        <w:t>Eveneens kan</w:t>
      </w:r>
      <w:r w:rsidR="00712D1C">
        <w:t xml:space="preserve"> </w:t>
      </w:r>
      <w:r w:rsidR="00832220">
        <w:t xml:space="preserve">door </w:t>
      </w:r>
      <w:r>
        <w:t>samenvoeging</w:t>
      </w:r>
      <w:r w:rsidR="00832220">
        <w:t xml:space="preserve"> </w:t>
      </w:r>
      <w:r w:rsidR="00712D1C">
        <w:t>de Regeling Grote Projecten versterkt worden met een handelingsperspectief voor de Tweede Kamer.</w:t>
      </w:r>
    </w:p>
    <w:p w:rsidR="007D47D3" w:rsidP="00A83E9D" w:rsidRDefault="007D47D3" w14:paraId="3BFCA6D0" w14:textId="35AA780F"/>
    <w:p w:rsidR="002862FB" w:rsidP="002862FB" w:rsidRDefault="003B537D" w14:paraId="0EB94320" w14:textId="63C7F0C6">
      <w:r w:rsidRPr="009007F2">
        <w:t>Samenvoeging</w:t>
      </w:r>
      <w:r w:rsidRPr="009007F2" w:rsidR="002862FB">
        <w:t xml:space="preserve"> is de enige variant die zorgt voor een macrobesparing van 56 fte</w:t>
      </w:r>
      <w:r w:rsidRPr="009007F2" w:rsidR="005A4FB3">
        <w:t xml:space="preserve"> (ca. €8,5 miljoen) doordat dubbele controles verdwijnen.</w:t>
      </w:r>
      <w:r w:rsidR="002862FB">
        <w:t xml:space="preserve"> Bij de andere onderzochte varianten gaan de kosten structureel omhoog, omdat het aantal controleurs toeneemt. Daarnaast zullen in de </w:t>
      </w:r>
      <w:r>
        <w:t>samenvoegings</w:t>
      </w:r>
      <w:r w:rsidR="002862FB">
        <w:t xml:space="preserve">variant medewerkers die nu </w:t>
      </w:r>
      <w:r w:rsidRPr="00732A34" w:rsidR="002862FB">
        <w:t>werkzaam zijn in de certificerende taak van de ADR</w:t>
      </w:r>
      <w:r w:rsidR="002862FB">
        <w:t xml:space="preserve"> naar de ministeries worden overgeplaatst,</w:t>
      </w:r>
      <w:r w:rsidRPr="00732A34" w:rsidR="002862FB">
        <w:t xml:space="preserve"> </w:t>
      </w:r>
      <w:r w:rsidR="002862FB">
        <w:t>ter ve</w:t>
      </w:r>
      <w:r w:rsidR="00567FCF">
        <w:t xml:space="preserve">rsterking van de controle op de </w:t>
      </w:r>
      <w:r w:rsidRPr="00732A34" w:rsidR="002862FB">
        <w:t>ministeries</w:t>
      </w:r>
      <w:r w:rsidR="002862FB">
        <w:t>. Dat gebeurt in de andere varianten niet.</w:t>
      </w:r>
    </w:p>
    <w:p w:rsidR="002862FB" w:rsidP="00A83E9D" w:rsidRDefault="002862FB" w14:paraId="25E85DA5" w14:textId="4C3B8EB5"/>
    <w:p w:rsidR="002C7281" w:rsidP="002C7281" w:rsidRDefault="00A83E9D" w14:paraId="485E75BA" w14:textId="22932E6D">
      <w:r>
        <w:t xml:space="preserve">Wij menen dat het nadeel op korte termijn, de nu te leveren inspanningen, niet opweegt tegen het veel grotere voordeel van een structurele toekomstbestendige oplossing. </w:t>
      </w:r>
    </w:p>
    <w:p w:rsidR="002E0E37" w:rsidP="002C7281" w:rsidRDefault="002E0E37" w14:paraId="77B2B3F1" w14:textId="08231F3E">
      <w:r>
        <w:t xml:space="preserve">Daarom bepleiten wij bij </w:t>
      </w:r>
      <w:r w:rsidR="0094331F">
        <w:t xml:space="preserve">u </w:t>
      </w:r>
      <w:r>
        <w:t xml:space="preserve">te kiezen </w:t>
      </w:r>
      <w:r w:rsidR="003B537D">
        <w:t>voor de samenvoegings</w:t>
      </w:r>
      <w:r w:rsidR="0094331F">
        <w:t>variant, omdat deze oplossing</w:t>
      </w:r>
      <w:r>
        <w:t xml:space="preserve"> onafhankelijker, doelmatiger en sneller is</w:t>
      </w:r>
      <w:r w:rsidR="0094331F">
        <w:t xml:space="preserve"> dan het voorstel van de minister</w:t>
      </w:r>
      <w:r>
        <w:t>.</w:t>
      </w:r>
    </w:p>
    <w:p w:rsidR="002C7281" w:rsidP="002C7281" w:rsidRDefault="002C7281" w14:paraId="0CA15D92" w14:textId="1557FA90"/>
    <w:p w:rsidR="002C7281" w:rsidP="002C7281" w:rsidRDefault="00AF59D7" w14:paraId="258F5F51" w14:textId="707E9E2C">
      <w:r>
        <w:t xml:space="preserve">Graag zijn wij bereid om </w:t>
      </w:r>
      <w:r w:rsidR="006661E8">
        <w:t>deze brief</w:t>
      </w:r>
      <w:r>
        <w:t xml:space="preserve"> verder aan het parlement toe te lichten. Voor een schriftelijke toelichting verwijzen wij naar de bijlage.</w:t>
      </w:r>
      <w:r w:rsidR="002C7281">
        <w:t xml:space="preserve"> </w:t>
      </w:r>
    </w:p>
    <w:p w:rsidR="002C7281" w:rsidP="002C7281" w:rsidRDefault="002C7281" w14:paraId="08485F86" w14:textId="77777777"/>
    <w:p w:rsidR="002C7281" w:rsidP="002C7281" w:rsidRDefault="002C7281" w14:paraId="5B855AE4" w14:textId="77777777"/>
    <w:p w:rsidR="002C7281" w:rsidP="002C7281" w:rsidRDefault="002C7281" w14:paraId="25FCB40C" w14:textId="77777777">
      <w:r>
        <w:t xml:space="preserve">Algemene Rekenkamer </w:t>
      </w:r>
    </w:p>
    <w:p w:rsidR="002C7281" w:rsidP="002C7281" w:rsidRDefault="002C7281" w14:paraId="6A93F451" w14:textId="77777777"/>
    <w:p w:rsidR="002C7281" w:rsidP="002C7281" w:rsidRDefault="002C7281" w14:paraId="4910BDF6" w14:textId="77777777"/>
    <w:p w:rsidR="002C7281" w:rsidP="002C7281" w:rsidRDefault="002C7281" w14:paraId="22546DD8" w14:textId="77777777"/>
    <w:p w:rsidR="002C7281" w:rsidP="002C7281" w:rsidRDefault="002C7281" w14:paraId="1C06CB64" w14:textId="77777777"/>
    <w:p w:rsidRPr="00F725FE" w:rsidR="002C7281" w:rsidP="002C7281" w:rsidRDefault="002C7281" w14:paraId="4BB57F96" w14:textId="22798530">
      <w:r w:rsidRPr="00F725FE">
        <w:t>Pie</w:t>
      </w:r>
      <w:r>
        <w:t>ter Duisenberg,</w:t>
      </w:r>
      <w:r w:rsidR="00174347">
        <w:tab/>
      </w:r>
      <w:r w:rsidR="00174347">
        <w:tab/>
      </w:r>
      <w:r w:rsidR="00174347">
        <w:tab/>
      </w:r>
      <w:r w:rsidR="00174347">
        <w:tab/>
      </w:r>
      <w:r w:rsidR="00174347">
        <w:tab/>
        <w:t>Cornelis van der Werf,</w:t>
      </w:r>
    </w:p>
    <w:p w:rsidR="002C7281" w:rsidP="002C7281" w:rsidRDefault="00174347" w14:paraId="29F0A6B4" w14:textId="55D20E59">
      <w:r>
        <w:t>president</w:t>
      </w:r>
      <w:r>
        <w:tab/>
      </w:r>
      <w:r>
        <w:tab/>
      </w:r>
      <w:r>
        <w:tab/>
      </w:r>
      <w:r>
        <w:tab/>
      </w:r>
      <w:r>
        <w:tab/>
      </w:r>
      <w:r>
        <w:tab/>
        <w:t>secretaris</w:t>
      </w:r>
    </w:p>
    <w:p w:rsidR="002C7281" w:rsidP="002C7281" w:rsidRDefault="002C7281" w14:paraId="083E7689" w14:textId="2B6B4DC3">
      <w:pPr>
        <w:pStyle w:val="Titel"/>
      </w:pPr>
      <w:r>
        <w:t>Bijlage</w:t>
      </w:r>
    </w:p>
    <w:p w:rsidRPr="006C1F40" w:rsidR="00A83E9D" w:rsidP="00A83E9D" w:rsidRDefault="00A83E9D" w14:paraId="794B4DE2" w14:textId="5C9EC0A0">
      <w:pPr>
        <w:rPr>
          <w:b/>
        </w:rPr>
      </w:pPr>
      <w:r w:rsidRPr="006C1F40">
        <w:rPr>
          <w:b/>
        </w:rPr>
        <w:t xml:space="preserve">Aanleiding </w:t>
      </w:r>
    </w:p>
    <w:p w:rsidR="00A83E9D" w:rsidP="00A83E9D" w:rsidRDefault="00A83E9D" w14:paraId="58F7DD26" w14:textId="0860A5AF">
      <w:r>
        <w:t>De Algemene Rekenkamer heeft in januari 2021 aan het parlement de uitkomsten van onze peer review</w:t>
      </w:r>
      <w:r w:rsidR="009F56FA">
        <w:t xml:space="preserve"> aangeboden</w:t>
      </w:r>
      <w:r>
        <w:t xml:space="preserve">, een </w:t>
      </w:r>
      <w:r w:rsidR="006834AD">
        <w:t xml:space="preserve">zeer gedegen </w:t>
      </w:r>
      <w:r>
        <w:t>toets door vooraanstaande rekenkamers (</w:t>
      </w:r>
      <w:r w:rsidRPr="006C1D20">
        <w:rPr>
          <w:i/>
        </w:rPr>
        <w:t>Supreme Audit Institutions</w:t>
      </w:r>
      <w:r>
        <w:t xml:space="preserve">) uit het buitenland. De belangrijkste conclusie is dat </w:t>
      </w:r>
      <w:r>
        <w:lastRenderedPageBreak/>
        <w:t>de Algemene Rekenkamer aan onafhankelijkheid dient te winnen door minder afhankelijk te worden van de interne controleur van het Rijk: de Auditdienst Rijk. Naar aanleiding hiervan heeft uw Kamer na onderzoek van rapporteurs uit de Tweede Kamer en Eerste Kamer in de brief van 30 mei 2022 tekortkomingen in het controlebestel geconstateerd en verzocht de minister hier</w:t>
      </w:r>
      <w:r w:rsidR="003F2A5B">
        <w:t>voor oplossingen te formuleren.</w:t>
      </w:r>
      <w:r>
        <w:t xml:space="preserve"> </w:t>
      </w:r>
    </w:p>
    <w:p w:rsidR="00A83E9D" w:rsidP="00A83E9D" w:rsidRDefault="00A83E9D" w14:paraId="37EBD2FF" w14:textId="0B55951E"/>
    <w:p w:rsidRPr="007F5183" w:rsidR="007F5183" w:rsidP="00A83E9D" w:rsidRDefault="007F5183" w14:paraId="6D466654" w14:textId="0464A367">
      <w:pPr>
        <w:rPr>
          <w:b/>
        </w:rPr>
      </w:pPr>
      <w:r>
        <w:rPr>
          <w:b/>
        </w:rPr>
        <w:t>Commissie-Slootweg constateert dat oplossing zuiverder en doelmatiger is</w:t>
      </w:r>
    </w:p>
    <w:p w:rsidR="00A83E9D" w:rsidP="00A83E9D" w:rsidRDefault="00A83E9D" w14:paraId="6D0A5275" w14:textId="0FE45B1A">
      <w:r>
        <w:t xml:space="preserve">Op 24 april 2024 heeft de minister van Financiën de Tweede Kamer geïnformeerd over onderzoek dat daartoe op ambtelijk niveau door de Auditdienst Rijk, het ministerie van Financiën en de Algemene Rekenkamer gezamenlijk is uitgevoerd. In dit proces zijn de opties, ‘verbeterde samenwerking, ‘regie’ en ‘trekkingsrechten’ en </w:t>
      </w:r>
      <w:r w:rsidR="003B537D">
        <w:t>samenvoeging</w:t>
      </w:r>
      <w:r>
        <w:t xml:space="preserve"> van de certificerende taak van ADR naar de Algemene Rekenkamer bekeken. De minister concludeerde in april 2024 dat het wenselijk is om </w:t>
      </w:r>
      <w:r w:rsidRPr="003622CF">
        <w:t xml:space="preserve">breder te kijken naar </w:t>
      </w:r>
      <w:r>
        <w:t xml:space="preserve">de inrichting </w:t>
      </w:r>
      <w:r w:rsidRPr="003622CF">
        <w:t>en toekomstbestendigheid van het controlebestel.</w:t>
      </w:r>
      <w:r>
        <w:t xml:space="preserve"> Om toe te werken naar een oplossing heeft hij oud-Kamerlid Evert Jan Slootweg gevraagd een onafhankelijke uitwerking te maken van de variant: het overdragen van de certificerende accountantstaak van ADR naar de Algemene Rekenkamer. Dit onderzoek </w:t>
      </w:r>
      <w:r w:rsidR="000A5DFD">
        <w:t xml:space="preserve">concludeert dat </w:t>
      </w:r>
      <w:r w:rsidR="00093830">
        <w:t>het bestel daarmee zuiverder en doelmatiger wordt</w:t>
      </w:r>
      <w:r>
        <w:t>.</w:t>
      </w:r>
    </w:p>
    <w:p w:rsidR="00A83E9D" w:rsidP="00A83E9D" w:rsidRDefault="00A83E9D" w14:paraId="400A39D5" w14:textId="77777777"/>
    <w:p w:rsidRPr="0043634E" w:rsidR="00A83E9D" w:rsidP="00A83E9D" w:rsidRDefault="00A83E9D" w14:paraId="6359666F" w14:textId="77777777">
      <w:pPr>
        <w:rPr>
          <w:b/>
          <w:bCs/>
          <w:i/>
        </w:rPr>
      </w:pPr>
      <w:r>
        <w:rPr>
          <w:b/>
          <w:bCs/>
        </w:rPr>
        <w:t>Vermenging van rollen in huidig controlebestel</w:t>
      </w:r>
    </w:p>
    <w:p w:rsidR="00A83E9D" w:rsidP="00A83E9D" w:rsidRDefault="0094685D" w14:paraId="77BBAA28" w14:textId="28B8F7FE">
      <w:r>
        <w:t>Overdracht</w:t>
      </w:r>
      <w:r w:rsidR="00A83E9D">
        <w:t xml:space="preserve"> van de certificerende accountantstaak van de interne Auditdienst Rijk naar de onafhankelijke externe controleur Algemene Rekenkamer zorgt voor een zuivere rolverdeling. Niet voor niets heeft de minister van Financiën in de Wet toezicht accountsorganisaties het verboden dat een accountantskantoor dat de accountantscontrole bij een grote onderneming uitvoert daarnaast enige andere dienst levert. Dit om te voorkomen dat er afhankelijkheidsrelaties ontstaan of dat de onafhankelijkheid van de accountant in het geding komt. Wij zien niet in waarom deze verplicht gestelde kwaliteitswaarborg voor de grote ondernemingen ook niet op de rijksoverheid van toepassing is. Tijdens werkzaamheden van de adviescommissie-Slootweg is het duidelijk geworden dat de ADR nu nog te vaak bij moet springen bij de ministeries om interne beheers- en controletaken uit te voeren</w:t>
      </w:r>
      <w:r w:rsidR="003F674B">
        <w:t>,</w:t>
      </w:r>
      <w:r w:rsidR="00A83E9D">
        <w:t xml:space="preserve"> en hen van adviezen over het financieel beheer voorziet. Terwijl vervolgens ADR als interne</w:t>
      </w:r>
      <w:r w:rsidR="00F94D32">
        <w:t xml:space="preserve"> (of nog erger: certificerend)</w:t>
      </w:r>
      <w:r w:rsidR="00A83E9D">
        <w:t xml:space="preserve"> accountant daar controles op uitvoert. </w:t>
      </w:r>
    </w:p>
    <w:p w:rsidR="00A83E9D" w:rsidP="00A83E9D" w:rsidRDefault="00A83E9D" w14:paraId="1BD78550" w14:textId="52D36845"/>
    <w:p w:rsidRPr="00FE13EC" w:rsidR="00FE13EC" w:rsidP="00A83E9D" w:rsidRDefault="00FE13EC" w14:paraId="13541408" w14:textId="758A19E4">
      <w:pPr>
        <w:rPr>
          <w:b/>
        </w:rPr>
      </w:pPr>
      <w:r>
        <w:rPr>
          <w:b/>
        </w:rPr>
        <w:t>Geen enkel land binnen de EU heeft interne auditor die accountantsverklaring afgeeft</w:t>
      </w:r>
    </w:p>
    <w:p w:rsidR="00A83E9D" w:rsidP="00A83E9D" w:rsidRDefault="00A83E9D" w14:paraId="36220908" w14:textId="4D2CA0AB">
      <w:r>
        <w:lastRenderedPageBreak/>
        <w:t xml:space="preserve">Er is </w:t>
      </w:r>
      <w:r w:rsidR="00876EC2">
        <w:t xml:space="preserve">daarom </w:t>
      </w:r>
      <w:r>
        <w:t>geen enkel land binnen de EU waarbij een interne auditor extern certificeert. In de zogenaamde Lima-verklaring, de gouden standaard voor onafhankelijkheid van rekenkamers die diverse malen door de Algemene Vergadering van de V</w:t>
      </w:r>
      <w:r w:rsidR="006E2F16">
        <w:t xml:space="preserve">erenigde </w:t>
      </w:r>
      <w:r>
        <w:t>N</w:t>
      </w:r>
      <w:r w:rsidR="006E2F16">
        <w:t>aties</w:t>
      </w:r>
      <w:r>
        <w:t xml:space="preserve"> is onderschreven, is deze externe certificering vastgelegd. Nog vorig jaar is door de VN herbevestigd dat nationale rekenkamers als instituties versterkt moeten worden en dat staten een verantwoordelijkheid hebben om de efficiency, verantwoording, effectiviteit en transparantie van de overheid te versterken. Dat is belangrijk, omdat ook in Europese democratieën het evenwicht tussen de machten, de checks and balances, zoals onafhankelijke controle, onder druk staan.</w:t>
      </w:r>
    </w:p>
    <w:p w:rsidR="00A83E9D" w:rsidP="00A83E9D" w:rsidRDefault="00A83E9D" w14:paraId="52C14FDF" w14:textId="77777777"/>
    <w:p w:rsidRPr="00B31E22" w:rsidR="00A83E9D" w:rsidP="00A83E9D" w:rsidRDefault="00A83E9D" w14:paraId="5D22014A" w14:textId="40D1DA51">
      <w:pPr>
        <w:rPr>
          <w:b/>
        </w:rPr>
      </w:pPr>
      <w:r>
        <w:rPr>
          <w:b/>
          <w:bCs/>
        </w:rPr>
        <w:t xml:space="preserve">Onafhankelijkheid controle is </w:t>
      </w:r>
      <w:r w:rsidR="007205FB">
        <w:rPr>
          <w:b/>
          <w:bCs/>
        </w:rPr>
        <w:t xml:space="preserve">versterking budgetrecht </w:t>
      </w:r>
      <w:r>
        <w:rPr>
          <w:b/>
          <w:bCs/>
        </w:rPr>
        <w:t>voor de Staten-Generaal</w:t>
      </w:r>
    </w:p>
    <w:p w:rsidR="00A83E9D" w:rsidP="00A83E9D" w:rsidRDefault="00A83E9D" w14:paraId="7C986792" w14:textId="57F8C703">
      <w:r>
        <w:t xml:space="preserve">De afgifte van de accountantsverklaring door de Algemene Rekenkamer in plaats van door de ADR </w:t>
      </w:r>
      <w:r w:rsidR="00894799">
        <w:t xml:space="preserve">is niet alleen efficiënter, maar </w:t>
      </w:r>
      <w:r>
        <w:t xml:space="preserve">draagt </w:t>
      </w:r>
      <w:r w:rsidR="00894799">
        <w:t xml:space="preserve">ook </w:t>
      </w:r>
      <w:r>
        <w:t xml:space="preserve">bij aan de vernieuwing </w:t>
      </w:r>
      <w:r w:rsidRPr="00E17FF0">
        <w:t>en versterking van</w:t>
      </w:r>
      <w:r>
        <w:t xml:space="preserve"> onze</w:t>
      </w:r>
      <w:r w:rsidRPr="00E17FF0">
        <w:t xml:space="preserve"> </w:t>
      </w:r>
      <w:r>
        <w:t xml:space="preserve">democratische </w:t>
      </w:r>
      <w:r w:rsidRPr="00E17FF0">
        <w:t xml:space="preserve">rechtsstaat, het bestuur en de controle daarop. </w:t>
      </w:r>
      <w:r>
        <w:t xml:space="preserve">Onafhankelijke controle door de Algemene Rekenkamer biedt het parlement zekerheid dat met de aangeleverde oordelen de basis gelegd is voor een inhoudelijke debat tussen Kamer en kabinet. Wij zien dit nadrukkelijk als een versterking van het grondwettelijke budgetrecht van het parlement. </w:t>
      </w:r>
    </w:p>
    <w:p w:rsidR="005F4F20" w:rsidP="00A83E9D" w:rsidRDefault="005F4F20" w14:paraId="3E3B55D3" w14:textId="7F13B05F"/>
    <w:p w:rsidRPr="00644F37" w:rsidR="005F4F20" w:rsidP="00A83E9D" w:rsidRDefault="007F5183" w14:paraId="316234CF" w14:textId="6B6D4444">
      <w:pPr>
        <w:rPr>
          <w:b/>
        </w:rPr>
      </w:pPr>
      <w:r>
        <w:rPr>
          <w:b/>
        </w:rPr>
        <w:t>Geen dubbele controles meer en m</w:t>
      </w:r>
      <w:r w:rsidR="007F0F6D">
        <w:rPr>
          <w:b/>
        </w:rPr>
        <w:t>inder controleurs nodig</w:t>
      </w:r>
    </w:p>
    <w:p w:rsidR="005F4F20" w:rsidP="00A83E9D" w:rsidRDefault="005F4F20" w14:paraId="716AA1A2" w14:textId="5EBA81E7">
      <w:r>
        <w:t xml:space="preserve">De </w:t>
      </w:r>
      <w:r w:rsidR="007F102B">
        <w:t>samenvoeging</w:t>
      </w:r>
      <w:r>
        <w:t xml:space="preserve"> van de certificerende taak leidt er ook toe dat er minder controleurs nodig zijn en dat er minder controledruk op de ministeries kom</w:t>
      </w:r>
      <w:r w:rsidR="00A940D7">
        <w:t>t</w:t>
      </w:r>
      <w:r w:rsidR="00894799">
        <w:t>, doordat dubbele controles vervallen</w:t>
      </w:r>
      <w:r>
        <w:t xml:space="preserve">. </w:t>
      </w:r>
      <w:r w:rsidR="00385E60">
        <w:t>Het is doelmatiger, het</w:t>
      </w:r>
      <w:r>
        <w:t xml:space="preserve"> rapport</w:t>
      </w:r>
      <w:r w:rsidR="00A940D7">
        <w:t>-</w:t>
      </w:r>
      <w:r>
        <w:t>Slootweg</w:t>
      </w:r>
      <w:r w:rsidR="00385E60">
        <w:t xml:space="preserve"> constateert</w:t>
      </w:r>
      <w:r>
        <w:t xml:space="preserve"> een macrobesparing van 56 </w:t>
      </w:r>
      <w:r w:rsidR="00A940D7">
        <w:t xml:space="preserve">fte </w:t>
      </w:r>
      <w:r w:rsidR="00385E60">
        <w:t>schaars accountantspersoneel. Dit is</w:t>
      </w:r>
      <w:r>
        <w:t xml:space="preserve"> een jaarlijkse besparing van €8</w:t>
      </w:r>
      <w:r w:rsidR="00153AF6">
        <w:t>,5</w:t>
      </w:r>
      <w:r>
        <w:t xml:space="preserve"> miljoen</w:t>
      </w:r>
      <w:r w:rsidR="00A940D7">
        <w:t>.</w:t>
      </w:r>
      <w:r>
        <w:t xml:space="preserve"> </w:t>
      </w:r>
      <w:r w:rsidR="00A940D7">
        <w:t>B</w:t>
      </w:r>
      <w:r>
        <w:t xml:space="preserve">ij de andere </w:t>
      </w:r>
      <w:r w:rsidR="00A940D7">
        <w:t xml:space="preserve">onderzochte </w:t>
      </w:r>
      <w:r>
        <w:t xml:space="preserve">varianten </w:t>
      </w:r>
      <w:r w:rsidR="00A940D7">
        <w:t xml:space="preserve">gaan </w:t>
      </w:r>
      <w:r>
        <w:t>de kosten structureel omhoog</w:t>
      </w:r>
      <w:r w:rsidR="00894799">
        <w:t>,</w:t>
      </w:r>
      <w:r>
        <w:t xml:space="preserve"> </w:t>
      </w:r>
      <w:r w:rsidR="00644F37">
        <w:t>omdat het aantal controleurs toeneemt</w:t>
      </w:r>
      <w:r>
        <w:t xml:space="preserve">. Daarnaast </w:t>
      </w:r>
      <w:r w:rsidR="00153AF6">
        <w:t>zullen medewerkers</w:t>
      </w:r>
      <w:r>
        <w:t xml:space="preserve"> die nu </w:t>
      </w:r>
      <w:r w:rsidRPr="00732A34">
        <w:t>werkzaam zijn in de certificerende taak van de ADR</w:t>
      </w:r>
      <w:r>
        <w:t xml:space="preserve"> naar de ministeries worden overgeplaatst,</w:t>
      </w:r>
      <w:r w:rsidRPr="00732A34">
        <w:t xml:space="preserve"> </w:t>
      </w:r>
      <w:r>
        <w:t xml:space="preserve">ter versterking van de controle op de </w:t>
      </w:r>
      <w:r w:rsidRPr="00732A34">
        <w:t>ministeries</w:t>
      </w:r>
      <w:r>
        <w:t xml:space="preserve">. </w:t>
      </w:r>
    </w:p>
    <w:p w:rsidR="00A83E9D" w:rsidP="00A83E9D" w:rsidRDefault="00A83E9D" w14:paraId="689CB9CC" w14:textId="77777777"/>
    <w:p w:rsidR="00A83E9D" w:rsidP="00A83E9D" w:rsidRDefault="00A83E9D" w14:paraId="5F90AA3D" w14:textId="1C640B38">
      <w:pPr>
        <w:rPr>
          <w:b/>
          <w:bCs/>
        </w:rPr>
      </w:pPr>
      <w:r>
        <w:rPr>
          <w:b/>
          <w:bCs/>
        </w:rPr>
        <w:t>Versnelling Verantwoordingsdag omdat dubbele controles verdwijnen</w:t>
      </w:r>
    </w:p>
    <w:p w:rsidR="00153AF6" w:rsidP="00A83E9D" w:rsidRDefault="00A83E9D" w14:paraId="23DD84CD" w14:textId="39C6D363">
      <w:r>
        <w:t xml:space="preserve">Door de </w:t>
      </w:r>
      <w:r w:rsidR="007F102B">
        <w:t>samenvoeging</w:t>
      </w:r>
      <w:r>
        <w:t xml:space="preserve"> kan de controle van de jaarrekening van de rijksoverheid door de Algemene Rekenkamer worden versneld. Doordat controles dan niet meer dubbel worden uitgevoerd en doordat iedere organisatie zuiver zijn (staatsrechtelijke) rol vervult, wordt het controlebestel robuuster en in de praktijk ook sneller en doelmatiger.</w:t>
      </w:r>
      <w:r w:rsidR="00644F37">
        <w:t xml:space="preserve"> </w:t>
      </w:r>
    </w:p>
    <w:p w:rsidR="00A83E9D" w:rsidP="00A83E9D" w:rsidRDefault="00A83E9D" w14:paraId="56FE117D" w14:textId="6AD35770">
      <w:r>
        <w:t>Hierdoor kan Verantwoordingdag aanzienlijk eerder in het jaar gehouden worden: vervroegen van de derde woensdag van mei naar de derde woensdag in april. Door ver</w:t>
      </w:r>
      <w:r>
        <w:lastRenderedPageBreak/>
        <w:t xml:space="preserve">dere modernisering van de rijksadministraties in het programma Toekomstbestendige Financiële Administratie kan deze dag </w:t>
      </w:r>
      <w:r w:rsidR="007F0F6D">
        <w:t>in de toekomst</w:t>
      </w:r>
      <w:r>
        <w:t xml:space="preserve"> nog sneller na de jaarwisseling plaatsvinden. </w:t>
      </w:r>
    </w:p>
    <w:p w:rsidR="00A83E9D" w:rsidP="00A83E9D" w:rsidRDefault="00A83E9D" w14:paraId="6BF1CBD6" w14:textId="77777777"/>
    <w:p w:rsidR="00A83E9D" w:rsidP="00A83E9D" w:rsidRDefault="00A83E9D" w14:paraId="3625D25E" w14:textId="77777777">
      <w:r>
        <w:t xml:space="preserve">Dat is van belang, omdat het moment van de financiële verantwoording dan meer in de pas loopt met het Europees Semester. Dit betekent dat ook de Eerste Kamer eerder geïnformeerd is en dat voor de Tweede Kamer en het kabinet geldt dat de lessen uit de verantwoording over het afgelopen jaar betrokken kunnen worden bij (het debat over) de vervroegde Voorjaarsnota. </w:t>
      </w:r>
    </w:p>
    <w:p w:rsidR="00833DEB" w:rsidP="00833DEB" w:rsidRDefault="00833DEB" w14:paraId="555C7E92" w14:textId="77777777">
      <w:pPr>
        <w:rPr>
          <w:b/>
        </w:rPr>
      </w:pPr>
    </w:p>
    <w:p w:rsidRPr="006E70A6" w:rsidR="00833DEB" w:rsidP="00833DEB" w:rsidRDefault="00833DEB" w14:paraId="48ED74E5" w14:textId="2147AA49">
      <w:pPr>
        <w:rPr>
          <w:b/>
        </w:rPr>
      </w:pPr>
      <w:r>
        <w:rPr>
          <w:b/>
        </w:rPr>
        <w:t>Handelingsperspectief toevoegen aan</w:t>
      </w:r>
      <w:r w:rsidRPr="006E70A6">
        <w:rPr>
          <w:b/>
        </w:rPr>
        <w:t xml:space="preserve"> rapportages Regeling Grote Projecten</w:t>
      </w:r>
    </w:p>
    <w:p w:rsidR="00833DEB" w:rsidP="00833DEB" w:rsidRDefault="00833DEB" w14:paraId="58AA42D1" w14:textId="042D1818">
      <w:r>
        <w:t xml:space="preserve">Uit de </w:t>
      </w:r>
      <w:r w:rsidR="007F102B">
        <w:t>samenvoeging</w:t>
      </w:r>
      <w:r>
        <w:t xml:space="preserve"> </w:t>
      </w:r>
      <w:r w:rsidR="00103ECB">
        <w:t>van accountantstaken</w:t>
      </w:r>
      <w:r>
        <w:t xml:space="preserve"> volgt logisch dat de Algemene Rekenkamer een grotere rol kan spelen bij de controle van de Regeling Grote Projecten (RGP). Dit door aan de Tweede Kamer – zij wijst projecten aan die onder deze regeling vallen </w:t>
      </w:r>
      <w:r w:rsidR="00103ECB">
        <w:t>–</w:t>
      </w:r>
      <w:r>
        <w:t xml:space="preserve"> rapportages te gaan leveren. Naast een accountantsoordeel kan de Algemene Rekenkamer vanuit haar wettelijke taak ook gefundeerd oordel</w:t>
      </w:r>
      <w:r w:rsidR="007E1596">
        <w:t>en</w:t>
      </w:r>
      <w:r>
        <w:t xml:space="preserve"> geven over risico’s, beheersing en ontwikkelingen in deze projecten en zo de Tweede Kamer een breder handelingsperspectief</w:t>
      </w:r>
      <w:r w:rsidR="00103ECB">
        <w:t xml:space="preserve"> en meer inzicht</w:t>
      </w:r>
      <w:r>
        <w:t xml:space="preserve"> bieden. Daarmee keren wij terug naar de basis, de RGP is in 1986 door Algemene Rekenkamer en Tweede Kamer gezamenlijk opgezet. </w:t>
      </w:r>
    </w:p>
    <w:p w:rsidR="00A83E9D" w:rsidP="00A83E9D" w:rsidRDefault="00A83E9D" w14:paraId="64044347" w14:textId="5B9A0889"/>
    <w:p w:rsidRPr="00D418BD" w:rsidR="00D418BD" w:rsidP="00A83E9D" w:rsidRDefault="00D418BD" w14:paraId="3F4646FD" w14:textId="05A96444">
      <w:pPr>
        <w:rPr>
          <w:b/>
        </w:rPr>
      </w:pPr>
      <w:r w:rsidRPr="00D418BD">
        <w:rPr>
          <w:b/>
        </w:rPr>
        <w:t>Innovatie en vroegtijdige signalering</w:t>
      </w:r>
      <w:r w:rsidR="00A13CF3">
        <w:rPr>
          <w:b/>
        </w:rPr>
        <w:t xml:space="preserve"> door minder afstand</w:t>
      </w:r>
    </w:p>
    <w:p w:rsidR="00A83E9D" w:rsidP="00A83E9D" w:rsidRDefault="00A83E9D" w14:paraId="1AD427F7" w14:textId="5A082074">
      <w:r>
        <w:t xml:space="preserve">Door het samenvoegen van de certificerende teams van beide organisaties ontstaat een grotere schaal. De kansen voor </w:t>
      </w:r>
      <w:r w:rsidR="00F307B1">
        <w:t xml:space="preserve">innovatie, </w:t>
      </w:r>
      <w:r>
        <w:t>digitalisering en een betere en doelmatiger controle kunnen dan sneller benut worden. Denk aan data-analy</w:t>
      </w:r>
      <w:r w:rsidR="007E1596">
        <w:t>s</w:t>
      </w:r>
      <w:r>
        <w:t>e van grootschalige systemen en de inzet van artificiële intelligentie (AI), zoals dat in de private sector en bij buitenlandse rekenkamers nu al meer gemeengoed is.</w:t>
      </w:r>
      <w:r w:rsidR="00523135">
        <w:t xml:space="preserve"> </w:t>
      </w:r>
      <w:r w:rsidR="008D2A7C">
        <w:t>Na</w:t>
      </w:r>
      <w:r>
        <w:t xml:space="preserve"> de </w:t>
      </w:r>
      <w:r w:rsidR="007F102B">
        <w:t>samenvoeging</w:t>
      </w:r>
      <w:r>
        <w:t xml:space="preserve"> zullen meer medewerkers van de Algemene Rekenkamer werkzaam zijn op de werkvloer van de ministeries</w:t>
      </w:r>
      <w:r w:rsidR="007E1596">
        <w:t>.</w:t>
      </w:r>
      <w:r>
        <w:t xml:space="preserve"> </w:t>
      </w:r>
      <w:r w:rsidR="007E1596">
        <w:t>H</w:t>
      </w:r>
      <w:r>
        <w:t>ierdoor ontstaa</w:t>
      </w:r>
      <w:r w:rsidR="007E1596">
        <w:t>t</w:t>
      </w:r>
      <w:r>
        <w:t xml:space="preserve"> </w:t>
      </w:r>
      <w:r w:rsidR="00E45ACB">
        <w:t xml:space="preserve">een fijnmaziger inzicht in risico’s en kunnen wij mogelijke misstanden sneller aan u rapporteren. De </w:t>
      </w:r>
      <w:r w:rsidR="007E1596">
        <w:t>k</w:t>
      </w:r>
      <w:r w:rsidR="00E45ACB">
        <w:t xml:space="preserve">inderopvangtoeslagaffaire </w:t>
      </w:r>
      <w:r w:rsidR="007E1596">
        <w:t xml:space="preserve">heeft laten </w:t>
      </w:r>
      <w:r w:rsidR="00E45ACB">
        <w:t>zien waarom vroegtijdige signalering zo belangrijk is.</w:t>
      </w:r>
    </w:p>
    <w:p w:rsidR="00D418BD" w:rsidP="00A83E9D" w:rsidRDefault="00D418BD" w14:paraId="217C9584" w14:textId="77777777">
      <w:pPr>
        <w:rPr>
          <w:b/>
        </w:rPr>
      </w:pPr>
    </w:p>
    <w:p w:rsidR="00A83E9D" w:rsidP="00A83E9D" w:rsidRDefault="008D2A7C" w14:paraId="2724C302" w14:textId="22BECD55">
      <w:pPr>
        <w:rPr>
          <w:b/>
        </w:rPr>
      </w:pPr>
      <w:r>
        <w:rPr>
          <w:b/>
        </w:rPr>
        <w:t>T</w:t>
      </w:r>
      <w:r w:rsidR="00A83E9D">
        <w:rPr>
          <w:b/>
        </w:rPr>
        <w:t>rekkingsrechten lost afhankelijkheid niet op</w:t>
      </w:r>
    </w:p>
    <w:p w:rsidRPr="00701072" w:rsidR="00A83E9D" w:rsidP="00965176" w:rsidRDefault="00A83E9D" w14:paraId="4859D8A0" w14:textId="603B97E9">
      <w:pPr>
        <w:spacing w:line="300" w:lineRule="exact"/>
      </w:pPr>
      <w:r>
        <w:t xml:space="preserve">In de brief aan uw Kamer van april 2024 heeft de minister van Financiën onze grote zorgen over de variant met trekkingsrechten al weergeven. In het rapport </w:t>
      </w:r>
      <w:r w:rsidRPr="00DE0A7B">
        <w:rPr>
          <w:i/>
        </w:rPr>
        <w:t>Staat van de Rijksverantwoording</w:t>
      </w:r>
      <w:r w:rsidR="00DE533E">
        <w:rPr>
          <w:i/>
        </w:rPr>
        <w:t xml:space="preserve"> 2023</w:t>
      </w:r>
      <w:r>
        <w:t xml:space="preserve">, dat wij </w:t>
      </w:r>
      <w:r w:rsidRPr="00701072">
        <w:t xml:space="preserve">op 15 mei 2024 op Verantwoordingsdag </w:t>
      </w:r>
      <w:r w:rsidRPr="00701072" w:rsidR="00701072">
        <w:t xml:space="preserve">aan u </w:t>
      </w:r>
      <w:r w:rsidRPr="00701072">
        <w:t>hebben aangeboden</w:t>
      </w:r>
      <w:r w:rsidR="00523135">
        <w:t>,</w:t>
      </w:r>
      <w:r w:rsidRPr="00701072">
        <w:t xml:space="preserve"> </w:t>
      </w:r>
      <w:r w:rsidR="00FE13EC">
        <w:t xml:space="preserve">omschreven wij deze variant </w:t>
      </w:r>
      <w:r w:rsidRPr="00701072" w:rsidR="00701072">
        <w:t xml:space="preserve">als te kwetsbaar en </w:t>
      </w:r>
      <w:r w:rsidR="00FE13EC">
        <w:t xml:space="preserve">als </w:t>
      </w:r>
      <w:r w:rsidRPr="00701072" w:rsidR="00701072">
        <w:t>niet toekomstbestendig. De variant biedt</w:t>
      </w:r>
      <w:r w:rsidRPr="00701072">
        <w:t xml:space="preserve"> geen oplossing om de externe controleur onafhankelijker </w:t>
      </w:r>
      <w:r w:rsidRPr="00701072">
        <w:lastRenderedPageBreak/>
        <w:t xml:space="preserve">te maken van het werk van de ADR, is ondoelmatig vanwege het dubbele werk en extra personeel en zal ook meer werk vragen van departementen. </w:t>
      </w:r>
    </w:p>
    <w:p w:rsidR="00701072" w:rsidP="00965176" w:rsidRDefault="00701072" w14:paraId="6BD08A8E" w14:textId="77777777">
      <w:pPr>
        <w:spacing w:line="300" w:lineRule="exact"/>
      </w:pPr>
    </w:p>
    <w:p w:rsidRPr="004C10AC" w:rsidR="004C10AC" w:rsidP="00965176" w:rsidRDefault="004C10AC" w14:paraId="29F5BC20" w14:textId="29C31715">
      <w:pPr>
        <w:spacing w:line="300" w:lineRule="exact"/>
      </w:pPr>
      <w:r>
        <w:t>Daarnaast is deze variant ondoelmatig en een verspilling van belastinggeld omdat er bij de A</w:t>
      </w:r>
      <w:r w:rsidR="00E24AF9">
        <w:t>lgemene Rekenkamer</w:t>
      </w:r>
      <w:r w:rsidR="00300111">
        <w:t xml:space="preserve"> een uitbreiding van</w:t>
      </w:r>
      <w:r w:rsidR="00E24AF9">
        <w:t xml:space="preserve"> ten minste 28</w:t>
      </w:r>
      <w:r>
        <w:t xml:space="preserve"> fte </w:t>
      </w:r>
      <w:r w:rsidR="00E24AF9">
        <w:t xml:space="preserve">aan </w:t>
      </w:r>
      <w:r>
        <w:t xml:space="preserve">schaarse accountants </w:t>
      </w:r>
      <w:r w:rsidR="00300111">
        <w:t>noodzakelijk is</w:t>
      </w:r>
      <w:r w:rsidR="0077761A">
        <w:t xml:space="preserve"> om aan de internationale standaards te voldoen</w:t>
      </w:r>
      <w:r>
        <w:t xml:space="preserve">. </w:t>
      </w:r>
      <w:r w:rsidR="00E24AF9">
        <w:t>De variant is</w:t>
      </w:r>
      <w:r w:rsidR="00300111">
        <w:t xml:space="preserve"> bovendien</w:t>
      </w:r>
      <w:r w:rsidR="00E24AF9">
        <w:t xml:space="preserve"> ingrijpender dan de minister </w:t>
      </w:r>
      <w:r w:rsidR="00DE533E">
        <w:t xml:space="preserve">in zijn brief </w:t>
      </w:r>
      <w:r w:rsidRPr="00144804" w:rsidR="00DE533E">
        <w:t xml:space="preserve">van </w:t>
      </w:r>
      <w:r w:rsidRPr="00144804" w:rsidR="00F37209">
        <w:t>4 april</w:t>
      </w:r>
      <w:r w:rsidRPr="00144804" w:rsidR="00DE533E">
        <w:t xml:space="preserve"> 2025</w:t>
      </w:r>
      <w:r w:rsidR="00DE533E">
        <w:t xml:space="preserve"> </w:t>
      </w:r>
      <w:r w:rsidR="00E24AF9">
        <w:t xml:space="preserve">schetst. Niet alleen vraagt deze variant een wetswijziging, maar de geschetste overheveling van ADR-medewerkers naar departementen </w:t>
      </w:r>
      <w:r w:rsidR="00300111">
        <w:t>was nooit onderdeel van deze variant en vraagt eveneens om een reorganisatie</w:t>
      </w:r>
      <w:r w:rsidR="00A616A0">
        <w:t xml:space="preserve"> en herplaatsing</w:t>
      </w:r>
      <w:r w:rsidR="00300111">
        <w:t xml:space="preserve">. </w:t>
      </w:r>
    </w:p>
    <w:p w:rsidR="00A83E9D" w:rsidP="00965176" w:rsidRDefault="00A83E9D" w14:paraId="39D8551B" w14:textId="6C105F4B">
      <w:pPr>
        <w:spacing w:line="300" w:lineRule="exact"/>
      </w:pPr>
    </w:p>
    <w:p w:rsidR="00D418BD" w:rsidP="00965176" w:rsidRDefault="00D418BD" w14:paraId="4B24B43C" w14:textId="5EA23F76">
      <w:pPr>
        <w:spacing w:line="300" w:lineRule="exact"/>
        <w:rPr>
          <w:b/>
        </w:rPr>
      </w:pPr>
      <w:r w:rsidRPr="00D07BF3">
        <w:rPr>
          <w:b/>
        </w:rPr>
        <w:t xml:space="preserve">Variant samenwerking zorgt voor </w:t>
      </w:r>
      <w:r>
        <w:rPr>
          <w:b/>
        </w:rPr>
        <w:t xml:space="preserve">meer </w:t>
      </w:r>
      <w:r w:rsidRPr="00D07BF3">
        <w:rPr>
          <w:b/>
        </w:rPr>
        <w:t>verspilling van belastinggeld en overlap</w:t>
      </w:r>
    </w:p>
    <w:p w:rsidRPr="00D418BD" w:rsidR="00D418BD" w:rsidP="00965176" w:rsidRDefault="00D418BD" w14:paraId="11698808" w14:textId="69976234">
      <w:pPr>
        <w:spacing w:line="300" w:lineRule="exact"/>
      </w:pPr>
      <w:r w:rsidRPr="00D418BD">
        <w:t xml:space="preserve">De bezwaren die wij hebben tegen de variant trekkingsrechten gelden </w:t>
      </w:r>
      <w:r>
        <w:t xml:space="preserve">nog sterker voor de variant samenwerking. </w:t>
      </w:r>
      <w:r w:rsidR="00EE3285">
        <w:t>Deze variant vraagt om de grootste uitbreiding van schaarse account</w:t>
      </w:r>
      <w:r w:rsidR="00A616A0">
        <w:t>ants bij de Algemene Rekenkamer (</w:t>
      </w:r>
      <w:r w:rsidR="00EE3285">
        <w:t xml:space="preserve">70 </w:t>
      </w:r>
      <w:r w:rsidR="00A36BA1">
        <w:t>fte</w:t>
      </w:r>
      <w:r w:rsidR="00A616A0">
        <w:t>) om aan de internationale standaarden te voldoen</w:t>
      </w:r>
      <w:r w:rsidR="00EE3285">
        <w:t>. Deze uitbreiding is nodig om het zelfstandig oordeel van de Algemene Rekenkamer uit te kunnen voeren en hiermee te voldoen aan de internationale standaarden. Voor departementen</w:t>
      </w:r>
      <w:r w:rsidR="0077761A">
        <w:t xml:space="preserve"> zullen de</w:t>
      </w:r>
      <w:r w:rsidR="00BD6CB9">
        <w:t xml:space="preserve"> dubbele controles</w:t>
      </w:r>
      <w:r w:rsidR="0077761A">
        <w:t xml:space="preserve"> toenemen</w:t>
      </w:r>
      <w:r w:rsidR="00BD6CB9">
        <w:t>. Doordat in deze variant de dubbelfunctie van de ADR blijft bestaan en de onafhankelijkheid van de accountantscontrole niet is gegarandeerd</w:t>
      </w:r>
      <w:r w:rsidR="00A36BA1">
        <w:t>,</w:t>
      </w:r>
      <w:r w:rsidR="00BD6CB9">
        <w:t xml:space="preserve"> is deze variant naast niet toekomstbestendig ook</w:t>
      </w:r>
      <w:r w:rsidR="00251FC0">
        <w:t xml:space="preserve"> </w:t>
      </w:r>
      <w:r w:rsidR="00D07BF3">
        <w:t>een verspilling van belastinggeld. Niet voor niets heeft de ambtelijke werkgroep de minister van Financiën deze variant ontraden.</w:t>
      </w:r>
    </w:p>
    <w:p w:rsidR="00D418BD" w:rsidP="00965176" w:rsidRDefault="00D418BD" w14:paraId="52350A2A" w14:textId="77777777">
      <w:pPr>
        <w:spacing w:line="300" w:lineRule="exact"/>
      </w:pPr>
    </w:p>
    <w:p w:rsidR="00AF59D7" w:rsidP="00965176" w:rsidRDefault="00AF59D7" w14:paraId="72E3924C" w14:textId="77777777">
      <w:pPr>
        <w:spacing w:line="300" w:lineRule="exact"/>
      </w:pPr>
      <w:r>
        <w:t>Het is o</w:t>
      </w:r>
      <w:r w:rsidRPr="003471C0">
        <w:t>ndertussen vier jaar geleden dat wij onze peer</w:t>
      </w:r>
      <w:r>
        <w:t xml:space="preserve"> </w:t>
      </w:r>
      <w:r w:rsidRPr="003471C0">
        <w:t xml:space="preserve">review aan uw Kamer </w:t>
      </w:r>
      <w:r>
        <w:t>stuurden</w:t>
      </w:r>
      <w:r w:rsidRPr="003471C0">
        <w:t xml:space="preserve"> en </w:t>
      </w:r>
      <w:r>
        <w:t xml:space="preserve">uw Kamer </w:t>
      </w:r>
      <w:r w:rsidRPr="003471C0">
        <w:t>wacht al sinds mei 2022 op een antwoord op hoe de minister van Financiën denkt de geconstateerde tekortkomingen in het controlebestel op te lossen.</w:t>
      </w:r>
      <w:r>
        <w:t xml:space="preserve"> Wij dringen daarom aan op een besluit met daadwerkelijke oplossing, niet op een zoveelste tussenstap. Niet op nog meer overlap van controles en toename van accountants en daarmee verspilling van belastinggeld. </w:t>
      </w:r>
    </w:p>
    <w:p w:rsidR="00A430FF" w:rsidP="00965176" w:rsidRDefault="00AF59D7" w14:paraId="749D72D1" w14:textId="09CB158A">
      <w:pPr>
        <w:spacing w:line="300" w:lineRule="exact"/>
      </w:pPr>
      <w:r>
        <w:t>Bij een dergelijk besluit zou niet het ongemak van de op de korte termijn te leveren ambtelijke inspanningen de doorslag moeten geven, maar vooral de voordelen die structureel op de langere termijn voor zovele betrokkenen, en met na</w:t>
      </w:r>
      <w:r w:rsidR="003F2A5B">
        <w:t>me het parlement, gaan gelden.</w:t>
      </w:r>
    </w:p>
    <w:sectPr w:rsidR="00A430FF">
      <w:headerReference w:type="default" r:id="rId8"/>
      <w:footerReference w:type="default" r:id="rId9"/>
      <w:headerReference w:type="first" r:id="rId10"/>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EFBB" w14:textId="77777777" w:rsidR="00DC4034" w:rsidRDefault="00DC4034">
      <w:pPr>
        <w:spacing w:line="240" w:lineRule="auto"/>
      </w:pPr>
      <w:r>
        <w:separator/>
      </w:r>
    </w:p>
  </w:endnote>
  <w:endnote w:type="continuationSeparator" w:id="0">
    <w:p w14:paraId="4C418906" w14:textId="77777777" w:rsidR="00DC4034" w:rsidRDefault="00DC4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Roboto">
    <w:altName w:val="Roboto"/>
    <w:panose1 w:val="02000000000000000000"/>
    <w:charset w:val="00"/>
    <w:family w:val="auto"/>
    <w:pitch w:val="variable"/>
    <w:sig w:usb0="E00002FF" w:usb1="5000205B" w:usb2="00000020" w:usb3="00000000" w:csb0="0000019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FE56" w14:textId="77777777" w:rsidR="00A430FF" w:rsidRDefault="00A430FF">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7B1F" w14:textId="77777777" w:rsidR="00DC4034" w:rsidRDefault="00DC4034">
      <w:pPr>
        <w:spacing w:line="240" w:lineRule="auto"/>
      </w:pPr>
      <w:r>
        <w:separator/>
      </w:r>
    </w:p>
  </w:footnote>
  <w:footnote w:type="continuationSeparator" w:id="0">
    <w:p w14:paraId="425F3005" w14:textId="77777777" w:rsidR="00DC4034" w:rsidRDefault="00DC4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FF73C" w14:textId="77777777" w:rsidR="00A430FF" w:rsidRDefault="00DC4034">
    <w:r>
      <w:rPr>
        <w:noProof/>
      </w:rPr>
      <mc:AlternateContent>
        <mc:Choice Requires="wps">
          <w:drawing>
            <wp:anchor distT="0" distB="0" distL="0" distR="0" simplePos="0" relativeHeight="251651072" behindDoc="0" locked="1" layoutInCell="1" allowOverlap="1" wp14:anchorId="7EF45D62" wp14:editId="7FAF6C3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052A67E" w14:textId="71D8A239" w:rsidR="00A430FF" w:rsidRDefault="00AF7A45">
                          <w:pPr>
                            <w:spacing w:line="240" w:lineRule="auto"/>
                          </w:pPr>
                          <w:r>
                            <w:rPr>
                              <w:noProof/>
                            </w:rPr>
                            <w:drawing>
                              <wp:inline distT="0" distB="0" distL="0" distR="0" wp14:anchorId="1ED447EA" wp14:editId="50D7A25D">
                                <wp:extent cx="2368550" cy="1143635"/>
                                <wp:effectExtent l="0" t="0" r="0" b="0"/>
                                <wp:docPr id="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F45D62"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1052A67E" w14:textId="71D8A239" w:rsidR="00A430FF" w:rsidRDefault="00AF7A45">
                    <w:pPr>
                      <w:spacing w:line="240" w:lineRule="auto"/>
                    </w:pPr>
                    <w:r>
                      <w:rPr>
                        <w:noProof/>
                      </w:rPr>
                      <w:drawing>
                        <wp:inline distT="0" distB="0" distL="0" distR="0" wp14:anchorId="1ED447EA" wp14:editId="50D7A25D">
                          <wp:extent cx="2368550" cy="1143635"/>
                          <wp:effectExtent l="0" t="0" r="0" b="0"/>
                          <wp:docPr id="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1143635"/>
                                  </a:xfrm>
                                  <a:prstGeom prst="rect">
                                    <a:avLst/>
                                  </a:prstGeom>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7D75E50" wp14:editId="6C49DEEE">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7984378" w14:textId="42B9CF04" w:rsidR="00A430FF" w:rsidRDefault="00DC4034">
                          <w:pPr>
                            <w:pStyle w:val="Paginanummering"/>
                          </w:pPr>
                          <w:r>
                            <w:fldChar w:fldCharType="begin"/>
                          </w:r>
                          <w:r>
                            <w:instrText>PAGE</w:instrText>
                          </w:r>
                          <w:r>
                            <w:fldChar w:fldCharType="separate"/>
                          </w:r>
                          <w:r w:rsidR="00B3739C">
                            <w:rPr>
                              <w:noProof/>
                            </w:rPr>
                            <w:t>2</w:t>
                          </w:r>
                          <w:r>
                            <w:fldChar w:fldCharType="end"/>
                          </w:r>
                          <w:r>
                            <w:t>/</w:t>
                          </w:r>
                          <w:r>
                            <w:fldChar w:fldCharType="begin"/>
                          </w:r>
                          <w:r>
                            <w:instrText>NUMPAGES</w:instrText>
                          </w:r>
                          <w:r>
                            <w:fldChar w:fldCharType="separate"/>
                          </w:r>
                          <w:r w:rsidR="00B3739C">
                            <w:rPr>
                              <w:noProof/>
                            </w:rPr>
                            <w:t>6</w:t>
                          </w:r>
                          <w:r>
                            <w:fldChar w:fldCharType="end"/>
                          </w:r>
                          <w:r>
                            <w:t xml:space="preserve"> </w:t>
                          </w:r>
                        </w:p>
                      </w:txbxContent>
                    </wps:txbx>
                    <wps:bodyPr vert="horz" wrap="square" lIns="0" tIns="0" rIns="0" bIns="0" anchor="t" anchorCtr="0"/>
                  </wps:wsp>
                </a:graphicData>
              </a:graphic>
            </wp:anchor>
          </w:drawing>
        </mc:Choice>
        <mc:Fallback>
          <w:pict>
            <v:shapetype w14:anchorId="07D75E50"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57984378" w14:textId="42B9CF04" w:rsidR="00A430FF" w:rsidRDefault="00DC4034">
                    <w:pPr>
                      <w:pStyle w:val="Paginanummering"/>
                    </w:pPr>
                    <w:r>
                      <w:fldChar w:fldCharType="begin"/>
                    </w:r>
                    <w:r>
                      <w:instrText>PAGE</w:instrText>
                    </w:r>
                    <w:r>
                      <w:fldChar w:fldCharType="separate"/>
                    </w:r>
                    <w:r w:rsidR="00B3739C">
                      <w:rPr>
                        <w:noProof/>
                      </w:rPr>
                      <w:t>2</w:t>
                    </w:r>
                    <w:r>
                      <w:fldChar w:fldCharType="end"/>
                    </w:r>
                    <w:r>
                      <w:t>/</w:t>
                    </w:r>
                    <w:r>
                      <w:fldChar w:fldCharType="begin"/>
                    </w:r>
                    <w:r>
                      <w:instrText>NUMPAGES</w:instrText>
                    </w:r>
                    <w:r>
                      <w:fldChar w:fldCharType="separate"/>
                    </w:r>
                    <w:r w:rsidR="00B3739C">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FA2F51" wp14:editId="60F63521">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37FD9876" w14:textId="77777777" w:rsidR="000E4451" w:rsidRDefault="000E4451"/>
                      </w:txbxContent>
                    </wps:txbx>
                    <wps:bodyPr vert="horz" wrap="square" lIns="0" tIns="0" rIns="0" bIns="0" anchor="t" anchorCtr="0"/>
                  </wps:wsp>
                </a:graphicData>
              </a:graphic>
            </wp:anchor>
          </w:drawing>
        </mc:Choice>
        <mc:Fallback>
          <w:pict>
            <v:shape w14:anchorId="68FA2F51"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37FD9876" w14:textId="77777777" w:rsidR="000E4451" w:rsidRDefault="000E4451"/>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6112BF" wp14:editId="0719087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187D6AD" w14:textId="1D641053" w:rsidR="00A430FF" w:rsidRDefault="00A430FF">
                          <w:pPr>
                            <w:spacing w:line="240" w:lineRule="auto"/>
                          </w:pPr>
                        </w:p>
                      </w:txbxContent>
                    </wps:txbx>
                    <wps:bodyPr vert="horz" wrap="square" lIns="0" tIns="0" rIns="0" bIns="0" anchor="t" anchorCtr="0"/>
                  </wps:wsp>
                </a:graphicData>
              </a:graphic>
            </wp:anchor>
          </w:drawing>
        </mc:Choice>
        <mc:Fallback>
          <w:pict>
            <v:shape w14:anchorId="606112BF"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1187D6AD" w14:textId="1D641053" w:rsidR="00A430FF" w:rsidRDefault="00A430FF">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83A5" w14:textId="77777777" w:rsidR="00A430FF" w:rsidRDefault="00DC4034">
    <w:pPr>
      <w:spacing w:after="6960" w:line="14" w:lineRule="exact"/>
    </w:pPr>
    <w:r>
      <w:rPr>
        <w:noProof/>
      </w:rPr>
      <mc:AlternateContent>
        <mc:Choice Requires="wps">
          <w:drawing>
            <wp:anchor distT="0" distB="0" distL="0" distR="0" simplePos="0" relativeHeight="251656192" behindDoc="0" locked="1" layoutInCell="1" allowOverlap="1" wp14:anchorId="6666D0B0" wp14:editId="1160DBC3">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6A192CBC" w14:textId="6B5E88A0" w:rsidR="00A430FF" w:rsidRDefault="00AF7A45">
                          <w:pPr>
                            <w:spacing w:line="240" w:lineRule="auto"/>
                          </w:pPr>
                          <w:r>
                            <w:rPr>
                              <w:noProof/>
                            </w:rPr>
                            <w:drawing>
                              <wp:inline distT="0" distB="0" distL="0" distR="0" wp14:anchorId="24AC434F" wp14:editId="0C5066B8">
                                <wp:extent cx="2368550" cy="114363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66D0B0" id="_x0000_t202" coordsize="21600,21600" o:spt="202" path="m,l,21600r21600,l21600,xe">
              <v:stroke joinstyle="miter"/>
              <v:path gradientshapeok="t" o:connecttype="rect"/>
            </v:shapetype>
            <v:shape id="00e6e71f-7768-11eb-8564-0242ac130002" o:spid="_x0000_s1030"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MmNnIsEBAABUAwAADgAAAAAAAAAAAAAA&#10;AAAuAgAAZHJzL2Uyb0RvYy54bWxQSwECLQAUAAYACAAAACEAJ1k5w+AAAAALAQAADwAAAAAAAAAA&#10;AAAAAAAbBAAAZHJzL2Rvd25yZXYueG1sUEsFBgAAAAAEAAQA8wAAACgFAAAAAA==&#10;" filled="f" stroked="f">
              <v:textbox inset="0,0,0,0">
                <w:txbxContent>
                  <w:p w14:paraId="6A192CBC" w14:textId="6B5E88A0" w:rsidR="00A430FF" w:rsidRDefault="00AF7A45">
                    <w:pPr>
                      <w:spacing w:line="240" w:lineRule="auto"/>
                    </w:pPr>
                    <w:r>
                      <w:rPr>
                        <w:noProof/>
                      </w:rPr>
                      <w:drawing>
                        <wp:inline distT="0" distB="0" distL="0" distR="0" wp14:anchorId="24AC434F" wp14:editId="0C5066B8">
                          <wp:extent cx="2368550" cy="114363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114363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DB89ED" wp14:editId="40472AE1">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D440384" w14:textId="77777777" w:rsidR="00A430FF" w:rsidRDefault="00DC4034">
                          <w:pPr>
                            <w:pStyle w:val="Afzendergegevens"/>
                          </w:pPr>
                          <w:r>
                            <w:t>Postbus 20015</w:t>
                          </w:r>
                        </w:p>
                        <w:p w14:paraId="4547BD70" w14:textId="77777777" w:rsidR="00A430FF" w:rsidRDefault="00DC4034">
                          <w:pPr>
                            <w:pStyle w:val="Afzendergegevens"/>
                          </w:pPr>
                          <w:r>
                            <w:t>2500 EA  Den Haag</w:t>
                          </w:r>
                        </w:p>
                        <w:p w14:paraId="6C3B4D66" w14:textId="77777777" w:rsidR="00A430FF" w:rsidRDefault="00DC4034">
                          <w:pPr>
                            <w:pStyle w:val="Afzendergegevens"/>
                          </w:pPr>
                          <w:r>
                            <w:t>070 342 43 44</w:t>
                          </w:r>
                        </w:p>
                        <w:p w14:paraId="3A15287B" w14:textId="77777777" w:rsidR="00A430FF" w:rsidRDefault="00DC4034">
                          <w:pPr>
                            <w:pStyle w:val="Afzendergegevens"/>
                          </w:pPr>
                          <w:r>
                            <w:t>voorlichting@rekenkamer.nl</w:t>
                          </w:r>
                        </w:p>
                        <w:p w14:paraId="58BEDC36" w14:textId="77777777" w:rsidR="00A430FF" w:rsidRDefault="00DC4034">
                          <w:pPr>
                            <w:pStyle w:val="Afzendergegevensurl"/>
                          </w:pPr>
                          <w:r>
                            <w:t>www.rekenkamer.nl</w:t>
                          </w:r>
                        </w:p>
                      </w:txbxContent>
                    </wps:txbx>
                    <wps:bodyPr vert="horz" wrap="square" lIns="0" tIns="0" rIns="0" bIns="0" anchor="t" anchorCtr="0"/>
                  </wps:wsp>
                </a:graphicData>
              </a:graphic>
            </wp:anchor>
          </w:drawing>
        </mc:Choice>
        <mc:Fallback>
          <w:pict>
            <v:shape w14:anchorId="4BDB89ED" id="00e6e786-7768-11eb-8564-0242ac130002" o:spid="_x0000_s1031"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C3QuZ/BAQAAVQMAAA4AAAAAAAAAAAAA&#10;AAAALgIAAGRycy9lMm9Eb2MueG1sUEsBAi0AFAAGAAgAAAAhANfxrvfhAAAADAEAAA8AAAAAAAAA&#10;AAAAAAAAGwQAAGRycy9kb3ducmV2LnhtbFBLBQYAAAAABAAEAPMAAAApBQAAAAA=&#10;" filled="f" stroked="f">
              <v:textbox inset="0,0,0,0">
                <w:txbxContent>
                  <w:p w14:paraId="4D440384" w14:textId="77777777" w:rsidR="00A430FF" w:rsidRDefault="00DC4034">
                    <w:pPr>
                      <w:pStyle w:val="Afzendergegevens"/>
                    </w:pPr>
                    <w:r>
                      <w:t>Postbus 20015</w:t>
                    </w:r>
                  </w:p>
                  <w:p w14:paraId="4547BD70" w14:textId="77777777" w:rsidR="00A430FF" w:rsidRDefault="00DC4034">
                    <w:pPr>
                      <w:pStyle w:val="Afzendergegevens"/>
                    </w:pPr>
                    <w:r>
                      <w:t>2500 EA  Den Haag</w:t>
                    </w:r>
                  </w:p>
                  <w:p w14:paraId="6C3B4D66" w14:textId="77777777" w:rsidR="00A430FF" w:rsidRDefault="00DC4034">
                    <w:pPr>
                      <w:pStyle w:val="Afzendergegevens"/>
                    </w:pPr>
                    <w:r>
                      <w:t>070 342 43 44</w:t>
                    </w:r>
                  </w:p>
                  <w:p w14:paraId="3A15287B" w14:textId="77777777" w:rsidR="00A430FF" w:rsidRDefault="00DC4034">
                    <w:pPr>
                      <w:pStyle w:val="Afzendergegevens"/>
                    </w:pPr>
                    <w:r>
                      <w:t>voorlichting@rekenkamer.nl</w:t>
                    </w:r>
                  </w:p>
                  <w:p w14:paraId="58BEDC36" w14:textId="77777777" w:rsidR="00A430FF" w:rsidRDefault="00DC4034">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44D528" wp14:editId="3CB203B9">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A430FF" w14:paraId="068A2E78" w14:textId="77777777">
                            <w:tc>
                              <w:tcPr>
                                <w:tcW w:w="2370" w:type="dxa"/>
                              </w:tcPr>
                              <w:p w14:paraId="487BBB07" w14:textId="77777777" w:rsidR="00A430FF" w:rsidRDefault="00DC4034">
                                <w:pPr>
                                  <w:pStyle w:val="Subjects"/>
                                </w:pPr>
                                <w:r>
                                  <w:t>datum</w:t>
                                </w:r>
                              </w:p>
                            </w:tc>
                            <w:tc>
                              <w:tcPr>
                                <w:tcW w:w="431" w:type="dxa"/>
                              </w:tcPr>
                              <w:p w14:paraId="4DC2DDD9" w14:textId="77777777" w:rsidR="00A430FF" w:rsidRDefault="00A430FF"/>
                            </w:tc>
                            <w:tc>
                              <w:tcPr>
                                <w:tcW w:w="7971" w:type="dxa"/>
                              </w:tcPr>
                              <w:p w14:paraId="47C5B3A9" w14:textId="28003BF2" w:rsidR="00A430FF" w:rsidRPr="00F37209" w:rsidRDefault="00A25EE2">
                                <w:pPr>
                                  <w:rPr>
                                    <w:highlight w:val="yellow"/>
                                  </w:rPr>
                                </w:pPr>
                                <w:r w:rsidRPr="00144804">
                                  <w:t xml:space="preserve">8 </w:t>
                                </w:r>
                                <w:r w:rsidR="00F37209" w:rsidRPr="00144804">
                                  <w:t>april 2025</w:t>
                                </w:r>
                              </w:p>
                            </w:tc>
                          </w:tr>
                          <w:tr w:rsidR="00A430FF" w14:paraId="594C5058" w14:textId="77777777">
                            <w:tc>
                              <w:tcPr>
                                <w:tcW w:w="2370" w:type="dxa"/>
                              </w:tcPr>
                              <w:p w14:paraId="7E255D6C" w14:textId="77777777" w:rsidR="00A430FF" w:rsidRDefault="00DC4034">
                                <w:pPr>
                                  <w:pStyle w:val="Subjects"/>
                                </w:pPr>
                                <w:r>
                                  <w:t>betreft</w:t>
                                </w:r>
                              </w:p>
                            </w:tc>
                            <w:tc>
                              <w:tcPr>
                                <w:tcW w:w="431" w:type="dxa"/>
                              </w:tcPr>
                              <w:p w14:paraId="7A7E0266" w14:textId="77777777" w:rsidR="00A430FF" w:rsidRDefault="00A430FF"/>
                            </w:tc>
                            <w:tc>
                              <w:tcPr>
                                <w:tcW w:w="7971" w:type="dxa"/>
                              </w:tcPr>
                              <w:p w14:paraId="4F2F0129" w14:textId="77777777" w:rsidR="00A430FF" w:rsidRDefault="000148D7">
                                <w:r>
                                  <w:t>Peer review Algemene Rekenkamer en verbetering controlebestel</w:t>
                                </w:r>
                              </w:p>
                            </w:tc>
                          </w:tr>
                        </w:tbl>
                        <w:p w14:paraId="5FB320A0" w14:textId="77777777" w:rsidR="00A430FF" w:rsidRDefault="00A430FF"/>
                      </w:txbxContent>
                    </wps:txbx>
                    <wps:bodyPr vert="horz" wrap="square" lIns="0" tIns="0" rIns="0" bIns="0" anchor="t" anchorCtr="0"/>
                  </wps:wsp>
                </a:graphicData>
              </a:graphic>
            </wp:anchor>
          </w:drawing>
        </mc:Choice>
        <mc:Fallback>
          <w:pict>
            <v:shapetype w14:anchorId="0544D528" id="_x0000_t202" coordsize="21600,21600" o:spt="202" path="m,l,21600r21600,l21600,xe">
              <v:stroke joinstyle="miter"/>
              <v:path gradientshapeok="t" o:connecttype="rect"/>
            </v:shapetype>
            <v:shape id="ec3d7468-afa6-4245-aa2b-f2db791263cc" o:spid="_x0000_s1032"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A430FF" w14:paraId="068A2E78" w14:textId="77777777">
                      <w:tc>
                        <w:tcPr>
                          <w:tcW w:w="2370" w:type="dxa"/>
                        </w:tcPr>
                        <w:p w14:paraId="487BBB07" w14:textId="77777777" w:rsidR="00A430FF" w:rsidRDefault="00DC4034">
                          <w:pPr>
                            <w:pStyle w:val="Subjects"/>
                          </w:pPr>
                          <w:r>
                            <w:t>datum</w:t>
                          </w:r>
                        </w:p>
                      </w:tc>
                      <w:tc>
                        <w:tcPr>
                          <w:tcW w:w="431" w:type="dxa"/>
                        </w:tcPr>
                        <w:p w14:paraId="4DC2DDD9" w14:textId="77777777" w:rsidR="00A430FF" w:rsidRDefault="00A430FF"/>
                      </w:tc>
                      <w:tc>
                        <w:tcPr>
                          <w:tcW w:w="7971" w:type="dxa"/>
                        </w:tcPr>
                        <w:p w14:paraId="47C5B3A9" w14:textId="28003BF2" w:rsidR="00A430FF" w:rsidRPr="00F37209" w:rsidRDefault="00A25EE2">
                          <w:pPr>
                            <w:rPr>
                              <w:highlight w:val="yellow"/>
                            </w:rPr>
                          </w:pPr>
                          <w:r w:rsidRPr="00144804">
                            <w:t xml:space="preserve">8 </w:t>
                          </w:r>
                          <w:r w:rsidR="00F37209" w:rsidRPr="00144804">
                            <w:t>april 2025</w:t>
                          </w:r>
                        </w:p>
                      </w:tc>
                    </w:tr>
                    <w:tr w:rsidR="00A430FF" w14:paraId="594C5058" w14:textId="77777777">
                      <w:tc>
                        <w:tcPr>
                          <w:tcW w:w="2370" w:type="dxa"/>
                        </w:tcPr>
                        <w:p w14:paraId="7E255D6C" w14:textId="77777777" w:rsidR="00A430FF" w:rsidRDefault="00DC4034">
                          <w:pPr>
                            <w:pStyle w:val="Subjects"/>
                          </w:pPr>
                          <w:r>
                            <w:t>betreft</w:t>
                          </w:r>
                        </w:p>
                      </w:tc>
                      <w:tc>
                        <w:tcPr>
                          <w:tcW w:w="431" w:type="dxa"/>
                        </w:tcPr>
                        <w:p w14:paraId="7A7E0266" w14:textId="77777777" w:rsidR="00A430FF" w:rsidRDefault="00A430FF"/>
                      </w:tc>
                      <w:tc>
                        <w:tcPr>
                          <w:tcW w:w="7971" w:type="dxa"/>
                        </w:tcPr>
                        <w:p w14:paraId="4F2F0129" w14:textId="77777777" w:rsidR="00A430FF" w:rsidRDefault="000148D7">
                          <w:r>
                            <w:t>Peer review Algemene Rekenkamer en verbetering controlebestel</w:t>
                          </w:r>
                        </w:p>
                      </w:tc>
                    </w:tr>
                  </w:tbl>
                  <w:p w14:paraId="5FB320A0" w14:textId="77777777" w:rsidR="00A430FF" w:rsidRDefault="00A430F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459FC9" wp14:editId="4E0F91C0">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2FA4774" w14:textId="52500884" w:rsidR="00A430FF" w:rsidRDefault="00DC4034">
                          <w:pPr>
                            <w:pStyle w:val="Paginanummering"/>
                          </w:pPr>
                          <w:r>
                            <w:fldChar w:fldCharType="begin"/>
                          </w:r>
                          <w:r>
                            <w:instrText>PAGE</w:instrText>
                          </w:r>
                          <w:r>
                            <w:fldChar w:fldCharType="separate"/>
                          </w:r>
                          <w:r w:rsidR="00B3739C">
                            <w:rPr>
                              <w:noProof/>
                            </w:rPr>
                            <w:t>1</w:t>
                          </w:r>
                          <w:r>
                            <w:fldChar w:fldCharType="end"/>
                          </w:r>
                          <w:r>
                            <w:t>/</w:t>
                          </w:r>
                          <w:r w:rsidR="00B3739C">
                            <w:t>6</w:t>
                          </w:r>
                          <w:r>
                            <w:t xml:space="preserve"> </w:t>
                          </w:r>
                        </w:p>
                      </w:txbxContent>
                    </wps:txbx>
                    <wps:bodyPr vert="horz" wrap="square" lIns="0" tIns="0" rIns="0" bIns="0" anchor="t" anchorCtr="0"/>
                  </wps:wsp>
                </a:graphicData>
              </a:graphic>
            </wp:anchor>
          </w:drawing>
        </mc:Choice>
        <mc:Fallback>
          <w:pict>
            <v:shape w14:anchorId="14459FC9" id="527b518d-1384-4aba-aa4c-5eb5e355dda6" o:spid="_x0000_s1033"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JowRLvwEAAFMDAAAOAAAAAAAAAAAAAAAA&#10;AC4CAABkcnMvZTJvRG9jLnhtbFBLAQItABQABgAIAAAAIQA/b7RH4QAAAA8BAAAPAAAAAAAAAAAA&#10;AAAAABkEAABkcnMvZG93bnJldi54bWxQSwUGAAAAAAQABADzAAAAJwUAAAAA&#10;" filled="f" stroked="f">
              <v:textbox inset="0,0,0,0">
                <w:txbxContent>
                  <w:p w14:paraId="32FA4774" w14:textId="52500884" w:rsidR="00A430FF" w:rsidRDefault="00DC4034">
                    <w:pPr>
                      <w:pStyle w:val="Paginanummering"/>
                    </w:pPr>
                    <w:r>
                      <w:fldChar w:fldCharType="begin"/>
                    </w:r>
                    <w:r>
                      <w:instrText>PAGE</w:instrText>
                    </w:r>
                    <w:r>
                      <w:fldChar w:fldCharType="separate"/>
                    </w:r>
                    <w:r w:rsidR="00B3739C">
                      <w:rPr>
                        <w:noProof/>
                      </w:rPr>
                      <w:t>1</w:t>
                    </w:r>
                    <w:r>
                      <w:fldChar w:fldCharType="end"/>
                    </w:r>
                    <w:r>
                      <w:t>/</w:t>
                    </w:r>
                    <w:r w:rsidR="00B3739C">
                      <w:t>6</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574146" wp14:editId="1C70020F">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57B3846" w14:textId="77777777" w:rsidR="000E4451" w:rsidRDefault="000E4451"/>
                      </w:txbxContent>
                    </wps:txbx>
                    <wps:bodyPr vert="horz" wrap="square" lIns="0" tIns="0" rIns="0" bIns="0" anchor="t" anchorCtr="0"/>
                  </wps:wsp>
                </a:graphicData>
              </a:graphic>
            </wp:anchor>
          </w:drawing>
        </mc:Choice>
        <mc:Fallback>
          <w:pict>
            <v:shape w14:anchorId="46574146" id="dc187317-5f08-4cca-833f-1910d8e76b82" o:spid="_x0000_s1034"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k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LaLDR7w07AHgYYYAfjXjGaYBg67H+9EMcxGr9qcDtOzhK4JeiXgGgKVzscMDqHdyFN2EIA&#10;WpfUvI1ZnI0/94nm+8+w/w0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xf7M5L8BAABUAwAADgAAAAAAAAAAAAAAAAAu&#10;AgAAZHJzL2Uyb0RvYy54bWxQSwECLQAUAAYACAAAACEAIP6bwt8AAAAKAQAADwAAAAAAAAAAAAAA&#10;AAAZBAAAZHJzL2Rvd25yZXYueG1sUEsFBgAAAAAEAAQA8wAAACUFAAAAAA==&#10;" filled="f" stroked="f">
              <v:textbox inset="0,0,0,0">
                <w:txbxContent>
                  <w:p w14:paraId="357B3846" w14:textId="77777777" w:rsidR="000E4451" w:rsidRDefault="000E445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0BB4F2" wp14:editId="2C2963EF">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A430FF" w14:paraId="0D2B8604" w14:textId="77777777">
                            <w:tc>
                              <w:tcPr>
                                <w:tcW w:w="2407" w:type="dxa"/>
                              </w:tcPr>
                              <w:p w14:paraId="26340B85" w14:textId="77777777" w:rsidR="00A430FF" w:rsidRDefault="00A430FF">
                                <w:pPr>
                                  <w:pStyle w:val="Subjects"/>
                                </w:pPr>
                              </w:p>
                            </w:tc>
                            <w:tc>
                              <w:tcPr>
                                <w:tcW w:w="425" w:type="dxa"/>
                              </w:tcPr>
                              <w:p w14:paraId="35AAA464" w14:textId="77777777" w:rsidR="00A430FF" w:rsidRDefault="00A430FF"/>
                            </w:tc>
                            <w:tc>
                              <w:tcPr>
                                <w:tcW w:w="4247" w:type="dxa"/>
                              </w:tcPr>
                              <w:p w14:paraId="6E715735" w14:textId="77777777" w:rsidR="00A430FF" w:rsidRDefault="00A430FF"/>
                            </w:tc>
                          </w:tr>
                          <w:tr w:rsidR="00A430FF" w14:paraId="70C903AF" w14:textId="77777777">
                            <w:tc>
                              <w:tcPr>
                                <w:tcW w:w="2407" w:type="dxa"/>
                              </w:tcPr>
                              <w:p w14:paraId="59C1015F" w14:textId="77777777" w:rsidR="00A430FF" w:rsidRDefault="00DC4034">
                                <w:pPr>
                                  <w:pStyle w:val="Subjects"/>
                                </w:pPr>
                                <w:r>
                                  <w:t>ons kenmerk</w:t>
                                </w:r>
                              </w:p>
                            </w:tc>
                            <w:tc>
                              <w:tcPr>
                                <w:tcW w:w="425" w:type="dxa"/>
                              </w:tcPr>
                              <w:p w14:paraId="5C5E8302" w14:textId="77777777" w:rsidR="00A430FF" w:rsidRDefault="00A430FF"/>
                            </w:tc>
                            <w:tc>
                              <w:tcPr>
                                <w:tcW w:w="4247" w:type="dxa"/>
                              </w:tcPr>
                              <w:p w14:paraId="30D4DA57" w14:textId="1F1E86B3" w:rsidR="00A430FF" w:rsidRDefault="00965176">
                                <w:r w:rsidRPr="00965176">
                                  <w:t>25001810 R</w:t>
                                </w:r>
                              </w:p>
                            </w:tc>
                          </w:tr>
                          <w:tr w:rsidR="00A430FF" w14:paraId="7EBEB634" w14:textId="77777777">
                            <w:tc>
                              <w:tcPr>
                                <w:tcW w:w="2407" w:type="dxa"/>
                              </w:tcPr>
                              <w:p w14:paraId="6A9F46BC" w14:textId="77777777" w:rsidR="00A430FF" w:rsidRDefault="00DC4034">
                                <w:pPr>
                                  <w:pStyle w:val="Subjects"/>
                                </w:pPr>
                                <w:r>
                                  <w:t>bijlage(n)</w:t>
                                </w:r>
                              </w:p>
                            </w:tc>
                            <w:tc>
                              <w:tcPr>
                                <w:tcW w:w="425" w:type="dxa"/>
                              </w:tcPr>
                              <w:p w14:paraId="7B69855E" w14:textId="77777777" w:rsidR="00A430FF" w:rsidRDefault="00A430FF"/>
                            </w:tc>
                            <w:tc>
                              <w:tcPr>
                                <w:tcW w:w="4247" w:type="dxa"/>
                              </w:tcPr>
                              <w:p w14:paraId="1A2E56A5" w14:textId="1456F87A" w:rsidR="00A430FF" w:rsidRDefault="00965176">
                                <w:r>
                                  <w:t>1</w:t>
                                </w:r>
                              </w:p>
                            </w:tc>
                          </w:tr>
                        </w:tbl>
                        <w:p w14:paraId="7560E6EB" w14:textId="77777777" w:rsidR="00A430FF" w:rsidRDefault="00A430FF"/>
                      </w:txbxContent>
                    </wps:txbx>
                    <wps:bodyPr vert="horz" wrap="square" lIns="0" tIns="0" rIns="0" bIns="0" anchor="t" anchorCtr="0"/>
                  </wps:wsp>
                </a:graphicData>
              </a:graphic>
            </wp:anchor>
          </w:drawing>
        </mc:Choice>
        <mc:Fallback>
          <w:pict>
            <v:shape w14:anchorId="100BB4F2" id="950e2783-beb6-45a8-8a87-bcc892d72935" o:spid="_x0000_s1035"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A430FF" w14:paraId="0D2B8604" w14:textId="77777777">
                      <w:tc>
                        <w:tcPr>
                          <w:tcW w:w="2407" w:type="dxa"/>
                        </w:tcPr>
                        <w:p w14:paraId="26340B85" w14:textId="77777777" w:rsidR="00A430FF" w:rsidRDefault="00A430FF">
                          <w:pPr>
                            <w:pStyle w:val="Subjects"/>
                          </w:pPr>
                        </w:p>
                      </w:tc>
                      <w:tc>
                        <w:tcPr>
                          <w:tcW w:w="425" w:type="dxa"/>
                        </w:tcPr>
                        <w:p w14:paraId="35AAA464" w14:textId="77777777" w:rsidR="00A430FF" w:rsidRDefault="00A430FF"/>
                      </w:tc>
                      <w:tc>
                        <w:tcPr>
                          <w:tcW w:w="4247" w:type="dxa"/>
                        </w:tcPr>
                        <w:p w14:paraId="6E715735" w14:textId="77777777" w:rsidR="00A430FF" w:rsidRDefault="00A430FF"/>
                      </w:tc>
                    </w:tr>
                    <w:tr w:rsidR="00A430FF" w14:paraId="70C903AF" w14:textId="77777777">
                      <w:tc>
                        <w:tcPr>
                          <w:tcW w:w="2407" w:type="dxa"/>
                        </w:tcPr>
                        <w:p w14:paraId="59C1015F" w14:textId="77777777" w:rsidR="00A430FF" w:rsidRDefault="00DC4034">
                          <w:pPr>
                            <w:pStyle w:val="Subjects"/>
                          </w:pPr>
                          <w:r>
                            <w:t>ons kenmerk</w:t>
                          </w:r>
                        </w:p>
                      </w:tc>
                      <w:tc>
                        <w:tcPr>
                          <w:tcW w:w="425" w:type="dxa"/>
                        </w:tcPr>
                        <w:p w14:paraId="5C5E8302" w14:textId="77777777" w:rsidR="00A430FF" w:rsidRDefault="00A430FF"/>
                      </w:tc>
                      <w:tc>
                        <w:tcPr>
                          <w:tcW w:w="4247" w:type="dxa"/>
                        </w:tcPr>
                        <w:p w14:paraId="30D4DA57" w14:textId="1F1E86B3" w:rsidR="00A430FF" w:rsidRDefault="00965176">
                          <w:r w:rsidRPr="00965176">
                            <w:t>25001810 R</w:t>
                          </w:r>
                        </w:p>
                      </w:tc>
                    </w:tr>
                    <w:tr w:rsidR="00A430FF" w14:paraId="7EBEB634" w14:textId="77777777">
                      <w:tc>
                        <w:tcPr>
                          <w:tcW w:w="2407" w:type="dxa"/>
                        </w:tcPr>
                        <w:p w14:paraId="6A9F46BC" w14:textId="77777777" w:rsidR="00A430FF" w:rsidRDefault="00DC4034">
                          <w:pPr>
                            <w:pStyle w:val="Subjects"/>
                          </w:pPr>
                          <w:r>
                            <w:t>bijlage(n)</w:t>
                          </w:r>
                        </w:p>
                      </w:tc>
                      <w:tc>
                        <w:tcPr>
                          <w:tcW w:w="425" w:type="dxa"/>
                        </w:tcPr>
                        <w:p w14:paraId="7B69855E" w14:textId="77777777" w:rsidR="00A430FF" w:rsidRDefault="00A430FF"/>
                      </w:tc>
                      <w:tc>
                        <w:tcPr>
                          <w:tcW w:w="4247" w:type="dxa"/>
                        </w:tcPr>
                        <w:p w14:paraId="1A2E56A5" w14:textId="1456F87A" w:rsidR="00A430FF" w:rsidRDefault="00965176">
                          <w:r>
                            <w:t>1</w:t>
                          </w:r>
                        </w:p>
                      </w:tc>
                    </w:tr>
                  </w:tbl>
                  <w:p w14:paraId="7560E6EB" w14:textId="77777777" w:rsidR="00A430FF" w:rsidRDefault="00A430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EB8E42" wp14:editId="49BD49ED">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DF609B4" w14:textId="77777777" w:rsidR="00A430FF" w:rsidRPr="00AD5083" w:rsidRDefault="00DC4034">
                          <w:pPr>
                            <w:pStyle w:val="Vertrouwelijk"/>
                            <w:rPr>
                              <w:sz w:val="20"/>
                              <w:szCs w:val="20"/>
                            </w:rPr>
                          </w:pPr>
                          <w:r w:rsidRPr="00AD5083">
                            <w:rPr>
                              <w:sz w:val="20"/>
                              <w:szCs w:val="20"/>
                            </w:rPr>
                            <w:t>bezorgen</w:t>
                          </w:r>
                        </w:p>
                        <w:p w14:paraId="12DF26D8" w14:textId="77777777" w:rsidR="00DC4034" w:rsidRDefault="00DC4034">
                          <w:pPr>
                            <w:pStyle w:val="Adressering"/>
                          </w:pPr>
                          <w:r>
                            <w:t xml:space="preserve">Voorzitter van de Tweede Kamer </w:t>
                          </w:r>
                        </w:p>
                        <w:p w14:paraId="15E1E80A" w14:textId="77777777" w:rsidR="00A430FF" w:rsidRDefault="00DC4034">
                          <w:pPr>
                            <w:pStyle w:val="Adressering"/>
                          </w:pPr>
                          <w:r>
                            <w:t>der Staten-Generaal</w:t>
                          </w:r>
                        </w:p>
                        <w:p w14:paraId="168F8A9F" w14:textId="77777777" w:rsidR="00A430FF" w:rsidRDefault="00DC4034">
                          <w:pPr>
                            <w:pStyle w:val="Adressering"/>
                          </w:pPr>
                          <w:r>
                            <w:t>Prinses Irenestraat 6</w:t>
                          </w:r>
                        </w:p>
                        <w:p w14:paraId="1BC5B813" w14:textId="290206DB" w:rsidR="00A430FF" w:rsidRDefault="003F2A5B">
                          <w:pPr>
                            <w:pStyle w:val="Adressering"/>
                          </w:pPr>
                          <w:r>
                            <w:t xml:space="preserve">2595 BD </w:t>
                          </w:r>
                          <w:r w:rsidR="004B16A0">
                            <w:t xml:space="preserve"> </w:t>
                          </w:r>
                          <w:r w:rsidR="00DC4034">
                            <w:t>DEN HAAG</w:t>
                          </w:r>
                        </w:p>
                      </w:txbxContent>
                    </wps:txbx>
                    <wps:bodyPr vert="horz" wrap="square" lIns="0" tIns="0" rIns="0" bIns="0" anchor="t" anchorCtr="0"/>
                  </wps:wsp>
                </a:graphicData>
              </a:graphic>
            </wp:anchor>
          </w:drawing>
        </mc:Choice>
        <mc:Fallback>
          <w:pict>
            <v:shape w14:anchorId="4AEB8E42" id="db30eb76-8d1e-417e-9bd3-cb6c7ea3fecd" o:spid="_x0000_s1036"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" filled="f" stroked="f">
              <v:textbox inset="0,0,0,0">
                <w:txbxContent>
                  <w:p w14:paraId="6DF609B4" w14:textId="77777777" w:rsidR="00A430FF" w:rsidRPr="00AD5083" w:rsidRDefault="00DC4034">
                    <w:pPr>
                      <w:pStyle w:val="Vertrouwelijk"/>
                      <w:rPr>
                        <w:sz w:val="20"/>
                        <w:szCs w:val="20"/>
                      </w:rPr>
                    </w:pPr>
                    <w:r w:rsidRPr="00AD5083">
                      <w:rPr>
                        <w:sz w:val="20"/>
                        <w:szCs w:val="20"/>
                      </w:rPr>
                      <w:t>bezorgen</w:t>
                    </w:r>
                  </w:p>
                  <w:p w14:paraId="12DF26D8" w14:textId="77777777" w:rsidR="00DC4034" w:rsidRDefault="00DC4034">
                    <w:pPr>
                      <w:pStyle w:val="Adressering"/>
                    </w:pPr>
                    <w:r>
                      <w:t xml:space="preserve">Voorzitter van de Tweede Kamer </w:t>
                    </w:r>
                  </w:p>
                  <w:p w14:paraId="15E1E80A" w14:textId="77777777" w:rsidR="00A430FF" w:rsidRDefault="00DC4034">
                    <w:pPr>
                      <w:pStyle w:val="Adressering"/>
                    </w:pPr>
                    <w:r>
                      <w:t>der Staten-Generaal</w:t>
                    </w:r>
                  </w:p>
                  <w:p w14:paraId="168F8A9F" w14:textId="77777777" w:rsidR="00A430FF" w:rsidRDefault="00DC4034">
                    <w:pPr>
                      <w:pStyle w:val="Adressering"/>
                    </w:pPr>
                    <w:r>
                      <w:t>Prinses Irenestraat 6</w:t>
                    </w:r>
                  </w:p>
                  <w:p w14:paraId="1BC5B813" w14:textId="290206DB" w:rsidR="00A430FF" w:rsidRDefault="003F2A5B">
                    <w:pPr>
                      <w:pStyle w:val="Adressering"/>
                    </w:pPr>
                    <w:r>
                      <w:t xml:space="preserve">2595 BD </w:t>
                    </w:r>
                    <w:r w:rsidR="004B16A0">
                      <w:t xml:space="preserve"> </w:t>
                    </w:r>
                    <w:r w:rsidR="00DC4034">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3CACD"/>
    <w:multiLevelType w:val="multilevel"/>
    <w:tmpl w:val="69246DA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F514CA"/>
    <w:multiLevelType w:val="hybridMultilevel"/>
    <w:tmpl w:val="E59E5968"/>
    <w:lvl w:ilvl="0" w:tplc="336411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2590BB"/>
    <w:multiLevelType w:val="multilevel"/>
    <w:tmpl w:val="1B06545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3B1074"/>
    <w:multiLevelType w:val="multilevel"/>
    <w:tmpl w:val="5B9E4E66"/>
    <w:name w:val="Opsomming lijst"/>
    <w:lvl w:ilvl="0">
      <w:start w:val="1"/>
      <w:numFmt w:val="bullet"/>
      <w:pStyle w:val="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34"/>
    <w:rsid w:val="00006547"/>
    <w:rsid w:val="000148D7"/>
    <w:rsid w:val="000368CD"/>
    <w:rsid w:val="00070582"/>
    <w:rsid w:val="00093692"/>
    <w:rsid w:val="00093830"/>
    <w:rsid w:val="000A20F1"/>
    <w:rsid w:val="000A5DFD"/>
    <w:rsid w:val="000E4451"/>
    <w:rsid w:val="00103ECB"/>
    <w:rsid w:val="00144804"/>
    <w:rsid w:val="001531A3"/>
    <w:rsid w:val="00153AF6"/>
    <w:rsid w:val="00171C76"/>
    <w:rsid w:val="00174347"/>
    <w:rsid w:val="001A1F9D"/>
    <w:rsid w:val="001D22E4"/>
    <w:rsid w:val="00207AF6"/>
    <w:rsid w:val="00212DA9"/>
    <w:rsid w:val="0022116D"/>
    <w:rsid w:val="00251FC0"/>
    <w:rsid w:val="00253CC5"/>
    <w:rsid w:val="002862FB"/>
    <w:rsid w:val="002A4584"/>
    <w:rsid w:val="002C7281"/>
    <w:rsid w:val="002C7F24"/>
    <w:rsid w:val="002E0E37"/>
    <w:rsid w:val="00300111"/>
    <w:rsid w:val="00320A75"/>
    <w:rsid w:val="003456FF"/>
    <w:rsid w:val="00366C60"/>
    <w:rsid w:val="003809C1"/>
    <w:rsid w:val="003855EE"/>
    <w:rsid w:val="00385E60"/>
    <w:rsid w:val="003B537D"/>
    <w:rsid w:val="003C4C9A"/>
    <w:rsid w:val="003D5F58"/>
    <w:rsid w:val="003E18A0"/>
    <w:rsid w:val="003F2A5B"/>
    <w:rsid w:val="003F674B"/>
    <w:rsid w:val="004072E5"/>
    <w:rsid w:val="004870F1"/>
    <w:rsid w:val="0049314E"/>
    <w:rsid w:val="0049629C"/>
    <w:rsid w:val="004A3533"/>
    <w:rsid w:val="004B16A0"/>
    <w:rsid w:val="004C10AC"/>
    <w:rsid w:val="004C6E18"/>
    <w:rsid w:val="00513716"/>
    <w:rsid w:val="00523135"/>
    <w:rsid w:val="00535B81"/>
    <w:rsid w:val="00567FCF"/>
    <w:rsid w:val="00591816"/>
    <w:rsid w:val="005918F1"/>
    <w:rsid w:val="005A4FB3"/>
    <w:rsid w:val="005E577C"/>
    <w:rsid w:val="005F4F20"/>
    <w:rsid w:val="00632E7F"/>
    <w:rsid w:val="00637275"/>
    <w:rsid w:val="00644F37"/>
    <w:rsid w:val="00656FED"/>
    <w:rsid w:val="006661E8"/>
    <w:rsid w:val="006702BE"/>
    <w:rsid w:val="006834AD"/>
    <w:rsid w:val="00691804"/>
    <w:rsid w:val="006B2A80"/>
    <w:rsid w:val="006D33C0"/>
    <w:rsid w:val="006E2F16"/>
    <w:rsid w:val="00701072"/>
    <w:rsid w:val="00712D1C"/>
    <w:rsid w:val="007205FB"/>
    <w:rsid w:val="00732A34"/>
    <w:rsid w:val="007628BB"/>
    <w:rsid w:val="0077761A"/>
    <w:rsid w:val="007A7F84"/>
    <w:rsid w:val="007D47D3"/>
    <w:rsid w:val="007E1596"/>
    <w:rsid w:val="007E6116"/>
    <w:rsid w:val="007F0F6D"/>
    <w:rsid w:val="007F102B"/>
    <w:rsid w:val="007F5183"/>
    <w:rsid w:val="00824F24"/>
    <w:rsid w:val="00832220"/>
    <w:rsid w:val="00833DEB"/>
    <w:rsid w:val="00837546"/>
    <w:rsid w:val="00845BE4"/>
    <w:rsid w:val="00876EC2"/>
    <w:rsid w:val="00894799"/>
    <w:rsid w:val="008C14E8"/>
    <w:rsid w:val="008C25FE"/>
    <w:rsid w:val="008C363E"/>
    <w:rsid w:val="008D2A7C"/>
    <w:rsid w:val="009007F2"/>
    <w:rsid w:val="00904898"/>
    <w:rsid w:val="009231CB"/>
    <w:rsid w:val="00937E2D"/>
    <w:rsid w:val="0094331F"/>
    <w:rsid w:val="0094685D"/>
    <w:rsid w:val="009632AD"/>
    <w:rsid w:val="00965176"/>
    <w:rsid w:val="0097027D"/>
    <w:rsid w:val="009846CA"/>
    <w:rsid w:val="009C2403"/>
    <w:rsid w:val="009F56FA"/>
    <w:rsid w:val="00A13CF3"/>
    <w:rsid w:val="00A144F5"/>
    <w:rsid w:val="00A244EE"/>
    <w:rsid w:val="00A25EE2"/>
    <w:rsid w:val="00A36BA1"/>
    <w:rsid w:val="00A430FF"/>
    <w:rsid w:val="00A527FC"/>
    <w:rsid w:val="00A57DC4"/>
    <w:rsid w:val="00A616A0"/>
    <w:rsid w:val="00A83E9D"/>
    <w:rsid w:val="00A940D7"/>
    <w:rsid w:val="00AB2B19"/>
    <w:rsid w:val="00AD5083"/>
    <w:rsid w:val="00AD537D"/>
    <w:rsid w:val="00AF0ECF"/>
    <w:rsid w:val="00AF4AEA"/>
    <w:rsid w:val="00AF59D7"/>
    <w:rsid w:val="00AF7A45"/>
    <w:rsid w:val="00B17040"/>
    <w:rsid w:val="00B3739C"/>
    <w:rsid w:val="00B54ECF"/>
    <w:rsid w:val="00BA1AF9"/>
    <w:rsid w:val="00BA6876"/>
    <w:rsid w:val="00BD6CB9"/>
    <w:rsid w:val="00C111FE"/>
    <w:rsid w:val="00C21427"/>
    <w:rsid w:val="00C3356D"/>
    <w:rsid w:val="00C4689F"/>
    <w:rsid w:val="00C4724A"/>
    <w:rsid w:val="00CB7F8C"/>
    <w:rsid w:val="00CC0BE6"/>
    <w:rsid w:val="00CC6647"/>
    <w:rsid w:val="00D07BF3"/>
    <w:rsid w:val="00D124B9"/>
    <w:rsid w:val="00D24FEE"/>
    <w:rsid w:val="00D36763"/>
    <w:rsid w:val="00D418BD"/>
    <w:rsid w:val="00D852BF"/>
    <w:rsid w:val="00DC4034"/>
    <w:rsid w:val="00DD4558"/>
    <w:rsid w:val="00DE533E"/>
    <w:rsid w:val="00DE7E1B"/>
    <w:rsid w:val="00E21F59"/>
    <w:rsid w:val="00E24AF9"/>
    <w:rsid w:val="00E45ACB"/>
    <w:rsid w:val="00EB2814"/>
    <w:rsid w:val="00EE3285"/>
    <w:rsid w:val="00EF36DF"/>
    <w:rsid w:val="00F307B1"/>
    <w:rsid w:val="00F37209"/>
    <w:rsid w:val="00F4271F"/>
    <w:rsid w:val="00F46DAF"/>
    <w:rsid w:val="00F63D1C"/>
    <w:rsid w:val="00F829BC"/>
    <w:rsid w:val="00F8463C"/>
    <w:rsid w:val="00F94D32"/>
    <w:rsid w:val="00FE13EC"/>
    <w:rsid w:val="00FE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26768EE"/>
  <w15:docId w15:val="{BF3932FA-45C5-4138-A1B6-FD4F9C2D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1"/>
      </w:numPr>
      <w:spacing w:after="320"/>
      <w:outlineLvl w:val="0"/>
    </w:pPr>
    <w:rPr>
      <w:rFonts w:ascii="Roboto Bold" w:hAnsi="Roboto Bold"/>
    </w:rPr>
  </w:style>
  <w:style w:type="paragraph" w:styleId="Kop2">
    <w:name w:val="heading 2"/>
    <w:basedOn w:val="Standaard"/>
    <w:next w:val="Standaard"/>
    <w:uiPriority w:val="1"/>
    <w:qFormat/>
    <w:pPr>
      <w:numPr>
        <w:ilvl w:val="1"/>
        <w:numId w:val="1"/>
      </w:numPr>
      <w:outlineLvl w:val="1"/>
    </w:pPr>
    <w:rPr>
      <w:rFonts w:ascii="Roboto Bold" w:hAnsi="Roboto Bold"/>
    </w:rPr>
  </w:style>
  <w:style w:type="paragraph" w:styleId="Kop3">
    <w:name w:val="heading 3"/>
    <w:basedOn w:val="Standaard"/>
    <w:next w:val="Standaard"/>
    <w:uiPriority w:val="1"/>
    <w:qFormat/>
    <w:pPr>
      <w:numPr>
        <w:ilvl w:val="2"/>
        <w:numId w:val="1"/>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paragraph" w:styleId="Inhopg1">
    <w:name w:val="toc 1"/>
    <w:basedOn w:val="Standaard"/>
    <w:next w:val="Standaard"/>
  </w:style>
  <w:style w:type="paragraph" w:styleId="Inhopg2">
    <w:name w:val="toc 2"/>
    <w:next w:val="Standaard"/>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Koplijst">
    <w:name w:val="Kop lijst"/>
  </w:style>
  <w:style w:type="numbering" w:customStyle="1" w:styleId="Lijst1">
    <w:name w:val="Lijst1"/>
  </w:style>
  <w:style w:type="paragraph" w:customStyle="1" w:styleId="Lijstniveau1">
    <w:name w:val="Lijst niveau 1"/>
    <w:basedOn w:val="Standaard"/>
    <w:pPr>
      <w:numPr>
        <w:numId w:val="2"/>
      </w:numPr>
    </w:pPr>
  </w:style>
  <w:style w:type="paragraph" w:customStyle="1" w:styleId="Lijstniveau2">
    <w:name w:val="Lijst niveau 2"/>
    <w:basedOn w:val="Standaard"/>
    <w:pPr>
      <w:numPr>
        <w:ilvl w:val="1"/>
        <w:numId w:val="2"/>
      </w:numPr>
    </w:pPr>
  </w:style>
  <w:style w:type="paragraph" w:customStyle="1" w:styleId="Lijstniveau3">
    <w:name w:val="Lijst niveau 3"/>
    <w:basedOn w:val="Standaard"/>
    <w:pPr>
      <w:numPr>
        <w:ilvl w:val="2"/>
        <w:numId w:val="2"/>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3"/>
      </w:numPr>
    </w:pPr>
  </w:style>
  <w:style w:type="numbering" w:customStyle="1" w:styleId="Opsomminglijst">
    <w:name w:val="Opsomming lijst"/>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DC403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C4034"/>
    <w:rPr>
      <w:rFonts w:ascii="Roboto" w:hAnsi="Roboto"/>
      <w:color w:val="000000"/>
    </w:rPr>
  </w:style>
  <w:style w:type="paragraph" w:styleId="Voettekst">
    <w:name w:val="footer"/>
    <w:basedOn w:val="Standaard"/>
    <w:link w:val="VoettekstChar"/>
    <w:uiPriority w:val="99"/>
    <w:unhideWhenUsed/>
    <w:rsid w:val="00DC403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C4034"/>
    <w:rPr>
      <w:rFonts w:ascii="Roboto" w:hAnsi="Roboto"/>
      <w:color w:val="000000"/>
    </w:rPr>
  </w:style>
  <w:style w:type="character" w:styleId="Verwijzingopmerking">
    <w:name w:val="annotation reference"/>
    <w:basedOn w:val="Standaardalinea-lettertype"/>
    <w:uiPriority w:val="99"/>
    <w:semiHidden/>
    <w:unhideWhenUsed/>
    <w:rsid w:val="000148D7"/>
    <w:rPr>
      <w:sz w:val="16"/>
      <w:szCs w:val="16"/>
    </w:rPr>
  </w:style>
  <w:style w:type="paragraph" w:styleId="Tekstopmerking">
    <w:name w:val="annotation text"/>
    <w:basedOn w:val="Standaard"/>
    <w:link w:val="TekstopmerkingChar"/>
    <w:uiPriority w:val="99"/>
    <w:semiHidden/>
    <w:unhideWhenUsed/>
    <w:rsid w:val="000148D7"/>
    <w:pPr>
      <w:spacing w:line="240" w:lineRule="auto"/>
    </w:pPr>
  </w:style>
  <w:style w:type="character" w:customStyle="1" w:styleId="TekstopmerkingChar">
    <w:name w:val="Tekst opmerking Char"/>
    <w:basedOn w:val="Standaardalinea-lettertype"/>
    <w:link w:val="Tekstopmerking"/>
    <w:uiPriority w:val="99"/>
    <w:semiHidden/>
    <w:rsid w:val="000148D7"/>
    <w:rPr>
      <w:rFonts w:ascii="Roboto" w:hAnsi="Roboto"/>
      <w:color w:val="000000"/>
    </w:rPr>
  </w:style>
  <w:style w:type="paragraph" w:styleId="Voetnoottekst">
    <w:name w:val="footnote text"/>
    <w:basedOn w:val="Standaard"/>
    <w:link w:val="VoetnoottekstChar"/>
    <w:uiPriority w:val="99"/>
    <w:semiHidden/>
    <w:unhideWhenUsed/>
    <w:rsid w:val="000148D7"/>
    <w:pPr>
      <w:spacing w:line="240" w:lineRule="auto"/>
    </w:pPr>
  </w:style>
  <w:style w:type="character" w:customStyle="1" w:styleId="VoetnoottekstChar">
    <w:name w:val="Voetnoottekst Char"/>
    <w:basedOn w:val="Standaardalinea-lettertype"/>
    <w:link w:val="Voetnoottekst"/>
    <w:uiPriority w:val="99"/>
    <w:semiHidden/>
    <w:rsid w:val="000148D7"/>
    <w:rPr>
      <w:rFonts w:ascii="Roboto" w:hAnsi="Roboto"/>
      <w:color w:val="000000"/>
    </w:rPr>
  </w:style>
  <w:style w:type="character" w:styleId="Voetnootmarkering">
    <w:name w:val="footnote reference"/>
    <w:basedOn w:val="Standaardalinea-lettertype"/>
    <w:uiPriority w:val="99"/>
    <w:semiHidden/>
    <w:unhideWhenUsed/>
    <w:rsid w:val="000148D7"/>
    <w:rPr>
      <w:vertAlign w:val="superscript"/>
    </w:rPr>
  </w:style>
  <w:style w:type="paragraph" w:styleId="Ballontekst">
    <w:name w:val="Balloon Text"/>
    <w:basedOn w:val="Standaard"/>
    <w:link w:val="BallontekstChar"/>
    <w:uiPriority w:val="99"/>
    <w:semiHidden/>
    <w:unhideWhenUsed/>
    <w:rsid w:val="000148D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48D7"/>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852BF"/>
    <w:rPr>
      <w:b/>
      <w:bCs/>
    </w:rPr>
  </w:style>
  <w:style w:type="character" w:customStyle="1" w:styleId="OnderwerpvanopmerkingChar">
    <w:name w:val="Onderwerp van opmerking Char"/>
    <w:basedOn w:val="TekstopmerkingChar"/>
    <w:link w:val="Onderwerpvanopmerking"/>
    <w:uiPriority w:val="99"/>
    <w:semiHidden/>
    <w:rsid w:val="00D852BF"/>
    <w:rPr>
      <w:rFonts w:ascii="Roboto" w:hAnsi="Roboto"/>
      <w:b/>
      <w:bCs/>
      <w:color w:val="000000"/>
    </w:rPr>
  </w:style>
  <w:style w:type="paragraph" w:styleId="Lijstalinea">
    <w:name w:val="List Paragraph"/>
    <w:basedOn w:val="Standaard"/>
    <w:uiPriority w:val="34"/>
    <w:qFormat/>
    <w:rsid w:val="008C25FE"/>
    <w:pPr>
      <w:autoSpaceDN/>
      <w:spacing w:after="200" w:line="276"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2152</ap:Words>
  <ap:Characters>11841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de Voorzitter van de Tweede Kamer, d.d. 8 april 2025, kenmerk 25001810R</vt:lpstr>
    </vt:vector>
  </ap:TitlesOfParts>
  <ap:LinksUpToDate>false</ap:LinksUpToDate>
  <ap:CharactersWithSpaces>13966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2025-04-07T14:48:00.0000000Z</lastPrinted>
  <dcterms:created xsi:type="dcterms:W3CDTF">2025-04-08T11:13:00.0000000Z</dcterms:created>
  <dcterms:modified xsi:type="dcterms:W3CDTF">2025-04-08T11:15:00.0000000Z</dcterms:modified>
  <dc:description>------------------------</dc:description>
  <keywords/>
  <version/>
  <category/>
</coreProperties>
</file>