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2025Z06853</w:t>
        <w:br/>
      </w:r>
      <w:proofErr w:type="spellEnd"/>
    </w:p>
    <w:p>
      <w:pPr>
        <w:pStyle w:val="Normal"/>
        <w:rPr>
          <w:b w:val="1"/>
          <w:bCs w:val="1"/>
        </w:rPr>
      </w:pPr>
      <w:r w:rsidR="250AE766">
        <w:rPr>
          <w:b w:val="0"/>
          <w:bCs w:val="0"/>
        </w:rPr>
        <w:t>(ingezonden 9 april 2025)</w:t>
        <w:br/>
      </w:r>
    </w:p>
    <w:p>
      <w:r>
        <w:t xml:space="preserve">Vragen van het lid Piri (GroenLinks-PvdA) aan de minister van Asiel en Migratie over het bericht dat gemeenten een link zien tussen het kabinetsbeleid en dat azc-protesten</w:t>
      </w:r>
      <w:r>
        <w:br/>
      </w:r>
    </w:p>
    <w:p>
      <w:r>
        <w:t xml:space="preserve"> </w:t>
      </w:r>
      <w:r>
        <w:br/>
      </w:r>
    </w:p>
    <w:p>
      <w:pPr>
        <w:pStyle w:val="ListParagraph"/>
        <w:numPr>
          <w:ilvl w:val="0"/>
          <w:numId w:val="100474730"/>
        </w:numPr>
        <w:ind w:left="360"/>
      </w:pPr>
      <w:r>
        <w:t>Bent u bekend met het bericht 'Gemeenten zien link tussen azc-protesten en asielbeleid kabinet'? 1)</w:t>
      </w:r>
      <w:r>
        <w:br/>
      </w:r>
    </w:p>
    <w:p>
      <w:pPr>
        <w:pStyle w:val="ListParagraph"/>
        <w:numPr>
          <w:ilvl w:val="0"/>
          <w:numId w:val="100474730"/>
        </w:numPr>
        <w:ind w:left="360"/>
      </w:pPr>
      <w:r>
        <w:t>Wat is uw appreciatie van de constatering van de Vereniging voor Nederlandse Gemeenten (VNG) dat er een verband is tussen het kabinetsbeleid inzake asiel en de hevige protesten tegen de komst van asielzoekerscentra, waarbij onder meer vuurwerk wordt afgestoken en medewerkers worden bedreigd?</w:t>
      </w:r>
      <w:r>
        <w:br/>
      </w:r>
    </w:p>
    <w:p>
      <w:pPr>
        <w:pStyle w:val="ListParagraph"/>
        <w:numPr>
          <w:ilvl w:val="0"/>
          <w:numId w:val="100474730"/>
        </w:numPr>
        <w:ind w:left="360"/>
      </w:pPr>
      <w:r>
        <w:t>Vindt u het een wenselijke ontwikkeling dat met het ter discussie stellen van de Spreidingswet door u de hevige protesten tegen asielzoekerscentra ook terug zijn?</w:t>
      </w:r>
      <w:r>
        <w:br/>
      </w:r>
    </w:p>
    <w:p>
      <w:pPr>
        <w:pStyle w:val="ListParagraph"/>
        <w:numPr>
          <w:ilvl w:val="0"/>
          <w:numId w:val="100474730"/>
        </w:numPr>
        <w:ind w:left="360"/>
      </w:pPr>
      <w:r>
        <w:t>Herkent u het beeld dat gemeenten aangeven er alleen voor te staan en uw ruggensteun aan de lokale bestuurders te missen? Zo ja, welke stappen neemt u om gemeenten beter te ondersteunen bij het uitvoeren van hun wettelijke taak? Zo nee, waarom niet?</w:t>
      </w:r>
      <w:r>
        <w:br/>
      </w:r>
    </w:p>
    <w:p>
      <w:pPr>
        <w:pStyle w:val="ListParagraph"/>
        <w:numPr>
          <w:ilvl w:val="0"/>
          <w:numId w:val="100474730"/>
        </w:numPr>
        <w:ind w:left="360"/>
      </w:pPr>
      <w:r>
        <w:t>Hoe verklaart u dat de protesten tegen de komst van asielzoekerscentra die 10 jaar geleden plaatsvonden veel rustiger plaatsvonden?</w:t>
      </w:r>
      <w:r>
        <w:br/>
      </w:r>
    </w:p>
    <w:p>
      <w:pPr>
        <w:pStyle w:val="ListParagraph"/>
        <w:numPr>
          <w:ilvl w:val="0"/>
          <w:numId w:val="100474730"/>
        </w:numPr>
        <w:ind w:left="360"/>
      </w:pPr>
      <w:r>
        <w:t>Heeft u in kaart hoe vaak er sprake is geweld en/of intimidatie bij protesten tegen asielzoekerscentra en of dit aantal de afgelopen jaren is toegenomen? Zo nee, bent u van plan om dit in kaart te brengen?</w:t>
      </w:r>
      <w:r>
        <w:br/>
      </w:r>
    </w:p>
    <w:p>
      <w:r>
        <w:t xml:space="preserve">
          <w:br/>
1) Nos.nl, 3 april 2025, 'Gemeenten zien link tussen azc-protesten en asielbeleid kabinet'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