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2025Z06857</w:t>
        <w:br/>
      </w:r>
      <w:proofErr w:type="spellEnd"/>
    </w:p>
    <w:p>
      <w:pPr>
        <w:pStyle w:val="Normal"/>
        <w:rPr>
          <w:b w:val="1"/>
          <w:bCs w:val="1"/>
        </w:rPr>
      </w:pPr>
      <w:r w:rsidR="250AE766">
        <w:rPr>
          <w:b w:val="0"/>
          <w:bCs w:val="0"/>
        </w:rPr>
        <w:t>(ingezonden 9 april 2025)</w:t>
        <w:br/>
      </w:r>
    </w:p>
    <w:p>
      <w:r>
        <w:t xml:space="preserve">Vragen van het lid Bikker (ChristenUnie) aan de staatssecretaris van Binnenlandse Zaken en Koninkrijksrelaties over de herbeoordeling van bouwtechnische rapporten als grond voor een besluit «op norm» door ander bouwtechnisch bureau</w:t>
      </w:r>
      <w:r>
        <w:br/>
      </w:r>
    </w:p>
    <w:p>
      <w:pPr>
        <w:pStyle w:val="ListParagraph"/>
        <w:numPr>
          <w:ilvl w:val="0"/>
          <w:numId w:val="100474770"/>
        </w:numPr>
        <w:ind w:left="360"/>
      </w:pPr>
      <w:r>
        <w:t>Kunt u een update geven over de uitvoering van de motie-Bikker over het waarborgen dat een herbeoordeling van een bouwtechnisch rapport als grond voor een besluit «op norm» altijd uitgevoerd wordt door een ander bouwtechnisch bureau, als een bewoner dat verzoekt?</w:t>
      </w:r>
      <w:r>
        <w:br/>
      </w:r>
    </w:p>
    <w:p>
      <w:pPr>
        <w:pStyle w:val="ListParagraph"/>
        <w:numPr>
          <w:ilvl w:val="0"/>
          <w:numId w:val="100474770"/>
        </w:numPr>
        <w:ind w:left="360"/>
      </w:pPr>
      <w:r>
        <w:t>Hoeveel herbeoordelingen hebben er inmiddels plaatsgevonden?</w:t>
      </w:r>
      <w:r>
        <w:br/>
      </w:r>
    </w:p>
    <w:p>
      <w:pPr>
        <w:pStyle w:val="ListParagraph"/>
        <w:numPr>
          <w:ilvl w:val="0"/>
          <w:numId w:val="100474770"/>
        </w:numPr>
        <w:ind w:left="360"/>
      </w:pPr>
      <w:r>
        <w:t>Kunt u bevestigen dat verzoeken om herbeoordeling van een rapport door een ander bouwtechnisch bureau zijn afgewezen door de Nationaal Coördinator Groningen (NCG), omdat nog niet de volledige bezwaar- en beroepsprocedure is doorlopen? Wat vindt u hiervan?</w:t>
      </w:r>
      <w:r>
        <w:br/>
      </w:r>
    </w:p>
    <w:p>
      <w:pPr>
        <w:pStyle w:val="ListParagraph"/>
        <w:numPr>
          <w:ilvl w:val="0"/>
          <w:numId w:val="100474770"/>
        </w:numPr>
        <w:ind w:left="360"/>
      </w:pPr>
      <w:r>
        <w:t>Kunt u nogmaals helder uiteenzetten waarom u het noodzakelijk acht de volledige bezwaar- en beroepsfase te doorlopen alvorens een herbeoordeling door een ander bouwkundig bureau te laten uitvoeren?</w:t>
      </w:r>
      <w:r>
        <w:br/>
      </w:r>
    </w:p>
    <w:p>
      <w:pPr>
        <w:pStyle w:val="ListParagraph"/>
        <w:numPr>
          <w:ilvl w:val="0"/>
          <w:numId w:val="100474770"/>
        </w:numPr>
        <w:ind w:left="360"/>
      </w:pPr>
      <w:r>
        <w:t>Herinnert u zich uw uitspraak “Als in deze herbeoordeling fouten worden geconstateerd, kan de beoordeling volledig opnieuw worden uitgevoerd door een ander bureau. Ik verwacht echter niet dat daarmee de uitkomst van veel op-norm beoordelingen zal veranderen, omdat er al een zorgvuldig proces aan vooraf is gegaan"? (Kamerstuk</w:t>
      </w:r>
      <w:r>
        <w:br/>
      </w:r>
      <w:r>
        <w:t>
	36600-VII, nr. 113) Zou u deze uitspraak in het licht van de bekend geworden gebrekkige kwaliteit van bouwtechnische beoordelingsrapporten als grond voor versterkingsbesluiten nog steeds doen?</w:t>
      </w:r>
      <w:r>
        <w:br/>
      </w:r>
    </w:p>
    <w:p>
      <w:pPr>
        <w:pStyle w:val="ListParagraph"/>
        <w:numPr>
          <w:ilvl w:val="0"/>
          <w:numId w:val="100474770"/>
        </w:numPr>
        <w:ind w:left="360"/>
      </w:pPr>
      <w:r>
        <w:t>Onderschrijft u de intentie van de vraagsteller en de strekking van de motie om het herbeoordelingsverzoek als instrument in handen van gedupeerden te laten fungeren om vertrouwen te herwinnen en het versterkingsproces menselijker en milder te maken?</w:t>
      </w:r>
      <w:r>
        <w:br/>
      </w:r>
    </w:p>
    <w:p>
      <w:pPr>
        <w:pStyle w:val="ListParagraph"/>
        <w:numPr>
          <w:ilvl w:val="0"/>
          <w:numId w:val="100474770"/>
        </w:numPr>
        <w:ind w:left="360"/>
      </w:pPr>
      <w:r>
        <w:t>Denkt u dat het laten uitvoeren van een second opinion nádat alle procedures zijn doorlopen kan leiden tot een makkelijker en daardoor menselijker procedure?</w:t>
      </w:r>
      <w:r>
        <w:br/>
      </w:r>
    </w:p>
    <w:p>
      <w:pPr>
        <w:pStyle w:val="ListParagraph"/>
        <w:numPr>
          <w:ilvl w:val="0"/>
          <w:numId w:val="100474770"/>
        </w:numPr>
        <w:ind w:left="360"/>
      </w:pPr>
      <w:r>
        <w:t>Deelt u de mening dat het in het licht van de bekend geworden gebrekkige kwaliteit van bouwtechnische beoordelingsrapporten als grond voor versterkingsbesluiten wenselijk is deze herbeoordeling eerder in het proces te laten uitvoeren?</w:t>
      </w:r>
      <w:r>
        <w:br/>
      </w:r>
    </w:p>
    <w:p>
      <w:pPr>
        <w:pStyle w:val="ListParagraph"/>
        <w:numPr>
          <w:ilvl w:val="0"/>
          <w:numId w:val="100474770"/>
        </w:numPr>
        <w:ind w:left="360"/>
      </w:pPr>
      <w:r>
        <w:t>Erkent u dat het eerder laten uitvoeren van een herbeoordeling een ingewikkelde en langdurige bezwaar- en beroepsfase kan voorkomen, omdat de NCG en de bewoner het dan reeds in een eerder stadium eens zijn over de onderliggende rapporten voor besluiten? Erkent u dat dit tijd en kostbare procedures kan voorkomen?</w:t>
      </w:r>
      <w:r>
        <w:br/>
      </w:r>
    </w:p>
    <w:p>
      <w:pPr>
        <w:pStyle w:val="ListParagraph"/>
        <w:numPr>
          <w:ilvl w:val="0"/>
          <w:numId w:val="100474770"/>
        </w:numPr>
        <w:ind w:left="360"/>
      </w:pPr>
      <w:r>
        <w:t>Erkent u dat het eerder laten uitvoeren van een herbeoordeling een ingewikkelde en langdurige bezwaar- en beroepsfase kan voorkomen en daarmee bijdraagt aan een constructieve houding, in plaats van dat de NCG en bewoners opnieuw tegenover elkaar komen te staan?</w:t>
      </w:r>
      <w:r>
        <w:br/>
      </w:r>
    </w:p>
    <w:p>
      <w:pPr>
        <w:pStyle w:val="ListParagraph"/>
        <w:numPr>
          <w:ilvl w:val="0"/>
          <w:numId w:val="100474770"/>
        </w:numPr>
        <w:ind w:left="360"/>
      </w:pPr>
      <w:r>
        <w:t>Wilt u met de NCG in gesprek treden om de herbeoordeling van een bouwtechnische beoordelingsrapport reeds bij het opleveren van het initiële rapport mogelijk te maken, in plaats van na het doorlopen van de bezwaar- en beroepsfase?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720">
    <w:abstractNumId w:val="100474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