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2025Z07047</w:t>
        <w:br/>
      </w:r>
      <w:proofErr w:type="spellEnd"/>
    </w:p>
    <w:p>
      <w:pPr>
        <w:pStyle w:val="Normal"/>
        <w:rPr>
          <w:b w:val="1"/>
          <w:bCs w:val="1"/>
        </w:rPr>
      </w:pPr>
      <w:r w:rsidR="250AE766">
        <w:rPr>
          <w:b w:val="0"/>
          <w:bCs w:val="0"/>
        </w:rPr>
        <w:t>(ingezonden 10 april 2025)</w:t>
        <w:br/>
      </w:r>
    </w:p>
    <w:p>
      <w:r>
        <w:t xml:space="preserve">Vragen van de leden Paulusma (D66) en Bushoff (GroenLinks-PvdA) aan de staatssecretaris van Volksgezondheid, Welzijn en Sport over de oproep van Stichting Donorkind tot persoonlijk geïnformeerd worden vanwege overschrijdingen aantal donorkinderen per donor.</w:t>
      </w:r>
      <w:r>
        <w:br/>
      </w:r>
    </w:p>
    <w:p>
      <w:pPr>
        <w:pStyle w:val="ListParagraph"/>
        <w:numPr>
          <w:ilvl w:val="0"/>
          <w:numId w:val="100474860"/>
        </w:numPr>
        <w:ind w:left="360"/>
      </w:pPr>
      <w:r>
        <w:t>Bent u op de hoogte van het feit dat sinds 2004 in meerdere gevallen de beroepsrichtlijn voor het maximum aantal kinderen per donor is overschreden?[1]</w:t>
      </w:r>
      <w:r>
        <w:br/>
      </w:r>
    </w:p>
    <w:p>
      <w:pPr>
        <w:pStyle w:val="ListParagraph"/>
        <w:numPr>
          <w:ilvl w:val="0"/>
          <w:numId w:val="100474860"/>
        </w:numPr>
        <w:ind w:left="360"/>
      </w:pPr>
      <w:r>
        <w:t>Kunt u aangeven hoeveel behandelingen tussen 2004 en heden zijn geregistreerd bij het College donorgegevens kunstmatige bevruchting (Cdkb)? Bij hoeveel behandelingen is sprake van een overschrijding van het maximum aantal kinderen/gezinnen per donor? Hoeveel kinderen treft dit en hoeveel donoren zijn hierbij betrokken?</w:t>
      </w:r>
      <w:r>
        <w:br/>
      </w:r>
    </w:p>
    <w:p>
      <w:pPr>
        <w:pStyle w:val="ListParagraph"/>
        <w:numPr>
          <w:ilvl w:val="0"/>
          <w:numId w:val="100474860"/>
        </w:numPr>
        <w:ind w:left="360"/>
      </w:pPr>
      <w:r>
        <w:t>Erkent u dat de beroepsnorm (sinds 1992 maximaal 25 kinderen, sinds 2018 maximaal twaalf gezinnen) is ingesteld om risico's op onbedoelde incestueuze relaties tussen genetisch verwanten, verspreiding van genetische aandoeningen en psychische belasting en bij donorkinderen en donoren, alsmede bijbehorende identiteitsvraagstukken bij donorkinderen te beperken?</w:t>
      </w:r>
      <w:r>
        <w:br/>
      </w:r>
    </w:p>
    <w:p>
      <w:pPr>
        <w:pStyle w:val="ListParagraph"/>
        <w:numPr>
          <w:ilvl w:val="0"/>
          <w:numId w:val="100474860"/>
        </w:numPr>
        <w:ind w:left="360"/>
      </w:pPr>
      <w:r>
        <w:t>Erkent u dat hier sprake is van een belangenconflict, omdat klinieken (financieel) baat hebben bij een grotere hoeveelheid behandelingen in tegenstelling tot donorkinderen, donoren en ouders?</w:t>
      </w:r>
      <w:r>
        <w:br/>
      </w:r>
    </w:p>
    <w:p>
      <w:pPr>
        <w:pStyle w:val="ListParagraph"/>
        <w:numPr>
          <w:ilvl w:val="0"/>
          <w:numId w:val="100474860"/>
        </w:numPr>
        <w:ind w:left="360"/>
      </w:pPr>
      <w:r>
        <w:t>Acht u het gepast dat mensen, bij een medische behandeling waarbij gemaakte afspraken met zorgverleners zijn geschonden, enkel via een algemeen persbericht hiervan kennisnemen en niet actief worden geïnformeerd door de klinieken, zoals Stichting Donorkind aangeeft?[2]</w:t>
      </w:r>
      <w:r>
        <w:br/>
      </w:r>
    </w:p>
    <w:p>
      <w:pPr>
        <w:pStyle w:val="ListParagraph"/>
        <w:numPr>
          <w:ilvl w:val="0"/>
          <w:numId w:val="100474860"/>
        </w:numPr>
        <w:ind w:left="360"/>
      </w:pPr>
      <w:r>
        <w:t>Deelt u de mening dat in geval van overschrijding van de normen donorkinderen, ouders en donoren actief, persoonlijk en transparant zouden moeten worden benaderd? Zo ja, welke maatregelen bent u hiertoe bereid te nemen? Zo nee, waarom niet?</w:t>
      </w:r>
      <w:r>
        <w:br/>
      </w:r>
    </w:p>
    <w:p>
      <w:pPr>
        <w:pStyle w:val="ListParagraph"/>
        <w:numPr>
          <w:ilvl w:val="0"/>
          <w:numId w:val="100474860"/>
        </w:numPr>
        <w:ind w:left="360"/>
      </w:pPr>
      <w:r>
        <w:t>Op welke wijze wilt u garanderen dat de beroepsnormen in de toekomst gewaarborgd worden?</w:t>
      </w:r>
      <w:r>
        <w:br/>
      </w:r>
    </w:p>
    <w:p>
      <w:pPr>
        <w:pStyle w:val="ListParagraph"/>
        <w:numPr>
          <w:ilvl w:val="0"/>
          <w:numId w:val="100474860"/>
        </w:numPr>
        <w:ind w:left="360"/>
      </w:pPr>
      <w:r>
        <w:t>Weet u hoeveel van de in Nederland gebruikte donoren (ook) actief in het buitenland gebruikt worden?</w:t>
      </w:r>
      <w:r>
        <w:br/>
      </w:r>
    </w:p>
    <w:p>
      <w:pPr>
        <w:pStyle w:val="ListParagraph"/>
        <w:numPr>
          <w:ilvl w:val="0"/>
          <w:numId w:val="100474860"/>
        </w:numPr>
        <w:ind w:left="360"/>
      </w:pPr>
      <w:r>
        <w:t>Acht u het wenselijk dat het aantal gezinnen per donor wel wordt beperkt binnen Nederland, maar onbeperkt en oncontroleerbaar blijft via internationale spermabanken?</w:t>
      </w:r>
      <w:r>
        <w:br/>
      </w:r>
    </w:p>
    <w:p>
      <w:pPr>
        <w:pStyle w:val="ListParagraph"/>
        <w:numPr>
          <w:ilvl w:val="0"/>
          <w:numId w:val="100474860"/>
        </w:numPr>
        <w:ind w:left="360"/>
      </w:pPr>
      <w:r>
        <w:t>Bent u, mede in het licht van de motie tegen massadonatie die in oktober 2024 unaniem door de Kamer werd aangenomen, bereid om maatregelen te onderzoeken die het gebruik van sperma uit het buitenland reguleren in lijn met de Wet donorgegevens kunstmatige bevruchting (Wdkb) ingegaan per 1 april 2025?</w:t>
      </w:r>
      <w:r>
        <w:br/>
      </w:r>
    </w:p>
    <w:p>
      <w:pPr>
        <w:pStyle w:val="ListParagraph"/>
        <w:numPr>
          <w:ilvl w:val="0"/>
          <w:numId w:val="100474860"/>
        </w:numPr>
        <w:ind w:left="360"/>
      </w:pPr>
      <w:r>
        <w:t>Welke andere stappen onderneemt u om de belangen van toekomstige donorkinderen, ouders en donoren te beschermen?</w:t>
      </w:r>
      <w:r>
        <w:br/>
      </w:r>
    </w:p>
    <w:p>
      <w:r>
        <w:t xml:space="preserve"> </w:t>
      </w:r>
      <w:r>
        <w:br/>
      </w:r>
    </w:p>
    <w:p>
      <w:r>
        <w:t xml:space="preserve">[1] NOS, 1 april 2025, https://nos.nl/artikel/2561950-nieuwe-wet-voor-spermadonatie-eindelijk-betrouwbare-maat-op-halfbroers-en-zussen</w:t>
      </w:r>
      <w:r>
        <w:br/>
      </w:r>
    </w:p>
    <w:p>
      <w:r>
        <w:t xml:space="preserve">[2] NOS, 1 april 2025, https://nos.nl/artikel/2561950-nieuwe-wet-voor-spermadonatie-eindelijk-betrouwbare-maat-op-halfbroers-en-zussen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860">
    <w:abstractNumId w:val="100474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