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2025Z07057</w:t>
        <w:br/>
      </w:r>
      <w:proofErr w:type="spellEnd"/>
    </w:p>
    <w:p>
      <w:pPr>
        <w:pStyle w:val="Normal"/>
        <w:rPr>
          <w:b w:val="1"/>
          <w:bCs w:val="1"/>
        </w:rPr>
      </w:pPr>
      <w:r w:rsidR="250AE766">
        <w:rPr>
          <w:b w:val="0"/>
          <w:bCs w:val="0"/>
        </w:rPr>
        <w:t>(ingezonden 10 april 2025)</w:t>
        <w:br/>
      </w:r>
    </w:p>
    <w:p>
      <w:r>
        <w:t xml:space="preserve">Vragen van de leden Van Eijk en Rajkowski (beiden VVD) aan de staatssecretaris van Justitie en Veiligheid over het bericht 'Stekende tbs’er al eerder met onbegeleid verlof'</w:t>
      </w:r>
      <w:r>
        <w:br/>
      </w:r>
    </w:p>
    <w:p>
      <w:pPr>
        <w:pStyle w:val="ListParagraph"/>
        <w:numPr>
          <w:ilvl w:val="0"/>
          <w:numId w:val="100474960"/>
        </w:numPr>
        <w:ind w:left="360"/>
      </w:pPr>
      <w:r>
        <w:t>Bent u bekend met het bericht ‘Stekende tbs’er al eerder met onbegeleid verlof: ‘Wij wisten dat hij opnieuw zou toeslaan en hebben hiervoor gewaarschuwd'' 1) en het bericht ‘Malek F. stak drie mensen neer en maakt kans op verlof: slachtoffer leeft voortdurend in angst’? 2)</w:t>
      </w:r>
      <w:r>
        <w:br/>
      </w:r>
    </w:p>
    <w:p>
      <w:pPr>
        <w:pStyle w:val="ListParagraph"/>
        <w:numPr>
          <w:ilvl w:val="0"/>
          <w:numId w:val="100474960"/>
        </w:numPr>
        <w:ind w:left="360"/>
      </w:pPr>
      <w:r>
        <w:t>Wat is uw reactie op deze berichten en welke onderzoeken worden naar aanleiding van het nieuwste steekincident gedaan, wanneer zijn deze onderzoeken afgerond en wanneer wordt de Kamer geïnformeerd over de uitkomsten?</w:t>
      </w:r>
      <w:r>
        <w:br/>
      </w:r>
    </w:p>
    <w:p>
      <w:pPr>
        <w:pStyle w:val="ListParagraph"/>
        <w:numPr>
          <w:ilvl w:val="0"/>
          <w:numId w:val="100474960"/>
        </w:numPr>
        <w:ind w:left="360"/>
      </w:pPr>
      <w:r>
        <w:t>Bent u bereid in gesprek te gaan met de slachtoffers van Malek F. om beter inzicht te krijgen in de wijze waarop de waarschuwingen van slachtoffers zijn meegenomen in de besluitvorming om betrokkene uiteindelijk onbegeleid verlof toe te kennen?</w:t>
      </w:r>
      <w:r>
        <w:br/>
      </w:r>
    </w:p>
    <w:p>
      <w:pPr>
        <w:pStyle w:val="ListParagraph"/>
        <w:numPr>
          <w:ilvl w:val="0"/>
          <w:numId w:val="100474960"/>
        </w:numPr>
        <w:ind w:left="360"/>
      </w:pPr>
      <w:r>
        <w:t>Hoe vaak is sinds de inwerkingtreding van de Wet uitbreiding slachtofferrechten gebruik gemaakt van het spreekrecht bij tbs-verlengingszittingen, en als dit niet kan worden afgeleid uit de managementsystemen bij de Rechtspraak, kunt u dan bij elke rechtbank en het Hof Arnhem-Leeuwarden opvragen hoe vaak dit gebeurt?</w:t>
      </w:r>
      <w:r>
        <w:br/>
      </w:r>
    </w:p>
    <w:p>
      <w:pPr>
        <w:pStyle w:val="ListParagraph"/>
        <w:numPr>
          <w:ilvl w:val="0"/>
          <w:numId w:val="100474960"/>
        </w:numPr>
        <w:ind w:left="360"/>
      </w:pPr>
      <w:r>
        <w:t>Hoeveel slachtoffers en nabestaanden krijgen per jaar vanaf 1 januari 2025 een brief waarin wordt uitgelegd dat zij het spreekrecht bij tbs-verlengingszittingen kunnen uitoefenen, en hoe ziet zo’n brief eruit? </w:t>
      </w:r>
      <w:r>
        <w:br/>
      </w:r>
    </w:p>
    <w:p>
      <w:pPr>
        <w:pStyle w:val="ListParagraph"/>
        <w:numPr>
          <w:ilvl w:val="0"/>
          <w:numId w:val="100474960"/>
        </w:numPr>
        <w:ind w:left="360"/>
      </w:pPr>
      <w:r>
        <w:t>Klopt het dat er bij de betreffende kliniek dit jaar al vier onttrekkingen zijn geweest, en is dit vergelijkbaar met andere tbs-klinieken?</w:t>
      </w:r>
      <w:r>
        <w:br/>
      </w:r>
    </w:p>
    <w:p>
      <w:pPr>
        <w:pStyle w:val="ListParagraph"/>
        <w:numPr>
          <w:ilvl w:val="0"/>
          <w:numId w:val="100474960"/>
        </w:numPr>
        <w:ind w:left="360"/>
      </w:pPr>
      <w:r>
        <w:t>Wat is de wettelijke grondslag voor het onbegeleide verlof dat ongewenstverklaarde vreemdelingen in de tbs zoals Malek F. krijgen?</w:t>
      </w:r>
      <w:r>
        <w:br/>
      </w:r>
    </w:p>
    <w:p>
      <w:pPr>
        <w:pStyle w:val="ListParagraph"/>
        <w:numPr>
          <w:ilvl w:val="0"/>
          <w:numId w:val="100474960"/>
        </w:numPr>
        <w:ind w:left="360"/>
      </w:pPr>
      <w:r>
        <w:t>Wat is de wettelijke grondslag voor het verlenen van een transmurale verlofstatus aan ongewenstverklaarde vreemdelingen in de tbs?</w:t>
      </w:r>
      <w:r>
        <w:br/>
      </w:r>
    </w:p>
    <w:p>
      <w:pPr>
        <w:pStyle w:val="ListParagraph"/>
        <w:numPr>
          <w:ilvl w:val="0"/>
          <w:numId w:val="100474960"/>
        </w:numPr>
        <w:ind w:left="360"/>
      </w:pPr>
      <w:r>
        <w:t>Deelt u de mening dat slachtoffers en nabestaanden een sterkere positie zouden moeten krijgen bij het proces dat plaatsvindt bij het adviescollege verloftoetsing tbs? Zo nee, waarom niet?</w:t>
      </w:r>
      <w:r>
        <w:br/>
      </w:r>
    </w:p>
    <w:p>
      <w:pPr>
        <w:pStyle w:val="ListParagraph"/>
        <w:numPr>
          <w:ilvl w:val="0"/>
          <w:numId w:val="100474960"/>
        </w:numPr>
        <w:ind w:left="360"/>
      </w:pPr>
      <w:r>
        <w:t>Waarom worden slachtoffers en nabestaanden van een zeer ernstig misdrijf in een zaak zoals deze middels standaardbrieven geïnformeerd?</w:t>
      </w:r>
      <w:r>
        <w:br/>
      </w:r>
    </w:p>
    <w:p>
      <w:pPr>
        <w:pStyle w:val="ListParagraph"/>
        <w:numPr>
          <w:ilvl w:val="0"/>
          <w:numId w:val="100474960"/>
        </w:numPr>
        <w:ind w:left="360"/>
      </w:pPr>
      <w:r>
        <w:t>Klopt het dat er 130 vreemdelingen in de tbs zijn zoals Malek F. die ongewenst zijn verklaard en dus geen recht hebben op verlof, maar moeten worden teruggestuurd naar het land van herkomst?</w:t>
      </w:r>
      <w:r>
        <w:br/>
      </w:r>
    </w:p>
    <w:p>
      <w:pPr>
        <w:pStyle w:val="ListParagraph"/>
        <w:numPr>
          <w:ilvl w:val="0"/>
          <w:numId w:val="100474960"/>
        </w:numPr>
        <w:ind w:left="360"/>
      </w:pPr>
      <w:r>
        <w:t>In de nota naar aanleiding van het verslag van de tweede vaststellingswet Wetboek van Strafvordering (Kamerstukken 36 636, nr. 7) schreef u dat er nog geen besluitvorming heeft plaatsgevonden over het gewenste beleid ten aanzien van vreemdelingen met tbs. Hoe verklaart u de praktijk waarin kennelijk toch (een deel van) deze groep begeleid en onbegeleid verlof heeft gekregen, terwijl besluitvorming in februari 2025 nog niet was afgerond?</w:t>
      </w:r>
      <w:r>
        <w:br/>
      </w:r>
    </w:p>
    <w:p>
      <w:pPr>
        <w:pStyle w:val="ListParagraph"/>
        <w:numPr>
          <w:ilvl w:val="0"/>
          <w:numId w:val="100474960"/>
        </w:numPr>
        <w:ind w:left="360"/>
      </w:pPr>
      <w:r>
        <w:t>Kunt u bevorderen dat - als er een geschikte grondslag komt om een vorm van verlof te verlenen aan vreemdelingen in de tbs - dat verlof enkel is gericht op resocialisatie in het land van herkomst, en dus niet op resocialisatie in Nederland? Zo nee, waarom niet en wanneer is de Kamer geïnformeerd over de kennelijke beleidswijziging? Wie heeft deze beleidswijziging geïnitieerd en hoe is deze beleidswijziging juridisch vormgegeven?</w:t>
      </w:r>
      <w:r>
        <w:br/>
      </w:r>
    </w:p>
    <w:p>
      <w:pPr>
        <w:pStyle w:val="ListParagraph"/>
        <w:numPr>
          <w:ilvl w:val="0"/>
          <w:numId w:val="100474960"/>
        </w:numPr>
        <w:ind w:left="360"/>
      </w:pPr>
      <w:r>
        <w:t>Kunt u in gesprek gaan met de minister van Asiel en Migratie om te bevorderen dat ongewenste vreemdelingen bij beëindiging van een tbs-maatregel meteen worden teruggestuurd naar land van herkomst?</w:t>
      </w:r>
      <w:r>
        <w:br/>
      </w:r>
    </w:p>
    <w:p>
      <w:r>
        <w:t xml:space="preserve"> </w:t>
      </w:r>
      <w:r>
        <w:br/>
      </w:r>
    </w:p>
    <w:p>
      <w:r>
        <w:t xml:space="preserve"> </w:t>
      </w:r>
      <w:r>
        <w:br/>
      </w:r>
    </w:p>
    <w:p>
      <w:r>
        <w:t xml:space="preserve">1) De Telegraaf, 8 april 2025, Stekende tbs’er Malek F. al eerder met onbegeleid verlof: ’Wij wisten dat hij opnieuw zou toeslaan en hebben hiervoor gewaarschuwd’ (https://www.telegraaf.nl/nieuws/58057802/stekende-tbs-er-malek-f-al-eerder-met-onbegeleid-verlof-wij-wisten-dat-hij-opnieuw-zou-toeslaan-en-hebben-hiervoor-gewaarschuwd). </w:t>
      </w:r>
      <w:r>
        <w:br/>
      </w:r>
    </w:p>
    <w:p>
      <w:r>
        <w:t xml:space="preserve">2) AD, 2 februari 2023, Malek F. stak drie mensen neer en maakt kans op verlof: slachtoffer ‘leeft voortdurend in angst’ (https://www.ad.nl/binnenland/malek-f-stak-drie-mensen-neer-en-maakt-kans-op-verlof-slachtoffer-leeft-voortdurend-in-angst~a12f162f/).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Emiel van Dijk (PVV), ingezonden 10 april 2025 (vraagnummer 2025Z07053).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