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2025Z07226</w:t>
        <w:br/>
      </w:r>
      <w:proofErr w:type="spellEnd"/>
    </w:p>
    <w:p>
      <w:pPr>
        <w:pStyle w:val="Normal"/>
        <w:rPr>
          <w:b w:val="1"/>
          <w:bCs w:val="1"/>
        </w:rPr>
      </w:pPr>
      <w:r w:rsidR="250AE766">
        <w:rPr>
          <w:b w:val="0"/>
          <w:bCs w:val="0"/>
        </w:rPr>
        <w:t>(ingezonden 11 april 2025)</w:t>
        <w:br/>
      </w:r>
    </w:p>
    <w:p>
      <w:r>
        <w:t xml:space="preserve">Vragen van het lid Van der Lee (GroenLinks-PvdA) aan de minister van Financiën over het bericht 'Beroepsorganisatie NBA staakt jacht op frauderende accountants'</w:t>
      </w:r>
      <w:r>
        <w:br/>
      </w:r>
    </w:p>
    <w:p>
      <w:pPr>
        <w:pStyle w:val="ListParagraph"/>
        <w:numPr>
          <w:ilvl w:val="0"/>
          <w:numId w:val="100475060"/>
        </w:numPr>
        <w:ind w:left="360"/>
      </w:pPr>
      <w:r>
        <w:t>Bent u op de hoogte van het feit dat de Koninklijke Nederlandse Beroepsorganisatie van Accountants (NBA) haar pogingen staakt om ernstige gevallen van examenfraude onder accountants via het tuchtrecht aan te pakken, vanwege een gebrek aan medewerking van grote accountantskantoren? [1]</w:t>
      </w:r>
      <w:r>
        <w:br/>
      </w:r>
    </w:p>
    <w:p>
      <w:pPr>
        <w:pStyle w:val="ListParagraph"/>
        <w:numPr>
          <w:ilvl w:val="0"/>
          <w:numId w:val="100475060"/>
        </w:numPr>
        <w:ind w:left="360"/>
      </w:pPr>
      <w:r>
        <w:t>Deelt u de mening dat het tuchtrecht in dit soort gevallen een essentieel instrument is om de integriteit en het vertrouwen in de accountancysector te waarborgen?​</w:t>
      </w:r>
      <w:r>
        <w:br/>
      </w:r>
    </w:p>
    <w:p>
      <w:pPr>
        <w:pStyle w:val="ListParagraph"/>
        <w:numPr>
          <w:ilvl w:val="0"/>
          <w:numId w:val="100475060"/>
        </w:numPr>
        <w:ind w:left="360"/>
      </w:pPr>
      <w:r>
        <w:t>Hoe beoordeelt u de situatie waarin de beroepsorganisatie onvoldoende mogelijkheden heeft om tuchtrechtelijke maatregelen te nemen tegen frauderende accountants?</w:t>
      </w:r>
      <w:r>
        <w:br/>
      </w:r>
    </w:p>
    <w:p>
      <w:pPr>
        <w:pStyle w:val="ListParagraph"/>
        <w:numPr>
          <w:ilvl w:val="0"/>
          <w:numId w:val="100475060"/>
        </w:numPr>
        <w:ind w:left="360"/>
      </w:pPr>
      <w:r>
        <w:t>Hoe beoordeelt u het feit dat dit mede komt door de beperkte medewerking van de betrokken grote accountantskantoren?​</w:t>
      </w:r>
      <w:r>
        <w:br/>
      </w:r>
    </w:p>
    <w:p>
      <w:pPr>
        <w:pStyle w:val="ListParagraph"/>
        <w:numPr>
          <w:ilvl w:val="0"/>
          <w:numId w:val="100475060"/>
        </w:numPr>
        <w:ind w:left="360"/>
      </w:pPr>
      <w:r>
        <w:t>Heeft u zelf inzicht in hoeveel gevallen van examenfraude er zijn en hoeveel accountants er rondlopen met onrechtmatig verkregen titels?</w:t>
      </w:r>
      <w:r>
        <w:br/>
      </w:r>
    </w:p>
    <w:p>
      <w:pPr>
        <w:pStyle w:val="ListParagraph"/>
        <w:numPr>
          <w:ilvl w:val="0"/>
          <w:numId w:val="100475060"/>
        </w:numPr>
        <w:ind w:left="360"/>
      </w:pPr>
      <w:r>
        <w:t>Wat doet dit met de status en de betrouwbaarheid van het beroep van accountant in Nederland?</w:t>
      </w:r>
      <w:r>
        <w:br/>
      </w:r>
    </w:p>
    <w:p>
      <w:pPr>
        <w:pStyle w:val="ListParagraph"/>
        <w:numPr>
          <w:ilvl w:val="0"/>
          <w:numId w:val="100475060"/>
        </w:numPr>
        <w:ind w:left="360"/>
      </w:pPr>
      <w:r>
        <w:t>Welke stappen onderneemt u om grote accountantskantoren tot de orde te roepen?</w:t>
      </w:r>
      <w:r>
        <w:br/>
      </w:r>
    </w:p>
    <w:p>
      <w:pPr>
        <w:pStyle w:val="ListParagraph"/>
        <w:numPr>
          <w:ilvl w:val="0"/>
          <w:numId w:val="100475060"/>
        </w:numPr>
        <w:ind w:left="360"/>
      </w:pPr>
      <w:r>
        <w:t>Welke verantwoordelijkheid is daarbij weggelegd voor de AFM en de NBA?</w:t>
      </w:r>
      <w:r>
        <w:br/>
      </w:r>
    </w:p>
    <w:p>
      <w:pPr>
        <w:pStyle w:val="ListParagraph"/>
        <w:numPr>
          <w:ilvl w:val="0"/>
          <w:numId w:val="100475060"/>
        </w:numPr>
        <w:ind w:left="360"/>
      </w:pPr>
      <w:r>
        <w:t>Hoe wordt daarbij een onderscheid gemaakt tussen de collectieve verantwoordelijkheid van een accountantskantoor ten opzichte van de individuele verantwoordelijkheid van een accountant om niet mee te gaan in dergelijke, mogelijk door het kantoor gedoogde, fraude?</w:t>
      </w:r>
      <w:r>
        <w:br/>
      </w:r>
    </w:p>
    <w:p>
      <w:pPr>
        <w:pStyle w:val="ListParagraph"/>
        <w:numPr>
          <w:ilvl w:val="0"/>
          <w:numId w:val="100475060"/>
        </w:numPr>
        <w:ind w:left="360"/>
      </w:pPr>
      <w:r>
        <w:t>Acht u het wenselijk dat er een lacune bestaat in de huidige wetgeving waardoor de NBA en/of de AFM niet in staat zijn om voldoende effectief op te treden tegen dergelijke misstanden binnen de accountancysector?​</w:t>
      </w:r>
      <w:r>
        <w:br/>
      </w:r>
    </w:p>
    <w:p>
      <w:pPr>
        <w:pStyle w:val="ListParagraph"/>
        <w:numPr>
          <w:ilvl w:val="0"/>
          <w:numId w:val="100475060"/>
        </w:numPr>
        <w:ind w:left="360"/>
      </w:pPr>
      <w:r>
        <w:t>Bent u voornemens om in het lopende wetgevingstraject Accountancy maatregelen te treffen die de NBA meer bevoegdheden geeft om tuchtrechtelijke stappen te ondernemen in gevallen van examenfraude? Zo ja, hoe zien deze maatregelen eruit, zo nee, waarom niet?</w:t>
      </w:r>
      <w:r>
        <w:br/>
      </w:r>
    </w:p>
    <w:p>
      <w:pPr>
        <w:pStyle w:val="ListParagraph"/>
        <w:numPr>
          <w:ilvl w:val="0"/>
          <w:numId w:val="100475060"/>
        </w:numPr>
        <w:ind w:left="360"/>
      </w:pPr>
      <w:r>
        <w:t>Bent u bereid om te inventariseren welke wetswijzigingen nodig zijn om ervoor te zorgen dat de NBA en/of AFM over voldoende middelen en bevoegdheden beschikken om effectief op te treden tegen fraude en andere ernstige misstanden binnen de accountancysector?</w:t>
      </w:r>
      <w:r>
        <w:br/>
      </w:r>
    </w:p>
    <w:p>
      <w:pPr>
        <w:pStyle w:val="ListParagraph"/>
        <w:numPr>
          <w:ilvl w:val="0"/>
          <w:numId w:val="100475060"/>
        </w:numPr>
        <w:ind w:left="360"/>
      </w:pPr>
      <w:r>
        <w:t>Wanneer kunt u de resultaten van deze inventarisatie met de Kamer delen?</w:t>
      </w:r>
      <w:r>
        <w:br/>
      </w:r>
    </w:p>
    <w:p>
      <w:r>
        <w:t xml:space="preserve"> </w:t>
      </w:r>
      <w:r>
        <w:br/>
      </w:r>
    </w:p>
    <w:p>
      <w:r>
        <w:t xml:space="preserve">[1] FD.nl, 9 april 2025, fd.nl/financiele-markten/1551994/beroepsorganisatie-nba-staakt-jacht-op-frauderende-accountants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