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2025Z07228</w:t>
        <w:br/>
      </w:r>
      <w:proofErr w:type="spellEnd"/>
    </w:p>
    <w:p>
      <w:pPr>
        <w:pStyle w:val="Normal"/>
        <w:rPr>
          <w:b w:val="1"/>
          <w:bCs w:val="1"/>
        </w:rPr>
      </w:pPr>
      <w:r w:rsidR="250AE766">
        <w:rPr>
          <w:b w:val="0"/>
          <w:bCs w:val="0"/>
        </w:rPr>
        <w:t>(ingezonden 11 april 2025)</w:t>
        <w:br/>
      </w:r>
    </w:p>
    <w:p>
      <w:r>
        <w:t xml:space="preserve">
          Vragen van het lid Ceder (ChristenUnie) aan de staatssecretarissen van Justitie en Veiligheid en Onderwijs, Cultuur en Wetenschap over het incasso- en invorderingsstelsel
          <w:br/>
        </w:t>
      </w:r>
      <w:r>
        <w:br/>
      </w:r>
    </w:p>
    <w:p>
      <w:pPr>
        <w:pStyle w:val="ListParagraph"/>
        <w:numPr>
          <w:ilvl w:val="0"/>
          <w:numId w:val="100475080"/>
        </w:numPr>
        <w:ind w:left="360"/>
      </w:pPr>
      <w:r>
        <w:t>Hebt u kennisgenomen van het voorstel van de Vereniging van Nederlandse Gemeenten (VNG) voor verbetering van het invorderings- en incassostelsel in Nederland? [1]</w:t>
      </w:r>
      <w:r>
        <w:br/>
      </w:r>
    </w:p>
    <w:p>
      <w:pPr>
        <w:pStyle w:val="ListParagraph"/>
        <w:numPr>
          <w:ilvl w:val="0"/>
          <w:numId w:val="100475080"/>
        </w:numPr>
        <w:ind w:left="360"/>
      </w:pPr>
      <w:r>
        <w:t>Kunt u aangeven of de regering de voorstellen van de VNG als kansrijk beschouwt voor het verbeteren van het huidige invorderings- en incassostelsel? In hoeverre kunnen voorgestelde maatregelen bijdragen aan een effectievere incasso en een eerlijker proces voor zowel debiteuren als schuldeisers? Welke concrete aanbevelingen, voor zover deze zien op maatregelen die de landelijke overheid moet nemen, worden opgevolgd, op welke wijze, en welke niet?</w:t>
      </w:r>
      <w:r>
        <w:br/>
      </w:r>
    </w:p>
    <w:p>
      <w:pPr>
        <w:pStyle w:val="ListParagraph"/>
        <w:numPr>
          <w:ilvl w:val="0"/>
          <w:numId w:val="100475080"/>
        </w:numPr>
        <w:ind w:left="360"/>
      </w:pPr>
      <w:r>
        <w:t>Op welke wijze volgt u de aangenomen motie-Ceder c.s. (Kamerstuk 24515, nr. 744) op waarin verzocht wordt om een nieuw incassostelsel gericht op collectief belang?</w:t>
      </w:r>
      <w:r>
        <w:br/>
      </w:r>
    </w:p>
    <w:p>
      <w:pPr>
        <w:pStyle w:val="ListParagraph"/>
        <w:numPr>
          <w:ilvl w:val="0"/>
          <w:numId w:val="100475080"/>
        </w:numPr>
        <w:ind w:left="360"/>
      </w:pPr>
      <w:r>
        <w:t>Hoe wordt er invulling gegeven aan de motie-Ceder (Kamerstuk 35915, nr. 27) waar tot een einde op doorverkoop van schulden en rentemaximering wordt opgeroepen?</w:t>
      </w:r>
      <w:r>
        <w:br/>
      </w:r>
    </w:p>
    <w:p>
      <w:pPr>
        <w:pStyle w:val="ListParagraph"/>
        <w:numPr>
          <w:ilvl w:val="0"/>
          <w:numId w:val="100475080"/>
        </w:numPr>
        <w:ind w:left="360"/>
      </w:pPr>
      <w:r>
        <w:t>Op welke wijze geeft u invulling aan de doelstelling uit het Hoofdlijnenakkoord om de aanmanings- en incassokosten van de overheid fors omlaag te brengen en wanneer kan de Kamer hierover een voorstel verwachten?</w:t>
      </w:r>
      <w:r>
        <w:br/>
      </w:r>
    </w:p>
    <w:p>
      <w:pPr>
        <w:pStyle w:val="ListParagraph"/>
        <w:numPr>
          <w:ilvl w:val="0"/>
          <w:numId w:val="100475080"/>
        </w:numPr>
        <w:ind w:left="360"/>
      </w:pPr>
      <w:r>
        <w:t>Signaleert u, of uw samenwerkingspartners in het veld, reeds effecten van de op 1 april 2024 in werking getreden Wet kwaliteit incassodienstverlening (hierna: WKI)? Zo ja, welke?</w:t>
      </w:r>
      <w:r>
        <w:br/>
      </w:r>
    </w:p>
    <w:p>
      <w:pPr>
        <w:pStyle w:val="ListParagraph"/>
        <w:numPr>
          <w:ilvl w:val="0"/>
          <w:numId w:val="100475080"/>
        </w:numPr>
        <w:ind w:left="360"/>
      </w:pPr>
      <w:r>
        <w:t>Hoeveel bedrijven hebben zich inmiddels ingeschreven in het register incassodienstverlening? Hoeveel registratieaanvragen worden nog verwerkt?</w:t>
      </w:r>
      <w:r>
        <w:br/>
      </w:r>
    </w:p>
    <w:p>
      <w:pPr>
        <w:pStyle w:val="ListParagraph"/>
        <w:numPr>
          <w:ilvl w:val="0"/>
          <w:numId w:val="100475080"/>
        </w:numPr>
        <w:ind w:left="360"/>
      </w:pPr>
      <w:r>
        <w:t>Zijn er al signalen van bedrijven die incassowerkzaamheden uitvoeren en binnen de reikwijdte aanvallen maar geen aanvraag hebben gedaan conform de WKI?</w:t>
      </w:r>
      <w:r>
        <w:br/>
      </w:r>
    </w:p>
    <w:p>
      <w:pPr>
        <w:pStyle w:val="ListParagraph"/>
        <w:numPr>
          <w:ilvl w:val="0"/>
          <w:numId w:val="100475080"/>
        </w:numPr>
        <w:ind w:left="360"/>
      </w:pPr>
      <w:r>
        <w:t>Klopt het dat ook Buy Now, Pay Later bedrijven (BNPL) onder de reikwijdte van de WKI vallen? Zo ja, kunt u aangeven of alle BNPL-bedrijven inmiddels voldoen aan de WKI of een aanvraag hebben lopen? Zo nee, wat is daar de oorzaak van en hoe acteert het u hierop?</w:t>
      </w:r>
      <w:r>
        <w:br/>
      </w:r>
    </w:p>
    <w:p>
      <w:r>
        <w:t xml:space="preserve"> </w:t>
      </w:r>
      <w:r>
        <w:br/>
      </w:r>
    </w:p>
    <w:p>
      <w:r>
        <w:t xml:space="preserve">[1] VNG, 13 maart 2025, Naar een mensgericht en rechtvaardig incassosysteem) vng.nl/nieuws/naar-een-mensgericht-en-rechtvaardig-incassosysteem).</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