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84081B" w:rsidR="0077522C" w:rsidRDefault="00F94692" w14:paraId="3A1F30AB" w14:textId="4F113D46">
      <w:pPr>
        <w:rPr>
          <w:b/>
          <w:bCs/>
        </w:rPr>
      </w:pPr>
      <w:bookmarkStart w:name="_GoBack" w:id="0"/>
      <w:bookmarkEnd w:id="0"/>
      <w:r w:rsidRPr="0084081B">
        <w:rPr>
          <w:b/>
          <w:bCs/>
        </w:rPr>
        <w:t xml:space="preserve">Besluit van </w:t>
      </w:r>
      <w:r w:rsidRPr="0084081B" w:rsidR="008A7C43">
        <w:rPr>
          <w:b/>
          <w:bCs/>
        </w:rPr>
        <w:t xml:space="preserve">[PM], houdende </w:t>
      </w:r>
      <w:r w:rsidRPr="0084081B">
        <w:rPr>
          <w:b/>
          <w:bCs/>
        </w:rPr>
        <w:t xml:space="preserve">wijziging van </w:t>
      </w:r>
      <w:r w:rsidRPr="0084081B" w:rsidR="008A7C43">
        <w:rPr>
          <w:b/>
          <w:bCs/>
        </w:rPr>
        <w:t>het Besluit kwaliteit leefomgeving</w:t>
      </w:r>
      <w:r w:rsidR="00FC6A4B">
        <w:rPr>
          <w:b/>
          <w:bCs/>
        </w:rPr>
        <w:t xml:space="preserve"> en Besluit activiteiten leefomgeving</w:t>
      </w:r>
      <w:r w:rsidRPr="0084081B" w:rsidR="001519B3">
        <w:rPr>
          <w:b/>
          <w:bCs/>
        </w:rPr>
        <w:t xml:space="preserve"> </w:t>
      </w:r>
      <w:r w:rsidRPr="0084081B" w:rsidR="008A7C43">
        <w:rPr>
          <w:b/>
          <w:bCs/>
        </w:rPr>
        <w:t>in v</w:t>
      </w:r>
      <w:r w:rsidRPr="0084081B">
        <w:rPr>
          <w:b/>
          <w:bCs/>
        </w:rPr>
        <w:t xml:space="preserve">erband met </w:t>
      </w:r>
      <w:r w:rsidRPr="0084081B" w:rsidR="009A41AB">
        <w:rPr>
          <w:b/>
          <w:bCs/>
        </w:rPr>
        <w:t>actualisatie van de Beleidslijn grote rivieren</w:t>
      </w:r>
      <w:r w:rsidRPr="0084081B">
        <w:rPr>
          <w:b/>
          <w:bCs/>
        </w:rPr>
        <w:br/>
        <w:t> </w:t>
      </w:r>
    </w:p>
    <w:p w:rsidR="008A7C43" w:rsidP="008A7C43" w:rsidRDefault="008A7C43" w14:paraId="114380C5" w14:textId="77777777">
      <w:r>
        <w:t>Op de voordracht van Onze Minister van Infrastructuur en Waterstaat van, nr. IENW/BSK-2024/…, Hoofddirectie Bestuurlijke en Juridische Zaken;</w:t>
      </w:r>
    </w:p>
    <w:p w:rsidR="008A7C43" w:rsidP="008A7C43" w:rsidRDefault="008A7C43" w14:paraId="0A0F6EBE" w14:textId="77777777"/>
    <w:p w:rsidR="008A7C43" w:rsidP="008A7C43" w:rsidRDefault="008A7C43" w14:paraId="65AFCD6C" w14:textId="12D8A84A">
      <w:r>
        <w:t xml:space="preserve">Gelet op </w:t>
      </w:r>
      <w:r w:rsidR="00960EF0">
        <w:t xml:space="preserve">de </w:t>
      </w:r>
      <w:r>
        <w:t>artikel</w:t>
      </w:r>
      <w:r w:rsidR="00960EF0">
        <w:t>en</w:t>
      </w:r>
      <w:r>
        <w:t xml:space="preserve"> </w:t>
      </w:r>
      <w:r w:rsidR="00960EF0">
        <w:t xml:space="preserve">2.20, eerste lid, en </w:t>
      </w:r>
      <w:r>
        <w:t xml:space="preserve">2.24, eerste lid, van de Omgevingswet;   </w:t>
      </w:r>
    </w:p>
    <w:p w:rsidR="008A7C43" w:rsidP="008A7C43" w:rsidRDefault="008A7C43" w14:paraId="749C7B64" w14:textId="77777777"/>
    <w:p w:rsidR="008A7C43" w:rsidP="008A7C43" w:rsidRDefault="008A7C43" w14:paraId="2468897E" w14:textId="0D183456">
      <w:r>
        <w:t>De Afdeling advisering van de Raad van State gehoord (advies van, nr. );</w:t>
      </w:r>
    </w:p>
    <w:p w:rsidR="008A7C43" w:rsidP="008A7C43" w:rsidRDefault="008A7C43" w14:paraId="730C786E" w14:textId="77777777"/>
    <w:p w:rsidR="008A7C43" w:rsidP="008A7C43" w:rsidRDefault="008A7C43" w14:paraId="596F77C5" w14:textId="77777777">
      <w:r>
        <w:t>Gezien het nader rapport van Onze Minister van Infrastructuur en Waterstaat van, nr. IENW/BSK-2024/…, Hoofddirectie Bestuurlijke en Juridische Zaken;</w:t>
      </w:r>
    </w:p>
    <w:p w:rsidR="008A7C43" w:rsidP="008A7C43" w:rsidRDefault="008A7C43" w14:paraId="66628347" w14:textId="77777777"/>
    <w:p w:rsidR="0077522C" w:rsidP="008A7C43" w:rsidRDefault="008A7C43" w14:paraId="25032B94" w14:textId="2452A7F8">
      <w:r>
        <w:t>Hebben goedgevonden en verstaan:</w:t>
      </w:r>
      <w:r w:rsidR="00542FBC">
        <w:br/>
        <w:t> </w:t>
      </w:r>
    </w:p>
    <w:p w:rsidR="00F94692" w:rsidRDefault="008A7C43" w14:paraId="4FE81916" w14:textId="2BFD291D">
      <w:pPr>
        <w:rPr>
          <w:b/>
          <w:bCs/>
        </w:rPr>
      </w:pPr>
      <w:r>
        <w:rPr>
          <w:b/>
          <w:bCs/>
        </w:rPr>
        <w:t>ARTIKEL I</w:t>
      </w:r>
    </w:p>
    <w:p w:rsidR="008A7C43" w:rsidRDefault="008A7C43" w14:paraId="034CAC85" w14:textId="77777777">
      <w:pPr>
        <w:rPr>
          <w:b/>
          <w:bCs/>
        </w:rPr>
      </w:pPr>
    </w:p>
    <w:p w:rsidR="008A7C43" w:rsidRDefault="008A7C43" w14:paraId="1E870623" w14:textId="5F2B6299">
      <w:r>
        <w:t>Het Besluit kwaliteit leefomgeving wordt als volgt gewijzigd</w:t>
      </w:r>
      <w:bookmarkStart w:name="_Hlk170347043" w:id="1"/>
      <w:r w:rsidRPr="00324C76" w:rsidR="002707C9">
        <w:t>:</w:t>
      </w:r>
      <w:bookmarkEnd w:id="1"/>
    </w:p>
    <w:p w:rsidR="008A7C43" w:rsidRDefault="008A7C43" w14:paraId="739B0F9A" w14:textId="77777777"/>
    <w:p w:rsidR="00BC432A" w:rsidRDefault="00BC432A" w14:paraId="483EA49B" w14:textId="1162A051">
      <w:r>
        <w:t>A</w:t>
      </w:r>
    </w:p>
    <w:p w:rsidR="00BC432A" w:rsidRDefault="00BC432A" w14:paraId="4F61AC98" w14:textId="77777777"/>
    <w:p w:rsidR="00BC432A" w:rsidRDefault="00BC432A" w14:paraId="6477666D" w14:textId="3E9DB847">
      <w:r>
        <w:t>Artikel 5.36 wordt als volgt gewijzigd:</w:t>
      </w:r>
    </w:p>
    <w:p w:rsidR="00BC432A" w:rsidRDefault="00BC432A" w14:paraId="5390D46C" w14:textId="67E6FC61">
      <w:r>
        <w:t>1. Voor de tekst wordt de aanduiding ‘1.’ geplaatst.</w:t>
      </w:r>
    </w:p>
    <w:p w:rsidR="00BC432A" w:rsidRDefault="00BC432A" w14:paraId="6810D00F" w14:textId="2C69E54E">
      <w:r>
        <w:t>2. Er wordt een lid toegevoegd, luidende:</w:t>
      </w:r>
    </w:p>
    <w:p w:rsidRPr="003C142A" w:rsidR="00BC432A" w:rsidP="00BC432A" w:rsidRDefault="00960EF0" w14:paraId="6B326C97" w14:textId="274B1317">
      <w:r>
        <w:t xml:space="preserve">2. </w:t>
      </w:r>
      <w:r w:rsidRPr="003C142A" w:rsidR="00BC432A">
        <w:t xml:space="preserve">In afwijking van </w:t>
      </w:r>
      <w:r w:rsidR="00BC432A">
        <w:t>het eerste lid,</w:t>
      </w:r>
      <w:r w:rsidRPr="003C142A" w:rsidR="00BC432A">
        <w:t xml:space="preserve"> </w:t>
      </w:r>
      <w:r w:rsidR="00BC432A">
        <w:t xml:space="preserve">onderdeel a, </w:t>
      </w:r>
      <w:r w:rsidRPr="003C142A" w:rsidR="00BC432A">
        <w:t xml:space="preserve">zijn </w:t>
      </w:r>
      <w:r w:rsidR="00BC432A">
        <w:t xml:space="preserve">de </w:t>
      </w:r>
      <w:r w:rsidRPr="003C142A" w:rsidR="00BC432A">
        <w:t>artikelen 5.43, eerste lid, onderdeel d, en 5.46 van toepassing op activiteiten die op grond van een omgevingsplan zijn toegestaan</w:t>
      </w:r>
      <w:r w:rsidR="00BC432A">
        <w:t>,</w:t>
      </w:r>
      <w:r w:rsidRPr="003C142A" w:rsidR="00BC432A">
        <w:t xml:space="preserve"> maar nog niet worden verricht op het tijdstip van inwerkingtreding van die bepaling</w:t>
      </w:r>
      <w:r w:rsidR="00BC432A">
        <w:t>en</w:t>
      </w:r>
      <w:r w:rsidRPr="003C142A" w:rsidR="00BC432A">
        <w:t>.</w:t>
      </w:r>
    </w:p>
    <w:p w:rsidR="00BC432A" w:rsidRDefault="00BC432A" w14:paraId="44534461" w14:textId="77777777"/>
    <w:p w:rsidRPr="003C142A" w:rsidR="008A7C43" w:rsidRDefault="00BC432A" w14:paraId="425F09E5" w14:textId="6B1F9626">
      <w:r>
        <w:t>B</w:t>
      </w:r>
    </w:p>
    <w:p w:rsidRPr="003C142A" w:rsidR="008A7C43" w:rsidRDefault="008A7C43" w14:paraId="3DD74A8E" w14:textId="77777777"/>
    <w:p w:rsidRPr="003C142A" w:rsidR="008A7C43" w:rsidRDefault="008A7C43" w14:paraId="3F0867C4" w14:textId="1942817C">
      <w:r w:rsidRPr="003C142A">
        <w:t>Artikel 5.41 komt te luiden:</w:t>
      </w:r>
    </w:p>
    <w:p w:rsidRPr="003C142A" w:rsidR="008A7C43" w:rsidRDefault="008A7C43" w14:paraId="7E5093F2" w14:textId="77777777"/>
    <w:p w:rsidRPr="0052440F" w:rsidR="008A7C43" w:rsidRDefault="008A7C43" w14:paraId="20278EB0" w14:textId="62CCD2E4">
      <w:pPr>
        <w:rPr>
          <w:b/>
          <w:bCs/>
        </w:rPr>
      </w:pPr>
      <w:r w:rsidRPr="0052440F">
        <w:rPr>
          <w:b/>
          <w:bCs/>
        </w:rPr>
        <w:t>Artikel 5.41 (aanwijzing rivierbed grote rivieren)</w:t>
      </w:r>
    </w:p>
    <w:p w:rsidRPr="003C142A" w:rsidR="002013E4" w:rsidRDefault="008A7C43" w14:paraId="2DE204BE" w14:textId="62759CD3">
      <w:r w:rsidRPr="003C142A">
        <w:t xml:space="preserve">Het rivierbed van de grote rivieren </w:t>
      </w:r>
      <w:r w:rsidR="0069691C">
        <w:t>bestaat uit de locaties in de rivieren</w:t>
      </w:r>
      <w:r w:rsidR="000446EB">
        <w:t>,</w:t>
      </w:r>
      <w:r w:rsidR="00FC6A4B">
        <w:t xml:space="preserve"> genoemd in bijlage </w:t>
      </w:r>
      <w:r w:rsidR="00553ADA">
        <w:t>XII</w:t>
      </w:r>
      <w:r w:rsidR="00FC6A4B">
        <w:t>,</w:t>
      </w:r>
      <w:r w:rsidR="000446EB">
        <w:t xml:space="preserve"> </w:t>
      </w:r>
      <w:r w:rsidRPr="003C142A">
        <w:t>waarvan de geometrische begrenzing bij ministeriële regeling is vastgelegd.</w:t>
      </w:r>
    </w:p>
    <w:p w:rsidR="002013E4" w:rsidRDefault="002013E4" w14:paraId="6994FFB8" w14:textId="77777777"/>
    <w:p w:rsidR="002013E4" w:rsidRDefault="00BE575B" w14:paraId="3EEB6B64" w14:textId="27C99D91">
      <w:r>
        <w:t>C</w:t>
      </w:r>
    </w:p>
    <w:p w:rsidR="00BE575B" w:rsidRDefault="00BE575B" w14:paraId="3A4E86C6" w14:textId="77777777"/>
    <w:p w:rsidR="00BE575B" w:rsidRDefault="00BE575B" w14:paraId="5497AE62" w14:textId="71953CAF">
      <w:r>
        <w:t>Na artikel 5.41 wordt een artikel ingevoegd, luidende:</w:t>
      </w:r>
    </w:p>
    <w:p w:rsidR="00BE575B" w:rsidP="00BE575B" w:rsidRDefault="00BE575B" w14:paraId="5AFFB2F1" w14:textId="77777777">
      <w:pPr>
        <w:rPr>
          <w:b/>
          <w:bCs/>
        </w:rPr>
      </w:pPr>
    </w:p>
    <w:p w:rsidRPr="0052440F" w:rsidR="00BE575B" w:rsidP="00BE575B" w:rsidRDefault="00BE575B" w14:paraId="3B20E3EC" w14:textId="101A5C39">
      <w:pPr>
        <w:rPr>
          <w:b/>
          <w:bCs/>
        </w:rPr>
      </w:pPr>
      <w:r w:rsidRPr="0052440F">
        <w:rPr>
          <w:b/>
          <w:bCs/>
        </w:rPr>
        <w:t>Artikel 5.41</w:t>
      </w:r>
      <w:r>
        <w:rPr>
          <w:b/>
          <w:bCs/>
        </w:rPr>
        <w:t>a</w:t>
      </w:r>
      <w:r w:rsidRPr="0052440F">
        <w:rPr>
          <w:b/>
          <w:bCs/>
        </w:rPr>
        <w:t xml:space="preserve"> (aanwijzing</w:t>
      </w:r>
      <w:r>
        <w:rPr>
          <w:b/>
          <w:bCs/>
        </w:rPr>
        <w:t xml:space="preserve"> beperkingengebied</w:t>
      </w:r>
      <w:r w:rsidRPr="0052440F">
        <w:rPr>
          <w:b/>
          <w:bCs/>
        </w:rPr>
        <w:t xml:space="preserve"> rivierbed grote rivieren)</w:t>
      </w:r>
    </w:p>
    <w:p w:rsidR="00F13AE0" w:rsidRDefault="005A4959" w14:paraId="2E96CB14" w14:textId="27736527">
      <w:r>
        <w:t>De</w:t>
      </w:r>
      <w:r w:rsidR="00BE575B">
        <w:t xml:space="preserve"> beperkingengebieden </w:t>
      </w:r>
      <w:r w:rsidRPr="00BB03F8" w:rsidR="00BB03F8">
        <w:t xml:space="preserve">met betrekking tot een oppervlaktewaterlichaam in beheer bij het Rijk </w:t>
      </w:r>
      <w:r>
        <w:t xml:space="preserve">in </w:t>
      </w:r>
      <w:r w:rsidRPr="00F13AE0" w:rsidR="00F13AE0">
        <w:t xml:space="preserve">het rivierbed van de grote rivieren, zijn de </w:t>
      </w:r>
      <w:r w:rsidR="00F13AE0">
        <w:t xml:space="preserve">locaties </w:t>
      </w:r>
      <w:r w:rsidRPr="00F13AE0" w:rsidR="00F13AE0">
        <w:t>waarvan de geometrische begrenzing bij ministeriële regeling is vastgelegd.</w:t>
      </w:r>
    </w:p>
    <w:p w:rsidRPr="003C142A" w:rsidR="002013E4" w:rsidRDefault="002013E4" w14:paraId="7574574C" w14:textId="77777777"/>
    <w:p w:rsidRPr="003C142A" w:rsidR="008A7C43" w:rsidRDefault="00610CFF" w14:paraId="20AF69EF" w14:textId="6FF0C938">
      <w:r>
        <w:t>D</w:t>
      </w:r>
    </w:p>
    <w:p w:rsidRPr="003C142A" w:rsidR="008A7C43" w:rsidRDefault="008A7C43" w14:paraId="0F3EA6A4" w14:textId="77777777"/>
    <w:p w:rsidRPr="003C142A" w:rsidR="008A7C43" w:rsidRDefault="008A7C43" w14:paraId="4A543850" w14:textId="499AD32F">
      <w:r w:rsidRPr="003C142A">
        <w:t>Artikel 5.43 wordt als volgt gewijzigd:</w:t>
      </w:r>
    </w:p>
    <w:p w:rsidRPr="003C142A" w:rsidR="00511840" w:rsidRDefault="008A7C43" w14:paraId="1D791A93" w14:textId="550E4708">
      <w:r w:rsidRPr="003C142A">
        <w:t xml:space="preserve">1. </w:t>
      </w:r>
      <w:r w:rsidRPr="003C142A" w:rsidR="00511840">
        <w:t xml:space="preserve">Voor de tekst wordt de aanduiding ‘1.’ </w:t>
      </w:r>
      <w:r w:rsidR="00711C4B">
        <w:t>g</w:t>
      </w:r>
      <w:r w:rsidRPr="003C142A" w:rsidR="00511840">
        <w:t>eplaatst.</w:t>
      </w:r>
    </w:p>
    <w:p w:rsidRPr="003C142A" w:rsidR="00511840" w:rsidRDefault="00511840" w14:paraId="4ACBA410" w14:textId="0F658AB2">
      <w:r w:rsidRPr="003C142A">
        <w:lastRenderedPageBreak/>
        <w:t>2.</w:t>
      </w:r>
      <w:r w:rsidR="00950596">
        <w:t xml:space="preserve"> Het eerste lid (nieuw) wordt als volgt gewijzigd:</w:t>
      </w:r>
    </w:p>
    <w:p w:rsidRPr="003C142A" w:rsidR="0089780F" w:rsidP="00F04D91" w:rsidRDefault="00950596" w14:paraId="333C19EA" w14:textId="2D48E54A">
      <w:pPr>
        <w:autoSpaceDE w:val="0"/>
        <w:adjustRightInd w:val="0"/>
        <w:spacing w:line="240" w:lineRule="auto"/>
        <w:textAlignment w:val="auto"/>
      </w:pPr>
      <w:r>
        <w:t xml:space="preserve">a. </w:t>
      </w:r>
      <w:r w:rsidRPr="003C142A" w:rsidR="008A7C43">
        <w:t>In de aanhef wordt ‘</w:t>
      </w:r>
      <w:r w:rsidRPr="003C142A" w:rsidR="00AB2FA1">
        <w:t>van toepassing is op het rivierbed</w:t>
      </w:r>
      <w:r w:rsidRPr="003C142A" w:rsidR="00DF03AF">
        <w:t xml:space="preserve"> van de grote rivieren</w:t>
      </w:r>
      <w:r w:rsidRPr="003C142A" w:rsidR="00AB2FA1">
        <w:t>’ vervangen</w:t>
      </w:r>
      <w:r w:rsidRPr="003C142A" w:rsidR="004917F5">
        <w:t xml:space="preserve"> door ‘</w:t>
      </w:r>
      <w:r w:rsidRPr="003C142A" w:rsidR="00AB2FA1">
        <w:t xml:space="preserve">van toepassing </w:t>
      </w:r>
      <w:r w:rsidRPr="003C142A" w:rsidR="00DF03AF">
        <w:t xml:space="preserve">is </w:t>
      </w:r>
      <w:r w:rsidRPr="003C142A" w:rsidR="00AB2FA1">
        <w:t>op een beperkingengebied</w:t>
      </w:r>
      <w:r w:rsidRPr="003C142A" w:rsidR="00E03F80">
        <w:t xml:space="preserve"> </w:t>
      </w:r>
      <w:r w:rsidRPr="00BB03F8" w:rsidR="00BB03F8">
        <w:t>met betrekking tot een oppervlaktewaterlichaam in beheer bij het Rijk</w:t>
      </w:r>
      <w:r w:rsidRPr="00BB03F8" w:rsidR="02BA8374">
        <w:t xml:space="preserve"> </w:t>
      </w:r>
      <w:r w:rsidRPr="003C142A" w:rsidR="00E03F80">
        <w:t>in het rivierbed van de grote rivieren</w:t>
      </w:r>
      <w:r w:rsidRPr="003C142A" w:rsidR="00877EF3">
        <w:t>’</w:t>
      </w:r>
      <w:r>
        <w:t>.</w:t>
      </w:r>
      <w:r w:rsidR="00D909AC">
        <w:t xml:space="preserve"> </w:t>
      </w:r>
      <w:r w:rsidR="001F2921">
        <w:br/>
      </w:r>
      <w:r w:rsidR="00D909AC">
        <w:t>b</w:t>
      </w:r>
      <w:r w:rsidRPr="00D909AC">
        <w:t xml:space="preserve">. </w:t>
      </w:r>
      <w:r w:rsidR="00D909AC">
        <w:t xml:space="preserve">In onderdeel b wordt </w:t>
      </w:r>
      <w:r w:rsidRPr="00F22D85" w:rsidR="00D909AC">
        <w:rPr>
          <w:rFonts w:cs="Univers"/>
          <w:color w:val="231F20"/>
        </w:rPr>
        <w:t xml:space="preserve">«; en» aan het slot </w:t>
      </w:r>
      <w:r w:rsidR="00D909AC">
        <w:rPr>
          <w:rFonts w:cs="Univers"/>
          <w:color w:val="231F20"/>
        </w:rPr>
        <w:t>vervangen</w:t>
      </w:r>
      <w:r w:rsidRPr="00F22D85" w:rsidR="00D909AC">
        <w:rPr>
          <w:rFonts w:cs="Univers"/>
          <w:color w:val="231F20"/>
        </w:rPr>
        <w:t xml:space="preserve"> door een</w:t>
      </w:r>
      <w:r w:rsidR="001F2921">
        <w:rPr>
          <w:rFonts w:cs="Univers"/>
          <w:color w:val="231F20"/>
        </w:rPr>
        <w:t xml:space="preserve"> </w:t>
      </w:r>
      <w:r w:rsidRPr="00F22D85" w:rsidR="00D909AC">
        <w:rPr>
          <w:rFonts w:cs="Univers"/>
          <w:color w:val="231F20"/>
        </w:rPr>
        <w:t>puntkomma</w:t>
      </w:r>
      <w:r w:rsidR="00F22D85">
        <w:rPr>
          <w:rFonts w:cs="Univers"/>
          <w:color w:val="231F20"/>
        </w:rPr>
        <w:t xml:space="preserve">. </w:t>
      </w:r>
      <w:r w:rsidR="001F2921">
        <w:rPr>
          <w:rFonts w:cs="Univers"/>
          <w:color w:val="231F20"/>
        </w:rPr>
        <w:br/>
      </w:r>
      <w:r w:rsidR="00D909AC">
        <w:t xml:space="preserve">c. </w:t>
      </w:r>
      <w:r w:rsidR="00F22D85">
        <w:t>In o</w:t>
      </w:r>
      <w:r w:rsidR="00D909AC">
        <w:t xml:space="preserve">nderdeel c wordt </w:t>
      </w:r>
      <w:r w:rsidRPr="003C142A" w:rsidR="0089780F">
        <w:t>‘waterstandverhoging’ vervangen door</w:t>
      </w:r>
      <w:r w:rsidRPr="003C142A" w:rsidR="004917F5">
        <w:t xml:space="preserve"> ‘w</w:t>
      </w:r>
      <w:r w:rsidRPr="003C142A" w:rsidR="0089780F">
        <w:t>aterstandsverhoging</w:t>
      </w:r>
      <w:r w:rsidRPr="003C142A" w:rsidR="004917F5">
        <w:t>’</w:t>
      </w:r>
      <w:r w:rsidR="00F22D85">
        <w:t xml:space="preserve"> </w:t>
      </w:r>
      <w:r w:rsidR="006A248D">
        <w:t>en o</w:t>
      </w:r>
      <w:r w:rsidRPr="003C142A" w:rsidR="0089780F">
        <w:t>nder vervanging van de punt aan het slot</w:t>
      </w:r>
      <w:r w:rsidR="005A673E">
        <w:t xml:space="preserve"> </w:t>
      </w:r>
      <w:r w:rsidRPr="003C142A" w:rsidR="0089780F">
        <w:t>door een puntkomma</w:t>
      </w:r>
      <w:r w:rsidR="00791A29">
        <w:t>,</w:t>
      </w:r>
      <w:r w:rsidR="001B5E1A">
        <w:t xml:space="preserve"> </w:t>
      </w:r>
      <w:r w:rsidRPr="003C142A" w:rsidR="0089780F">
        <w:t>wordt een onderdeel toegevoegd, luidende:</w:t>
      </w:r>
    </w:p>
    <w:p w:rsidRPr="003C142A" w:rsidR="0089780F" w:rsidP="0089780F" w:rsidRDefault="0089780F" w14:paraId="55D3D213" w14:textId="77777777">
      <w:r w:rsidRPr="003C142A">
        <w:t>d. resterende onvermijdbare waterstandsverhoging wordt gecompenseerd.</w:t>
      </w:r>
    </w:p>
    <w:p w:rsidRPr="003C142A" w:rsidR="00511840" w:rsidRDefault="005A673E" w14:paraId="08A2E2C3" w14:textId="2B5F03E4">
      <w:r>
        <w:t>2</w:t>
      </w:r>
      <w:r w:rsidR="00F22D85">
        <w:t xml:space="preserve">. </w:t>
      </w:r>
      <w:r w:rsidR="00F5475F">
        <w:t xml:space="preserve">Er </w:t>
      </w:r>
      <w:r w:rsidRPr="003C142A" w:rsidR="00511840">
        <w:t>wordt een lid toegevoegd, luidende:</w:t>
      </w:r>
    </w:p>
    <w:p w:rsidRPr="003C142A" w:rsidR="00511840" w:rsidRDefault="00511840" w14:paraId="37E337D7" w14:textId="54E6485F">
      <w:r w:rsidRPr="003C142A">
        <w:t xml:space="preserve">2. Een omgevingsplan </w:t>
      </w:r>
      <w:r w:rsidR="0003019B">
        <w:t xml:space="preserve">waarborgt </w:t>
      </w:r>
      <w:r w:rsidR="00BB03F8">
        <w:t xml:space="preserve">dat </w:t>
      </w:r>
      <w:r w:rsidR="009D4371">
        <w:t>bij het toelaten van activiteiten</w:t>
      </w:r>
      <w:r w:rsidR="0003019B">
        <w:t xml:space="preserve"> maatregelen </w:t>
      </w:r>
      <w:r w:rsidR="008F2F47">
        <w:t>worden</w:t>
      </w:r>
      <w:r w:rsidR="0003019B">
        <w:t xml:space="preserve"> getroffen om de </w:t>
      </w:r>
      <w:r w:rsidRPr="003C142A">
        <w:t xml:space="preserve">resterende onvermijdbare waterstandsverhoging </w:t>
      </w:r>
      <w:r w:rsidR="0003019B">
        <w:t xml:space="preserve">te </w:t>
      </w:r>
      <w:r w:rsidRPr="003C142A">
        <w:t>compenseren.</w:t>
      </w:r>
    </w:p>
    <w:p w:rsidRPr="003C142A" w:rsidR="0089780F" w:rsidRDefault="0089780F" w14:paraId="74F0068B" w14:textId="77777777"/>
    <w:p w:rsidRPr="003C142A" w:rsidR="0089780F" w:rsidRDefault="00610CFF" w14:paraId="76D88C4B" w14:textId="3C5A86D1">
      <w:r>
        <w:t>E</w:t>
      </w:r>
    </w:p>
    <w:p w:rsidRPr="003C142A" w:rsidR="00511840" w:rsidRDefault="00511840" w14:paraId="7FC374B9" w14:textId="2FD37BBC"/>
    <w:p w:rsidRPr="003C142A" w:rsidR="009F3D84" w:rsidP="00757591" w:rsidRDefault="00511840" w14:paraId="73D1485D" w14:textId="17C1A9F8">
      <w:r w:rsidRPr="003C142A">
        <w:t>Artikel</w:t>
      </w:r>
      <w:r w:rsidR="00B73FD2">
        <w:t>en</w:t>
      </w:r>
      <w:r w:rsidRPr="003C142A">
        <w:t xml:space="preserve"> 5.44 </w:t>
      </w:r>
      <w:r w:rsidR="00B73FD2">
        <w:t xml:space="preserve">en 5.45 </w:t>
      </w:r>
      <w:r w:rsidRPr="003C142A" w:rsidR="00E56796">
        <w:t>verval</w:t>
      </w:r>
      <w:r w:rsidR="00B73FD2">
        <w:t>len</w:t>
      </w:r>
      <w:r w:rsidRPr="003C142A" w:rsidR="00E56796">
        <w:t>.</w:t>
      </w:r>
    </w:p>
    <w:p w:rsidRPr="003C142A" w:rsidR="00511840" w:rsidRDefault="00511840" w14:paraId="7BB57192" w14:textId="196E26C6"/>
    <w:p w:rsidRPr="003C142A" w:rsidR="00511840" w:rsidRDefault="00610CFF" w14:paraId="68E52C47" w14:textId="395FB3F9">
      <w:r>
        <w:t>F</w:t>
      </w:r>
    </w:p>
    <w:p w:rsidRPr="003C142A" w:rsidR="00511840" w:rsidRDefault="00511840" w14:paraId="394923B1" w14:textId="77777777"/>
    <w:p w:rsidRPr="003C142A" w:rsidR="00511840" w:rsidRDefault="00511840" w14:paraId="65BE5EF0" w14:textId="1AE703C3">
      <w:r w:rsidRPr="003C142A">
        <w:t xml:space="preserve">Artikel 5.46 </w:t>
      </w:r>
      <w:r w:rsidRPr="003C142A" w:rsidR="009F3D84">
        <w:t>komt te luiden:</w:t>
      </w:r>
    </w:p>
    <w:p w:rsidRPr="003C142A" w:rsidR="009F3D84" w:rsidRDefault="009F3D84" w14:paraId="46694091" w14:textId="77777777"/>
    <w:p w:rsidRPr="0052440F" w:rsidR="00877EF3" w:rsidP="009F3D84" w:rsidRDefault="00877EF3" w14:paraId="18684CDA" w14:textId="300E3FD7">
      <w:pPr>
        <w:rPr>
          <w:b/>
          <w:bCs/>
        </w:rPr>
      </w:pPr>
      <w:r w:rsidRPr="0052440F">
        <w:rPr>
          <w:b/>
          <w:bCs/>
        </w:rPr>
        <w:t>Artikel 5.46 (activiteiten rivierbed)</w:t>
      </w:r>
    </w:p>
    <w:p w:rsidRPr="003C142A" w:rsidR="009F3D84" w:rsidP="009F3D84" w:rsidRDefault="009F3D84" w14:paraId="5BE7B862" w14:textId="4BB04AE0">
      <w:r w:rsidRPr="003C142A">
        <w:t xml:space="preserve">1. Voor zover een omgevingsplan </w:t>
      </w:r>
      <w:r w:rsidRPr="003C142A" w:rsidR="00877EF3">
        <w:t>van toepassing is op een</w:t>
      </w:r>
      <w:r w:rsidR="002013E4">
        <w:t xml:space="preserve"> </w:t>
      </w:r>
      <w:r w:rsidRPr="00BE0149" w:rsidR="00BE0149">
        <w:t xml:space="preserve">beperkingengebied </w:t>
      </w:r>
      <w:r w:rsidR="00711C4B">
        <w:t xml:space="preserve">met betrekking tot een oppervlaktewaterlichaam in beheer bij het Rijk </w:t>
      </w:r>
      <w:r w:rsidRPr="00BE0149" w:rsidR="00BE0149">
        <w:t>in het rivierbed van de grote rivieren</w:t>
      </w:r>
      <w:r w:rsidR="00B219AB">
        <w:t xml:space="preserve">, </w:t>
      </w:r>
      <w:r w:rsidRPr="003C142A">
        <w:t xml:space="preserve">kan het omgevingsplan </w:t>
      </w:r>
      <w:r w:rsidR="003B103D">
        <w:t xml:space="preserve">alleen </w:t>
      </w:r>
      <w:r w:rsidRPr="003C142A">
        <w:t>de volgende activiteiten toelaten:</w:t>
      </w:r>
    </w:p>
    <w:p w:rsidRPr="003C142A" w:rsidR="00877EF3" w:rsidP="00877EF3" w:rsidRDefault="00877EF3" w14:paraId="3564E265" w14:textId="388DAA93">
      <w:r w:rsidRPr="003C142A">
        <w:t xml:space="preserve">a. de aanleg of wijziging van </w:t>
      </w:r>
      <w:r w:rsidR="00173A13">
        <w:t xml:space="preserve">een </w:t>
      </w:r>
      <w:r w:rsidRPr="003C142A">
        <w:t>waterstaatkundig kunstwerk;</w:t>
      </w:r>
    </w:p>
    <w:p w:rsidRPr="003C142A" w:rsidR="00877EF3" w:rsidP="00877EF3" w:rsidRDefault="00877EF3" w14:paraId="7A4E1E3F" w14:textId="2DD59887">
      <w:r w:rsidRPr="003C142A">
        <w:t>b. de aanleg van</w:t>
      </w:r>
      <w:r w:rsidR="00173A13">
        <w:t xml:space="preserve"> een</w:t>
      </w:r>
      <w:r w:rsidRPr="003C142A">
        <w:t xml:space="preserve"> voorziening voor een betere en veilige afwikkeling van de beroeps- of recreatievaart;</w:t>
      </w:r>
    </w:p>
    <w:p w:rsidRPr="003C142A" w:rsidR="00877EF3" w:rsidP="00877EF3" w:rsidRDefault="00877EF3" w14:paraId="21EB43C2" w14:textId="764945B0">
      <w:r w:rsidRPr="003C142A">
        <w:t xml:space="preserve">c. de bouw of wijziging van </w:t>
      </w:r>
      <w:r w:rsidR="00173A13">
        <w:t xml:space="preserve">een </w:t>
      </w:r>
      <w:r w:rsidRPr="003C142A">
        <w:t>waterkrachtcentrale;</w:t>
      </w:r>
    </w:p>
    <w:p w:rsidRPr="003C142A" w:rsidR="00877EF3" w:rsidP="00877EF3" w:rsidRDefault="00877EF3" w14:paraId="59934078" w14:textId="3F5B0EF7">
      <w:r w:rsidRPr="003C142A">
        <w:t xml:space="preserve">d. de vestiging of uitbreiding van </w:t>
      </w:r>
      <w:r w:rsidR="00173A13">
        <w:t xml:space="preserve">een </w:t>
      </w:r>
      <w:r w:rsidRPr="003C142A">
        <w:t>overslagbedrij</w:t>
      </w:r>
      <w:r w:rsidR="00173A13">
        <w:t>f</w:t>
      </w:r>
      <w:r w:rsidRPr="003C142A">
        <w:t xml:space="preserve"> of het realiseren van </w:t>
      </w:r>
      <w:r w:rsidR="00173A13">
        <w:t xml:space="preserve">een </w:t>
      </w:r>
      <w:r w:rsidRPr="003C142A">
        <w:t>overslagfaciliteit, als die activiteit is gekoppeld aan het vervoer over de rivier;</w:t>
      </w:r>
    </w:p>
    <w:p w:rsidRPr="003C142A" w:rsidR="00877EF3" w:rsidP="00877EF3" w:rsidRDefault="00877EF3" w14:paraId="011D1104" w14:textId="2359F85E">
      <w:r w:rsidRPr="003C142A">
        <w:t xml:space="preserve">e. de aanleg of wijziging van </w:t>
      </w:r>
      <w:r w:rsidR="00173A13">
        <w:t xml:space="preserve">een </w:t>
      </w:r>
      <w:r w:rsidRPr="003C142A">
        <w:t>scheepswer</w:t>
      </w:r>
      <w:r w:rsidR="00173A13">
        <w:t>f</w:t>
      </w:r>
      <w:r w:rsidRPr="003C142A">
        <w:t xml:space="preserve"> voor beroeps- of pleziervaartuigen en specifiek daaraan verbonden activiteiten als bedoeld in artikel 3.144 van het Besluit activiteiten leefomgeving;</w:t>
      </w:r>
    </w:p>
    <w:p w:rsidRPr="003C142A" w:rsidR="00877EF3" w:rsidP="00877EF3" w:rsidRDefault="00877EF3" w14:paraId="53227CA0" w14:textId="77777777">
      <w:r w:rsidRPr="003C142A">
        <w:t>f. de aanleg, het beheer of de verbetering van natuur;</w:t>
      </w:r>
    </w:p>
    <w:p w:rsidRPr="003C142A" w:rsidR="00877EF3" w:rsidP="00877EF3" w:rsidRDefault="00877EF3" w14:paraId="6D13EC7A" w14:textId="77777777">
      <w:r w:rsidRPr="003C142A">
        <w:t>g. de verbetering van de waterkwaliteit;</w:t>
      </w:r>
    </w:p>
    <w:p w:rsidRPr="003C142A" w:rsidR="00877EF3" w:rsidP="00877EF3" w:rsidRDefault="00877EF3" w14:paraId="3063EE45" w14:textId="4D99F16F">
      <w:r w:rsidRPr="003C142A">
        <w:t xml:space="preserve">h. de uitbreiding of wijziging van </w:t>
      </w:r>
      <w:r w:rsidR="00173A13">
        <w:t xml:space="preserve">een </w:t>
      </w:r>
      <w:r w:rsidRPr="003C142A">
        <w:t>bestaande steenfabriek;</w:t>
      </w:r>
    </w:p>
    <w:p w:rsidRPr="003C142A" w:rsidR="00877EF3" w:rsidP="00877EF3" w:rsidRDefault="00877EF3" w14:paraId="04B8A0EA" w14:textId="39A31A6E">
      <w:r w:rsidRPr="003C142A">
        <w:t xml:space="preserve">i. de aanleg van </w:t>
      </w:r>
      <w:r w:rsidR="00173A13">
        <w:t xml:space="preserve">een </w:t>
      </w:r>
      <w:r w:rsidRPr="003C142A">
        <w:t xml:space="preserve">voorziening die onlosmakelijk met waterrecreatie of extensieve uiterwaardrecreatie </w:t>
      </w:r>
      <w:r w:rsidR="00173A13">
        <w:t>is</w:t>
      </w:r>
      <w:r w:rsidRPr="003C142A">
        <w:t xml:space="preserve"> verbonden;</w:t>
      </w:r>
    </w:p>
    <w:p w:rsidRPr="003C142A" w:rsidR="00877EF3" w:rsidP="00877EF3" w:rsidRDefault="00877EF3" w14:paraId="3A01EE4D" w14:textId="77777777">
      <w:r w:rsidRPr="003C142A">
        <w:t>j. de winning van oppervlaktedelfstoffen;</w:t>
      </w:r>
    </w:p>
    <w:p w:rsidRPr="003C142A" w:rsidR="00877EF3" w:rsidP="00877EF3" w:rsidRDefault="00877EF3" w14:paraId="771FC9C6" w14:textId="1FC7EBD4">
      <w:r w:rsidRPr="003C142A">
        <w:t xml:space="preserve">k. de aanleg van </w:t>
      </w:r>
      <w:r w:rsidR="00173A13">
        <w:t xml:space="preserve">een </w:t>
      </w:r>
      <w:r w:rsidRPr="003C142A">
        <w:t>noodzakelijke voorziening voor het agrarisch, landschappelijk of daarmee vergelijkbaar beheer van het rivierbed;</w:t>
      </w:r>
    </w:p>
    <w:p w:rsidRPr="003C142A" w:rsidR="00877EF3" w:rsidP="00877EF3" w:rsidRDefault="00877EF3" w14:paraId="198CADEA" w14:textId="5F4E652E">
      <w:r w:rsidRPr="003C142A">
        <w:t xml:space="preserve">l. </w:t>
      </w:r>
      <w:r w:rsidR="00173A13">
        <w:t xml:space="preserve">een </w:t>
      </w:r>
      <w:r w:rsidRPr="003C142A">
        <w:t>activiteit voor het behoud of herstel van landschappelijke elementen of cultureel erfgoed, in het bijzonder bekende of aantoonbaar te verwachten archeologische monumenten;</w:t>
      </w:r>
    </w:p>
    <w:p w:rsidRPr="003C142A" w:rsidR="00877EF3" w:rsidP="00877EF3" w:rsidRDefault="00877EF3" w14:paraId="44F89C96" w14:textId="235849D5">
      <w:r w:rsidRPr="003C142A">
        <w:t xml:space="preserve">m. de aanleg van </w:t>
      </w:r>
      <w:r w:rsidR="00173A13">
        <w:t xml:space="preserve">een </w:t>
      </w:r>
      <w:r w:rsidRPr="003C142A">
        <w:t xml:space="preserve">voorziening ten behoeve van drinkwaterwinning </w:t>
      </w:r>
      <w:r w:rsidR="00941C75">
        <w:t xml:space="preserve">of </w:t>
      </w:r>
      <w:r w:rsidRPr="003C142A">
        <w:t>aquathermie</w:t>
      </w:r>
      <w:r w:rsidR="001F2921">
        <w:t>;</w:t>
      </w:r>
    </w:p>
    <w:p w:rsidR="003C142A" w:rsidP="00877EF3" w:rsidRDefault="00877EF3" w14:paraId="0FCD775A" w14:textId="0D153F0F">
      <w:r w:rsidRPr="003C142A">
        <w:t xml:space="preserve">n. de aanleg van </w:t>
      </w:r>
      <w:r w:rsidR="00173A13">
        <w:t xml:space="preserve">een </w:t>
      </w:r>
      <w:r w:rsidRPr="003C142A">
        <w:t xml:space="preserve">voorziening van groot openbaar belang die redelijkerwijs niet buiten het rivierbed </w:t>
      </w:r>
      <w:r w:rsidR="00941C75">
        <w:t xml:space="preserve">kan </w:t>
      </w:r>
      <w:r w:rsidRPr="003C142A">
        <w:t>worden gerealiseerd;</w:t>
      </w:r>
    </w:p>
    <w:p w:rsidRPr="003C142A" w:rsidR="00877EF3" w:rsidP="00877EF3" w:rsidRDefault="003C142A" w14:paraId="75FDE2EC" w14:textId="60A40C67">
      <w:r>
        <w:t xml:space="preserve">o. </w:t>
      </w:r>
      <w:r w:rsidR="00173A13">
        <w:t xml:space="preserve">een </w:t>
      </w:r>
      <w:r>
        <w:t>activiteit</w:t>
      </w:r>
      <w:r w:rsidRPr="003C142A" w:rsidR="00877EF3">
        <w:t xml:space="preserve"> met een</w:t>
      </w:r>
      <w:r w:rsidR="00017F66">
        <w:t xml:space="preserve"> </w:t>
      </w:r>
      <w:r w:rsidRPr="003C142A" w:rsidR="00877EF3">
        <w:t xml:space="preserve">bedrijfseconomisch belang voor </w:t>
      </w:r>
      <w:r w:rsidR="00173A13">
        <w:t xml:space="preserve">een </w:t>
      </w:r>
      <w:r w:rsidRPr="003C142A" w:rsidR="00877EF3">
        <w:t>bestaand grondgebonden agrarisch bedrij</w:t>
      </w:r>
      <w:r w:rsidR="00173A13">
        <w:t>f</w:t>
      </w:r>
      <w:r w:rsidRPr="003C142A" w:rsidR="00877EF3">
        <w:t xml:space="preserve"> die redelijkerwijs niet buiten het rivierbed k</w:t>
      </w:r>
      <w:r w:rsidR="00173A13">
        <w:t>an</w:t>
      </w:r>
      <w:r w:rsidRPr="003C142A" w:rsidR="00877EF3">
        <w:t xml:space="preserve"> worden verricht;</w:t>
      </w:r>
    </w:p>
    <w:p w:rsidRPr="003C142A" w:rsidR="00877EF3" w:rsidP="00877EF3" w:rsidRDefault="00877EF3" w14:paraId="27F776BE" w14:textId="51EE61BB">
      <w:r w:rsidRPr="003C142A">
        <w:t xml:space="preserve">p. verduurzaming van de energievoorziening van </w:t>
      </w:r>
      <w:r w:rsidR="00173A13">
        <w:t xml:space="preserve">een </w:t>
      </w:r>
      <w:r w:rsidRPr="003C142A">
        <w:t>bestaande activiteit in het rivierbed;</w:t>
      </w:r>
      <w:r w:rsidR="000F73DF">
        <w:t xml:space="preserve"> of</w:t>
      </w:r>
    </w:p>
    <w:p w:rsidRPr="003C142A" w:rsidR="00877EF3" w:rsidP="00877EF3" w:rsidRDefault="00877EF3" w14:paraId="70645011" w14:textId="54A6C911">
      <w:r w:rsidRPr="003C142A">
        <w:t xml:space="preserve">q. de aanleg van </w:t>
      </w:r>
      <w:r w:rsidR="00173A13">
        <w:t xml:space="preserve">een </w:t>
      </w:r>
      <w:r w:rsidRPr="003C142A">
        <w:t>voorziening voor elektriciteitsopwekking door zonne- of windenergie die redelijkerwijs niet buiten het rivierbed k</w:t>
      </w:r>
      <w:r w:rsidR="00173A13">
        <w:t>an</w:t>
      </w:r>
      <w:r w:rsidRPr="003C142A">
        <w:t xml:space="preserve"> worden gerealiseerd</w:t>
      </w:r>
      <w:r w:rsidR="001F2921">
        <w:t>.</w:t>
      </w:r>
    </w:p>
    <w:p w:rsidRPr="003C142A" w:rsidR="009F3D84" w:rsidP="009F3D84" w:rsidRDefault="009F3D84" w14:paraId="0E69FBA8" w14:textId="107CC3C2">
      <w:r w:rsidRPr="003C142A">
        <w:t xml:space="preserve">2. Het omgevingsplan kan </w:t>
      </w:r>
      <w:r w:rsidR="00A8216F">
        <w:t xml:space="preserve">de </w:t>
      </w:r>
      <w:r w:rsidRPr="003C142A">
        <w:t>activiteiten</w:t>
      </w:r>
      <w:r w:rsidR="00A8216F">
        <w:t>,</w:t>
      </w:r>
      <w:r w:rsidRPr="003C142A">
        <w:t xml:space="preserve"> bedoeld in het eerste lid</w:t>
      </w:r>
      <w:r w:rsidR="00A8216F">
        <w:t>,</w:t>
      </w:r>
      <w:r w:rsidRPr="003C142A">
        <w:t xml:space="preserve"> toelaten</w:t>
      </w:r>
      <w:r w:rsidR="003B4F15">
        <w:t>,</w:t>
      </w:r>
      <w:r w:rsidRPr="003C142A">
        <w:t xml:space="preserve"> mits </w:t>
      </w:r>
      <w:r w:rsidR="00BA32A4">
        <w:t>het o</w:t>
      </w:r>
      <w:r w:rsidRPr="003B4F15" w:rsidR="003B4F15">
        <w:t>mgevingsplan</w:t>
      </w:r>
      <w:r w:rsidR="009D4371">
        <w:t xml:space="preserve"> bij het toelaten van activiteiten</w:t>
      </w:r>
      <w:r w:rsidRPr="003B4F15" w:rsidR="003B4F15">
        <w:t xml:space="preserve"> </w:t>
      </w:r>
      <w:r w:rsidR="003B4F15">
        <w:t xml:space="preserve">waarborgt </w:t>
      </w:r>
      <w:r w:rsidR="00DC2D9E">
        <w:t xml:space="preserve">dat maatregelen </w:t>
      </w:r>
      <w:r w:rsidR="008F2F47">
        <w:t>worden</w:t>
      </w:r>
      <w:r w:rsidR="00DC2D9E">
        <w:t xml:space="preserve"> getroffen om </w:t>
      </w:r>
      <w:r w:rsidRPr="003C142A">
        <w:t>de afname van het bergend vermogen van de rivier als gevolg van die activiteiten</w:t>
      </w:r>
      <w:r w:rsidR="00A63057">
        <w:t xml:space="preserve"> </w:t>
      </w:r>
      <w:r w:rsidR="00DC2D9E">
        <w:t>te compenseren</w:t>
      </w:r>
      <w:r w:rsidRPr="003C142A">
        <w:t>.</w:t>
      </w:r>
    </w:p>
    <w:p w:rsidRPr="003C142A" w:rsidR="009F3D84" w:rsidP="009F3D84" w:rsidRDefault="009F3D84" w14:paraId="12E819DA" w14:textId="77777777">
      <w:r w:rsidRPr="003C142A">
        <w:t>3. Onverminderd het eerste lid, kan het omgevingsplan ook de volgende activiteiten toelaten:</w:t>
      </w:r>
    </w:p>
    <w:p w:rsidRPr="003C142A" w:rsidR="009F3D84" w:rsidP="009F3D84" w:rsidRDefault="009F3D84" w14:paraId="6D346E0D" w14:textId="0F509C44">
      <w:r w:rsidRPr="003C142A">
        <w:t xml:space="preserve">a. </w:t>
      </w:r>
      <w:r w:rsidR="0003019B">
        <w:t xml:space="preserve">een </w:t>
      </w:r>
      <w:r w:rsidR="00213830">
        <w:t xml:space="preserve">andere </w:t>
      </w:r>
      <w:r w:rsidRPr="003C142A">
        <w:t xml:space="preserve">activiteit </w:t>
      </w:r>
      <w:r w:rsidR="00213830">
        <w:t xml:space="preserve">dan die </w:t>
      </w:r>
      <w:r w:rsidRPr="003C142A">
        <w:t xml:space="preserve">waarvoor </w:t>
      </w:r>
      <w:r w:rsidR="00213830">
        <w:t xml:space="preserve">op grond van </w:t>
      </w:r>
      <w:r w:rsidRPr="00213830" w:rsidR="00213830">
        <w:t xml:space="preserve">artikel 6.17, 6.29, 6.35, 6.40, 6.50, 6.54 of 6.58 van het Besluit activiteiten leefomgeving </w:t>
      </w:r>
      <w:r w:rsidRPr="003C142A">
        <w:t xml:space="preserve">een omgevingsvergunning voor een beperkingengebiedactiviteit </w:t>
      </w:r>
      <w:r w:rsidR="00026016">
        <w:t>met betrekking tot een oppervlaktewaterlichaam in</w:t>
      </w:r>
      <w:r w:rsidRPr="003C142A">
        <w:t xml:space="preserve"> beheer bij het Rijk is vereist;</w:t>
      </w:r>
    </w:p>
    <w:p w:rsidRPr="003C142A" w:rsidR="009F3D84" w:rsidP="009F3D84" w:rsidRDefault="009F3D84" w14:paraId="0F6EC8DC" w14:textId="09A9ED23">
      <w:r w:rsidRPr="003C142A">
        <w:t xml:space="preserve">b. </w:t>
      </w:r>
      <w:r w:rsidR="0003019B">
        <w:t xml:space="preserve">een </w:t>
      </w:r>
      <w:r w:rsidRPr="003C142A">
        <w:t>activiteit voor rivierbeheer en -verruiming;</w:t>
      </w:r>
    </w:p>
    <w:p w:rsidR="0003019B" w:rsidP="009F3D84" w:rsidRDefault="009F3D84" w14:paraId="045A4110" w14:textId="77777777">
      <w:r w:rsidRPr="003C142A">
        <w:t xml:space="preserve">c. </w:t>
      </w:r>
      <w:r w:rsidR="0003019B">
        <w:t xml:space="preserve">een </w:t>
      </w:r>
      <w:r w:rsidRPr="003C142A">
        <w:t>tijdelijke</w:t>
      </w:r>
      <w:r w:rsidR="0003019B">
        <w:t xml:space="preserve"> activiteit </w:t>
      </w:r>
      <w:r w:rsidRPr="003C142A" w:rsidR="0003019B">
        <w:t>die gedurende maximaal vijf jaar ononderbroken plaatsvind</w:t>
      </w:r>
      <w:r w:rsidR="0003019B">
        <w:t>t;</w:t>
      </w:r>
    </w:p>
    <w:p w:rsidRPr="003C142A" w:rsidR="009F3D84" w:rsidP="009F3D84" w:rsidRDefault="0003019B" w14:paraId="281C5533" w14:textId="783CCF89">
      <w:r>
        <w:t xml:space="preserve">d. een </w:t>
      </w:r>
      <w:r w:rsidRPr="003C142A" w:rsidR="009F3D84">
        <w:t>periodieke activiteit</w:t>
      </w:r>
      <w:r w:rsidRPr="00961B68">
        <w:t xml:space="preserve"> die meerdere jaren achter elkaar uitsluitend in een bepaald deel of bepaalde delen van het jaar plaatsvind</w:t>
      </w:r>
      <w:r w:rsidR="00A40946">
        <w:t>t</w:t>
      </w:r>
      <w:r w:rsidRPr="00961B68">
        <w:t xml:space="preserve"> met een maximum van in totaal zeven maanden per jaar</w:t>
      </w:r>
      <w:r w:rsidRPr="003C142A" w:rsidR="009F3D84">
        <w:t>;</w:t>
      </w:r>
    </w:p>
    <w:p w:rsidRPr="003C142A" w:rsidR="009F3D84" w:rsidP="009F3D84" w:rsidRDefault="009F3D84" w14:paraId="61FD3E9F" w14:textId="4011E063">
      <w:r w:rsidRPr="003C142A">
        <w:t xml:space="preserve">d. </w:t>
      </w:r>
      <w:r w:rsidR="0003019B">
        <w:t xml:space="preserve">een </w:t>
      </w:r>
      <w:r w:rsidRPr="003C142A">
        <w:t>activiteit van rivierkundig ondergeschikt belang</w:t>
      </w:r>
      <w:r w:rsidRPr="003C142A" w:rsidR="00E03F80">
        <w:t>;</w:t>
      </w:r>
      <w:r w:rsidR="00711C4B">
        <w:t xml:space="preserve"> of</w:t>
      </w:r>
    </w:p>
    <w:p w:rsidRPr="003C142A" w:rsidR="00E03F80" w:rsidP="00E03F80" w:rsidRDefault="00E03F80" w14:paraId="6CDC4936" w14:textId="5211854F">
      <w:r w:rsidRPr="003C142A">
        <w:t xml:space="preserve">e. een </w:t>
      </w:r>
      <w:r w:rsidR="00DC2D9E">
        <w:t>wijziging</w:t>
      </w:r>
      <w:r w:rsidRPr="003C142A" w:rsidR="00DC2D9E">
        <w:t xml:space="preserve"> </w:t>
      </w:r>
      <w:r w:rsidRPr="003C142A">
        <w:t xml:space="preserve">van een gebruiksfunctie van een bouwwerk of </w:t>
      </w:r>
      <w:r w:rsidRPr="003C142A" w:rsidR="007F5E12">
        <w:t>het</w:t>
      </w:r>
      <w:r w:rsidRPr="003C142A">
        <w:t xml:space="preserve"> slopen en vervangen van een bouwwerk door een bouwwerk van gelijke omvang, tenzij</w:t>
      </w:r>
      <w:bookmarkStart w:name="_Hlk170285415" w:id="2"/>
      <w:r w:rsidR="00B96CDF">
        <w:t xml:space="preserve"> het gaat om het toelaten van</w:t>
      </w:r>
      <w:r w:rsidRPr="003C142A">
        <w:t>:</w:t>
      </w:r>
    </w:p>
    <w:bookmarkEnd w:id="2"/>
    <w:p w:rsidRPr="003C142A" w:rsidR="00E03F80" w:rsidP="00E03F80" w:rsidRDefault="00E03F80" w14:paraId="238079B8" w14:textId="4FF2A0AC">
      <w:r w:rsidRPr="003C142A">
        <w:t xml:space="preserve">1°. </w:t>
      </w:r>
      <w:r w:rsidR="00711C4B">
        <w:t>e</w:t>
      </w:r>
      <w:r w:rsidR="00B96CDF">
        <w:t xml:space="preserve">en </w:t>
      </w:r>
      <w:r w:rsidRPr="003C142A">
        <w:t>woonfunctie of logiesfunctie als bedoeld in bijlage I bij het Besluit bouwwerken leefomgeving;</w:t>
      </w:r>
      <w:r w:rsidR="00B96CDF">
        <w:t xml:space="preserve"> of</w:t>
      </w:r>
    </w:p>
    <w:p w:rsidRPr="003C142A" w:rsidR="009F3D84" w:rsidP="009F3D84" w:rsidRDefault="00E03F80" w14:paraId="7F216428" w14:textId="64033F33">
      <w:r w:rsidRPr="003C142A">
        <w:t xml:space="preserve">2°. </w:t>
      </w:r>
      <w:r w:rsidR="00286558">
        <w:t>e</w:t>
      </w:r>
      <w:r w:rsidR="00711C4B">
        <w:t xml:space="preserve">en </w:t>
      </w:r>
      <w:r w:rsidR="00B96CDF">
        <w:t>gebruiks</w:t>
      </w:r>
      <w:r w:rsidRPr="003C142A">
        <w:t>functie ten behoeve van een</w:t>
      </w:r>
      <w:r w:rsidR="00B96CDF">
        <w:t xml:space="preserve"> andere</w:t>
      </w:r>
      <w:r w:rsidRPr="003C142A">
        <w:t xml:space="preserve"> activiteit </w:t>
      </w:r>
      <w:r w:rsidR="00B96CDF">
        <w:t>dan</w:t>
      </w:r>
      <w:r w:rsidRPr="003C142A">
        <w:t xml:space="preserve"> bedoeld in het eerste lid, onderdelen a tot en met m.</w:t>
      </w:r>
    </w:p>
    <w:p w:rsidRPr="003C142A" w:rsidR="006A521E" w:rsidRDefault="006A521E" w14:paraId="066E4087" w14:textId="77777777"/>
    <w:p w:rsidRPr="003C142A" w:rsidR="006A521E" w:rsidRDefault="00610CFF" w14:paraId="396C152E" w14:textId="2D1D5633">
      <w:r>
        <w:t>G</w:t>
      </w:r>
    </w:p>
    <w:p w:rsidR="00B977F9" w:rsidRDefault="00B977F9" w14:paraId="4ED47107" w14:textId="77777777"/>
    <w:p w:rsidR="00B73FD2" w:rsidP="00B73FD2" w:rsidRDefault="00B73FD2" w14:paraId="790F6416" w14:textId="7BBD962C">
      <w:r>
        <w:t xml:space="preserve">Na artikel 12.15 wordt een </w:t>
      </w:r>
      <w:r w:rsidR="00102298">
        <w:t xml:space="preserve">afdeling </w:t>
      </w:r>
      <w:r>
        <w:t xml:space="preserve">ingevoegd, luidende: </w:t>
      </w:r>
    </w:p>
    <w:p w:rsidR="00102298" w:rsidP="00B73FD2" w:rsidRDefault="00102298" w14:paraId="2DE469C4" w14:textId="77777777"/>
    <w:p w:rsidRPr="00DF52B0" w:rsidR="00B73FD2" w:rsidP="00DF52B0" w:rsidRDefault="00102298" w14:paraId="5E7FA98F" w14:textId="7A485005">
      <w:pPr>
        <w:pStyle w:val="NoSpacing"/>
        <w:spacing w:line="276" w:lineRule="auto"/>
        <w:rPr>
          <w:lang w:val="nl-NL"/>
        </w:rPr>
      </w:pPr>
      <w:r w:rsidRPr="00DF52B0">
        <w:rPr>
          <w:lang w:val="nl-NL"/>
        </w:rPr>
        <w:t xml:space="preserve">AFDELING 12.2B OVERGANGSRECHT GROTE RIVIEREN </w:t>
      </w:r>
      <w:r w:rsidRPr="00DF52B0" w:rsidR="00B73FD2">
        <w:rPr>
          <w:lang w:val="nl-NL"/>
        </w:rPr>
        <w:t xml:space="preserve"> </w:t>
      </w:r>
    </w:p>
    <w:p w:rsidR="00102298" w:rsidP="00B73FD2" w:rsidRDefault="00102298" w14:paraId="1D1F96B3" w14:textId="77777777">
      <w:pPr>
        <w:rPr>
          <w:b/>
          <w:bCs/>
        </w:rPr>
      </w:pPr>
    </w:p>
    <w:p w:rsidR="00EA7EFD" w:rsidP="00B73FD2" w:rsidRDefault="00B73FD2" w14:paraId="4F3D1FE9" w14:textId="0424BC5A">
      <w:pPr>
        <w:rPr>
          <w:b/>
          <w:bCs/>
        </w:rPr>
      </w:pPr>
      <w:r w:rsidRPr="00903933">
        <w:rPr>
          <w:b/>
          <w:bCs/>
        </w:rPr>
        <w:t xml:space="preserve">Artikel 12.16 </w:t>
      </w:r>
      <w:r w:rsidR="002D4C8A">
        <w:rPr>
          <w:b/>
          <w:bCs/>
        </w:rPr>
        <w:t>(</w:t>
      </w:r>
      <w:r w:rsidR="00DF52B0">
        <w:rPr>
          <w:b/>
          <w:bCs/>
        </w:rPr>
        <w:t>o</w:t>
      </w:r>
      <w:r w:rsidRPr="00903933">
        <w:rPr>
          <w:b/>
          <w:bCs/>
        </w:rPr>
        <w:t>vergangsre</w:t>
      </w:r>
      <w:r w:rsidR="00DF52B0">
        <w:rPr>
          <w:b/>
          <w:bCs/>
        </w:rPr>
        <w:t>cht</w:t>
      </w:r>
      <w:r w:rsidRPr="00903933">
        <w:rPr>
          <w:b/>
          <w:bCs/>
        </w:rPr>
        <w:t xml:space="preserve"> grote rivieren</w:t>
      </w:r>
      <w:r w:rsidR="008F2F47">
        <w:rPr>
          <w:b/>
          <w:bCs/>
        </w:rPr>
        <w:t xml:space="preserve"> </w:t>
      </w:r>
      <w:r w:rsidR="00EA7EFD">
        <w:rPr>
          <w:b/>
          <w:bCs/>
        </w:rPr>
        <w:t>in verband met artikel</w:t>
      </w:r>
      <w:r w:rsidR="007C086C">
        <w:rPr>
          <w:b/>
          <w:bCs/>
        </w:rPr>
        <w:t>en</w:t>
      </w:r>
      <w:r w:rsidR="00EA7EFD">
        <w:rPr>
          <w:b/>
          <w:bCs/>
        </w:rPr>
        <w:t xml:space="preserve"> 8</w:t>
      </w:r>
      <w:r w:rsidR="007C086C">
        <w:rPr>
          <w:b/>
          <w:bCs/>
        </w:rPr>
        <w:t>, 11 en 12</w:t>
      </w:r>
      <w:r w:rsidR="00EA7EFD">
        <w:rPr>
          <w:b/>
          <w:bCs/>
        </w:rPr>
        <w:t xml:space="preserve"> Beleidsregels grote rivieren 2025)</w:t>
      </w:r>
    </w:p>
    <w:p w:rsidR="00EA7EFD" w:rsidP="00EA7EFD" w:rsidRDefault="00EA7EFD" w14:paraId="13DAFA4E" w14:textId="7F1AB8F6">
      <w:r>
        <w:t xml:space="preserve">1. </w:t>
      </w:r>
      <w:r w:rsidRPr="00EA7EFD">
        <w:t xml:space="preserve">Paragraaf 5.1.3.4 zoals die luidde voor {inwerkingtredingsdatum}{de datum van inwerkingtreding van het Besluit [citeertitel]}, blijft </w:t>
      </w:r>
      <w:r>
        <w:t>van toepassing op een activiteit in een project waarop artikel</w:t>
      </w:r>
      <w:r w:rsidR="007C086C">
        <w:t xml:space="preserve"> 8, 11 of 12 </w:t>
      </w:r>
      <w:r>
        <w:t xml:space="preserve">van de Beleidsregels grote rivieren 2025 zoals die luidde op 1 februari 2025 van toepassing is. </w:t>
      </w:r>
    </w:p>
    <w:p w:rsidRPr="00515508" w:rsidR="00EA7EFD" w:rsidP="00EA7EFD" w:rsidRDefault="00EA7EFD" w14:paraId="3BDFADFF" w14:textId="2BD1D88B">
      <w:r>
        <w:t xml:space="preserve">2. Het eerste lid is met ingang het </w:t>
      </w:r>
      <w:r w:rsidRPr="00786499">
        <w:t>tijdstip bedoeld in artikel 22.5, eerste lid, van de wet</w:t>
      </w:r>
      <w:r>
        <w:t xml:space="preserve"> niet meer van toepassing als vóór </w:t>
      </w:r>
      <w:r w:rsidR="002E4E2C">
        <w:t>dit</w:t>
      </w:r>
      <w:r w:rsidR="00693780">
        <w:t xml:space="preserve"> tijdstip</w:t>
      </w:r>
      <w:r>
        <w:t xml:space="preserve"> geen ontwerp van een wijziging van het omgevingsplan ter inzage is gelegd, waarin de activiteit wordt toegelaten.</w:t>
      </w:r>
    </w:p>
    <w:p w:rsidR="00EA7EFD" w:rsidP="00B73FD2" w:rsidRDefault="00EA7EFD" w14:paraId="603F8B7D" w14:textId="77777777">
      <w:pPr>
        <w:rPr>
          <w:b/>
          <w:bCs/>
        </w:rPr>
      </w:pPr>
    </w:p>
    <w:p w:rsidRPr="00903933" w:rsidR="00B73FD2" w:rsidP="00B73FD2" w:rsidRDefault="007C086C" w14:paraId="6298BFAB" w14:textId="57C4B8F9">
      <w:pPr>
        <w:rPr>
          <w:b/>
          <w:bCs/>
        </w:rPr>
      </w:pPr>
      <w:r w:rsidRPr="00903933">
        <w:rPr>
          <w:b/>
          <w:bCs/>
        </w:rPr>
        <w:t>Artikel 12.16</w:t>
      </w:r>
      <w:r>
        <w:rPr>
          <w:b/>
          <w:bCs/>
        </w:rPr>
        <w:t>a</w:t>
      </w:r>
      <w:r w:rsidRPr="00903933">
        <w:rPr>
          <w:b/>
          <w:bCs/>
        </w:rPr>
        <w:t xml:space="preserve"> </w:t>
      </w:r>
      <w:r>
        <w:rPr>
          <w:b/>
          <w:bCs/>
        </w:rPr>
        <w:t>(o</w:t>
      </w:r>
      <w:r w:rsidRPr="00903933">
        <w:rPr>
          <w:b/>
          <w:bCs/>
        </w:rPr>
        <w:t>vergangsre</w:t>
      </w:r>
      <w:r>
        <w:rPr>
          <w:b/>
          <w:bCs/>
        </w:rPr>
        <w:t>cht</w:t>
      </w:r>
      <w:r w:rsidRPr="00903933">
        <w:rPr>
          <w:b/>
          <w:bCs/>
        </w:rPr>
        <w:t xml:space="preserve"> grote rivieren</w:t>
      </w:r>
      <w:r>
        <w:rPr>
          <w:b/>
          <w:bCs/>
        </w:rPr>
        <w:t xml:space="preserve"> in verband met artikel</w:t>
      </w:r>
      <w:r w:rsidR="008F2F47">
        <w:rPr>
          <w:b/>
          <w:bCs/>
        </w:rPr>
        <w:t xml:space="preserve"> verband met artikelen 9 Beleidsregels grote rivieren 2025</w:t>
      </w:r>
      <w:r w:rsidR="002D4C8A">
        <w:rPr>
          <w:b/>
          <w:bCs/>
        </w:rPr>
        <w:t>)</w:t>
      </w:r>
    </w:p>
    <w:p w:rsidR="008F2F47" w:rsidP="00515508" w:rsidRDefault="008F2F47" w14:paraId="68C07194" w14:textId="65037625">
      <w:r>
        <w:t>1</w:t>
      </w:r>
      <w:r w:rsidRPr="008F2F47">
        <w:t>. Paragraaf 5.1.3.4 zoals die luidde voor {inwerkingtredingsdatum}{de datum van inwerkingtreding van het Besluit [citeertitel]}, blijft van toepassing op een activiteit in een project waarop artikel 9 van de Beleidsregels grote rivieren 2025 zoals die luidde op 1 februari 2025 van toepassing is.</w:t>
      </w:r>
    </w:p>
    <w:p w:rsidR="00EA7EFD" w:rsidP="008F2F47" w:rsidRDefault="008F2F47" w14:paraId="1D065D36" w14:textId="7A2175C3">
      <w:r w:rsidRPr="008F2F47">
        <w:t>2. H</w:t>
      </w:r>
      <w:r w:rsidR="007C086C">
        <w:t xml:space="preserve">et </w:t>
      </w:r>
      <w:r w:rsidRPr="007C086C" w:rsidR="007C086C">
        <w:t>eerste lid is met ingang van 1 januari 2035 niet meer van toepassing als vóór die datum geen ontwerp van een wijziging van het omgevingsplan ter inzage is gelegd, waarin de activiteit wordt toegelaten.</w:t>
      </w:r>
    </w:p>
    <w:p w:rsidR="008F2F47" w:rsidP="008F2F47" w:rsidRDefault="008F2F47" w14:paraId="6BDD4FC1" w14:textId="77777777"/>
    <w:p w:rsidRPr="00515508" w:rsidR="008F2F47" w:rsidP="008F2F47" w:rsidRDefault="008F2F47" w14:paraId="761793B1" w14:textId="77799A81">
      <w:pPr>
        <w:rPr>
          <w:b/>
          <w:bCs/>
        </w:rPr>
      </w:pPr>
      <w:r w:rsidRPr="00515508">
        <w:rPr>
          <w:b/>
          <w:bCs/>
        </w:rPr>
        <w:t>Artikel 12.16</w:t>
      </w:r>
      <w:r w:rsidR="0071201D">
        <w:rPr>
          <w:b/>
          <w:bCs/>
        </w:rPr>
        <w:t>b</w:t>
      </w:r>
      <w:r w:rsidRPr="00515508">
        <w:rPr>
          <w:b/>
          <w:bCs/>
        </w:rPr>
        <w:t xml:space="preserve"> (overgangsrecht grote rivieren in verband met artikel 10 Beleidsregels grote rivieren 2025)</w:t>
      </w:r>
    </w:p>
    <w:p w:rsidR="008F2F47" w:rsidP="008F2F47" w:rsidRDefault="008F2F47" w14:paraId="0189DD3F" w14:textId="77777777">
      <w:r>
        <w:t>1. Paragraaf 5.1.3.4 zoals die luidde voor {inwerkingtredingsdatum}{de datum van inwerkingtreding van het Besluit [citeertitel]}, blijft van toepassing op een activiteit in een gebied waarop artikel 10 van de Beleidsregels grote rivieren 2025 zoals die luidde op 1 februari 2025 van toepassing is.</w:t>
      </w:r>
    </w:p>
    <w:p w:rsidR="008F2F47" w:rsidP="008F2F47" w:rsidRDefault="008F2F47" w14:paraId="79EC5A4C" w14:textId="09B511FE">
      <w:r>
        <w:t>2. Het eerste lid is niet meer van toepassing vanaf het moment dat de in artikel 10 van de Beleidsregels grote rivieren 2025 genoemde gebieden geen onderdeel meer uitmaken van het rivierbed.</w:t>
      </w:r>
    </w:p>
    <w:p w:rsidR="00B73FD2" w:rsidRDefault="00B73FD2" w14:paraId="0BB9F2B9" w14:textId="77777777"/>
    <w:p w:rsidRPr="0052440F" w:rsidR="00786499" w:rsidP="00786499" w:rsidRDefault="00786499" w14:paraId="4DE87079" w14:textId="6F997E4B">
      <w:pPr>
        <w:rPr>
          <w:b/>
          <w:bCs/>
        </w:rPr>
      </w:pPr>
      <w:r w:rsidRPr="0052440F">
        <w:rPr>
          <w:b/>
          <w:bCs/>
        </w:rPr>
        <w:t>Artikel 12.</w:t>
      </w:r>
      <w:r>
        <w:rPr>
          <w:b/>
          <w:bCs/>
        </w:rPr>
        <w:t>17</w:t>
      </w:r>
      <w:r w:rsidRPr="0052440F">
        <w:rPr>
          <w:b/>
          <w:bCs/>
        </w:rPr>
        <w:t xml:space="preserve"> (overgangsfase artikelen 5.</w:t>
      </w:r>
      <w:r w:rsidR="00BC432A">
        <w:rPr>
          <w:b/>
          <w:bCs/>
        </w:rPr>
        <w:t>34, tweede lid, 5.</w:t>
      </w:r>
      <w:r w:rsidRPr="0052440F">
        <w:rPr>
          <w:b/>
          <w:bCs/>
        </w:rPr>
        <w:t>43 en 5.46)</w:t>
      </w:r>
    </w:p>
    <w:p w:rsidR="00786499" w:rsidP="00786499" w:rsidRDefault="00786499" w14:paraId="692F9EFB" w14:textId="5ED9EDA3">
      <w:r w:rsidRPr="003C142A">
        <w:t>Uiterlijk op</w:t>
      </w:r>
      <w:r>
        <w:t xml:space="preserve"> het </w:t>
      </w:r>
      <w:r w:rsidRPr="00786499">
        <w:t>tijdstip bedoeld in artikel 22.5, eerste lid, van de wet</w:t>
      </w:r>
      <w:r>
        <w:t xml:space="preserve"> </w:t>
      </w:r>
      <w:r w:rsidRPr="003C142A">
        <w:t xml:space="preserve">geeft het bevoegd gezag uitvoering aan </w:t>
      </w:r>
      <w:r>
        <w:t xml:space="preserve">de </w:t>
      </w:r>
      <w:r w:rsidRPr="003C142A">
        <w:t>artikelen</w:t>
      </w:r>
      <w:r w:rsidR="00BC432A">
        <w:t xml:space="preserve"> 5.34, tweede lid, </w:t>
      </w:r>
      <w:r w:rsidRPr="003C142A">
        <w:t>5.43</w:t>
      </w:r>
      <w:r w:rsidR="00BC432A">
        <w:t xml:space="preserve"> en</w:t>
      </w:r>
      <w:r w:rsidRPr="003C142A">
        <w:t xml:space="preserve"> 5.46.</w:t>
      </w:r>
    </w:p>
    <w:p w:rsidRPr="00961B68" w:rsidR="00E11D4C" w:rsidRDefault="00E11D4C" w14:paraId="6E37A075" w14:textId="783BF97F"/>
    <w:p w:rsidRPr="00231087" w:rsidR="00B35BE4" w:rsidRDefault="00610CFF" w14:paraId="671FAFCA" w14:textId="25A56514">
      <w:r>
        <w:t>H</w:t>
      </w:r>
    </w:p>
    <w:p w:rsidRPr="00231087" w:rsidR="00B35BE4" w:rsidRDefault="00B35BE4" w14:paraId="6301C13D" w14:textId="77777777">
      <w:pPr>
        <w:rPr>
          <w:b/>
          <w:bCs/>
        </w:rPr>
      </w:pPr>
    </w:p>
    <w:p w:rsidRPr="00903933" w:rsidR="00B35BE4" w:rsidRDefault="00B35BE4" w14:paraId="31F2D09A" w14:textId="6E8EF236">
      <w:r w:rsidRPr="00903933">
        <w:t xml:space="preserve">Bijlage XII </w:t>
      </w:r>
      <w:r w:rsidR="00213B13">
        <w:t xml:space="preserve">komt als volgt te luiden: </w:t>
      </w:r>
    </w:p>
    <w:p w:rsidR="00B35BE4" w:rsidRDefault="00B35BE4" w14:paraId="653067BC" w14:textId="77777777">
      <w:pPr>
        <w:rPr>
          <w:b/>
          <w:bCs/>
        </w:rPr>
      </w:pPr>
    </w:p>
    <w:p w:rsidRPr="00515508" w:rsidR="00213B13" w:rsidRDefault="00213B13" w14:paraId="204D46C8" w14:textId="4B2CAE4D">
      <w:pPr>
        <w:rPr>
          <w:b/>
          <w:bCs/>
        </w:rPr>
      </w:pPr>
      <w:r w:rsidRPr="00515508">
        <w:rPr>
          <w:b/>
          <w:bCs/>
        </w:rPr>
        <w:t>Bijlage XII bij artikel 5.41 van dit besluit (rivierbed grote rivieren)</w:t>
      </w:r>
    </w:p>
    <w:p w:rsidR="00A85E19" w:rsidP="002226ED" w:rsidRDefault="002226ED" w14:paraId="1E93693B" w14:textId="609363C6">
      <w:r w:rsidRPr="002226ED">
        <w:t>Hollandsch Diep</w:t>
      </w:r>
    </w:p>
    <w:p w:rsidR="00A85E19" w:rsidP="002226ED" w:rsidRDefault="002226ED" w14:paraId="5088FD88" w14:textId="77777777">
      <w:r w:rsidRPr="002226ED">
        <w:t>Haringvliet</w:t>
      </w:r>
    </w:p>
    <w:p w:rsidR="00A85E19" w:rsidP="002226ED" w:rsidRDefault="002226ED" w14:paraId="35BDFE17" w14:textId="77777777">
      <w:r w:rsidRPr="002226ED">
        <w:t>Wantij</w:t>
      </w:r>
    </w:p>
    <w:p w:rsidR="00A85E19" w:rsidP="002226ED" w:rsidRDefault="002226ED" w14:paraId="71C3F8BB" w14:textId="77777777">
      <w:r w:rsidRPr="002226ED">
        <w:t>Vlij</w:t>
      </w:r>
    </w:p>
    <w:p w:rsidR="00A85E19" w:rsidP="002226ED" w:rsidRDefault="002226ED" w14:paraId="4D664EF5" w14:textId="77777777">
      <w:r w:rsidRPr="002226ED">
        <w:t>Rietbaan</w:t>
      </w:r>
    </w:p>
    <w:p w:rsidRPr="002226ED" w:rsidR="002226ED" w:rsidP="002226ED" w:rsidRDefault="002226ED" w14:paraId="7CAAF7C9" w14:textId="46F11F78">
      <w:r w:rsidRPr="002226ED">
        <w:t>Strooppot</w:t>
      </w:r>
    </w:p>
    <w:p w:rsidR="00A85E19" w:rsidP="002226ED" w:rsidRDefault="002226ED" w14:paraId="620E35A3" w14:textId="77777777">
      <w:r w:rsidRPr="002226ED">
        <w:t>Ketelmeer</w:t>
      </w:r>
    </w:p>
    <w:p w:rsidR="00A85E19" w:rsidP="002226ED" w:rsidRDefault="002226ED" w14:paraId="6E0DCCFA" w14:textId="77777777">
      <w:r w:rsidRPr="002226ED">
        <w:t>Zwarte Meer</w:t>
      </w:r>
    </w:p>
    <w:p w:rsidRPr="002226ED" w:rsidR="002226ED" w:rsidP="002226ED" w:rsidRDefault="002226ED" w14:paraId="45F0E589" w14:textId="0A84483F">
      <w:r w:rsidRPr="002226ED">
        <w:t>Vossemeer</w:t>
      </w:r>
    </w:p>
    <w:p w:rsidR="00A85E19" w:rsidP="14542EBB" w:rsidRDefault="002226ED" w14:paraId="67B86EDC" w14:textId="7E130350">
      <w:r w:rsidRPr="002226ED">
        <w:t>Pannerdensch Kanaal</w:t>
      </w:r>
    </w:p>
    <w:p w:rsidR="00A85E19" w:rsidP="002226ED" w:rsidRDefault="002226ED" w14:paraId="28BE880D" w14:textId="77777777">
      <w:r w:rsidRPr="002226ED">
        <w:t>Nederrijn</w:t>
      </w:r>
    </w:p>
    <w:p w:rsidR="00A85E19" w:rsidP="002226ED" w:rsidRDefault="002226ED" w14:paraId="2512898A" w14:textId="77777777">
      <w:r w:rsidRPr="002226ED">
        <w:t>Lek</w:t>
      </w:r>
    </w:p>
    <w:p w:rsidR="00A85E19" w:rsidP="002226ED" w:rsidRDefault="002226ED" w14:paraId="046C847B" w14:textId="77777777">
      <w:r w:rsidRPr="002226ED">
        <w:t>Nieuwe Maas</w:t>
      </w:r>
    </w:p>
    <w:p w:rsidR="00A85E19" w:rsidP="002226ED" w:rsidRDefault="002226ED" w14:paraId="0DF22044" w14:textId="77777777">
      <w:r w:rsidRPr="002226ED">
        <w:t>Nieuwe Waterweg</w:t>
      </w:r>
    </w:p>
    <w:p w:rsidRPr="002226ED" w:rsidR="002226ED" w:rsidP="002226ED" w:rsidRDefault="002226ED" w14:paraId="45A29B00" w14:textId="2C6D0D3C">
      <w:r w:rsidRPr="002226ED">
        <w:t>Hollandsche IJssel van Krimpen aan de IJssel tot de Waaiersluis bij Gouda</w:t>
      </w:r>
    </w:p>
    <w:p w:rsidR="00954E7C" w:rsidP="002226ED" w:rsidRDefault="002226ED" w14:paraId="28186079" w14:textId="77777777">
      <w:r w:rsidRPr="002226ED">
        <w:t>Beneden Merwede</w:t>
      </w:r>
    </w:p>
    <w:p w:rsidR="00954E7C" w:rsidP="002226ED" w:rsidRDefault="00954E7C" w14:paraId="1EDFBB49" w14:textId="77777777">
      <w:r>
        <w:t>Noord</w:t>
      </w:r>
    </w:p>
    <w:p w:rsidR="00954E7C" w:rsidP="002226ED" w:rsidRDefault="002226ED" w14:paraId="1341B38C" w14:textId="77777777">
      <w:r w:rsidRPr="002226ED">
        <w:t>Dordtsche Kil</w:t>
      </w:r>
    </w:p>
    <w:p w:rsidR="00954E7C" w:rsidP="002226ED" w:rsidRDefault="002226ED" w14:paraId="4A60AEDA" w14:textId="77777777">
      <w:r w:rsidRPr="002226ED">
        <w:t>Oude Maas</w:t>
      </w:r>
    </w:p>
    <w:p w:rsidRPr="002226ED" w:rsidR="00954E7C" w:rsidP="002226ED" w:rsidRDefault="002226ED" w14:paraId="369EAD4B" w14:textId="390E456C">
      <w:r w:rsidRPr="002226ED">
        <w:t>Spui</w:t>
      </w:r>
    </w:p>
    <w:p w:rsidR="00954E7C" w:rsidP="002226ED" w:rsidRDefault="002226ED" w14:paraId="4049F706" w14:textId="77777777">
      <w:r w:rsidRPr="002226ED">
        <w:t>Boven-Rijn</w:t>
      </w:r>
    </w:p>
    <w:p w:rsidR="00954E7C" w:rsidP="002226ED" w:rsidRDefault="002226ED" w14:paraId="50151DEA" w14:textId="77777777">
      <w:r w:rsidRPr="002226ED">
        <w:t>Bijlandsch Kanaal</w:t>
      </w:r>
    </w:p>
    <w:p w:rsidR="00954E7C" w:rsidP="002226ED" w:rsidRDefault="002226ED" w14:paraId="130CC4A7" w14:textId="77777777">
      <w:r w:rsidRPr="002226ED">
        <w:t>Waal</w:t>
      </w:r>
    </w:p>
    <w:p w:rsidR="00954E7C" w:rsidP="002226ED" w:rsidRDefault="002226ED" w14:paraId="5BD51600" w14:textId="77777777">
      <w:r w:rsidRPr="002226ED">
        <w:t>Boven Merwede</w:t>
      </w:r>
    </w:p>
    <w:p w:rsidR="002226ED" w:rsidP="002226ED" w:rsidRDefault="002226ED" w14:paraId="35E9291D" w14:textId="3419D35D">
      <w:r w:rsidRPr="002226ED">
        <w:t>Nieuwe Merwede</w:t>
      </w:r>
    </w:p>
    <w:p w:rsidRPr="002226ED" w:rsidR="00960EF0" w:rsidP="002226ED" w:rsidRDefault="00960EF0" w14:paraId="3A5C051C" w14:textId="4E15F112">
      <w:r>
        <w:t>IJssel</w:t>
      </w:r>
    </w:p>
    <w:p w:rsidRPr="002226ED" w:rsidR="002226ED" w:rsidP="002226ED" w:rsidRDefault="002226ED" w14:paraId="4CDB0F5B" w14:textId="6EA18E3C">
      <w:r w:rsidRPr="002226ED">
        <w:t>De Twentekanalen van de IJssel tot de sluis bij Eefde</w:t>
      </w:r>
    </w:p>
    <w:p w:rsidR="00954E7C" w:rsidP="002226ED" w:rsidRDefault="002226ED" w14:paraId="1F657477" w14:textId="77777777">
      <w:r w:rsidRPr="002226ED">
        <w:t>Zwarte Water</w:t>
      </w:r>
    </w:p>
    <w:p w:rsidRPr="002226ED" w:rsidR="002226ED" w:rsidP="002226ED" w:rsidRDefault="002226ED" w14:paraId="0AE8FD63" w14:textId="166D1F51">
      <w:r w:rsidRPr="002226ED">
        <w:t>Zwolle-IJsselkanaal</w:t>
      </w:r>
    </w:p>
    <w:p w:rsidRPr="002226ED" w:rsidR="002226ED" w:rsidP="002226ED" w:rsidRDefault="002226ED" w14:paraId="274D84F3" w14:textId="6A8B6DFE">
      <w:r w:rsidRPr="002226ED">
        <w:t>Reevediep</w:t>
      </w:r>
    </w:p>
    <w:p w:rsidR="00954E7C" w:rsidP="002226ED" w:rsidRDefault="002226ED" w14:paraId="153788AF" w14:textId="77777777">
      <w:r w:rsidRPr="002226ED">
        <w:t>Maas</w:t>
      </w:r>
    </w:p>
    <w:p w:rsidR="00954E7C" w:rsidP="002226ED" w:rsidRDefault="002226ED" w14:paraId="52BA326D" w14:textId="77777777">
      <w:r w:rsidRPr="002226ED">
        <w:t>Bergsche Maas</w:t>
      </w:r>
    </w:p>
    <w:p w:rsidR="00954E7C" w:rsidP="002226ED" w:rsidRDefault="002226ED" w14:paraId="456C8479" w14:textId="77777777">
      <w:r w:rsidRPr="002226ED">
        <w:t>Heusdensch Kanaal</w:t>
      </w:r>
    </w:p>
    <w:p w:rsidR="00954E7C" w:rsidP="002226ED" w:rsidRDefault="002226ED" w14:paraId="7F38E970" w14:textId="77777777">
      <w:r w:rsidRPr="002226ED">
        <w:t>Afgedamde Maas</w:t>
      </w:r>
    </w:p>
    <w:p w:rsidR="00954E7C" w:rsidP="002226ED" w:rsidRDefault="002226ED" w14:paraId="55ECDE51" w14:textId="77777777">
      <w:r w:rsidRPr="002226ED">
        <w:t>Amer</w:t>
      </w:r>
    </w:p>
    <w:p w:rsidRPr="002226ED" w:rsidR="002226ED" w:rsidP="002226ED" w:rsidRDefault="002226ED" w14:paraId="63F22AC7" w14:textId="46DA9306">
      <w:r w:rsidRPr="002226ED">
        <w:t>Brabantse, Dordtsche en Sliedrechtse Biesbosch</w:t>
      </w:r>
    </w:p>
    <w:p w:rsidR="00954E7C" w:rsidP="002226ED" w:rsidRDefault="002226ED" w14:paraId="53CDB6ED" w14:textId="77777777">
      <w:r w:rsidRPr="002226ED">
        <w:t>Lateraal kanaal</w:t>
      </w:r>
    </w:p>
    <w:p w:rsidRPr="002226ED" w:rsidR="002226ED" w:rsidP="002226ED" w:rsidRDefault="002226ED" w14:paraId="5C5FFF97" w14:textId="64B8D1B3">
      <w:r w:rsidRPr="002226ED">
        <w:t>Kanaal van St. Andries</w:t>
      </w:r>
    </w:p>
    <w:p w:rsidR="00B103FA" w:rsidRDefault="00B103FA" w14:paraId="16CFED89" w14:textId="77777777">
      <w:pPr>
        <w:rPr>
          <w:b/>
          <w:bCs/>
        </w:rPr>
      </w:pPr>
    </w:p>
    <w:p w:rsidRPr="0030612F" w:rsidR="00390B9D" w:rsidRDefault="00390B9D" w14:paraId="70E018D9" w14:textId="32BCB3E5">
      <w:pPr>
        <w:rPr>
          <w:b/>
          <w:bCs/>
        </w:rPr>
      </w:pPr>
      <w:r w:rsidRPr="0030612F">
        <w:rPr>
          <w:b/>
          <w:bCs/>
        </w:rPr>
        <w:t>ARTIKEL II</w:t>
      </w:r>
    </w:p>
    <w:p w:rsidRPr="0030612F" w:rsidR="00390B9D" w:rsidRDefault="00390B9D" w14:paraId="2F786A10" w14:textId="77777777">
      <w:pPr>
        <w:rPr>
          <w:b/>
          <w:bCs/>
        </w:rPr>
      </w:pPr>
    </w:p>
    <w:p w:rsidRPr="0030612F" w:rsidR="00390B9D" w:rsidP="00390B9D" w:rsidRDefault="00390B9D" w14:paraId="7201025C" w14:textId="5D08E5A4">
      <w:r w:rsidRPr="0030612F">
        <w:t>Het Besluit activiteiten leefomgeving wordt als volgt gewijzigd:</w:t>
      </w:r>
    </w:p>
    <w:p w:rsidRPr="0030612F" w:rsidR="00390B9D" w:rsidRDefault="00390B9D" w14:paraId="1EDA3864" w14:textId="2BC46B46"/>
    <w:p w:rsidRPr="0030612F" w:rsidR="00070300" w:rsidRDefault="00070300" w14:paraId="5C59FCDC" w14:textId="38FD4CC5">
      <w:r w:rsidRPr="0030612F">
        <w:t>Na artikel 6.17 wordt een artikel ingevoegd, luidende:</w:t>
      </w:r>
    </w:p>
    <w:p w:rsidRPr="0030612F" w:rsidR="00070300" w:rsidRDefault="00070300" w14:paraId="2B857316" w14:textId="77777777"/>
    <w:p w:rsidRPr="0030612F" w:rsidR="00070300" w:rsidRDefault="00070300" w14:paraId="455C53C3" w14:textId="6A646454">
      <w:pPr>
        <w:rPr>
          <w:b/>
          <w:bCs/>
        </w:rPr>
      </w:pPr>
      <w:r w:rsidRPr="0030612F">
        <w:rPr>
          <w:b/>
          <w:bCs/>
        </w:rPr>
        <w:t>Artikel 6.17a (overgangsrecht: bestaande</w:t>
      </w:r>
      <w:r w:rsidRPr="0030612F" w:rsidR="0056637E">
        <w:rPr>
          <w:b/>
          <w:bCs/>
        </w:rPr>
        <w:t xml:space="preserve"> woonschepen of andere drijvende werken</w:t>
      </w:r>
      <w:r w:rsidRPr="0030612F">
        <w:rPr>
          <w:b/>
          <w:bCs/>
        </w:rPr>
        <w:t>)</w:t>
      </w:r>
    </w:p>
    <w:p w:rsidR="00390B9D" w:rsidRDefault="00874CAC" w14:paraId="6BDA1507" w14:textId="7836E642">
      <w:r w:rsidRPr="0030612F">
        <w:t xml:space="preserve">Artikel 6.17, eerste lid, aanhef en onderdeel e, is niet van toepassing op het permanent afmeren van een woonschip of een ander drijvend werk in een oppervlaktewaterlichaam dat voor </w:t>
      </w:r>
      <w:r w:rsidRPr="0030612F" w:rsidR="00307E6F">
        <w:t xml:space="preserve">{inwerkingtredingsdatum}{de datum van inwerkingtreding van het Besluit [citeertitel]} </w:t>
      </w:r>
      <w:r w:rsidRPr="0030612F">
        <w:t xml:space="preserve">al werd verricht in het </w:t>
      </w:r>
      <w:r w:rsidRPr="0030612F" w:rsidR="000E24C4">
        <w:t xml:space="preserve">voormalig </w:t>
      </w:r>
      <w:r w:rsidRPr="0030612F">
        <w:t>bergend deel van het rivierbed van de grote rivieren</w:t>
      </w:r>
      <w:r w:rsidR="00F80E00">
        <w:t xml:space="preserve"> </w:t>
      </w:r>
      <w:r w:rsidRPr="00F80E00" w:rsidR="00F80E00">
        <w:t>d</w:t>
      </w:r>
      <w:r w:rsidR="00782D1B">
        <w:t>at</w:t>
      </w:r>
      <w:r w:rsidRPr="00F80E00" w:rsidR="00F80E00">
        <w:t xml:space="preserve"> is aangewezen bij ministeriële regeling</w:t>
      </w:r>
      <w:r w:rsidRPr="0030612F">
        <w:t>, mits die activiteit naar aard en omvang niet verschilt van de activiteit zoals deze werd verricht voor</w:t>
      </w:r>
      <w:r w:rsidRPr="0030612F" w:rsidR="00307E6F">
        <w:t xml:space="preserve"> {inwerkingtredingsdatum}.</w:t>
      </w:r>
    </w:p>
    <w:p w:rsidR="00390B9D" w:rsidRDefault="00390B9D" w14:paraId="0CD91447" w14:textId="77777777">
      <w:pPr>
        <w:rPr>
          <w:b/>
          <w:bCs/>
        </w:rPr>
      </w:pPr>
    </w:p>
    <w:p w:rsidRPr="003F056A" w:rsidR="00B977F9" w:rsidRDefault="00B977F9" w14:paraId="0FD4B2A4" w14:textId="4321E268">
      <w:r w:rsidRPr="00B977F9">
        <w:rPr>
          <w:b/>
          <w:bCs/>
        </w:rPr>
        <w:t>ARTIKEL II</w:t>
      </w:r>
      <w:r w:rsidR="00390B9D">
        <w:rPr>
          <w:b/>
          <w:bCs/>
        </w:rPr>
        <w:t>I</w:t>
      </w:r>
    </w:p>
    <w:p w:rsidR="00B977F9" w:rsidRDefault="00B977F9" w14:paraId="2C249B64" w14:textId="77777777"/>
    <w:p w:rsidR="00B977F9" w:rsidRDefault="00B977F9" w14:paraId="654F8BC6" w14:textId="0BE00575">
      <w:r w:rsidRPr="00C24A90">
        <w:t>Dit besluit treedt in werking op een bij koninklijk besluit te bepalen tijdstip.</w:t>
      </w:r>
    </w:p>
    <w:p w:rsidR="00B977F9" w:rsidRDefault="00B977F9" w14:paraId="592D97BF" w14:textId="77777777"/>
    <w:p w:rsidR="00B977F9" w:rsidP="00B977F9" w:rsidRDefault="00B977F9" w14:paraId="5C213F3A" w14:textId="77777777">
      <w:r w:rsidRPr="00C61EFF">
        <w:t>Lasten en bevelen dat dit besluit met de daarbij behorende nota van toelichting in het Staatsblad zal worden geplaatst.</w:t>
      </w:r>
    </w:p>
    <w:p w:rsidR="00B977F9" w:rsidP="00B977F9" w:rsidRDefault="00B977F9" w14:paraId="3F8958DB" w14:textId="77777777"/>
    <w:p w:rsidRPr="00B977F9" w:rsidR="00B977F9" w:rsidP="00B977F9" w:rsidRDefault="00B977F9" w14:paraId="304B4F9A" w14:textId="3CBC6B92">
      <w:pPr>
        <w:rPr>
          <w:i/>
        </w:rPr>
      </w:pPr>
      <w:r w:rsidRPr="00C61EFF">
        <w:rPr>
          <w:i/>
        </w:rPr>
        <w:t xml:space="preserve">De </w:t>
      </w:r>
      <w:r w:rsidR="00A8216F">
        <w:rPr>
          <w:i/>
        </w:rPr>
        <w:t>M</w:t>
      </w:r>
      <w:r w:rsidRPr="00C61EFF">
        <w:rPr>
          <w:i/>
        </w:rPr>
        <w:t>inister van Infrastructuur en Waterstaat,</w:t>
      </w:r>
    </w:p>
    <w:p w:rsidR="00B977F9" w:rsidRDefault="00B977F9" w14:paraId="78547BE0" w14:textId="77777777"/>
    <w:p w:rsidR="002707C9" w:rsidP="00B977F9" w:rsidRDefault="002707C9" w14:paraId="3B261C5E" w14:textId="77777777">
      <w:pPr>
        <w:spacing w:line="240" w:lineRule="auto"/>
        <w:rPr>
          <w:b/>
        </w:rPr>
      </w:pPr>
    </w:p>
    <w:p w:rsidR="002707C9" w:rsidP="00B977F9" w:rsidRDefault="002707C9" w14:paraId="6C5AFB94" w14:textId="77777777">
      <w:pPr>
        <w:spacing w:line="240" w:lineRule="auto"/>
        <w:rPr>
          <w:b/>
        </w:rPr>
      </w:pPr>
    </w:p>
    <w:p w:rsidR="002707C9" w:rsidP="00B977F9" w:rsidRDefault="002707C9" w14:paraId="30ADC723" w14:textId="77777777">
      <w:pPr>
        <w:spacing w:line="240" w:lineRule="auto"/>
        <w:rPr>
          <w:b/>
        </w:rPr>
      </w:pPr>
    </w:p>
    <w:p w:rsidR="002707C9" w:rsidP="00B977F9" w:rsidRDefault="002707C9" w14:paraId="1E984523" w14:textId="77777777">
      <w:pPr>
        <w:spacing w:line="240" w:lineRule="auto"/>
        <w:rPr>
          <w:b/>
        </w:rPr>
      </w:pPr>
    </w:p>
    <w:p w:rsidRPr="00B71389" w:rsidR="002707C9" w:rsidP="00B977F9" w:rsidRDefault="00090271" w14:paraId="0A540ED1" w14:textId="14B5AB83">
      <w:pPr>
        <w:spacing w:line="240" w:lineRule="auto"/>
        <w:rPr>
          <w:bCs/>
        </w:rPr>
      </w:pPr>
      <w:r w:rsidRPr="00B71389">
        <w:rPr>
          <w:bCs/>
        </w:rPr>
        <w:t>B. Madlener</w:t>
      </w:r>
    </w:p>
    <w:p w:rsidR="002707C9" w:rsidP="00B977F9" w:rsidRDefault="002707C9" w14:paraId="1DABE16C" w14:textId="77777777">
      <w:pPr>
        <w:spacing w:line="240" w:lineRule="auto"/>
        <w:rPr>
          <w:b/>
        </w:rPr>
      </w:pPr>
    </w:p>
    <w:p w:rsidR="002707C9" w:rsidP="00B977F9" w:rsidRDefault="002707C9" w14:paraId="50764171" w14:textId="77777777">
      <w:pPr>
        <w:spacing w:line="240" w:lineRule="auto"/>
        <w:rPr>
          <w:b/>
        </w:rPr>
      </w:pPr>
    </w:p>
    <w:p w:rsidR="002707C9" w:rsidP="00B977F9" w:rsidRDefault="002707C9" w14:paraId="5A24F1E5" w14:textId="77777777">
      <w:pPr>
        <w:spacing w:line="240" w:lineRule="auto"/>
        <w:rPr>
          <w:b/>
        </w:rPr>
      </w:pPr>
    </w:p>
    <w:p w:rsidR="002707C9" w:rsidP="00B977F9" w:rsidRDefault="002707C9" w14:paraId="5B2FB228" w14:textId="77777777">
      <w:pPr>
        <w:spacing w:line="240" w:lineRule="auto"/>
        <w:rPr>
          <w:b/>
        </w:rPr>
      </w:pPr>
    </w:p>
    <w:p w:rsidR="002707C9" w:rsidP="00B977F9" w:rsidRDefault="002707C9" w14:paraId="5E35D643" w14:textId="77777777">
      <w:pPr>
        <w:spacing w:line="240" w:lineRule="auto"/>
        <w:rPr>
          <w:b/>
        </w:rPr>
      </w:pPr>
    </w:p>
    <w:p w:rsidR="002707C9" w:rsidP="00B977F9" w:rsidRDefault="002707C9" w14:paraId="3C81EDB9" w14:textId="77777777">
      <w:pPr>
        <w:spacing w:line="240" w:lineRule="auto"/>
        <w:rPr>
          <w:b/>
        </w:rPr>
      </w:pPr>
    </w:p>
    <w:p w:rsidR="002707C9" w:rsidP="00B977F9" w:rsidRDefault="002707C9" w14:paraId="40BF4CD7" w14:textId="77777777">
      <w:pPr>
        <w:spacing w:line="240" w:lineRule="auto"/>
        <w:rPr>
          <w:b/>
        </w:rPr>
      </w:pPr>
    </w:p>
    <w:p w:rsidR="006F55C2" w:rsidP="00B977F9" w:rsidRDefault="006F55C2" w14:paraId="5EC0DDD9" w14:textId="77777777">
      <w:pPr>
        <w:spacing w:line="240" w:lineRule="auto"/>
        <w:rPr>
          <w:b/>
        </w:rPr>
      </w:pPr>
    </w:p>
    <w:p w:rsidR="00515508" w:rsidP="00B977F9" w:rsidRDefault="00515508" w14:paraId="1529D192" w14:textId="77777777">
      <w:pPr>
        <w:spacing w:line="240" w:lineRule="auto"/>
        <w:rPr>
          <w:b/>
        </w:rPr>
      </w:pPr>
    </w:p>
    <w:p w:rsidRPr="00187E3D" w:rsidR="00B977F9" w:rsidP="00B977F9" w:rsidRDefault="00B977F9" w14:paraId="440B89A6" w14:textId="2BF50983">
      <w:pPr>
        <w:spacing w:line="240" w:lineRule="auto"/>
        <w:rPr>
          <w:b/>
        </w:rPr>
      </w:pPr>
      <w:r w:rsidRPr="00187E3D">
        <w:rPr>
          <w:b/>
        </w:rPr>
        <w:t xml:space="preserve">NOTA </w:t>
      </w:r>
      <w:r w:rsidRPr="00A57371">
        <w:rPr>
          <w:b/>
        </w:rPr>
        <w:t xml:space="preserve">VAN </w:t>
      </w:r>
      <w:r w:rsidRPr="00187E3D">
        <w:rPr>
          <w:b/>
        </w:rPr>
        <w:t>TOELICHTING</w:t>
      </w:r>
      <w:r w:rsidRPr="00187E3D">
        <w:rPr>
          <w:b/>
        </w:rPr>
        <w:br/>
      </w:r>
    </w:p>
    <w:p w:rsidR="00B977F9" w:rsidP="00B977F9" w:rsidRDefault="00B977F9" w14:paraId="09AC7E8C" w14:textId="77777777">
      <w:pPr>
        <w:spacing w:line="240" w:lineRule="auto"/>
        <w:rPr>
          <w:b/>
        </w:rPr>
      </w:pPr>
      <w:r w:rsidRPr="00187E3D">
        <w:rPr>
          <w:b/>
        </w:rPr>
        <w:t>ALGEMEEN DEEL</w:t>
      </w:r>
    </w:p>
    <w:p w:rsidR="00B977F9" w:rsidP="00B977F9" w:rsidRDefault="00B977F9" w14:paraId="7E5F0E62" w14:textId="65F31B30">
      <w:pPr>
        <w:spacing w:line="240" w:lineRule="auto"/>
        <w:rPr>
          <w:b/>
        </w:rPr>
      </w:pPr>
    </w:p>
    <w:p w:rsidR="00B977F9" w:rsidP="00B977F9" w:rsidRDefault="00B977F9" w14:paraId="19576A5F" w14:textId="356EF9B9">
      <w:pPr>
        <w:spacing w:line="240" w:lineRule="auto"/>
        <w:rPr>
          <w:b/>
        </w:rPr>
      </w:pPr>
      <w:r>
        <w:rPr>
          <w:b/>
        </w:rPr>
        <w:t>1. Inleiding</w:t>
      </w:r>
    </w:p>
    <w:p w:rsidR="0046167A" w:rsidP="00B977F9" w:rsidRDefault="0046167A" w14:paraId="4D77ED7E" w14:textId="77777777">
      <w:pPr>
        <w:spacing w:line="240" w:lineRule="auto"/>
        <w:rPr>
          <w:b/>
        </w:rPr>
      </w:pPr>
    </w:p>
    <w:p w:rsidR="0046167A" w:rsidP="00B977F9" w:rsidRDefault="0046167A" w14:paraId="45DDD201" w14:textId="05936FF5">
      <w:pPr>
        <w:spacing w:line="240" w:lineRule="auto"/>
        <w:rPr>
          <w:bCs/>
        </w:rPr>
      </w:pPr>
      <w:r>
        <w:rPr>
          <w:bCs/>
        </w:rPr>
        <w:t>Dit besluit voorziet in wijziging</w:t>
      </w:r>
      <w:r w:rsidR="00C434E2">
        <w:rPr>
          <w:bCs/>
        </w:rPr>
        <w:t>en</w:t>
      </w:r>
      <w:r>
        <w:rPr>
          <w:bCs/>
        </w:rPr>
        <w:t xml:space="preserve"> van een aantal </w:t>
      </w:r>
      <w:r w:rsidR="000D148A">
        <w:rPr>
          <w:bCs/>
        </w:rPr>
        <w:t xml:space="preserve">instructieregels in het Besluit kwaliteit leefomgeving (Bkl) </w:t>
      </w:r>
      <w:r w:rsidR="0049315F">
        <w:rPr>
          <w:bCs/>
        </w:rPr>
        <w:t xml:space="preserve">en een wijziging van het Besluit activiteiten leefomgeving (Bal) </w:t>
      </w:r>
      <w:r w:rsidR="00C61E41">
        <w:rPr>
          <w:bCs/>
        </w:rPr>
        <w:t>voor</w:t>
      </w:r>
      <w:r w:rsidR="00C434E2">
        <w:rPr>
          <w:bCs/>
        </w:rPr>
        <w:t xml:space="preserve"> het rivierbed van de grote rivieren</w:t>
      </w:r>
      <w:r w:rsidR="002D2B1A">
        <w:rPr>
          <w:bCs/>
        </w:rPr>
        <w:t>.</w:t>
      </w:r>
    </w:p>
    <w:p w:rsidR="00C434E2" w:rsidP="00C434E2" w:rsidRDefault="00C434E2" w14:paraId="3C456D75" w14:textId="77777777"/>
    <w:p w:rsidR="002D2B1A" w:rsidP="00C434E2" w:rsidRDefault="002D2B1A" w14:paraId="0D473FFA" w14:textId="62AA3FE8">
      <w:r>
        <w:t xml:space="preserve">Dit besluit hangt samen </w:t>
      </w:r>
      <w:bookmarkStart w:name="_Hlk175767748" w:id="3"/>
      <w:r>
        <w:t>met een wijziging van Omgevingsregeling (Or) en het opnieuw vaststellen van de Beleidsregels grote rivieren (Bgr 2025)</w:t>
      </w:r>
      <w:r w:rsidR="006B423D">
        <w:rPr>
          <w:rStyle w:val="FootnoteReference"/>
        </w:rPr>
        <w:footnoteReference w:id="2"/>
      </w:r>
      <w:r w:rsidR="000D216D">
        <w:t xml:space="preserve"> en is</w:t>
      </w:r>
      <w:r>
        <w:t xml:space="preserve"> noodzakelijk voor </w:t>
      </w:r>
      <w:r>
        <w:rPr>
          <w:bCs/>
        </w:rPr>
        <w:t>de actualisatie van de Beleidslijn grote rivieren (Beleidslijn).</w:t>
      </w:r>
      <w:bookmarkEnd w:id="3"/>
    </w:p>
    <w:p w:rsidR="002D2B1A" w:rsidP="00C434E2" w:rsidRDefault="002D2B1A" w14:paraId="2EFE3026" w14:textId="77777777"/>
    <w:p w:rsidR="002D2B1A" w:rsidP="00495AAB" w:rsidRDefault="00C434E2" w14:paraId="77EFAF57" w14:textId="12243A00">
      <w:pPr>
        <w:tabs>
          <w:tab w:val="left" w:pos="1065"/>
        </w:tabs>
      </w:pPr>
      <w:r>
        <w:t xml:space="preserve">De Beleidslijn bevat een kader voor het beoordelen van de toelaatbaarheid van nieuwe activiteiten of wijziging </w:t>
      </w:r>
      <w:r w:rsidR="006B423D">
        <w:t xml:space="preserve">van bestaande activiteiten </w:t>
      </w:r>
      <w:r>
        <w:t xml:space="preserve">in het rivierbed van de grote rivieren. </w:t>
      </w:r>
      <w:bookmarkStart w:name="_Hlk171689748" w:id="4"/>
      <w:r w:rsidR="00D656B6">
        <w:t>Doel van de Beleidslijn is dat er nu en</w:t>
      </w:r>
      <w:r w:rsidRPr="004D7E1C" w:rsidR="00D656B6">
        <w:t xml:space="preserve"> in de toekomst voldoende ruimte in het rivierbed blijft voor waterberging en waterafvoer</w:t>
      </w:r>
      <w:r w:rsidR="00D656B6">
        <w:t xml:space="preserve"> en </w:t>
      </w:r>
      <w:r w:rsidRPr="004D7E1C" w:rsidR="00D656B6">
        <w:t>voorkomen</w:t>
      </w:r>
      <w:r w:rsidR="00D656B6">
        <w:t xml:space="preserve"> </w:t>
      </w:r>
      <w:r w:rsidRPr="004D7E1C" w:rsidR="00D656B6">
        <w:t xml:space="preserve">dat nieuwe activiteiten of objecten in het rivierbed toekomstige </w:t>
      </w:r>
      <w:r w:rsidR="00D656B6">
        <w:t>verruiming van de rivier</w:t>
      </w:r>
      <w:r w:rsidRPr="004D7E1C" w:rsidR="00D656B6">
        <w:t xml:space="preserve"> duurder of onmogelijk maken</w:t>
      </w:r>
      <w:bookmarkEnd w:id="4"/>
      <w:r w:rsidR="00D656B6">
        <w:t>.</w:t>
      </w:r>
    </w:p>
    <w:p w:rsidR="00CB7EFC" w:rsidP="00C434E2" w:rsidRDefault="00CB7EFC" w14:paraId="17E58BA2" w14:textId="77777777">
      <w:pPr>
        <w:tabs>
          <w:tab w:val="left" w:pos="1065"/>
        </w:tabs>
      </w:pPr>
    </w:p>
    <w:p w:rsidRPr="00A92D9B" w:rsidR="000D216D" w:rsidP="00B977F9" w:rsidRDefault="002D2B1A" w14:paraId="0B92AD5F" w14:textId="0C003747">
      <w:pPr>
        <w:spacing w:line="240" w:lineRule="auto"/>
      </w:pPr>
      <w:bookmarkStart w:name="_Hlk175768263" w:id="5"/>
      <w:r>
        <w:rPr>
          <w:bCs/>
        </w:rPr>
        <w:t xml:space="preserve">De wijzigingen van </w:t>
      </w:r>
      <w:r w:rsidR="00AC3D3F">
        <w:rPr>
          <w:bCs/>
        </w:rPr>
        <w:t>de Or</w:t>
      </w:r>
      <w:r w:rsidR="000D216D">
        <w:rPr>
          <w:bCs/>
        </w:rPr>
        <w:t xml:space="preserve">, </w:t>
      </w:r>
      <w:r w:rsidR="00AC3D3F">
        <w:rPr>
          <w:bCs/>
        </w:rPr>
        <w:t xml:space="preserve">het </w:t>
      </w:r>
      <w:r w:rsidR="00AC3D3F">
        <w:t xml:space="preserve">opnieuw vaststellen van de Bgr 2025 </w:t>
      </w:r>
      <w:r w:rsidR="000D216D">
        <w:t xml:space="preserve">en dit besluit </w:t>
      </w:r>
      <w:r w:rsidR="00AC3D3F">
        <w:t>dienen dat doel</w:t>
      </w:r>
      <w:r w:rsidR="000D216D">
        <w:rPr>
          <w:bCs/>
        </w:rPr>
        <w:t>.</w:t>
      </w:r>
      <w:bookmarkStart w:name="_Hlk170420825" w:id="6"/>
      <w:bookmarkEnd w:id="5"/>
      <w:r w:rsidR="000D216D">
        <w:t xml:space="preserve"> </w:t>
      </w:r>
      <w:bookmarkEnd w:id="6"/>
    </w:p>
    <w:p w:rsidRPr="00A92D9B" w:rsidR="00090271" w:rsidP="00B977F9" w:rsidRDefault="00090271" w14:paraId="3A0399B3" w14:textId="77777777">
      <w:pPr>
        <w:spacing w:line="240" w:lineRule="auto"/>
        <w:rPr>
          <w:bCs/>
        </w:rPr>
      </w:pPr>
    </w:p>
    <w:p w:rsidR="00AA1CFE" w:rsidP="000D216D" w:rsidRDefault="000D216D" w14:paraId="1E53BAC8" w14:textId="432E2E79">
      <w:bookmarkStart w:name="_Hlk175923324" w:id="7"/>
      <w:r w:rsidRPr="00A92D9B">
        <w:t xml:space="preserve">De wijziging van de Or voorziet in het </w:t>
      </w:r>
      <w:r w:rsidRPr="00A92D9B" w:rsidR="00C5351A">
        <w:t xml:space="preserve">laten vervallen </w:t>
      </w:r>
      <w:r w:rsidRPr="00A92D9B" w:rsidR="0003228E">
        <w:t xml:space="preserve">van </w:t>
      </w:r>
      <w:r w:rsidR="00267E25">
        <w:t>het onderscheid</w:t>
      </w:r>
      <w:r w:rsidRPr="00A92D9B" w:rsidR="0003228E">
        <w:t xml:space="preserve"> die in het rivierbed werd gemaakt</w:t>
      </w:r>
      <w:r w:rsidRPr="00A92D9B" w:rsidR="00A41994">
        <w:t xml:space="preserve"> tussen gebieden waar er meer mogelijkheden waren om </w:t>
      </w:r>
      <w:r w:rsidRPr="00A92D9B">
        <w:t>in het omgevingsplan niet-riviergebonden activiteiten toe te laten (bergend</w:t>
      </w:r>
      <w:r w:rsidRPr="00A92D9B" w:rsidR="00AA1CFE">
        <w:t xml:space="preserve"> deel</w:t>
      </w:r>
      <w:r w:rsidRPr="00A92D9B">
        <w:t xml:space="preserve">) en het deel van het rivierbed waar die mogelijkheden beperkter </w:t>
      </w:r>
      <w:r w:rsidRPr="00A92D9B" w:rsidR="00A41994">
        <w:t>waren</w:t>
      </w:r>
      <w:r w:rsidRPr="00A92D9B">
        <w:t xml:space="preserve"> (stroomvoerend </w:t>
      </w:r>
      <w:r w:rsidRPr="00A92D9B" w:rsidR="00AA1CFE">
        <w:t>deel</w:t>
      </w:r>
      <w:r w:rsidRPr="00A92D9B">
        <w:t xml:space="preserve">). </w:t>
      </w:r>
      <w:r w:rsidRPr="00A92D9B" w:rsidR="00A41994">
        <w:t xml:space="preserve">Nu geldt er één regime en daarin gelden grotendeels dezelfde regels als die golden in het </w:t>
      </w:r>
      <w:r w:rsidRPr="00A92D9B" w:rsidR="00AA1CFE">
        <w:t xml:space="preserve">stroomvoerend deel van het rivierbed. </w:t>
      </w:r>
      <w:r w:rsidRPr="00A92D9B" w:rsidR="005467D5">
        <w:t>In samenhang hiermee</w:t>
      </w:r>
      <w:r w:rsidRPr="00A92D9B" w:rsidR="00AA1CFE">
        <w:t xml:space="preserve"> voorziet de wijziging van de Or</w:t>
      </w:r>
      <w:r w:rsidRPr="00A92D9B" w:rsidR="00F33184">
        <w:t xml:space="preserve"> ook</w:t>
      </w:r>
      <w:r w:rsidRPr="00A92D9B" w:rsidR="00AA1CFE">
        <w:t xml:space="preserve"> in uitbreiding van de vergunningplicht voor het permanent afmeren van woonschepen of andere drijvende werken tot het gehele nieuwe regime. Die vergunningplicht gold voorheen alleen in het </w:t>
      </w:r>
      <w:r w:rsidRPr="00A92D9B" w:rsidR="00F33184">
        <w:t>stroomvoerend deel.</w:t>
      </w:r>
    </w:p>
    <w:bookmarkEnd w:id="7"/>
    <w:p w:rsidR="000D216D" w:rsidP="000D216D" w:rsidRDefault="000D216D" w14:paraId="1C05A620" w14:textId="77777777"/>
    <w:p w:rsidRPr="006326F7" w:rsidR="000D216D" w:rsidP="00495AAB" w:rsidRDefault="006326F7" w14:paraId="2EEC425A" w14:textId="6EA53361">
      <w:bookmarkStart w:name="_Hlk175768350" w:id="8"/>
      <w:r>
        <w:t>De</w:t>
      </w:r>
      <w:r w:rsidR="000D216D">
        <w:t xml:space="preserve"> Bgr 2025 </w:t>
      </w:r>
      <w:r>
        <w:t xml:space="preserve">bevat </w:t>
      </w:r>
      <w:r w:rsidR="002D4C8A">
        <w:t>beleids</w:t>
      </w:r>
      <w:r>
        <w:t xml:space="preserve">regels over hoe de </w:t>
      </w:r>
      <w:r w:rsidR="000D216D">
        <w:t>M</w:t>
      </w:r>
      <w:r w:rsidRPr="00C50FDB" w:rsidR="000D216D">
        <w:t>inister van Infrastructuur en Waterstaat</w:t>
      </w:r>
      <w:r w:rsidR="000D216D">
        <w:t xml:space="preserve"> </w:t>
      </w:r>
      <w:r>
        <w:t>(</w:t>
      </w:r>
      <w:r w:rsidR="007101BC">
        <w:t>M</w:t>
      </w:r>
      <w:r>
        <w:t xml:space="preserve">inister) omgaat met zijn bevoegdheid om een omgevingsvergunning te verlenen voor bepaalde activiteiten in het rivierbed. </w:t>
      </w:r>
      <w:r w:rsidR="000D216D">
        <w:t>Onder de Bgr 2025 zijn de mogelijkheden voor vergunningverlening voor niet-riviergebonden activiteiten ingeperkt ten opzichte van de beleidsregels die daarvoor golden.</w:t>
      </w:r>
    </w:p>
    <w:bookmarkEnd w:id="8"/>
    <w:p w:rsidR="000D216D" w:rsidP="000D216D" w:rsidRDefault="000D216D" w14:paraId="457E5D6F" w14:textId="77777777"/>
    <w:p w:rsidR="000D216D" w:rsidP="000D216D" w:rsidRDefault="000D216D" w14:paraId="1BD351E7" w14:textId="020E16AD">
      <w:r>
        <w:t xml:space="preserve">Het Bkl bevat regels over welke activiteiten gemeenten </w:t>
      </w:r>
      <w:r w:rsidR="002255A9">
        <w:t xml:space="preserve">kunnen toelaten </w:t>
      </w:r>
      <w:r>
        <w:t>in een omgevingsplan dat van toepassing is op het rivierbed en, zo ja, onder welke voorwaarden</w:t>
      </w:r>
      <w:r w:rsidR="008D4392">
        <w:t xml:space="preserve">. </w:t>
      </w:r>
      <w:bookmarkStart w:name="_Hlk176767350" w:id="9"/>
      <w:r w:rsidR="008D4392">
        <w:t>En het</w:t>
      </w:r>
      <w:r w:rsidR="0049315F">
        <w:t xml:space="preserve"> Bal</w:t>
      </w:r>
      <w:r w:rsidR="008D4392">
        <w:t xml:space="preserve"> regelt dat voor het permanent afmeren van een woonschip of een ander drijvend werk een vergunningplicht geldt als die activiteit wordt verricht in een bij de Or aangewezen gebied</w:t>
      </w:r>
      <w:r w:rsidR="0049315F">
        <w:t xml:space="preserve">. </w:t>
      </w:r>
      <w:bookmarkEnd w:id="9"/>
      <w:r>
        <w:t xml:space="preserve">Met dit besluit zijn een aantal wijzigingen aangebracht in deze regels. Deze wijzigingen </w:t>
      </w:r>
      <w:r w:rsidRPr="00754CFC">
        <w:t>hebben betrekking op:</w:t>
      </w:r>
    </w:p>
    <w:p w:rsidRPr="00754CFC" w:rsidR="000D216D" w:rsidP="000D216D" w:rsidRDefault="000D216D" w14:paraId="14F9D7F2" w14:textId="77777777">
      <w:pPr>
        <w:pStyle w:val="ListParagraph"/>
        <w:numPr>
          <w:ilvl w:val="0"/>
          <w:numId w:val="34"/>
        </w:numPr>
      </w:pPr>
      <w:r w:rsidRPr="00754CFC">
        <w:t>de keuze voor één regime;</w:t>
      </w:r>
    </w:p>
    <w:p w:rsidRPr="00A92D9B" w:rsidR="000D216D" w:rsidP="000D216D" w:rsidRDefault="000D216D" w14:paraId="19A1A7E5" w14:textId="77777777">
      <w:pPr>
        <w:pStyle w:val="ListParagraph"/>
        <w:numPr>
          <w:ilvl w:val="0"/>
          <w:numId w:val="34"/>
        </w:numPr>
      </w:pPr>
      <w:r w:rsidRPr="00A92D9B">
        <w:t>het aanpassen van de lijst van activiteiten die een omgevingsplan kan toelaten;</w:t>
      </w:r>
    </w:p>
    <w:p w:rsidRPr="00A92D9B" w:rsidR="000D216D" w:rsidP="000D216D" w:rsidRDefault="000D216D" w14:paraId="69B2B0B7" w14:textId="77777777">
      <w:pPr>
        <w:pStyle w:val="ListParagraph"/>
        <w:numPr>
          <w:ilvl w:val="0"/>
          <w:numId w:val="34"/>
        </w:numPr>
      </w:pPr>
      <w:r w:rsidRPr="00A92D9B">
        <w:t>het wijzigen van het toepassingsbereik van een aantal instructieregels;</w:t>
      </w:r>
    </w:p>
    <w:p w:rsidRPr="00A92D9B" w:rsidR="000D216D" w:rsidP="000D216D" w:rsidRDefault="000D216D" w14:paraId="073242FC" w14:textId="77777777">
      <w:pPr>
        <w:pStyle w:val="ListParagraph"/>
        <w:numPr>
          <w:ilvl w:val="0"/>
          <w:numId w:val="34"/>
        </w:numPr>
      </w:pPr>
      <w:r w:rsidRPr="00A92D9B">
        <w:t>het aanvullen van de voorwaarden voor het toelaten van activiteiten;</w:t>
      </w:r>
    </w:p>
    <w:p w:rsidRPr="00C550A0" w:rsidR="000D216D" w:rsidP="00495AAB" w:rsidRDefault="000D216D" w14:paraId="3D622949" w14:textId="1F6D023D">
      <w:pPr>
        <w:pStyle w:val="ListParagraph"/>
        <w:numPr>
          <w:ilvl w:val="0"/>
          <w:numId w:val="34"/>
        </w:numPr>
        <w:rPr>
          <w:bCs/>
        </w:rPr>
      </w:pPr>
      <w:r w:rsidRPr="00A92D9B">
        <w:t>het wijzigen van de aanwijzing van het rivierbed</w:t>
      </w:r>
      <w:r w:rsidRPr="00A92D9B" w:rsidR="00BE7E02">
        <w:t>;</w:t>
      </w:r>
    </w:p>
    <w:p w:rsidRPr="00A92D9B" w:rsidR="00BE7E02" w:rsidP="00495AAB" w:rsidRDefault="00AA1CFE" w14:paraId="55230AFB" w14:textId="35915B35">
      <w:pPr>
        <w:pStyle w:val="ListParagraph"/>
        <w:numPr>
          <w:ilvl w:val="0"/>
          <w:numId w:val="34"/>
        </w:numPr>
        <w:rPr>
          <w:bCs/>
        </w:rPr>
      </w:pPr>
      <w:r w:rsidRPr="00A92D9B">
        <w:t xml:space="preserve">overgangsrecht </w:t>
      </w:r>
      <w:r w:rsidRPr="00A92D9B" w:rsidR="00F33184">
        <w:t xml:space="preserve">in verband met </w:t>
      </w:r>
      <w:r w:rsidRPr="00A92D9B" w:rsidR="00BE7E02">
        <w:t xml:space="preserve">het uitbreiden van </w:t>
      </w:r>
      <w:r w:rsidR="0089793A">
        <w:t xml:space="preserve">het toepassingsgebied van </w:t>
      </w:r>
      <w:r w:rsidRPr="00A92D9B" w:rsidR="00BE7E02">
        <w:t>de vergunningplicht voor het permanent afmeren van woonschepen of andere drijvende werken.</w:t>
      </w:r>
    </w:p>
    <w:p w:rsidRPr="00BD433A" w:rsidR="00090271" w:rsidP="00090271" w:rsidRDefault="00090271" w14:paraId="2B1CBB22" w14:textId="77777777">
      <w:pPr>
        <w:pStyle w:val="ListParagraph"/>
        <w:ind w:left="397"/>
        <w:rPr>
          <w:bCs/>
        </w:rPr>
      </w:pPr>
    </w:p>
    <w:p w:rsidR="00B977F9" w:rsidP="00B977F9" w:rsidRDefault="00B977F9" w14:paraId="4E492E28" w14:textId="2B6B53F5">
      <w:pPr>
        <w:spacing w:line="240" w:lineRule="auto"/>
        <w:rPr>
          <w:b/>
        </w:rPr>
      </w:pPr>
      <w:r>
        <w:rPr>
          <w:b/>
        </w:rPr>
        <w:t>2. A</w:t>
      </w:r>
      <w:r w:rsidR="002D4B04">
        <w:rPr>
          <w:b/>
        </w:rPr>
        <w:t>anleiding</w:t>
      </w:r>
    </w:p>
    <w:p w:rsidR="009765E6" w:rsidP="009765E6" w:rsidRDefault="009765E6" w14:paraId="131F5BD2" w14:textId="77777777">
      <w:pPr>
        <w:spacing w:line="240" w:lineRule="auto"/>
        <w:rPr>
          <w:bCs/>
        </w:rPr>
      </w:pPr>
    </w:p>
    <w:p w:rsidR="009765E6" w:rsidP="009765E6" w:rsidRDefault="005F7F5D" w14:paraId="3512475B" w14:textId="64B5526A">
      <w:pPr>
        <w:spacing w:line="240" w:lineRule="auto"/>
        <w:rPr>
          <w:bCs/>
          <w:i/>
          <w:iCs/>
        </w:rPr>
      </w:pPr>
      <w:bookmarkStart w:name="_Hlk170421176" w:id="10"/>
      <w:r>
        <w:rPr>
          <w:bCs/>
          <w:i/>
          <w:iCs/>
        </w:rPr>
        <w:t>Belang water en bodem</w:t>
      </w:r>
    </w:p>
    <w:p w:rsidRPr="004C3AD6" w:rsidR="00267E25" w:rsidP="009765E6" w:rsidRDefault="00267E25" w14:paraId="52921A77" w14:textId="77777777">
      <w:pPr>
        <w:spacing w:line="240" w:lineRule="auto"/>
        <w:rPr>
          <w:bCs/>
          <w:i/>
          <w:iCs/>
        </w:rPr>
      </w:pPr>
    </w:p>
    <w:p w:rsidRPr="005F7F5D" w:rsidR="00B41F72" w:rsidP="009765E6" w:rsidRDefault="00B41F72" w14:paraId="4C2CF0B0" w14:textId="39289934">
      <w:pPr>
        <w:spacing w:line="240" w:lineRule="auto"/>
      </w:pPr>
      <w:r w:rsidRPr="004D7E1C">
        <w:t xml:space="preserve">Bij </w:t>
      </w:r>
      <w:r>
        <w:t>brief</w:t>
      </w:r>
      <w:r w:rsidRPr="004D7E1C">
        <w:t xml:space="preserve"> van 25 november 2022</w:t>
      </w:r>
      <w:r>
        <w:t xml:space="preserve"> aan de Tweede Kamer</w:t>
      </w:r>
      <w:r w:rsidRPr="004D7E1C">
        <w:t xml:space="preserve"> </w:t>
      </w:r>
      <w:r w:rsidR="00D84244">
        <w:t xml:space="preserve">hebben de Minister en </w:t>
      </w:r>
      <w:r w:rsidR="005F7F5D">
        <w:t>S</w:t>
      </w:r>
      <w:r w:rsidR="00D84244">
        <w:t xml:space="preserve">taatssecretaris van Infrastructuur </w:t>
      </w:r>
      <w:r w:rsidR="005F7F5D">
        <w:t>en Waterstaat (IenW)</w:t>
      </w:r>
      <w:r w:rsidRPr="004D7E1C">
        <w:t xml:space="preserve"> </w:t>
      </w:r>
      <w:r w:rsidR="00D84244">
        <w:t xml:space="preserve">het belang van water en </w:t>
      </w:r>
      <w:r w:rsidR="005F7F5D">
        <w:t xml:space="preserve">de </w:t>
      </w:r>
      <w:r w:rsidR="00D84244">
        <w:t>bodem bij besluitvorming over ruimtelijke ordening benadrukt en in dat kader aangegeven</w:t>
      </w:r>
      <w:r w:rsidRPr="004D7E1C">
        <w:t xml:space="preserve"> geen nieuwe bebouwing meer toe te staan in </w:t>
      </w:r>
      <w:r w:rsidR="00922EC4">
        <w:t xml:space="preserve">het rivierbed, waaronder </w:t>
      </w:r>
      <w:r w:rsidRPr="004D7E1C">
        <w:t>de uiterwaarden</w:t>
      </w:r>
      <w:r w:rsidR="005F7F5D">
        <w:t xml:space="preserve"> (WBS-brief)</w:t>
      </w:r>
      <w:r w:rsidRPr="004D7E1C">
        <w:t>.</w:t>
      </w:r>
      <w:r w:rsidRPr="004D7E1C">
        <w:rPr>
          <w:vertAlign w:val="superscript"/>
        </w:rPr>
        <w:footnoteReference w:id="3"/>
      </w:r>
      <w:r w:rsidRPr="004D7E1C">
        <w:t xml:space="preserve"> </w:t>
      </w:r>
    </w:p>
    <w:p w:rsidR="00AB43BF" w:rsidP="009765E6" w:rsidRDefault="00AB43BF" w14:paraId="19B619E2" w14:textId="77777777">
      <w:pPr>
        <w:spacing w:line="240" w:lineRule="auto"/>
        <w:rPr>
          <w:bCs/>
        </w:rPr>
      </w:pPr>
    </w:p>
    <w:p w:rsidR="002707C9" w:rsidP="002707C9" w:rsidRDefault="002707C9" w14:paraId="33FCB3D9" w14:textId="71888BBD">
      <w:r>
        <w:t xml:space="preserve">Deze nieuwe koers </w:t>
      </w:r>
      <w:r w:rsidRPr="006D400F">
        <w:t xml:space="preserve">om geen </w:t>
      </w:r>
      <w:r w:rsidR="00AC03D8">
        <w:t xml:space="preserve">nieuwe </w:t>
      </w:r>
      <w:r w:rsidRPr="006D400F">
        <w:t xml:space="preserve">bebouwing meer toe te staan in </w:t>
      </w:r>
      <w:r>
        <w:t>het rivierbed</w:t>
      </w:r>
      <w:r w:rsidRPr="006D400F">
        <w:t xml:space="preserve"> </w:t>
      </w:r>
      <w:r>
        <w:t>is nader uitgewerkt in een brief aan de Tweede Kamer van 5 oktober 2023.</w:t>
      </w:r>
      <w:r>
        <w:rPr>
          <w:rStyle w:val="FootnoteReference"/>
        </w:rPr>
        <w:footnoteReference w:id="4"/>
      </w:r>
      <w:r>
        <w:t xml:space="preserve"> Deze brief bevat een redeneerlijn </w:t>
      </w:r>
      <w:r w:rsidR="00922EC4">
        <w:t>over</w:t>
      </w:r>
      <w:r>
        <w:t xml:space="preserve"> hoe het Rijk wil omgaan met nieuwe en lopende buitendijkse projecten in onder andere de uiterwaarden in het rivierengebied.</w:t>
      </w:r>
      <w:r w:rsidR="00635805">
        <w:t xml:space="preserve"> Hiermee worden projecten bedoeld op gronden die zijn gelegen aan de rivierzijde van een dijk.</w:t>
      </w:r>
      <w:r>
        <w:t xml:space="preserve"> </w:t>
      </w:r>
      <w:r w:rsidRPr="00277ECC">
        <w:t xml:space="preserve">De redeneerlijn benadrukt de noodzaak van meer ruimte voor waterberging en </w:t>
      </w:r>
      <w:r w:rsidR="00267E25">
        <w:t>water</w:t>
      </w:r>
      <w:r w:rsidRPr="00277ECC">
        <w:t>afvoer in de toekomst. Buitendijkse plannen mogen het waterbergend vermogen en de afvoercapaciteit</w:t>
      </w:r>
      <w:r w:rsidR="00922EC4">
        <w:t xml:space="preserve"> van de rivieren</w:t>
      </w:r>
      <w:r w:rsidRPr="00277ECC">
        <w:t xml:space="preserve"> niet </w:t>
      </w:r>
      <w:r>
        <w:t>aantasten</w:t>
      </w:r>
      <w:r w:rsidRPr="00277ECC">
        <w:t xml:space="preserve">, toekomstige rivierbeheermaatregelen </w:t>
      </w:r>
      <w:r>
        <w:t xml:space="preserve">niet </w:t>
      </w:r>
      <w:r w:rsidRPr="00277ECC">
        <w:t xml:space="preserve">belemmeren </w:t>
      </w:r>
      <w:r>
        <w:t>en</w:t>
      </w:r>
      <w:r w:rsidRPr="00277ECC">
        <w:t xml:space="preserve"> het risico op overstromingsschade</w:t>
      </w:r>
      <w:r>
        <w:t xml:space="preserve"> niet</w:t>
      </w:r>
      <w:r w:rsidRPr="00277ECC">
        <w:t xml:space="preserve"> vergroten. </w:t>
      </w:r>
      <w:r>
        <w:t xml:space="preserve">Daarbij geldt als </w:t>
      </w:r>
      <w:r w:rsidRPr="00277ECC">
        <w:t xml:space="preserve">uitgangspunt dat </w:t>
      </w:r>
      <w:bookmarkStart w:name="_Hlk171707603" w:id="11"/>
      <w:r w:rsidRPr="00277ECC">
        <w:t xml:space="preserve">activiteiten die </w:t>
      </w:r>
      <w:r>
        <w:t>binnendijks mogelijk</w:t>
      </w:r>
      <w:r w:rsidRPr="00277ECC">
        <w:t xml:space="preserve"> zijn</w:t>
      </w:r>
      <w:r>
        <w:t xml:space="preserve"> ook</w:t>
      </w:r>
      <w:r w:rsidRPr="00277ECC">
        <w:t xml:space="preserve"> binnen</w:t>
      </w:r>
      <w:r>
        <w:t xml:space="preserve">dijks </w:t>
      </w:r>
      <w:r w:rsidRPr="00515508">
        <w:rPr>
          <w:i/>
          <w:iCs/>
        </w:rPr>
        <w:t>moeten</w:t>
      </w:r>
      <w:r>
        <w:t xml:space="preserve"> plaatsvinden, </w:t>
      </w:r>
      <w:r w:rsidRPr="00277ECC">
        <w:t>zoals woning</w:t>
      </w:r>
      <w:r>
        <w:t>bouw</w:t>
      </w:r>
      <w:r w:rsidRPr="00277ECC">
        <w:t xml:space="preserve"> en</w:t>
      </w:r>
      <w:r>
        <w:t xml:space="preserve"> andere</w:t>
      </w:r>
      <w:r w:rsidRPr="00277ECC">
        <w:t xml:space="preserve"> </w:t>
      </w:r>
      <w:r>
        <w:t>activiteiten die niet watergebonden zijn</w:t>
      </w:r>
      <w:r w:rsidRPr="00277ECC">
        <w:t xml:space="preserve">. </w:t>
      </w:r>
      <w:bookmarkEnd w:id="11"/>
      <w:r w:rsidRPr="00277ECC">
        <w:t xml:space="preserve">De ruimte voor watergebonden activiteiten zoals havens en watergerelateerde bedrijven blijft </w:t>
      </w:r>
      <w:r>
        <w:t xml:space="preserve">wel </w:t>
      </w:r>
      <w:r w:rsidRPr="00277ECC">
        <w:t xml:space="preserve">behouden. </w:t>
      </w:r>
      <w:r>
        <w:t>Daarnaast blijven g</w:t>
      </w:r>
      <w:r w:rsidRPr="00277ECC">
        <w:t>ebruikers van uiterwaarden zelf verantwoordelijk voor schade door hoog- of laagwater</w:t>
      </w:r>
      <w:r w:rsidR="00635805">
        <w:t>, net als voorheen</w:t>
      </w:r>
      <w:r w:rsidRPr="00277ECC">
        <w:t>.</w:t>
      </w:r>
    </w:p>
    <w:p w:rsidRPr="006D400F" w:rsidR="002707C9" w:rsidP="002707C9" w:rsidRDefault="002707C9" w14:paraId="008C660D" w14:textId="77777777"/>
    <w:p w:rsidRPr="002707C9" w:rsidR="002707C9" w:rsidP="002707C9" w:rsidRDefault="002707C9" w14:paraId="13B95123" w14:textId="08D26833">
      <w:r w:rsidRPr="006D400F">
        <w:t>Met d</w:t>
      </w:r>
      <w:r>
        <w:t xml:space="preserve">eze nieuwe koers </w:t>
      </w:r>
      <w:r w:rsidRPr="006D400F">
        <w:t>geeft het Rijk invulling aan het principe van ‘niet afwentelen</w:t>
      </w:r>
      <w:r w:rsidR="00922EC4">
        <w:t>’</w:t>
      </w:r>
      <w:r w:rsidR="00922EC4">
        <w:rPr>
          <w:rStyle w:val="FootnoteReference"/>
        </w:rPr>
        <w:footnoteReference w:id="5"/>
      </w:r>
      <w:r w:rsidRPr="006D400F">
        <w:t xml:space="preserve">, </w:t>
      </w:r>
      <w:r>
        <w:t>zoals</w:t>
      </w:r>
      <w:r w:rsidRPr="006D400F">
        <w:t xml:space="preserve"> </w:t>
      </w:r>
      <w:r w:rsidR="00267E25">
        <w:t>benoemd in de WBS-brief</w:t>
      </w:r>
      <w:r w:rsidRPr="006D400F">
        <w:t xml:space="preserve"> </w:t>
      </w:r>
      <w:bookmarkStart w:name="_Hlk175768686" w:id="12"/>
      <w:r w:rsidRPr="006D400F">
        <w:t>en in de Nationale Omgevingsvisi</w:t>
      </w:r>
      <w:r>
        <w:t>e</w:t>
      </w:r>
      <w:r w:rsidR="005A324A">
        <w:rPr>
          <w:rStyle w:val="FootnoteReference"/>
        </w:rPr>
        <w:footnoteReference w:id="6"/>
      </w:r>
      <w:r w:rsidR="00635805">
        <w:t xml:space="preserve"> </w:t>
      </w:r>
      <w:bookmarkEnd w:id="12"/>
      <w:r w:rsidR="00267E25">
        <w:t>en</w:t>
      </w:r>
      <w:r>
        <w:t xml:space="preserve"> volgt het Rijk het</w:t>
      </w:r>
      <w:r w:rsidRPr="006D400F">
        <w:t xml:space="preserve"> advies </w:t>
      </w:r>
      <w:r>
        <w:t xml:space="preserve">van het </w:t>
      </w:r>
      <w:r w:rsidRPr="006D400F">
        <w:t>College van Rijksadviseurs</w:t>
      </w:r>
      <w:r>
        <w:t xml:space="preserve"> (Cra) van 28 maart 2023.</w:t>
      </w:r>
      <w:r>
        <w:rPr>
          <w:rStyle w:val="FootnoteReference"/>
        </w:rPr>
        <w:footnoteReference w:id="7"/>
      </w:r>
      <w:r>
        <w:t xml:space="preserve"> </w:t>
      </w:r>
      <w:r w:rsidR="00267E25">
        <w:t>In dat advies geeft het</w:t>
      </w:r>
      <w:r>
        <w:t xml:space="preserve"> Cra aan </w:t>
      </w:r>
      <w:r w:rsidRPr="006D400F">
        <w:t>dat het voorbereiden van grote veranderingen in het water(veiligheids)systeem veel tijd kost</w:t>
      </w:r>
      <w:r>
        <w:t>. Het advies van de Cra is dan ook om</w:t>
      </w:r>
      <w:r w:rsidRPr="006D400F">
        <w:t xml:space="preserve"> voor de kortere termijn bouwstenen te benutten </w:t>
      </w:r>
      <w:r>
        <w:t>waar</w:t>
      </w:r>
      <w:r w:rsidRPr="006D400F">
        <w:t>mee</w:t>
      </w:r>
      <w:r>
        <w:t xml:space="preserve"> we </w:t>
      </w:r>
      <w:r w:rsidRPr="006D400F">
        <w:t>‘tijd kopen’ en om</w:t>
      </w:r>
      <w:r>
        <w:t xml:space="preserve"> u</w:t>
      </w:r>
      <w:r w:rsidRPr="006D400F">
        <w:t xml:space="preserve">it te gaan van het </w:t>
      </w:r>
      <w:r w:rsidRPr="006D400F" w:rsidR="002255A9">
        <w:t>voorzorg</w:t>
      </w:r>
      <w:r w:rsidR="002255A9">
        <w:t>beginsel</w:t>
      </w:r>
      <w:r w:rsidRPr="006D400F">
        <w:t xml:space="preserve">. </w:t>
      </w:r>
      <w:r>
        <w:t xml:space="preserve">Dit betekent onder meer dat het niet verstandig is om ruimte in het rivierbed weg te geven die in de nabije toekomst weer nodig </w:t>
      </w:r>
      <w:r w:rsidR="00922EC4">
        <w:t>kan blijken</w:t>
      </w:r>
      <w:r>
        <w:t>. Deze nieuwe koers is in lijn met de</w:t>
      </w:r>
      <w:r w:rsidR="00515508">
        <w:t xml:space="preserve"> </w:t>
      </w:r>
      <w:r>
        <w:t>aanbevelingen van de Deltacommissaris met betrekking tot woningbouw en klimaatadaptatie.</w:t>
      </w:r>
      <w:r>
        <w:rPr>
          <w:rStyle w:val="FootnoteReference"/>
        </w:rPr>
        <w:footnoteReference w:id="8"/>
      </w:r>
    </w:p>
    <w:p w:rsidR="002707C9" w:rsidP="009765E6" w:rsidRDefault="002707C9" w14:paraId="572EA855" w14:textId="77777777">
      <w:pPr>
        <w:spacing w:line="240" w:lineRule="auto"/>
        <w:rPr>
          <w:bCs/>
        </w:rPr>
      </w:pPr>
    </w:p>
    <w:p w:rsidRPr="00232591" w:rsidR="00AB43BF" w:rsidP="00AB43BF" w:rsidRDefault="00AB43BF" w14:paraId="771C4883" w14:textId="6E00E79B">
      <w:pPr>
        <w:rPr>
          <w:i/>
          <w:iCs/>
        </w:rPr>
      </w:pPr>
      <w:r w:rsidRPr="00232591">
        <w:rPr>
          <w:i/>
          <w:iCs/>
        </w:rPr>
        <w:t xml:space="preserve">Beleidstafel </w:t>
      </w:r>
      <w:r>
        <w:rPr>
          <w:i/>
          <w:iCs/>
        </w:rPr>
        <w:t>water</w:t>
      </w:r>
      <w:r w:rsidR="00697D91">
        <w:rPr>
          <w:i/>
          <w:iCs/>
        </w:rPr>
        <w:t>last</w:t>
      </w:r>
      <w:r>
        <w:rPr>
          <w:i/>
          <w:iCs/>
        </w:rPr>
        <w:t xml:space="preserve"> en h</w:t>
      </w:r>
      <w:r w:rsidRPr="00232591">
        <w:rPr>
          <w:i/>
          <w:iCs/>
        </w:rPr>
        <w:t>oogwater</w:t>
      </w:r>
    </w:p>
    <w:p w:rsidRPr="00AB43BF" w:rsidR="00AB43BF" w:rsidP="00AB43BF" w:rsidRDefault="00AB43BF" w14:paraId="2CE56339" w14:textId="0CF01B47">
      <w:r>
        <w:t xml:space="preserve">Naar aanleiding van de wateroverlast en </w:t>
      </w:r>
      <w:r w:rsidR="00FA6E0F">
        <w:t>het hoogwater</w:t>
      </w:r>
      <w:r>
        <w:t xml:space="preserve"> in Limburg in de zomer van 2021 is door de Beleidstafel wateroverlast en hoogwater (Beleidstafel) onderzocht hoe Nederland</w:t>
      </w:r>
      <w:r w:rsidR="00922EC4">
        <w:t xml:space="preserve"> zich</w:t>
      </w:r>
      <w:r>
        <w:t xml:space="preserve"> beter </w:t>
      </w:r>
      <w:r w:rsidR="00922EC4">
        <w:t xml:space="preserve">kan </w:t>
      </w:r>
      <w:r>
        <w:t>voorbereid</w:t>
      </w:r>
      <w:r w:rsidR="00922EC4">
        <w:t xml:space="preserve">en </w:t>
      </w:r>
      <w:r>
        <w:t xml:space="preserve">op een periode van een extreme neerslag. Door de Beleidstafel is onder meer </w:t>
      </w:r>
      <w:r w:rsidRPr="006D400F">
        <w:t>geadviseerd de B</w:t>
      </w:r>
      <w:r>
        <w:t>eleidslijn</w:t>
      </w:r>
      <w:r w:rsidRPr="006D400F">
        <w:t xml:space="preserve"> aan te passen. In het eind</w:t>
      </w:r>
      <w:r>
        <w:t xml:space="preserve">rapport van de Beleidstafel </w:t>
      </w:r>
      <w:r w:rsidRPr="006D400F">
        <w:t xml:space="preserve">staat </w:t>
      </w:r>
      <w:r w:rsidRPr="00232591">
        <w:t>hierover: ‘Actualiseer de Beleidslijn grote rivieren, zodat het risico op schade door hoogwater en wateroverlast niet toe-, maar afneemt</w:t>
      </w:r>
      <w:r w:rsidR="00922EC4">
        <w:t>,</w:t>
      </w:r>
      <w:r w:rsidRPr="00232591">
        <w:t xml:space="preserve"> zowel op gebiedsniveau als over het totaal van de rivier</w:t>
      </w:r>
      <w:r>
        <w:t>.</w:t>
      </w:r>
      <w:r w:rsidR="00115ECD">
        <w:t>’</w:t>
      </w:r>
      <w:r w:rsidRPr="006D400F">
        <w:rPr>
          <w:vertAlign w:val="superscript"/>
        </w:rPr>
        <w:footnoteReference w:id="9"/>
      </w:r>
    </w:p>
    <w:p w:rsidR="009765E6" w:rsidP="009765E6" w:rsidRDefault="009765E6" w14:paraId="00F8E266" w14:textId="77777777">
      <w:pPr>
        <w:spacing w:line="240" w:lineRule="auto"/>
        <w:rPr>
          <w:bCs/>
        </w:rPr>
      </w:pPr>
    </w:p>
    <w:p w:rsidRPr="004C3AD6" w:rsidR="009765E6" w:rsidP="009765E6" w:rsidRDefault="009765E6" w14:paraId="6712237E" w14:textId="77777777">
      <w:pPr>
        <w:spacing w:line="240" w:lineRule="auto"/>
        <w:rPr>
          <w:bCs/>
          <w:i/>
          <w:iCs/>
        </w:rPr>
      </w:pPr>
      <w:r w:rsidRPr="004C3AD6">
        <w:rPr>
          <w:bCs/>
          <w:i/>
          <w:iCs/>
        </w:rPr>
        <w:t>Extremer weer</w:t>
      </w:r>
    </w:p>
    <w:p w:rsidRPr="00B41F72" w:rsidR="00B41F72" w:rsidP="00B41F72" w:rsidRDefault="009765E6" w14:paraId="1A59012A" w14:textId="52ACAA3F">
      <w:pPr>
        <w:rPr>
          <w:b/>
          <w:bCs/>
        </w:rPr>
      </w:pPr>
      <w:bookmarkStart w:name="_Hlk175685046" w:id="13"/>
      <w:r w:rsidRPr="00A76253">
        <w:rPr>
          <w:bCs/>
        </w:rPr>
        <w:t xml:space="preserve">Op 9 oktober 2023 publiceerde het KNMI de </w:t>
      </w:r>
      <w:r w:rsidR="002707C9">
        <w:rPr>
          <w:bCs/>
        </w:rPr>
        <w:t xml:space="preserve">nieuwste </w:t>
      </w:r>
      <w:r w:rsidRPr="00A76253">
        <w:rPr>
          <w:bCs/>
        </w:rPr>
        <w:t>klimaatscenario</w:t>
      </w:r>
      <w:r w:rsidR="00BC432A">
        <w:rPr>
          <w:bCs/>
        </w:rPr>
        <w:t>’</w:t>
      </w:r>
      <w:r w:rsidRPr="00A76253">
        <w:rPr>
          <w:bCs/>
        </w:rPr>
        <w:t xml:space="preserve">s voor Nederland. </w:t>
      </w:r>
      <w:bookmarkEnd w:id="13"/>
      <w:r w:rsidRPr="00A76253">
        <w:rPr>
          <w:bCs/>
        </w:rPr>
        <w:t>Deze nieuwe scenario</w:t>
      </w:r>
      <w:r w:rsidR="00BC432A">
        <w:rPr>
          <w:bCs/>
        </w:rPr>
        <w:t>’</w:t>
      </w:r>
      <w:r w:rsidRPr="00A76253">
        <w:rPr>
          <w:bCs/>
        </w:rPr>
        <w:t xml:space="preserve">s </w:t>
      </w:r>
      <w:r w:rsidR="00B41F72">
        <w:t xml:space="preserve">laten zien dat </w:t>
      </w:r>
      <w:r w:rsidRPr="00915046" w:rsidR="00B41F72">
        <w:t>we te maken krijgen met een toename van de gemiddelde temperatuur, drogere zomers</w:t>
      </w:r>
      <w:r w:rsidR="005F7CC6">
        <w:t xml:space="preserve"> en</w:t>
      </w:r>
      <w:r w:rsidR="00B41F72">
        <w:t xml:space="preserve"> </w:t>
      </w:r>
      <w:r w:rsidRPr="00915046" w:rsidR="00B41F72">
        <w:t>nattere winters.</w:t>
      </w:r>
      <w:r w:rsidR="00B41F72">
        <w:rPr>
          <w:rStyle w:val="FootnoteReference"/>
        </w:rPr>
        <w:footnoteReference w:id="10"/>
      </w:r>
      <w:r w:rsidRPr="00915046" w:rsidR="00B41F72">
        <w:t xml:space="preserve"> Tegelijk nemen de weersextremen toe en kunnen er in de zomer zwaardere buien voorkomen. Daarom is het belangrijk om in </w:t>
      </w:r>
      <w:r w:rsidR="00B41F72">
        <w:t xml:space="preserve">het </w:t>
      </w:r>
      <w:r w:rsidRPr="00915046" w:rsidR="00B41F72">
        <w:t>beleid meer dan nu rekening te houden met extremen.</w:t>
      </w:r>
      <w:r w:rsidR="00B41F72">
        <w:t xml:space="preserve"> </w:t>
      </w:r>
      <w:r w:rsidRPr="00915046" w:rsidR="00B41F72">
        <w:t>Worstcasescenario</w:t>
      </w:r>
      <w:r w:rsidR="00BC432A">
        <w:t>’</w:t>
      </w:r>
      <w:r w:rsidRPr="00915046" w:rsidR="00B41F72">
        <w:t xml:space="preserve">s zijn door het veranderende klimaat vanzelfsprekender geworden en maken </w:t>
      </w:r>
      <w:bookmarkStart w:name="_Hlk175685084" w:id="14"/>
      <w:r w:rsidRPr="00915046" w:rsidR="00B41F72">
        <w:t xml:space="preserve">het noodzakelijk daar nog beter op voor te bereiden. </w:t>
      </w:r>
      <w:bookmarkEnd w:id="14"/>
    </w:p>
    <w:p w:rsidRPr="00A76253" w:rsidR="009765E6" w:rsidP="009765E6" w:rsidRDefault="009765E6" w14:paraId="1AB84035" w14:textId="77777777">
      <w:pPr>
        <w:spacing w:line="240" w:lineRule="auto"/>
        <w:rPr>
          <w:bCs/>
        </w:rPr>
      </w:pPr>
    </w:p>
    <w:p w:rsidRPr="004C3AD6" w:rsidR="009765E6" w:rsidP="009765E6" w:rsidRDefault="009765E6" w14:paraId="2983EB8D" w14:textId="47058263">
      <w:pPr>
        <w:spacing w:line="240" w:lineRule="auto"/>
        <w:rPr>
          <w:bCs/>
          <w:i/>
          <w:iCs/>
        </w:rPr>
      </w:pPr>
      <w:r w:rsidRPr="004C3AD6">
        <w:rPr>
          <w:bCs/>
          <w:i/>
          <w:iCs/>
        </w:rPr>
        <w:t>Hogere rivierafvoeren</w:t>
      </w:r>
      <w:r w:rsidR="00B41F72">
        <w:rPr>
          <w:bCs/>
          <w:i/>
          <w:iCs/>
        </w:rPr>
        <w:t xml:space="preserve"> en zeespiegelstijging</w:t>
      </w:r>
    </w:p>
    <w:p w:rsidRPr="00915046" w:rsidR="00B41F72" w:rsidP="00B41F72" w:rsidRDefault="00B41F72" w14:paraId="03F2B304" w14:textId="246DAD3D">
      <w:r w:rsidRPr="00915046">
        <w:t>Deltares</w:t>
      </w:r>
      <w:r>
        <w:t xml:space="preserve"> heeft i</w:t>
      </w:r>
      <w:r w:rsidRPr="00915046">
        <w:t>n samenwerking met Rijkswaterstaat en het KNMI een analyse gemaakt van de effecten van de</w:t>
      </w:r>
      <w:r w:rsidR="002707C9">
        <w:t xml:space="preserve"> </w:t>
      </w:r>
      <w:r w:rsidR="002D4B04">
        <w:t>KNMI</w:t>
      </w:r>
      <w:r w:rsidR="00267E25">
        <w:t xml:space="preserve">’23 </w:t>
      </w:r>
      <w:r w:rsidRPr="00915046">
        <w:t>scenario</w:t>
      </w:r>
      <w:r w:rsidR="00BC432A">
        <w:t>’</w:t>
      </w:r>
      <w:r w:rsidRPr="00915046">
        <w:t>s op de afvoerregimes van de Rijn en Maas</w:t>
      </w:r>
      <w:r>
        <w:t>.</w:t>
      </w:r>
      <w:r>
        <w:rPr>
          <w:rStyle w:val="FootnoteReference"/>
        </w:rPr>
        <w:footnoteReference w:id="11"/>
      </w:r>
      <w:r w:rsidRPr="00915046">
        <w:t xml:space="preserve"> </w:t>
      </w:r>
      <w:r>
        <w:t>H</w:t>
      </w:r>
      <w:r w:rsidRPr="00915046">
        <w:t>oewel de prognoses voor extreem hoogwater/piekafvoeren nog moeten komen,</w:t>
      </w:r>
      <w:r>
        <w:t xml:space="preserve"> is nu al duidelijk dat </w:t>
      </w:r>
      <w:r w:rsidRPr="00915046">
        <w:t>de gemiddelde winter- en voorjaarsafvoeren van de Rijn en de Maas toenemen. De prognose</w:t>
      </w:r>
      <w:r w:rsidR="00267E25">
        <w:t>s</w:t>
      </w:r>
      <w:r w:rsidRPr="00915046">
        <w:t xml:space="preserve"> van alle gematigde en hoge scenario</w:t>
      </w:r>
      <w:r w:rsidR="00BC432A">
        <w:t>’</w:t>
      </w:r>
      <w:r w:rsidRPr="00915046">
        <w:t xml:space="preserve">s </w:t>
      </w:r>
      <w:r w:rsidR="00221196">
        <w:t>voor toekomstige uitstoot van broeikasgassen</w:t>
      </w:r>
      <w:r w:rsidRPr="00915046" w:rsidR="00221196">
        <w:t xml:space="preserve"> </w:t>
      </w:r>
      <w:r w:rsidRPr="00915046">
        <w:t>wijzen op een toename van de maximale jaarafvoeren in 2100</w:t>
      </w:r>
      <w:r w:rsidR="00115ECD">
        <w:t xml:space="preserve">. </w:t>
      </w:r>
    </w:p>
    <w:p w:rsidRPr="00915046" w:rsidR="00B41F72" w:rsidP="00B41F72" w:rsidRDefault="00B41F72" w14:paraId="10CA5176" w14:textId="77777777">
      <w:pPr>
        <w:rPr>
          <w:b/>
          <w:bCs/>
        </w:rPr>
      </w:pPr>
    </w:p>
    <w:p w:rsidR="00267E25" w:rsidP="00C86C53" w:rsidRDefault="00B41F72" w14:paraId="1619AFA2" w14:textId="77777777">
      <w:pPr>
        <w:rPr>
          <w:bCs/>
        </w:rPr>
      </w:pPr>
      <w:bookmarkStart w:name="_Hlk178672033" w:id="15"/>
      <w:r w:rsidRPr="00915046">
        <w:t>De ruimte voor het riviersysteem is daar</w:t>
      </w:r>
      <w:r w:rsidR="00221196">
        <w:t>voor</w:t>
      </w:r>
      <w:r w:rsidRPr="00915046">
        <w:t xml:space="preserve"> ontoereikend. Dat blijkt ook uit het programma Integraal </w:t>
      </w:r>
      <w:r>
        <w:t xml:space="preserve">Riviermanagement </w:t>
      </w:r>
      <w:r w:rsidRPr="00915046">
        <w:t>(IRM).</w:t>
      </w:r>
      <w:r w:rsidR="00267E25">
        <w:rPr>
          <w:rStyle w:val="FootnoteReference"/>
        </w:rPr>
        <w:footnoteReference w:id="12"/>
      </w:r>
      <w:r w:rsidRPr="00915046">
        <w:t xml:space="preserve"> Uit dit programma </w:t>
      </w:r>
      <w:r>
        <w:t>komt naar voren</w:t>
      </w:r>
      <w:r w:rsidRPr="00915046">
        <w:t xml:space="preserve"> dat de nu beschikbare ruimte in het rivierbed op sommige riviertrajecten in de Rijn en </w:t>
      </w:r>
      <w:r w:rsidR="00221196">
        <w:t xml:space="preserve">de </w:t>
      </w:r>
      <w:r w:rsidRPr="00915046">
        <w:t xml:space="preserve">Maas </w:t>
      </w:r>
      <w:r w:rsidR="00221196">
        <w:t xml:space="preserve">al </w:t>
      </w:r>
      <w:r w:rsidRPr="00915046">
        <w:t>onvoldoende is</w:t>
      </w:r>
      <w:r>
        <w:t xml:space="preserve"> </w:t>
      </w:r>
      <w:r w:rsidRPr="00915046">
        <w:t xml:space="preserve">voor de </w:t>
      </w:r>
      <w:r w:rsidR="00221196">
        <w:t xml:space="preserve">huidige </w:t>
      </w:r>
      <w:r w:rsidRPr="00915046">
        <w:t xml:space="preserve">opgaven. </w:t>
      </w:r>
      <w:r w:rsidR="00221196">
        <w:t>Die opgaven bestaan uit</w:t>
      </w:r>
      <w:r w:rsidRPr="00A76253">
        <w:rPr>
          <w:bCs/>
        </w:rPr>
        <w:t xml:space="preserve"> het opvangen van hogere piekafvoeren door vergroting van de afvoer- en bergingscapaciteit, de compensatieopgave voor natuur, </w:t>
      </w:r>
      <w:r w:rsidR="00221196">
        <w:rPr>
          <w:bCs/>
        </w:rPr>
        <w:t xml:space="preserve">de </w:t>
      </w:r>
      <w:r w:rsidRPr="00A76253">
        <w:rPr>
          <w:bCs/>
        </w:rPr>
        <w:t xml:space="preserve">waterkwaliteit, buitendijkse dijkversterking en riviergebonden ontwikkelingen. Opgeteld is het ruimtebeslag voor deze opgaven groter dan in het huidige rivierbed gerealiseerd kan worden. </w:t>
      </w:r>
    </w:p>
    <w:p w:rsidR="00267E25" w:rsidP="00C86C53" w:rsidRDefault="00267E25" w14:paraId="44BC50EF" w14:textId="77777777">
      <w:pPr>
        <w:rPr>
          <w:bCs/>
        </w:rPr>
      </w:pPr>
    </w:p>
    <w:p w:rsidR="00B41F72" w:rsidP="00C86C53" w:rsidRDefault="00B41F72" w14:paraId="64935A0E" w14:textId="701DDD36">
      <w:pPr>
        <w:rPr>
          <w:bCs/>
        </w:rPr>
      </w:pPr>
      <w:r w:rsidRPr="00A76253">
        <w:rPr>
          <w:bCs/>
        </w:rPr>
        <w:t>Naast de toenemende rivierafvoeren heeft ook de toenemende zeespiegelstijging gevolgen voor de waterstanden</w:t>
      </w:r>
      <w:r w:rsidR="00C86C53">
        <w:rPr>
          <w:bCs/>
        </w:rPr>
        <w:t xml:space="preserve"> in onze rivieren</w:t>
      </w:r>
      <w:r w:rsidRPr="004B3D61" w:rsidR="00C86C53">
        <w:rPr>
          <w:bCs/>
        </w:rPr>
        <w:t>.</w:t>
      </w:r>
      <w:r w:rsidR="00C86C53">
        <w:rPr>
          <w:bCs/>
        </w:rPr>
        <w:t xml:space="preserve"> Wanneer de zeespiegel stijgt, kunnen de rivieren minder goed water afvoeren. Dit zorgt voor hogere waterstanden; niet alleen bij de monding, maar ook verder stroomopwaarts.</w:t>
      </w:r>
      <w:r w:rsidRPr="00622019" w:rsidR="00221196">
        <w:t xml:space="preserve"> Bij hoge rivierafvoeren neemt daardoor</w:t>
      </w:r>
      <w:r w:rsidR="00115ECD">
        <w:t xml:space="preserve"> </w:t>
      </w:r>
      <w:r w:rsidRPr="00622019" w:rsidR="00221196">
        <w:t>het risico op hoogwater</w:t>
      </w:r>
      <w:r w:rsidR="00221196">
        <w:t xml:space="preserve"> en </w:t>
      </w:r>
      <w:r w:rsidRPr="00622019" w:rsidR="00221196">
        <w:t xml:space="preserve">wateroverlast </w:t>
      </w:r>
      <w:r w:rsidR="00221196">
        <w:t>in het rivierbed</w:t>
      </w:r>
      <w:r w:rsidRPr="00622019" w:rsidR="00221196">
        <w:t xml:space="preserve"> </w:t>
      </w:r>
      <w:r w:rsidR="00221196">
        <w:t xml:space="preserve">nog meer </w:t>
      </w:r>
      <w:r w:rsidRPr="00622019" w:rsidR="00221196">
        <w:t>toe.</w:t>
      </w:r>
    </w:p>
    <w:bookmarkEnd w:id="15"/>
    <w:p w:rsidRPr="00A76253" w:rsidR="009765E6" w:rsidP="009765E6" w:rsidRDefault="009765E6" w14:paraId="746CFD9E" w14:textId="77777777">
      <w:pPr>
        <w:spacing w:line="240" w:lineRule="auto"/>
        <w:rPr>
          <w:bCs/>
          <w:i/>
          <w:iCs/>
        </w:rPr>
      </w:pPr>
    </w:p>
    <w:p w:rsidRPr="004C3AD6" w:rsidR="009765E6" w:rsidP="009765E6" w:rsidRDefault="00AB43BF" w14:paraId="144A7F87" w14:textId="3F7C6A2A">
      <w:pPr>
        <w:spacing w:line="240" w:lineRule="auto"/>
        <w:rPr>
          <w:bCs/>
          <w:i/>
          <w:iCs/>
        </w:rPr>
      </w:pPr>
      <w:r>
        <w:rPr>
          <w:bCs/>
          <w:i/>
          <w:iCs/>
        </w:rPr>
        <w:t>Eindrapport actualisatie Beleidslijn grote rivieren</w:t>
      </w:r>
    </w:p>
    <w:p w:rsidR="00221196" w:rsidP="00AB43BF" w:rsidRDefault="00AB43BF" w14:paraId="04906252" w14:textId="1E9BC0D3">
      <w:r>
        <w:t>Volgend op de WBS-brief</w:t>
      </w:r>
      <w:r w:rsidR="00115ECD">
        <w:t xml:space="preserve">, </w:t>
      </w:r>
      <w:bookmarkStart w:name="_Hlk175768849" w:id="16"/>
      <w:r w:rsidR="00115ECD">
        <w:t>de gedeeltelijke uitwerking daarvan in de brief aan de Tweede Kamer van 5 oktober 2023</w:t>
      </w:r>
      <w:r>
        <w:t xml:space="preserve"> </w:t>
      </w:r>
      <w:bookmarkEnd w:id="16"/>
      <w:r>
        <w:t>en het eindadvies van de Beleidstafel</w:t>
      </w:r>
      <w:r>
        <w:rPr>
          <w:i/>
          <w:iCs/>
        </w:rPr>
        <w:t xml:space="preserve"> </w:t>
      </w:r>
      <w:r>
        <w:t xml:space="preserve">is in opdracht van het Ministerie van IenW </w:t>
      </w:r>
      <w:r w:rsidRPr="002C1D7C">
        <w:t>onderzoek gedaan naar welke aanpassingen in de Beleidslijn</w:t>
      </w:r>
      <w:r w:rsidR="002255A9">
        <w:t xml:space="preserve"> </w:t>
      </w:r>
      <w:r w:rsidRPr="002C1D7C">
        <w:t>nodig zijn om uitvoering te geven aan de</w:t>
      </w:r>
      <w:r>
        <w:t xml:space="preserve"> WBS-brief. </w:t>
      </w:r>
      <w:r w:rsidRPr="002C1D7C">
        <w:t>Op 27 september 2023 is het eindrapport gepubliceerd.</w:t>
      </w:r>
      <w:r w:rsidRPr="002C1D7C">
        <w:rPr>
          <w:vertAlign w:val="superscript"/>
        </w:rPr>
        <w:footnoteReference w:id="13"/>
      </w:r>
      <w:r>
        <w:t xml:space="preserve"> </w:t>
      </w:r>
    </w:p>
    <w:p w:rsidR="00221196" w:rsidP="00AB43BF" w:rsidRDefault="00221196" w14:paraId="15899F19" w14:textId="77777777"/>
    <w:p w:rsidRPr="002C1D7C" w:rsidR="00AB43BF" w:rsidP="00AB43BF" w:rsidRDefault="00AB43BF" w14:paraId="06F5F29F" w14:textId="584112F3">
      <w:r w:rsidRPr="002C1D7C">
        <w:t xml:space="preserve">Op 11 oktober 2023 </w:t>
      </w:r>
      <w:r w:rsidR="006E75F4">
        <w:t xml:space="preserve">heeft de </w:t>
      </w:r>
      <w:r w:rsidR="007101BC">
        <w:t>M</w:t>
      </w:r>
      <w:r w:rsidR="006E75F4">
        <w:t>inister</w:t>
      </w:r>
      <w:r w:rsidRPr="002C1D7C" w:rsidR="006E75F4">
        <w:t xml:space="preserve"> </w:t>
      </w:r>
      <w:r w:rsidRPr="002C1D7C">
        <w:t xml:space="preserve">in het Bestuurlijk Overleg Water </w:t>
      </w:r>
      <w:r w:rsidR="006E75F4">
        <w:t>aangegeven</w:t>
      </w:r>
      <w:r w:rsidRPr="002C1D7C">
        <w:t xml:space="preserve"> </w:t>
      </w:r>
      <w:r w:rsidR="00E2600D">
        <w:t xml:space="preserve">dat </w:t>
      </w:r>
      <w:r w:rsidRPr="002C1D7C">
        <w:t>de Beleidslijn</w:t>
      </w:r>
      <w:r w:rsidR="00E2600D">
        <w:t xml:space="preserve"> wordt geactualiseerd</w:t>
      </w:r>
      <w:r w:rsidRPr="002C1D7C">
        <w:t xml:space="preserve">, waarbij de adviezen uit het </w:t>
      </w:r>
      <w:r w:rsidR="00221196">
        <w:t>eind</w:t>
      </w:r>
      <w:r w:rsidRPr="002C1D7C">
        <w:t>rapport worden overgenomen.</w:t>
      </w:r>
      <w:r w:rsidR="00115ECD">
        <w:rPr>
          <w:rStyle w:val="FootnoteReference"/>
        </w:rPr>
        <w:footnoteReference w:id="14"/>
      </w:r>
      <w:r w:rsidRPr="002C1D7C">
        <w:t xml:space="preserve"> In de kern houdt dit in dat:</w:t>
      </w:r>
    </w:p>
    <w:p w:rsidRPr="002C1D7C" w:rsidR="00AB43BF" w:rsidP="00AB43BF" w:rsidRDefault="00221196" w14:paraId="24697C8E" w14:textId="65FE84EC">
      <w:pPr>
        <w:numPr>
          <w:ilvl w:val="0"/>
          <w:numId w:val="28"/>
        </w:numPr>
        <w:ind w:left="397" w:hanging="397"/>
      </w:pPr>
      <w:r>
        <w:t>e</w:t>
      </w:r>
      <w:r w:rsidRPr="002C1D7C" w:rsidR="00AB43BF">
        <w:t>r één regime komt voor het rivierbed. Dit betekent dat het bestaande onderscheid tussen het ‘bergend’ regime en het ‘stroomvoerend’ regime komt te vervallen</w:t>
      </w:r>
      <w:r>
        <w:t>;</w:t>
      </w:r>
      <w:r w:rsidRPr="002C1D7C" w:rsidR="00AB43BF">
        <w:t xml:space="preserve"> </w:t>
      </w:r>
    </w:p>
    <w:p w:rsidRPr="002C1D7C" w:rsidR="00221196" w:rsidP="00221196" w:rsidRDefault="001F2921" w14:paraId="2ACFD0FF" w14:textId="1148A3B4">
      <w:pPr>
        <w:numPr>
          <w:ilvl w:val="0"/>
          <w:numId w:val="28"/>
        </w:numPr>
        <w:ind w:left="397" w:hanging="397"/>
      </w:pPr>
      <w:r>
        <w:t>i</w:t>
      </w:r>
      <w:r w:rsidRPr="002C1D7C" w:rsidR="00AB43BF">
        <w:t xml:space="preserve">n dit regime nieuwe niet-riviergebonden bebouwing niet </w:t>
      </w:r>
      <w:r w:rsidR="007101BC">
        <w:t xml:space="preserve">is </w:t>
      </w:r>
      <w:r w:rsidRPr="002C1D7C" w:rsidR="00AB43BF">
        <w:t>toegestaan</w:t>
      </w:r>
      <w:r w:rsidR="00221196">
        <w:t xml:space="preserve">. De uitzonderingen die bestonden voor het stroomvoerend regime blijven wel gelden, behalve de regel dat de </w:t>
      </w:r>
      <w:r w:rsidR="007101BC">
        <w:t>M</w:t>
      </w:r>
      <w:r w:rsidR="00221196">
        <w:t xml:space="preserve">inister </w:t>
      </w:r>
      <w:bookmarkStart w:name="_Hlk174616352" w:id="17"/>
      <w:r w:rsidRPr="002C1D7C" w:rsidR="00221196">
        <w:t xml:space="preserve">niet-riviergebonden activiteiten in het stroomvoerend regime </w:t>
      </w:r>
      <w:r w:rsidR="00221196">
        <w:t>kon</w:t>
      </w:r>
      <w:r w:rsidRPr="002C1D7C" w:rsidR="00221196">
        <w:t xml:space="preserve"> vergunnen als deze activiteiten ‘per saldo meer ruimte voor de rivier opleveren op een rivierkundig bezien aanvaardbare locatie’ (artikel 6, onderdeel e, van de B</w:t>
      </w:r>
      <w:r w:rsidR="00221196">
        <w:t>gr 2006</w:t>
      </w:r>
      <w:r w:rsidRPr="002C1D7C" w:rsidR="00221196">
        <w:t>)</w:t>
      </w:r>
      <w:r w:rsidR="00221196">
        <w:t xml:space="preserve">. Deze regel komt te vervallen </w:t>
      </w:r>
      <w:r w:rsidRPr="002C1D7C" w:rsidR="00221196">
        <w:t>omdat d</w:t>
      </w:r>
      <w:r w:rsidR="00E2600D">
        <w:t>it</w:t>
      </w:r>
      <w:r w:rsidRPr="002C1D7C" w:rsidR="00221196">
        <w:t xml:space="preserve"> niet meer past in de nieuwe koers </w:t>
      </w:r>
      <w:r w:rsidR="005F7F5D">
        <w:t>uit de WBS-brief</w:t>
      </w:r>
      <w:r w:rsidRPr="002C1D7C" w:rsidR="00221196">
        <w:t xml:space="preserve">. </w:t>
      </w:r>
      <w:r w:rsidR="00221196">
        <w:t xml:space="preserve">Weliswaar verzekert de regel </w:t>
      </w:r>
      <w:r w:rsidRPr="00F9754B" w:rsidR="00221196">
        <w:t>dat bij die activiteiten op de korte termijn ruimte voor de rivier wordt gecreëerd, maa</w:t>
      </w:r>
      <w:r w:rsidR="00221196">
        <w:t>r</w:t>
      </w:r>
      <w:r w:rsidRPr="00F9754B" w:rsidR="00221196">
        <w:t xml:space="preserve"> deze activiteiten </w:t>
      </w:r>
      <w:r w:rsidR="00221196">
        <w:t xml:space="preserve">kunnen </w:t>
      </w:r>
      <w:r w:rsidRPr="00F9754B" w:rsidR="00221196">
        <w:t>op lange termijn op die locaties een belemmerende werking hebben voor toekomstige rivierverruiming</w:t>
      </w:r>
      <w:bookmarkEnd w:id="17"/>
      <w:r w:rsidRPr="00F9754B" w:rsidR="00221196">
        <w:t xml:space="preserve">. </w:t>
      </w:r>
      <w:r w:rsidRPr="002C1D7C" w:rsidR="00221196">
        <w:t xml:space="preserve"> </w:t>
      </w:r>
    </w:p>
    <w:p w:rsidR="00AB43BF" w:rsidP="009765E6" w:rsidRDefault="00AB43BF" w14:paraId="3D973772" w14:textId="77777777">
      <w:pPr>
        <w:spacing w:line="240" w:lineRule="auto"/>
        <w:rPr>
          <w:bCs/>
        </w:rPr>
      </w:pPr>
    </w:p>
    <w:p w:rsidR="00AB43BF" w:rsidP="00AB43BF" w:rsidRDefault="00221196" w14:paraId="3152FBA4" w14:textId="1DE042F1">
      <w:r>
        <w:t xml:space="preserve">Vervolgens </w:t>
      </w:r>
      <w:r w:rsidR="00AB43BF">
        <w:t xml:space="preserve">is het eindrapport voorgelegd aan </w:t>
      </w:r>
      <w:r w:rsidRPr="00E77818" w:rsidR="00AB43BF">
        <w:t>de waterveiligheid- en rivierexperts van het Expertise Netwerk Waterveiligheid</w:t>
      </w:r>
      <w:r w:rsidR="00AB43BF">
        <w:t xml:space="preserve"> (ENW). In algemene zin concludeert ENW </w:t>
      </w:r>
      <w:r w:rsidRPr="00E77818" w:rsidR="00AB43BF">
        <w:t xml:space="preserve">dat </w:t>
      </w:r>
      <w:r>
        <w:t xml:space="preserve">het eindrapport </w:t>
      </w:r>
      <w:r w:rsidR="00AB43BF">
        <w:t>een</w:t>
      </w:r>
      <w:r>
        <w:t xml:space="preserve"> goede studie bevat van</w:t>
      </w:r>
      <w:r w:rsidRPr="00E77818">
        <w:t xml:space="preserve"> het functioneren van de huidige B</w:t>
      </w:r>
      <w:r>
        <w:t>eleidslijn</w:t>
      </w:r>
      <w:r w:rsidRPr="00E77818">
        <w:t xml:space="preserve"> en</w:t>
      </w:r>
      <w:r>
        <w:t xml:space="preserve"> de</w:t>
      </w:r>
      <w:r w:rsidRPr="00E77818">
        <w:t xml:space="preserve"> aanpassingen </w:t>
      </w:r>
      <w:r>
        <w:t xml:space="preserve">die nodig zijn </w:t>
      </w:r>
      <w:r w:rsidRPr="00E77818">
        <w:t>in de toekomst.</w:t>
      </w:r>
      <w:r>
        <w:rPr>
          <w:rStyle w:val="FootnoteReference"/>
        </w:rPr>
        <w:footnoteReference w:id="15"/>
      </w:r>
      <w:r w:rsidRPr="00E77818">
        <w:t xml:space="preserve"> Voor de lange termijn </w:t>
      </w:r>
      <w:r>
        <w:t xml:space="preserve">acht ENW </w:t>
      </w:r>
      <w:r w:rsidRPr="00E77818">
        <w:t xml:space="preserve">nader onderzoek nodig, onder meer naar de in de toekomst benodigde ruimte voor afvoer- en bergingscapaciteit. </w:t>
      </w:r>
    </w:p>
    <w:p w:rsidR="00AB43BF" w:rsidP="009765E6" w:rsidRDefault="00AB43BF" w14:paraId="62EA86A4" w14:textId="77777777">
      <w:pPr>
        <w:spacing w:line="240" w:lineRule="auto"/>
        <w:rPr>
          <w:bCs/>
        </w:rPr>
      </w:pPr>
    </w:p>
    <w:p w:rsidRPr="009E440C" w:rsidR="00AB43BF" w:rsidP="00AB43BF" w:rsidRDefault="00E01703" w14:paraId="31AEC584" w14:textId="3F74C6D5">
      <w:pPr>
        <w:rPr>
          <w:i/>
          <w:iCs/>
        </w:rPr>
      </w:pPr>
      <w:r>
        <w:rPr>
          <w:i/>
          <w:iCs/>
        </w:rPr>
        <w:t>A</w:t>
      </w:r>
      <w:r w:rsidR="00AB43BF">
        <w:rPr>
          <w:i/>
          <w:iCs/>
        </w:rPr>
        <w:t>ctualisatie Beleidslijn</w:t>
      </w:r>
    </w:p>
    <w:p w:rsidRPr="00515508" w:rsidR="00610CFF" w:rsidP="00495AAB" w:rsidRDefault="00AB43BF" w14:paraId="0B4FAB16" w14:textId="0AF43044">
      <w:pPr>
        <w:rPr>
          <w:bCs/>
        </w:rPr>
      </w:pPr>
      <w:r>
        <w:t xml:space="preserve">Tegen deze achtergrond is </w:t>
      </w:r>
      <w:r w:rsidR="00E2600D">
        <w:t>d</w:t>
      </w:r>
      <w:r w:rsidR="00221196">
        <w:t>e Beleidslijn geactualiseerd.</w:t>
      </w:r>
      <w:r>
        <w:t xml:space="preserve"> </w:t>
      </w:r>
      <w:r w:rsidR="00E01703">
        <w:t>In dat kader is</w:t>
      </w:r>
      <w:r w:rsidR="00221196">
        <w:t xml:space="preserve"> de Beleidsregels grote rivieren 2006 (Bgr 2006) vervangen door de Bgr 2025</w:t>
      </w:r>
      <w:r w:rsidR="00E01703">
        <w:t xml:space="preserve"> en </w:t>
      </w:r>
      <w:r w:rsidR="00E2600D">
        <w:t xml:space="preserve">zijn het Bkl </w:t>
      </w:r>
      <w:r w:rsidR="007101BC">
        <w:t xml:space="preserve">en Bal </w:t>
      </w:r>
      <w:r w:rsidR="00E2600D">
        <w:t xml:space="preserve">(dit besluit) en de Or </w:t>
      </w:r>
      <w:r w:rsidR="008C0342">
        <w:t>gewijzigd.</w:t>
      </w:r>
      <w:r w:rsidRPr="004B3D61" w:rsidR="00221196">
        <w:t xml:space="preserve"> </w:t>
      </w:r>
      <w:bookmarkEnd w:id="10"/>
    </w:p>
    <w:p w:rsidR="00610CFF" w:rsidP="00495AAB" w:rsidRDefault="00610CFF" w14:paraId="19665E51" w14:textId="77777777">
      <w:pPr>
        <w:rPr>
          <w:b/>
        </w:rPr>
      </w:pPr>
    </w:p>
    <w:p w:rsidR="00B977F9" w:rsidP="00B977F9" w:rsidRDefault="00B977F9" w14:paraId="776938F4" w14:textId="26612789">
      <w:pPr>
        <w:spacing w:line="240" w:lineRule="auto"/>
        <w:rPr>
          <w:b/>
        </w:rPr>
      </w:pPr>
      <w:r>
        <w:rPr>
          <w:b/>
        </w:rPr>
        <w:t xml:space="preserve">3. </w:t>
      </w:r>
      <w:r w:rsidR="0046167A">
        <w:rPr>
          <w:b/>
        </w:rPr>
        <w:t>Inhoud van</w:t>
      </w:r>
      <w:r>
        <w:rPr>
          <w:b/>
        </w:rPr>
        <w:t xml:space="preserve"> het voorstel</w:t>
      </w:r>
    </w:p>
    <w:p w:rsidR="0046167A" w:rsidP="00B977F9" w:rsidRDefault="0046167A" w14:paraId="7ED5AA8D" w14:textId="77777777">
      <w:pPr>
        <w:spacing w:line="240" w:lineRule="auto"/>
        <w:rPr>
          <w:b/>
        </w:rPr>
      </w:pPr>
    </w:p>
    <w:p w:rsidR="00691EE1" w:rsidP="00B977F9" w:rsidRDefault="00691EE1" w14:paraId="25035016" w14:textId="04BA72A3">
      <w:pPr>
        <w:spacing w:line="240" w:lineRule="auto"/>
        <w:rPr>
          <w:bCs/>
          <w:i/>
          <w:iCs/>
        </w:rPr>
      </w:pPr>
      <w:r>
        <w:rPr>
          <w:bCs/>
          <w:i/>
          <w:iCs/>
        </w:rPr>
        <w:t xml:space="preserve">3.1  </w:t>
      </w:r>
      <w:r w:rsidR="003D51C6">
        <w:rPr>
          <w:bCs/>
          <w:i/>
          <w:iCs/>
        </w:rPr>
        <w:t xml:space="preserve"> </w:t>
      </w:r>
      <w:r w:rsidR="00355632">
        <w:rPr>
          <w:bCs/>
          <w:i/>
          <w:iCs/>
        </w:rPr>
        <w:t>E</w:t>
      </w:r>
      <w:r>
        <w:rPr>
          <w:bCs/>
          <w:i/>
          <w:iCs/>
        </w:rPr>
        <w:t>én regime</w:t>
      </w:r>
      <w:r w:rsidR="004B7287">
        <w:rPr>
          <w:bCs/>
          <w:i/>
          <w:iCs/>
        </w:rPr>
        <w:t xml:space="preserve"> in het rivierbed</w:t>
      </w:r>
    </w:p>
    <w:p w:rsidR="002D4B04" w:rsidP="002D4B04" w:rsidRDefault="002D4B04" w14:paraId="221B2029" w14:textId="77777777">
      <w:bookmarkStart w:name="_Hlk170421268" w:id="18"/>
    </w:p>
    <w:p w:rsidR="002D4B04" w:rsidP="002D4B04" w:rsidRDefault="00DC64E3" w14:paraId="05AD7C45" w14:textId="48010306">
      <w:r>
        <w:t>Het</w:t>
      </w:r>
      <w:r w:rsidRPr="00DD684C">
        <w:t xml:space="preserve"> </w:t>
      </w:r>
      <w:r w:rsidRPr="00DD684C" w:rsidR="002D4B04">
        <w:t xml:space="preserve">onderscheid </w:t>
      </w:r>
      <w:r>
        <w:t>tussen een bergend en stroomvoerend regime</w:t>
      </w:r>
      <w:r w:rsidRPr="00DD684C">
        <w:t xml:space="preserve"> </w:t>
      </w:r>
      <w:r w:rsidRPr="00DD684C" w:rsidR="002D4B04">
        <w:t xml:space="preserve">werd gemaakt om verschillende functies van delen van het rivierbed tijdens hoogwatersituaties te benadrukken: stroomvoerend </w:t>
      </w:r>
      <w:r w:rsidR="0068224D">
        <w:t>regime</w:t>
      </w:r>
      <w:r w:rsidRPr="00DD684C" w:rsidR="0068224D">
        <w:t xml:space="preserve"> </w:t>
      </w:r>
      <w:r w:rsidRPr="00DD684C" w:rsidR="002D4B04">
        <w:t xml:space="preserve">voor </w:t>
      </w:r>
      <w:r w:rsidR="002D4B04">
        <w:t xml:space="preserve">gebieden die relevant zijn voor de </w:t>
      </w:r>
      <w:r w:rsidRPr="00DD684C" w:rsidR="002D4B04">
        <w:t>waterafvoer</w:t>
      </w:r>
      <w:r w:rsidR="002D4B04">
        <w:t xml:space="preserve"> </w:t>
      </w:r>
      <w:r w:rsidRPr="00DD684C" w:rsidR="002D4B04">
        <w:t xml:space="preserve">en bergend </w:t>
      </w:r>
      <w:r w:rsidR="0068224D">
        <w:t>regime</w:t>
      </w:r>
      <w:r w:rsidRPr="00DD684C" w:rsidR="0068224D">
        <w:t xml:space="preserve"> </w:t>
      </w:r>
      <w:r w:rsidR="002D4B04">
        <w:t xml:space="preserve">die met name relevant zijn </w:t>
      </w:r>
      <w:r w:rsidRPr="00DD684C" w:rsidR="002D4B04">
        <w:t xml:space="preserve">voor waterberging. Dit </w:t>
      </w:r>
      <w:r w:rsidR="0068224D">
        <w:t xml:space="preserve">onderscheid </w:t>
      </w:r>
      <w:r w:rsidRPr="00DD684C" w:rsidR="002D4B04">
        <w:t xml:space="preserve">was bedoeld om adequaat te kunnen reageren op variërende rivierkundige omstandigheden en om de waterveiligheid te verbeteren door de juiste activiteiten op de juiste plaatsen toe te staan. </w:t>
      </w:r>
    </w:p>
    <w:p w:rsidR="00691EE1" w:rsidP="00B977F9" w:rsidRDefault="00691EE1" w14:paraId="4BC01E7F" w14:textId="77777777">
      <w:pPr>
        <w:spacing w:line="240" w:lineRule="auto"/>
        <w:rPr>
          <w:bCs/>
        </w:rPr>
      </w:pPr>
    </w:p>
    <w:p w:rsidR="003D51C6" w:rsidP="002D4B04" w:rsidRDefault="002D4B04" w14:paraId="6E3674CD" w14:textId="0CBB42D6">
      <w:r>
        <w:t>In het deel van het rivierbed waarop het bergend regime van toepassing was</w:t>
      </w:r>
      <w:r w:rsidR="00DC64E3">
        <w:t>,</w:t>
      </w:r>
      <w:r>
        <w:t xml:space="preserve"> gold</w:t>
      </w:r>
      <w:r w:rsidR="003D51C6">
        <w:t xml:space="preserve"> </w:t>
      </w:r>
      <w:bookmarkStart w:name="_Hlk175685450" w:id="19"/>
      <w:r w:rsidR="003D51C6">
        <w:t xml:space="preserve">dat een omgevingsplan naast een aantal kleine, tijdelijke </w:t>
      </w:r>
      <w:r w:rsidR="0020444C">
        <w:t xml:space="preserve">of voor het rivierbed </w:t>
      </w:r>
      <w:r w:rsidR="003D51C6">
        <w:t xml:space="preserve">noodzakelijke activiteiten ook andere activiteiten kon toelaten, </w:t>
      </w:r>
      <w:r w:rsidR="00B73FD2">
        <w:t xml:space="preserve">onder de voorwaarde dat </w:t>
      </w:r>
      <w:r w:rsidR="003D51C6">
        <w:t>een afname van het bergend vermogen van de rivier als gevolg van die andere activiteiten werd gecompenseerd.</w:t>
      </w:r>
      <w:bookmarkEnd w:id="19"/>
    </w:p>
    <w:p w:rsidR="002D4B04" w:rsidP="002D4B04" w:rsidRDefault="002D4B04" w14:paraId="209812A4" w14:textId="77777777"/>
    <w:p w:rsidR="003D51C6" w:rsidP="002D4B04" w:rsidRDefault="002D4B04" w14:paraId="1BAE2B78" w14:textId="0331489F">
      <w:bookmarkStart w:name="_Hlk175685461" w:id="20"/>
      <w:r>
        <w:t>In het deel van het rivierbed waarop het stroomvoerend regime van toepassing was</w:t>
      </w:r>
      <w:r w:rsidR="00DC64E3">
        <w:t>,</w:t>
      </w:r>
      <w:r>
        <w:t xml:space="preserve"> </w:t>
      </w:r>
      <w:r w:rsidR="003D51C6">
        <w:t xml:space="preserve">gold dat een omgevingsplan naast de hiervoor genoemde </w:t>
      </w:r>
      <w:r w:rsidRPr="003D51C6" w:rsidR="003D51C6">
        <w:t xml:space="preserve">kleine, tijdelijke </w:t>
      </w:r>
      <w:r w:rsidR="00B1716E">
        <w:t xml:space="preserve">en </w:t>
      </w:r>
      <w:r w:rsidRPr="003D51C6" w:rsidR="003D51C6">
        <w:t xml:space="preserve">noodzakelijke activiteiten </w:t>
      </w:r>
      <w:r w:rsidR="003D51C6">
        <w:t>alleen d</w:t>
      </w:r>
      <w:r w:rsidR="0068224D">
        <w:t>i</w:t>
      </w:r>
      <w:r w:rsidR="003D51C6">
        <w:t xml:space="preserve">e activiteiten kon toelaten </w:t>
      </w:r>
      <w:r w:rsidR="0068224D">
        <w:t>die waren opgenomen</w:t>
      </w:r>
      <w:r w:rsidR="003D51C6">
        <w:t xml:space="preserve"> in artikel 5.46 Bkl</w:t>
      </w:r>
      <w:r w:rsidR="00DC64E3">
        <w:t xml:space="preserve"> en</w:t>
      </w:r>
      <w:r w:rsidR="003D51C6">
        <w:t xml:space="preserve"> </w:t>
      </w:r>
      <w:r w:rsidR="00DC64E3">
        <w:t xml:space="preserve">onder de voorwaarde dat </w:t>
      </w:r>
      <w:r w:rsidRPr="003D51C6" w:rsidR="003D51C6">
        <w:t xml:space="preserve">een waterstandsverhoging van de rivier als gevolg van die activiteiten </w:t>
      </w:r>
      <w:r w:rsidRPr="003D51C6" w:rsidR="00DC64E3">
        <w:t>w</w:t>
      </w:r>
      <w:r w:rsidR="00DC64E3">
        <w:t xml:space="preserve">erd </w:t>
      </w:r>
      <w:r w:rsidRPr="003D51C6" w:rsidR="003D51C6">
        <w:t>gecompenseerd</w:t>
      </w:r>
      <w:r w:rsidR="003D51C6">
        <w:t xml:space="preserve">. </w:t>
      </w:r>
    </w:p>
    <w:bookmarkEnd w:id="20"/>
    <w:p w:rsidR="002D4B04" w:rsidP="002D4B04" w:rsidRDefault="002D4B04" w14:paraId="4A63BCCD" w14:textId="77777777"/>
    <w:p w:rsidR="0068224D" w:rsidP="002D4B04" w:rsidRDefault="0068224D" w14:paraId="3F86858A" w14:textId="3F849200">
      <w:r w:rsidRPr="0068224D">
        <w:t>Vanwege extremer weer, hogere rivierafvoeren en zeespiegelstijging is het nodig om terughoudend te zijn met het toestaan van ontwikkelingen in het rivierbed en dus ook in het deel waarop het bergend regime van toepassing was. Daarnaast blijkt het onderscheid tussen bergend en stroomvoerend in de praktijk moeilijk te maken vanwege de complexe (rivierkundige) rol van gebieden tijdens hoogwater.</w:t>
      </w:r>
    </w:p>
    <w:p w:rsidR="0068224D" w:rsidP="002D4B04" w:rsidRDefault="0068224D" w14:paraId="39438087" w14:textId="77777777"/>
    <w:p w:rsidRPr="00315AD0" w:rsidR="00315AD0" w:rsidP="00315AD0" w:rsidRDefault="0068224D" w14:paraId="208B08A9" w14:textId="3E5DB00E">
      <w:r>
        <w:t>Daarom geldt nu</w:t>
      </w:r>
      <w:r w:rsidR="002D4B04">
        <w:t xml:space="preserve"> één regime voor </w:t>
      </w:r>
      <w:r w:rsidRPr="00544706" w:rsidR="002D4B04">
        <w:t>alle beperkingengebieden met betrekking tot een oppervlaktewaterlichaam in beheer bij het Rijk</w:t>
      </w:r>
      <w:r w:rsidR="006D592A">
        <w:t xml:space="preserve">, </w:t>
      </w:r>
      <w:r w:rsidR="002D4B04">
        <w:t>voor zover gelegen in h</w:t>
      </w:r>
      <w:r w:rsidRPr="00544706" w:rsidR="002D4B04">
        <w:t>et rivierbed</w:t>
      </w:r>
      <w:r w:rsidR="002D4B04">
        <w:t xml:space="preserve"> van de grote rivieren. </w:t>
      </w:r>
      <w:bookmarkStart w:name="_Hlk174624805" w:id="21"/>
      <w:r>
        <w:t xml:space="preserve">In dit regime gelden </w:t>
      </w:r>
      <w:r w:rsidR="002D4B04">
        <w:t xml:space="preserve">grotendeels dezelfde regels als die </w:t>
      </w:r>
      <w:r w:rsidR="00231407">
        <w:t>golden in</w:t>
      </w:r>
      <w:r w:rsidR="002D4B04">
        <w:t xml:space="preserve"> het stroomvoerend regime. </w:t>
      </w:r>
      <w:bookmarkEnd w:id="21"/>
    </w:p>
    <w:p w:rsidR="002D4B04" w:rsidP="00B977F9" w:rsidRDefault="002D4B04" w14:paraId="02F9208F" w14:textId="77777777">
      <w:pPr>
        <w:spacing w:line="240" w:lineRule="auto"/>
        <w:rPr>
          <w:bCs/>
        </w:rPr>
      </w:pPr>
    </w:p>
    <w:p w:rsidR="00315AD0" w:rsidP="00315AD0" w:rsidRDefault="00315AD0" w14:paraId="3A99D165" w14:textId="62D15C09">
      <w:r>
        <w:t>In verband met de keuze voor één regime zijn alle verwijzingen in het Bkl naar het bergend en stroomvoerend regime geschrapt en zijn alle regels voor het bergend regime komen te vervallen.</w:t>
      </w:r>
    </w:p>
    <w:bookmarkEnd w:id="18"/>
    <w:p w:rsidR="00E8211D" w:rsidP="00315AD0" w:rsidRDefault="00E8211D" w14:paraId="426D87A6" w14:textId="77777777"/>
    <w:p w:rsidRPr="006F386D" w:rsidR="006F386D" w:rsidP="00315AD0" w:rsidRDefault="006F386D" w14:paraId="3D04CB7F" w14:textId="3899B1E6">
      <w:pPr>
        <w:rPr>
          <w:i/>
          <w:iCs/>
        </w:rPr>
      </w:pPr>
      <w:r w:rsidRPr="006F386D">
        <w:rPr>
          <w:i/>
          <w:iCs/>
        </w:rPr>
        <w:t>3.</w:t>
      </w:r>
      <w:r w:rsidR="008A161F">
        <w:rPr>
          <w:i/>
          <w:iCs/>
        </w:rPr>
        <w:t>2</w:t>
      </w:r>
      <w:r w:rsidRPr="006F386D">
        <w:rPr>
          <w:i/>
          <w:iCs/>
        </w:rPr>
        <w:t xml:space="preserve"> Wijzigingen in lijst van activiteiten die een omgevingsplan in het rivierbed kan toelaten</w:t>
      </w:r>
    </w:p>
    <w:p w:rsidR="006F386D" w:rsidP="00315AD0" w:rsidRDefault="006F386D" w14:paraId="16206767" w14:textId="77777777"/>
    <w:p w:rsidR="006F386D" w:rsidP="00E8211D" w:rsidRDefault="00E8211D" w14:paraId="7B916ED8" w14:textId="13F76FA9">
      <w:r>
        <w:t xml:space="preserve">De </w:t>
      </w:r>
      <w:r w:rsidR="006F386D">
        <w:t xml:space="preserve">limitatieve </w:t>
      </w:r>
      <w:r w:rsidR="00CF76AC">
        <w:t xml:space="preserve">opsomming </w:t>
      </w:r>
      <w:r w:rsidR="006F386D">
        <w:t xml:space="preserve">van </w:t>
      </w:r>
      <w:r>
        <w:t xml:space="preserve">activiteiten </w:t>
      </w:r>
      <w:r w:rsidR="00CF76AC">
        <w:t>uit</w:t>
      </w:r>
      <w:r>
        <w:t xml:space="preserve"> artikel 5.46 Bkl kom</w:t>
      </w:r>
      <w:r w:rsidR="006F386D">
        <w:t>t</w:t>
      </w:r>
      <w:r>
        <w:t xml:space="preserve"> </w:t>
      </w:r>
      <w:r w:rsidR="00B65F96">
        <w:t>grotendeels</w:t>
      </w:r>
      <w:r>
        <w:t xml:space="preserve"> overeen met de </w:t>
      </w:r>
      <w:r w:rsidR="00CF76AC">
        <w:t xml:space="preserve">opsomming van </w:t>
      </w:r>
      <w:r>
        <w:t>activiteiten waarv</w:t>
      </w:r>
      <w:r w:rsidR="00CF76AC">
        <w:t>oor</w:t>
      </w:r>
      <w:r>
        <w:t xml:space="preserve"> in de Bgr</w:t>
      </w:r>
      <w:r w:rsidR="00CF76AC">
        <w:t xml:space="preserve"> 2025</w:t>
      </w:r>
      <w:r>
        <w:t xml:space="preserve"> is aangegeven dat de </w:t>
      </w:r>
      <w:r w:rsidR="007101BC">
        <w:t>M</w:t>
      </w:r>
      <w:r>
        <w:t xml:space="preserve">inister daarvoor toestemming </w:t>
      </w:r>
      <w:r w:rsidR="00145D61">
        <w:t>geeft</w:t>
      </w:r>
      <w:r>
        <w:t>. Het betreft riviergebonden activiteiten</w:t>
      </w:r>
      <w:r w:rsidR="00B65F96">
        <w:t xml:space="preserve"> als bedoeld in </w:t>
      </w:r>
      <w:r>
        <w:t xml:space="preserve">artikel </w:t>
      </w:r>
      <w:r w:rsidR="001A0741">
        <w:t>4</w:t>
      </w:r>
      <w:r>
        <w:t xml:space="preserve"> Bgr</w:t>
      </w:r>
      <w:r w:rsidR="00CF76AC">
        <w:t xml:space="preserve"> 2025, bijvoorbeeld</w:t>
      </w:r>
      <w:r w:rsidR="001A0741">
        <w:t xml:space="preserve"> de aanleg of wijziging van een waterstaatkundig kunstwerk</w:t>
      </w:r>
      <w:r w:rsidR="007B2A02">
        <w:t xml:space="preserve">. </w:t>
      </w:r>
      <w:r w:rsidR="00B65F96">
        <w:t xml:space="preserve">Verder </w:t>
      </w:r>
      <w:r w:rsidR="007B2A02">
        <w:t>gaat het om niet-riviergebonden activiteiten</w:t>
      </w:r>
      <w:r w:rsidR="001A0741">
        <w:t xml:space="preserve"> </w:t>
      </w:r>
      <w:r w:rsidR="00B65F96">
        <w:t>als opgenomen</w:t>
      </w:r>
      <w:r w:rsidR="007B2A02">
        <w:t xml:space="preserve"> in artikel </w:t>
      </w:r>
      <w:r w:rsidR="001A0741">
        <w:t>5</w:t>
      </w:r>
      <w:r w:rsidR="007B2A02">
        <w:t xml:space="preserve"> Bgr</w:t>
      </w:r>
      <w:r w:rsidR="00CF76AC">
        <w:t xml:space="preserve"> 2025, bijvoorbeeld</w:t>
      </w:r>
      <w:r w:rsidR="001A0741">
        <w:t xml:space="preserve"> de </w:t>
      </w:r>
      <w:r w:rsidRPr="00324C76" w:rsidR="001A0741">
        <w:t xml:space="preserve">aanleg van </w:t>
      </w:r>
      <w:r w:rsidR="001A0741">
        <w:t xml:space="preserve">een </w:t>
      </w:r>
      <w:r w:rsidRPr="00324C76" w:rsidR="001A0741">
        <w:t xml:space="preserve">voorziening van groot openbaar belang die redelijkerwijs niet </w:t>
      </w:r>
      <w:r w:rsidRPr="006134F3" w:rsidR="001A0741">
        <w:t>buiten het rivierbed k</w:t>
      </w:r>
      <w:r w:rsidR="001A0741">
        <w:t>an</w:t>
      </w:r>
      <w:r w:rsidRPr="006134F3" w:rsidR="001A0741">
        <w:t xml:space="preserve"> worden gerealiseerd</w:t>
      </w:r>
      <w:r w:rsidR="007B2A02">
        <w:t xml:space="preserve">. </w:t>
      </w:r>
      <w:r w:rsidR="00B65F96">
        <w:t xml:space="preserve">Daarnaast is er nog een restcategorie, als bedoeld in artikel </w:t>
      </w:r>
      <w:r w:rsidR="001A0741">
        <w:t>3</w:t>
      </w:r>
      <w:r w:rsidR="00B65F96">
        <w:t xml:space="preserve"> Bgr</w:t>
      </w:r>
      <w:r w:rsidR="00CF76AC">
        <w:t xml:space="preserve"> 2025, </w:t>
      </w:r>
      <w:r w:rsidR="001A0741">
        <w:t>zoals activiteiten van ondergeschikt belang</w:t>
      </w:r>
      <w:r w:rsidR="00B65F96">
        <w:t>.</w:t>
      </w:r>
    </w:p>
    <w:p w:rsidR="00B65F96" w:rsidP="00E8211D" w:rsidRDefault="00B65F96" w14:paraId="4CEDB9F4" w14:textId="77777777"/>
    <w:p w:rsidR="007B2A02" w:rsidP="00E8211D" w:rsidRDefault="00145D61" w14:paraId="786C7989" w14:textId="735A113B">
      <w:r>
        <w:t xml:space="preserve">Het toepassingsbereik van </w:t>
      </w:r>
      <w:r w:rsidR="00DC54FD">
        <w:t xml:space="preserve">het Bkl </w:t>
      </w:r>
      <w:r>
        <w:t xml:space="preserve">is niet precies hetzelfde als </w:t>
      </w:r>
      <w:r w:rsidR="0068224D">
        <w:t xml:space="preserve">dat </w:t>
      </w:r>
      <w:r>
        <w:t xml:space="preserve">van </w:t>
      </w:r>
      <w:r w:rsidR="00DC54FD">
        <w:t xml:space="preserve">de Bgr </w:t>
      </w:r>
      <w:r w:rsidR="00CF76AC">
        <w:t>2025</w:t>
      </w:r>
      <w:r w:rsidR="007B2A02">
        <w:t xml:space="preserve">. </w:t>
      </w:r>
      <w:r w:rsidR="00B65F96">
        <w:t>Zo is in</w:t>
      </w:r>
      <w:r w:rsidR="007B2A02">
        <w:t xml:space="preserve"> artikel 5.46 Bkl </w:t>
      </w:r>
      <w:r w:rsidR="00CF76AC">
        <w:t>bepaald</w:t>
      </w:r>
      <w:r w:rsidR="007B2A02">
        <w:t xml:space="preserve"> dat een omgevingsplan activiteiten kan toelaten </w:t>
      </w:r>
      <w:r w:rsidRPr="007B2A02" w:rsidR="007B2A02">
        <w:t xml:space="preserve">waarvoor </w:t>
      </w:r>
      <w:r w:rsidR="00D84189">
        <w:t xml:space="preserve">– kort gezegd - </w:t>
      </w:r>
      <w:r w:rsidRPr="007B2A02" w:rsidR="007B2A02">
        <w:t xml:space="preserve">geen omgevingsvergunning voor een beperkingengebiedactiviteit </w:t>
      </w:r>
      <w:r w:rsidR="00C34340">
        <w:t>met betrekking tot een oppervlaktewaterlichaam in</w:t>
      </w:r>
      <w:r w:rsidRPr="003C142A" w:rsidR="00C34340">
        <w:t xml:space="preserve"> beheer bij het Rijk </w:t>
      </w:r>
      <w:r w:rsidRPr="007B2A02" w:rsidR="007B2A02">
        <w:t>is vereist</w:t>
      </w:r>
      <w:r w:rsidR="007B2A02">
        <w:t>. Deze categorie van activiteiten komt niet terug in de Bgr</w:t>
      </w:r>
      <w:r w:rsidR="003C5FCD">
        <w:t xml:space="preserve"> 2025</w:t>
      </w:r>
      <w:r w:rsidR="007B2A02">
        <w:t xml:space="preserve">, omdat </w:t>
      </w:r>
      <w:r w:rsidR="00F81AEC">
        <w:t>die</w:t>
      </w:r>
      <w:r w:rsidR="003C5FCD">
        <w:t xml:space="preserve"> </w:t>
      </w:r>
      <w:r w:rsidR="007B2A02">
        <w:t xml:space="preserve">niet van toepassing is op activiteiten waarvoor </w:t>
      </w:r>
      <w:r w:rsidR="0068224D">
        <w:t>die</w:t>
      </w:r>
      <w:r w:rsidR="00CF76AC">
        <w:t xml:space="preserve"> </w:t>
      </w:r>
      <w:r w:rsidR="007B2A02">
        <w:t>vergunningplicht</w:t>
      </w:r>
      <w:r w:rsidR="0068224D">
        <w:t xml:space="preserve"> niet</w:t>
      </w:r>
      <w:r w:rsidR="007B2A02">
        <w:t xml:space="preserve"> geldt. Een ander verschil </w:t>
      </w:r>
      <w:r w:rsidR="00CF76AC">
        <w:t xml:space="preserve">betreft </w:t>
      </w:r>
      <w:r w:rsidR="007B2A02">
        <w:t>de ‘activiteiten voor rivierbeheer- en verruiming’, die niet genoemd worden in de Bgr</w:t>
      </w:r>
      <w:r w:rsidR="00A06854">
        <w:t xml:space="preserve"> </w:t>
      </w:r>
      <w:r w:rsidR="003C5FCD">
        <w:t xml:space="preserve">2025 </w:t>
      </w:r>
      <w:r w:rsidR="00A06854">
        <w:t>maar wel in het Bkl</w:t>
      </w:r>
      <w:r w:rsidR="007B2A02">
        <w:t xml:space="preserve">. Dit betekent niet dat de </w:t>
      </w:r>
      <w:r w:rsidR="007101BC">
        <w:t>M</w:t>
      </w:r>
      <w:r w:rsidR="007B2A02">
        <w:t xml:space="preserve">inister geen toestemming kan verlenen voor deze activiteiten, maar </w:t>
      </w:r>
      <w:r w:rsidR="00A06854">
        <w:t xml:space="preserve">dat de Bgr </w:t>
      </w:r>
      <w:r w:rsidR="003C5FCD">
        <w:t xml:space="preserve">2025 </w:t>
      </w:r>
      <w:r w:rsidR="00A06854">
        <w:t xml:space="preserve">geen regels bevat over hoe de </w:t>
      </w:r>
      <w:r w:rsidR="007101BC">
        <w:t>M</w:t>
      </w:r>
      <w:r w:rsidR="00A06854">
        <w:t>inister om</w:t>
      </w:r>
      <w:r w:rsidR="00CF76AC">
        <w:t>gaat</w:t>
      </w:r>
      <w:r w:rsidR="00A06854">
        <w:t xml:space="preserve"> met een aanvraag om een omgevingsvergunning voor die activiteiten. </w:t>
      </w:r>
    </w:p>
    <w:p w:rsidR="007B2A02" w:rsidP="00E8211D" w:rsidRDefault="007B2A02" w14:paraId="591D63E5" w14:textId="77777777"/>
    <w:p w:rsidR="00954E7C" w:rsidP="00954E7C" w:rsidRDefault="00954E7C" w14:paraId="1D54C0D2" w14:textId="5737FE7D">
      <w:r>
        <w:t>Daarnaast is bij de categorie ‘activiteiten met een bedrijfseconomisch belang voor een bestaand grondgebonden agrarisch bedrijf’ geschrapt dat dit belang zwaarwegend moet zijn. Dit biedt agrarische ondernemers meer zekerheid en ondersteunt een duurzame voortzetting van hun bedrijfsvoering.</w:t>
      </w:r>
    </w:p>
    <w:p w:rsidR="00954E7C" w:rsidP="00E8211D" w:rsidRDefault="00954E7C" w14:paraId="7368C297" w14:textId="20D1D624"/>
    <w:p w:rsidR="00BE0149" w:rsidP="00DC54FD" w:rsidRDefault="00DC54FD" w14:paraId="4994BB55" w14:textId="1D058870">
      <w:bookmarkStart w:name="_Hlk178672219" w:id="22"/>
      <w:r>
        <w:t>V</w:t>
      </w:r>
      <w:r w:rsidR="006F386D">
        <w:t xml:space="preserve">erder </w:t>
      </w:r>
      <w:r w:rsidR="009F6149">
        <w:t>zijn</w:t>
      </w:r>
      <w:r>
        <w:t xml:space="preserve"> drie activiteiten </w:t>
      </w:r>
      <w:r w:rsidR="006F386D">
        <w:t>toe</w:t>
      </w:r>
      <w:r w:rsidR="009F6149">
        <w:t>ge</w:t>
      </w:r>
      <w:r w:rsidR="006F386D">
        <w:t>voeg</w:t>
      </w:r>
      <w:r w:rsidR="009F6149">
        <w:t>d</w:t>
      </w:r>
      <w:r>
        <w:t xml:space="preserve"> aan de </w:t>
      </w:r>
      <w:r w:rsidR="00145D61">
        <w:t xml:space="preserve">opsomming </w:t>
      </w:r>
      <w:r>
        <w:t xml:space="preserve">in </w:t>
      </w:r>
      <w:r w:rsidR="00145D61">
        <w:t xml:space="preserve">artikel </w:t>
      </w:r>
      <w:r w:rsidR="001A0741">
        <w:t xml:space="preserve">5.46 </w:t>
      </w:r>
      <w:r>
        <w:t xml:space="preserve">Bkl. De eerste </w:t>
      </w:r>
      <w:r w:rsidR="009F6149">
        <w:t xml:space="preserve">activiteit </w:t>
      </w:r>
      <w:r>
        <w:t xml:space="preserve">is ‘de </w:t>
      </w:r>
      <w:r w:rsidRPr="00DC54FD">
        <w:t>aanleg van voorzieningen ten behoeve van drinkwaterwinning en aquathermie</w:t>
      </w:r>
      <w:r>
        <w:t xml:space="preserve">’. </w:t>
      </w:r>
      <w:r w:rsidR="004E576B">
        <w:t>Door drinkwaterbedrijven is verzocht om de aanleg van voorzieningen voor drinkwaterwinning aan deze opsomming toe te voegen. Daarnaast hebben gemeenten</w:t>
      </w:r>
      <w:r w:rsidR="00032871">
        <w:t xml:space="preserve"> en</w:t>
      </w:r>
      <w:r w:rsidR="004E576B">
        <w:t xml:space="preserve"> provincies verzocht om aquathermie op te nemen. Hiertegen bestaan geen bezwaren; in het rivierbed </w:t>
      </w:r>
      <w:r w:rsidR="00D84189">
        <w:t>is en blijft ruimte voor</w:t>
      </w:r>
      <w:r w:rsidR="004E576B">
        <w:t xml:space="preserve"> riviergebonden activiteiten en het benutten van rivierwater </w:t>
      </w:r>
      <w:r w:rsidRPr="004E576B" w:rsidR="004E576B">
        <w:t xml:space="preserve">voor drinkwater </w:t>
      </w:r>
      <w:r w:rsidR="004E576B">
        <w:t>en</w:t>
      </w:r>
      <w:r w:rsidRPr="004E576B" w:rsidR="004E576B">
        <w:t xml:space="preserve"> energieproductie</w:t>
      </w:r>
      <w:r w:rsidR="004E576B">
        <w:t xml:space="preserve"> valt daaronder.</w:t>
      </w:r>
    </w:p>
    <w:bookmarkEnd w:id="22"/>
    <w:p w:rsidR="006F386D" w:rsidP="00DC54FD" w:rsidRDefault="006F386D" w14:paraId="270CA5E3" w14:textId="77777777"/>
    <w:p w:rsidR="008C0342" w:rsidP="00E8211D" w:rsidRDefault="00DC54FD" w14:paraId="003C0615" w14:textId="47E317E0">
      <w:r>
        <w:t xml:space="preserve">De tweede </w:t>
      </w:r>
      <w:r w:rsidR="009F6149">
        <w:t xml:space="preserve">toevoeging </w:t>
      </w:r>
      <w:r>
        <w:t>betreft ‘periodieke activiteiten’. D</w:t>
      </w:r>
      <w:r w:rsidR="007874A1">
        <w:t>it type</w:t>
      </w:r>
      <w:r>
        <w:t xml:space="preserve"> </w:t>
      </w:r>
      <w:r w:rsidR="00CF76AC">
        <w:t xml:space="preserve">activiteiten </w:t>
      </w:r>
      <w:r w:rsidR="0068224D">
        <w:t xml:space="preserve">viel </w:t>
      </w:r>
      <w:r>
        <w:t>voorheen</w:t>
      </w:r>
      <w:r w:rsidR="0068224D">
        <w:t xml:space="preserve"> onder</w:t>
      </w:r>
      <w:r>
        <w:t xml:space="preserve"> ‘tijdelijke activiteiten’ maar </w:t>
      </w:r>
      <w:r w:rsidR="00D27BED">
        <w:t xml:space="preserve">een </w:t>
      </w:r>
      <w:r w:rsidR="002C1A42">
        <w:t xml:space="preserve">specifieke omschrijving hiervan </w:t>
      </w:r>
      <w:r>
        <w:t>is wenselijk</w:t>
      </w:r>
      <w:r w:rsidR="009F6149">
        <w:t>, omdat</w:t>
      </w:r>
      <w:r w:rsidR="008B3A6A">
        <w:t xml:space="preserve"> er in de praktijk verwarring bestond over wat onder ‘tijdelijk’ moet worden verstaan.</w:t>
      </w:r>
      <w:r w:rsidR="009F6149">
        <w:t xml:space="preserve"> </w:t>
      </w:r>
    </w:p>
    <w:p w:rsidR="00DC54FD" w:rsidP="00E8211D" w:rsidRDefault="00DC54FD" w14:paraId="2B04F55F" w14:textId="31E6FAAA">
      <w:r>
        <w:t xml:space="preserve"> </w:t>
      </w:r>
    </w:p>
    <w:p w:rsidR="006F386D" w:rsidP="006F386D" w:rsidRDefault="006F386D" w14:paraId="18EDF59D" w14:textId="58372961">
      <w:r>
        <w:t xml:space="preserve">Met ‘tijdelijke activiteiten’ worden activiteiten bedoeld die gedurende maximaal vijf jaar ononderbroken plaatsvinden. Die termijn is </w:t>
      </w:r>
      <w:r w:rsidR="00F5475F">
        <w:t xml:space="preserve">nu in het besluit </w:t>
      </w:r>
      <w:r>
        <w:t xml:space="preserve">opgenomen om te verzekeren dat het omgevingsplan deze activiteiten </w:t>
      </w:r>
      <w:r w:rsidR="00355632">
        <w:t xml:space="preserve">steeds </w:t>
      </w:r>
      <w:r>
        <w:t xml:space="preserve">voor maximaal vijf jaar kan toelaten. </w:t>
      </w:r>
    </w:p>
    <w:p w:rsidR="00B725BB" w:rsidP="006F386D" w:rsidRDefault="00B725BB" w14:paraId="46D2BDAC" w14:textId="77777777"/>
    <w:p w:rsidR="006F386D" w:rsidP="006F386D" w:rsidRDefault="006F386D" w14:paraId="7BF4556F" w14:textId="6E17CB88">
      <w:r>
        <w:t xml:space="preserve">Onder ‘periodieke activiteiten’ worden activiteiten verstaan </w:t>
      </w:r>
      <w:r w:rsidRPr="00863863">
        <w:t>die meerdere jaren achter elkaar uitsluitend in een bepaald deel of bepaalde delen van het jaar plaatsvinden met een maximum van in totaal zeven maanden per jaar</w:t>
      </w:r>
      <w:r>
        <w:t xml:space="preserve">. Het is wenselijk om te voorkomen dat periodieke activiteiten </w:t>
      </w:r>
      <w:r w:rsidR="00A93F26">
        <w:t xml:space="preserve">gedurende </w:t>
      </w:r>
      <w:r>
        <w:t xml:space="preserve">vrijwel het hele jaar </w:t>
      </w:r>
      <w:r w:rsidR="00A93F26">
        <w:t xml:space="preserve">worden </w:t>
      </w:r>
      <w:r w:rsidR="00355632">
        <w:t xml:space="preserve">toegelaten </w:t>
      </w:r>
      <w:r>
        <w:t xml:space="preserve">en daardoor alsnog een permanent karakter krijgen. Vandaar dat een maximumtermijn van zeven maanden per jaar is opgenomen; deze </w:t>
      </w:r>
      <w:r w:rsidR="00355632">
        <w:t>termijn</w:t>
      </w:r>
      <w:r>
        <w:t xml:space="preserve"> is gebaseerd op de lengte van de periode buiten het traditionele hoogwaterseizoen (van 1 april tot 1 november).</w:t>
      </w:r>
    </w:p>
    <w:p w:rsidR="006F386D" w:rsidP="006F386D" w:rsidRDefault="006F386D" w14:paraId="677E7583" w14:textId="77777777"/>
    <w:p w:rsidR="006F386D" w:rsidP="006F386D" w:rsidRDefault="0068224D" w14:paraId="796F1BE5" w14:textId="21E81479">
      <w:r>
        <w:t>Het v</w:t>
      </w:r>
      <w:r w:rsidR="006F386D">
        <w:t xml:space="preserve">erschil tussen beide typen activiteiten is dat </w:t>
      </w:r>
      <w:r w:rsidR="00355632">
        <w:t xml:space="preserve">een omgevingsplan periodieke activiteiten voor onbepaalde tijd kan toelaten </w:t>
      </w:r>
      <w:r w:rsidR="007874A1">
        <w:t>(</w:t>
      </w:r>
      <w:r w:rsidR="00355632">
        <w:t xml:space="preserve">zij het </w:t>
      </w:r>
      <w:r w:rsidR="007874A1">
        <w:t>voor</w:t>
      </w:r>
      <w:r w:rsidR="00355632">
        <w:t xml:space="preserve"> een maximale termijn per jaar</w:t>
      </w:r>
      <w:r w:rsidR="007874A1">
        <w:t>)</w:t>
      </w:r>
      <w:r w:rsidR="00355632">
        <w:t xml:space="preserve"> en </w:t>
      </w:r>
      <w:r w:rsidR="00F5475F">
        <w:t xml:space="preserve">tijdelijke </w:t>
      </w:r>
      <w:r w:rsidR="00355632">
        <w:t>activiteiten niet.</w:t>
      </w:r>
      <w:r w:rsidR="006F386D">
        <w:t xml:space="preserve"> De reden voor dit verschil is dat een periodieke activiteit kan plaatsvinden op een locatie en in een periode waarin geen veranderende omstandigheden te verwachten zijn, bijvoorbeeld campings waar bepaalde voorzieningen alleen buiten het hoogwaterseizoen aanwezig zijn. In dat geval is een vergunning voor onbepaalde tijd mogelijk.</w:t>
      </w:r>
    </w:p>
    <w:p w:rsidR="00DC54FD" w:rsidP="00E8211D" w:rsidRDefault="00DC54FD" w14:paraId="4A3C8EEF" w14:textId="77777777"/>
    <w:p w:rsidR="007F5E12" w:rsidP="00E8211D" w:rsidRDefault="00D27BED" w14:paraId="0D368782" w14:textId="5F66275E">
      <w:r>
        <w:t>Ten slotte</w:t>
      </w:r>
      <w:r w:rsidR="007F5E12">
        <w:t xml:space="preserve"> is ‘</w:t>
      </w:r>
      <w:r w:rsidRPr="007F5E12" w:rsidR="007F5E12">
        <w:t>het slopen en vervangen van een bouwwerk door een bouwwerk van gelijke omvang</w:t>
      </w:r>
      <w:r w:rsidR="007F5E12">
        <w:t>’</w:t>
      </w:r>
      <w:r>
        <w:t xml:space="preserve"> toegevoe</w:t>
      </w:r>
      <w:r w:rsidR="00541477">
        <w:t>g</w:t>
      </w:r>
      <w:r>
        <w:t>d</w:t>
      </w:r>
      <w:r w:rsidR="007F5E12">
        <w:t>. In 2018 is in de Bgr</w:t>
      </w:r>
      <w:r w:rsidR="00A93F26">
        <w:t xml:space="preserve"> 2006</w:t>
      </w:r>
      <w:r w:rsidR="007F5E12">
        <w:t xml:space="preserve"> opgenomen dat de </w:t>
      </w:r>
      <w:r w:rsidR="007101BC">
        <w:t>M</w:t>
      </w:r>
      <w:r w:rsidR="007F5E12">
        <w:t>inister toestemming k</w:t>
      </w:r>
      <w:r>
        <w:t>o</w:t>
      </w:r>
      <w:r w:rsidR="007F5E12">
        <w:t xml:space="preserve">n verlenen voor deze activiteit. Dit was wenselijk om </w:t>
      </w:r>
      <w:r w:rsidRPr="007F5E12" w:rsidR="007F5E12">
        <w:t>verloedering en achteruitgang van de ruimtelijke kwaliteit in het rivierbed tegen te gaan.</w:t>
      </w:r>
      <w:r w:rsidR="002815EB">
        <w:rPr>
          <w:rStyle w:val="FootnoteReference"/>
        </w:rPr>
        <w:footnoteReference w:id="16"/>
      </w:r>
      <w:r w:rsidRPr="007F5E12" w:rsidR="007F5E12">
        <w:t xml:space="preserve"> Sloop met vervangende nieuwbouw van dezelfde grootte </w:t>
      </w:r>
      <w:r w:rsidR="005F0CDF">
        <w:t xml:space="preserve">had </w:t>
      </w:r>
      <w:r w:rsidRPr="007F5E12" w:rsidR="007F5E12">
        <w:t xml:space="preserve">geen negatief effect op de afvoer- en bergingscapaciteit van de rivier en </w:t>
      </w:r>
      <w:r w:rsidR="005F0CDF">
        <w:t xml:space="preserve">hoefde </w:t>
      </w:r>
      <w:r w:rsidR="007F5E12">
        <w:t xml:space="preserve">geen afbreuk </w:t>
      </w:r>
      <w:r w:rsidR="002815EB">
        <w:t xml:space="preserve">te doen </w:t>
      </w:r>
      <w:r w:rsidR="007F5E12">
        <w:t>aan het waterveiligheidsbelang</w:t>
      </w:r>
      <w:r w:rsidR="002815EB">
        <w:t>.</w:t>
      </w:r>
    </w:p>
    <w:p w:rsidR="002815EB" w:rsidP="00E8211D" w:rsidRDefault="002815EB" w14:paraId="2FF598A3" w14:textId="79DDC26F"/>
    <w:p w:rsidR="007874A1" w:rsidP="00E82E84" w:rsidRDefault="00D27BED" w14:paraId="2F2A2040" w14:textId="32C1C089">
      <w:r w:rsidRPr="006E5F94">
        <w:t xml:space="preserve">Zoals </w:t>
      </w:r>
      <w:r w:rsidRPr="00CE0F52">
        <w:t xml:space="preserve">hierboven aangegeven moet </w:t>
      </w:r>
      <w:r w:rsidRPr="00CE0F52" w:rsidR="002815EB">
        <w:t xml:space="preserve">wat binnendijks kan worden gerealiseerd, ook binnendijks worden gerealiseerd. </w:t>
      </w:r>
      <w:r w:rsidRPr="00CE0F52" w:rsidR="005F0CDF">
        <w:t xml:space="preserve">In verband hiermee </w:t>
      </w:r>
      <w:r w:rsidRPr="00495AAB" w:rsidR="00CE0F52">
        <w:t>mogen gemeenten</w:t>
      </w:r>
      <w:r w:rsidRPr="00CE0F52" w:rsidR="007F1C34">
        <w:t xml:space="preserve"> de activiteit</w:t>
      </w:r>
      <w:r w:rsidRPr="00CE0F52" w:rsidR="00E82E84">
        <w:t>en</w:t>
      </w:r>
      <w:r w:rsidRPr="00CE0F52" w:rsidR="007F1C34">
        <w:t xml:space="preserve"> </w:t>
      </w:r>
      <w:r w:rsidRPr="00CE0F52" w:rsidR="002815EB">
        <w:t>slopen en vervangen</w:t>
      </w:r>
      <w:r w:rsidRPr="00CE0F52" w:rsidR="00E82E84">
        <w:t xml:space="preserve"> en verandering van een gebruiksfunctie van een bestaand bouwwerk</w:t>
      </w:r>
      <w:r w:rsidRPr="00CE0F52" w:rsidR="007F1C34">
        <w:t xml:space="preserve"> </w:t>
      </w:r>
      <w:r w:rsidR="00CE0F52">
        <w:t>slechts</w:t>
      </w:r>
      <w:r w:rsidRPr="00495AAB" w:rsidR="00CE0F52">
        <w:t xml:space="preserve"> toelaten in het omgevingsplan </w:t>
      </w:r>
      <w:r w:rsidR="00CE0F52">
        <w:t>op voorwaarde dat</w:t>
      </w:r>
      <w:r w:rsidRPr="00CE0F52" w:rsidR="007F1C34">
        <w:t xml:space="preserve"> </w:t>
      </w:r>
      <w:r w:rsidRPr="00CE0F52" w:rsidR="00E82E84">
        <w:t>die</w:t>
      </w:r>
      <w:r w:rsidR="00B65F96">
        <w:t xml:space="preserve"> </w:t>
      </w:r>
      <w:r w:rsidR="00CE0F52">
        <w:t xml:space="preserve">activiteiten niet </w:t>
      </w:r>
      <w:r w:rsidR="00B65F96">
        <w:t xml:space="preserve">gepaard gaan met </w:t>
      </w:r>
      <w:r w:rsidR="00E82E84">
        <w:t>een functie</w:t>
      </w:r>
      <w:r w:rsidR="00B65F96">
        <w:t xml:space="preserve">wijziging van </w:t>
      </w:r>
      <w:r w:rsidRPr="00BA41CC" w:rsidR="00BA41CC">
        <w:t xml:space="preserve">een riviergebonden activiteit (als bedoeld in artikel 5.46, eerste lid, onderdelen a tot en m) naar een andere soort (niet-riviergebonden) activiteit. </w:t>
      </w:r>
    </w:p>
    <w:p w:rsidR="007874A1" w:rsidP="00E82E84" w:rsidRDefault="007874A1" w14:paraId="4FFF795A" w14:textId="77777777"/>
    <w:p w:rsidR="00BA41CC" w:rsidP="00B65F96" w:rsidRDefault="00B65F96" w14:paraId="33E14576" w14:textId="05A58041">
      <w:r w:rsidRPr="00BA41CC">
        <w:t>Een</w:t>
      </w:r>
      <w:r w:rsidR="00CE0F52">
        <w:t xml:space="preserve"> gemeente kan een</w:t>
      </w:r>
      <w:r w:rsidRPr="00BA41CC">
        <w:t xml:space="preserve"> wijziging van </w:t>
      </w:r>
      <w:r w:rsidR="00EC47A7">
        <w:t xml:space="preserve">een </w:t>
      </w:r>
      <w:r w:rsidRPr="00BA41CC">
        <w:t xml:space="preserve">niet-riviergebonden functie naar een andere niet-riviergebonden functie </w:t>
      </w:r>
      <w:r w:rsidR="00CE0F52">
        <w:t>wel toelaten</w:t>
      </w:r>
      <w:r w:rsidRPr="00BA41CC">
        <w:t>, tenzij het een wijziging naar een woonfunctie of logiesfunctie betreft als bedoeld in bijlage</w:t>
      </w:r>
      <w:r>
        <w:t xml:space="preserve"> I bij het Besluit bouwwerken leefomgeving. Het toevoegen </w:t>
      </w:r>
      <w:bookmarkStart w:name="_Hlk171689104" w:id="23"/>
      <w:r>
        <w:t xml:space="preserve">van nieuwe woon- en logiesfuncties in het rivierbed </w:t>
      </w:r>
      <w:r w:rsidR="00EC47A7">
        <w:t>is</w:t>
      </w:r>
      <w:r w:rsidR="007874A1">
        <w:t xml:space="preserve"> namelijk</w:t>
      </w:r>
      <w:r w:rsidR="00EC47A7">
        <w:t xml:space="preserve"> on</w:t>
      </w:r>
      <w:r>
        <w:t xml:space="preserve">wenselijk. Dit heeft drie redenen. </w:t>
      </w:r>
    </w:p>
    <w:p w:rsidR="007874A1" w:rsidP="00B65F96" w:rsidRDefault="007874A1" w14:paraId="79BDC9E3" w14:textId="77777777"/>
    <w:p w:rsidR="00B65F96" w:rsidP="00B65F96" w:rsidRDefault="00B65F96" w14:paraId="4403B705" w14:textId="63C5642A">
      <w:r>
        <w:t>Ten eerste kan hoogwater aanzienlijke materiële schade veroorzaken aan (recreatie)woningen</w:t>
      </w:r>
      <w:r w:rsidR="008B3A6A">
        <w:t xml:space="preserve">. </w:t>
      </w:r>
      <w:r>
        <w:t xml:space="preserve">Het rivierbed is van origine bedoeld voor het bergen en afvoeren van water. De bewoners en gebruikers van het rivierbed zijn dan ook zelf verantwoordelijk voor </w:t>
      </w:r>
      <w:r w:rsidRPr="001B1347">
        <w:t>het nemen van maatregelen</w:t>
      </w:r>
      <w:r>
        <w:t xml:space="preserve"> om de gevolgen van een overstroming te beperken en dragen zelf het risico voor schade als gevolg van overstromingen. </w:t>
      </w:r>
      <w:r w:rsidRPr="001B1347">
        <w:t xml:space="preserve">Voor een gebruiker van het rivierbed </w:t>
      </w:r>
      <w:r>
        <w:t xml:space="preserve">bestaat bij een overstroming in beginsel geen recht </w:t>
      </w:r>
      <w:r w:rsidRPr="001B1347">
        <w:t xml:space="preserve">op een </w:t>
      </w:r>
      <w:r>
        <w:t>tegemoetkoming</w:t>
      </w:r>
      <w:r w:rsidRPr="001B1347">
        <w:t xml:space="preserve"> </w:t>
      </w:r>
      <w:r>
        <w:t>op basis van</w:t>
      </w:r>
      <w:r w:rsidRPr="001B1347">
        <w:t xml:space="preserve"> de Wet tegemoetkoming schade </w:t>
      </w:r>
      <w:r>
        <w:t xml:space="preserve">bij rampen </w:t>
      </w:r>
      <w:r w:rsidRPr="001B1347">
        <w:t>(Wts)</w:t>
      </w:r>
      <w:r>
        <w:t>.</w:t>
      </w:r>
      <w:r>
        <w:rPr>
          <w:rStyle w:val="FootnoteReference"/>
        </w:rPr>
        <w:footnoteReference w:id="17"/>
      </w:r>
      <w:r>
        <w:t xml:space="preserve"> Dit kan de financiële lasten voor bewoners bij calamiteiten enorm verhogen. Verzekeringen voor woningen in risicogebieden zoals het rivierbed zijn vaak duur of moeilijk af te sluiten, waardoor de financiële druk toeneemt. </w:t>
      </w:r>
    </w:p>
    <w:p w:rsidR="00B65F96" w:rsidP="00B65F96" w:rsidRDefault="00B65F96" w14:paraId="5D911BB3" w14:textId="77777777"/>
    <w:p w:rsidR="00B65F96" w:rsidP="00B65F96" w:rsidRDefault="00B65F96" w14:paraId="22E08D8D" w14:textId="63E66F80">
      <w:r>
        <w:t xml:space="preserve">Ten tweede vergroot een toename van bewoning in het rivierbed de </w:t>
      </w:r>
      <w:bookmarkStart w:name="_Hlk174617275" w:id="24"/>
      <w:r w:rsidR="008B3A6A">
        <w:t>complexiteit en risico</w:t>
      </w:r>
      <w:r w:rsidR="00BC432A">
        <w:t>’</w:t>
      </w:r>
      <w:r w:rsidR="008B3A6A">
        <w:t>s van</w:t>
      </w:r>
      <w:bookmarkEnd w:id="24"/>
      <w:r w:rsidR="008B3A6A">
        <w:t xml:space="preserve"> </w:t>
      </w:r>
      <w:r>
        <w:t>evacuatie bij hoogwater. In crisissituaties moeten niet alleen meer bewoners worden gewaarschuwd, maar</w:t>
      </w:r>
      <w:r w:rsidR="008B3A6A">
        <w:t xml:space="preserve"> moeten</w:t>
      </w:r>
      <w:r>
        <w:t xml:space="preserve"> ook infrastructuur en transportmiddelen </w:t>
      </w:r>
      <w:r w:rsidR="008B3A6A">
        <w:t>toereikend</w:t>
      </w:r>
      <w:r>
        <w:t xml:space="preserve"> zijn voor evacuatie. </w:t>
      </w:r>
    </w:p>
    <w:p w:rsidR="00B65F96" w:rsidP="00B65F96" w:rsidRDefault="00B65F96" w14:paraId="1BA326CD" w14:textId="77777777"/>
    <w:p w:rsidR="00B65F96" w:rsidP="00B65F96" w:rsidRDefault="00B65F96" w14:paraId="5D145260" w14:textId="77777777">
      <w:r>
        <w:t xml:space="preserve">Ten derde zorgen woon- en logiesfuncties voor kapitaalintensivering; niet alleen vanwege de functies zelf maar ook vanwege bijvoorbeeld de voor die functies benodigde infrastructuur. Dit zorgt voor meer schade bij hoogwater en voor hogere kosten bij het nemen van rivierverruimende maatregelen. </w:t>
      </w:r>
    </w:p>
    <w:bookmarkEnd w:id="23"/>
    <w:p w:rsidR="00194110" w:rsidP="00B977F9" w:rsidRDefault="00194110" w14:paraId="03A5D3CC" w14:textId="77777777">
      <w:pPr>
        <w:spacing w:line="240" w:lineRule="auto"/>
        <w:rPr>
          <w:bCs/>
        </w:rPr>
      </w:pPr>
    </w:p>
    <w:p w:rsidRPr="00194110" w:rsidR="00194110" w:rsidP="00B977F9" w:rsidRDefault="00194110" w14:paraId="1F40AF14" w14:textId="5CCF16F3">
      <w:pPr>
        <w:spacing w:line="240" w:lineRule="auto"/>
        <w:rPr>
          <w:bCs/>
          <w:i/>
          <w:iCs/>
        </w:rPr>
      </w:pPr>
      <w:r w:rsidRPr="00194110">
        <w:rPr>
          <w:bCs/>
          <w:i/>
          <w:iCs/>
        </w:rPr>
        <w:t>3.</w:t>
      </w:r>
      <w:r w:rsidR="008A161F">
        <w:rPr>
          <w:bCs/>
          <w:i/>
          <w:iCs/>
        </w:rPr>
        <w:t>3</w:t>
      </w:r>
      <w:r w:rsidR="006944D1">
        <w:rPr>
          <w:bCs/>
          <w:i/>
          <w:iCs/>
        </w:rPr>
        <w:t xml:space="preserve"> Wijzigen</w:t>
      </w:r>
      <w:r w:rsidRPr="00194110">
        <w:rPr>
          <w:bCs/>
          <w:i/>
          <w:iCs/>
        </w:rPr>
        <w:t xml:space="preserve"> toepassings</w:t>
      </w:r>
      <w:r w:rsidR="002C55A1">
        <w:rPr>
          <w:bCs/>
          <w:i/>
          <w:iCs/>
        </w:rPr>
        <w:t xml:space="preserve">bereik </w:t>
      </w:r>
      <w:r w:rsidRPr="00194110">
        <w:rPr>
          <w:bCs/>
          <w:i/>
          <w:iCs/>
        </w:rPr>
        <w:t>van een aantal instructieregels</w:t>
      </w:r>
    </w:p>
    <w:p w:rsidR="00194110" w:rsidP="00B977F9" w:rsidRDefault="00194110" w14:paraId="45D0A4AF" w14:textId="77777777">
      <w:pPr>
        <w:spacing w:line="240" w:lineRule="auto"/>
        <w:rPr>
          <w:bCs/>
        </w:rPr>
      </w:pPr>
    </w:p>
    <w:p w:rsidR="00FC0E85" w:rsidP="00B977F9" w:rsidRDefault="00425E30" w14:paraId="7C434B65" w14:textId="7BE1BCA8">
      <w:pPr>
        <w:spacing w:line="240" w:lineRule="auto"/>
        <w:rPr>
          <w:bCs/>
        </w:rPr>
      </w:pPr>
      <w:r>
        <w:rPr>
          <w:bCs/>
        </w:rPr>
        <w:t>I</w:t>
      </w:r>
      <w:r w:rsidR="002C55A1">
        <w:rPr>
          <w:bCs/>
        </w:rPr>
        <w:t xml:space="preserve">n </w:t>
      </w:r>
      <w:r w:rsidR="00543A37">
        <w:rPr>
          <w:bCs/>
        </w:rPr>
        <w:t xml:space="preserve">de </w:t>
      </w:r>
      <w:r w:rsidR="002C55A1">
        <w:rPr>
          <w:bCs/>
        </w:rPr>
        <w:t>artikel</w:t>
      </w:r>
      <w:r w:rsidR="00543A37">
        <w:rPr>
          <w:bCs/>
        </w:rPr>
        <w:t>en</w:t>
      </w:r>
      <w:r w:rsidR="002C55A1">
        <w:rPr>
          <w:bCs/>
        </w:rPr>
        <w:t xml:space="preserve"> 5.43, eerste lid, en in de aanhef van artikel 5.44 </w:t>
      </w:r>
      <w:r>
        <w:rPr>
          <w:bCs/>
        </w:rPr>
        <w:t xml:space="preserve">was </w:t>
      </w:r>
      <w:r w:rsidR="00543A37">
        <w:rPr>
          <w:bCs/>
        </w:rPr>
        <w:t xml:space="preserve">het toepassingsbereik van de instructieregels beperkt tot </w:t>
      </w:r>
      <w:r w:rsidR="002C55A1">
        <w:rPr>
          <w:bCs/>
        </w:rPr>
        <w:t xml:space="preserve">omgevingsplannen die van toepassing </w:t>
      </w:r>
      <w:r w:rsidR="00145D61">
        <w:rPr>
          <w:bCs/>
        </w:rPr>
        <w:t xml:space="preserve">waren </w:t>
      </w:r>
      <w:r w:rsidR="002C55A1">
        <w:rPr>
          <w:bCs/>
        </w:rPr>
        <w:t xml:space="preserve">op ‘het rivierbed van de grote rivieren’. </w:t>
      </w:r>
      <w:r w:rsidR="009E5027">
        <w:rPr>
          <w:bCs/>
        </w:rPr>
        <w:t>Vóór de inwerkingtreding van de Omgevingswet waren deze instructieregels opgenomen in titel 2.4 van het Besluit algemene regels ruimtelijke ordening (Barro). Op grond van artikel 2.4.2 Barro golden deze instructieregels echter alleen voor activiteiten in het rivierbed waarvoor een vergunningplicht op basis van de Waterwet gold.</w:t>
      </w:r>
      <w:r w:rsidR="00FC0E85">
        <w:rPr>
          <w:bCs/>
        </w:rPr>
        <w:t xml:space="preserve"> Oftewel: de instructieregels waren niet van toepassing op de delen van het rivierbed waar die vergunningplicht niet gold.</w:t>
      </w:r>
    </w:p>
    <w:p w:rsidR="00FC0E85" w:rsidP="00B977F9" w:rsidRDefault="00FC0E85" w14:paraId="2E4C2A3C" w14:textId="77777777">
      <w:pPr>
        <w:spacing w:line="240" w:lineRule="auto"/>
        <w:rPr>
          <w:bCs/>
        </w:rPr>
      </w:pPr>
    </w:p>
    <w:p w:rsidR="00FC0E85" w:rsidP="00B977F9" w:rsidRDefault="00FC0E85" w14:paraId="5683E08D" w14:textId="2C798688">
      <w:pPr>
        <w:spacing w:line="240" w:lineRule="auto"/>
        <w:rPr>
          <w:bCs/>
        </w:rPr>
      </w:pPr>
      <w:r>
        <w:rPr>
          <w:bCs/>
        </w:rPr>
        <w:t>Bij de omzetting van dit artikel naar het wettelijke stelsel van de Omgevingswet is het toepassingsbereik van deze instructieregels onbedoeld verruimd. Met dit besluit wordt dit gecorrigeerd.</w:t>
      </w:r>
    </w:p>
    <w:p w:rsidR="00132D5B" w:rsidP="00B977F9" w:rsidRDefault="00132D5B" w14:paraId="136916C6" w14:textId="6E997791">
      <w:pPr>
        <w:spacing w:line="240" w:lineRule="auto"/>
        <w:rPr>
          <w:bCs/>
        </w:rPr>
      </w:pPr>
    </w:p>
    <w:p w:rsidR="005C1A94" w:rsidP="00132D5B" w:rsidRDefault="00132D5B" w14:paraId="7BA752F8" w14:textId="61BF67B0">
      <w:pPr>
        <w:spacing w:line="240" w:lineRule="auto"/>
        <w:rPr>
          <w:color w:val="auto"/>
        </w:rPr>
      </w:pPr>
      <w:r>
        <w:t xml:space="preserve">Om duidelijkheid te geven op welke locaties de instructieregels van toepassing zijn, is in het nieuwe artikel 5.41a opgenomen dat de geometrische begrenzing van die locaties bij ministeriële regeling wordt vastgelegd. Het betreft </w:t>
      </w:r>
      <w:r w:rsidR="005C1A94">
        <w:t>de</w:t>
      </w:r>
      <w:r w:rsidRPr="002C55A1" w:rsidR="00B43B68">
        <w:rPr>
          <w:bCs/>
          <w:color w:val="auto"/>
        </w:rPr>
        <w:t xml:space="preserve"> beperkingengebied</w:t>
      </w:r>
      <w:r w:rsidR="005C1A94">
        <w:rPr>
          <w:bCs/>
          <w:color w:val="auto"/>
        </w:rPr>
        <w:t>en</w:t>
      </w:r>
      <w:r w:rsidRPr="002C55A1" w:rsidR="00B43B68">
        <w:rPr>
          <w:bCs/>
          <w:color w:val="auto"/>
        </w:rPr>
        <w:t xml:space="preserve"> </w:t>
      </w:r>
      <w:r w:rsidRPr="002C55A1" w:rsidR="00B43B68">
        <w:rPr>
          <w:color w:val="auto"/>
        </w:rPr>
        <w:t xml:space="preserve">met betrekking tot een oppervlaktewaterlichaam in beheer bij het Rijk </w:t>
      </w:r>
      <w:r w:rsidR="005C1A94">
        <w:rPr>
          <w:color w:val="auto"/>
        </w:rPr>
        <w:t>die gelegen zijn in het rivierbed van de grote rivieren. Voor de toepassing van de instructieregels worden deze locaties kortweg aangeduid als de</w:t>
      </w:r>
      <w:r w:rsidRPr="005C1A94" w:rsidR="005C1A94">
        <w:rPr>
          <w:color w:val="auto"/>
        </w:rPr>
        <w:t xml:space="preserve"> </w:t>
      </w:r>
      <w:r w:rsidR="00B644FB">
        <w:rPr>
          <w:color w:val="auto"/>
        </w:rPr>
        <w:t>‘</w:t>
      </w:r>
      <w:bookmarkStart w:name="_Hlk178862499" w:id="25"/>
      <w:r w:rsidRPr="005C1A94" w:rsidR="005C1A94">
        <w:rPr>
          <w:color w:val="auto"/>
        </w:rPr>
        <w:t>beperkingengebieden in het rivierbed van de grote rivieren</w:t>
      </w:r>
      <w:r w:rsidR="00B644FB">
        <w:rPr>
          <w:color w:val="auto"/>
        </w:rPr>
        <w:t>’</w:t>
      </w:r>
      <w:bookmarkEnd w:id="25"/>
      <w:r w:rsidR="005C1A94">
        <w:rPr>
          <w:color w:val="auto"/>
        </w:rPr>
        <w:t>.</w:t>
      </w:r>
      <w:r w:rsidRPr="005C1A94" w:rsidR="005C1A94">
        <w:rPr>
          <w:color w:val="auto"/>
        </w:rPr>
        <w:t xml:space="preserve">  </w:t>
      </w:r>
    </w:p>
    <w:p w:rsidR="005C1A94" w:rsidP="00132D5B" w:rsidRDefault="005C1A94" w14:paraId="0FCE00E2" w14:textId="77777777">
      <w:pPr>
        <w:spacing w:line="240" w:lineRule="auto"/>
        <w:rPr>
          <w:color w:val="auto"/>
        </w:rPr>
      </w:pPr>
    </w:p>
    <w:p w:rsidR="00132D5B" w:rsidP="00B43B68" w:rsidRDefault="00B43B68" w14:paraId="131E71EB" w14:textId="36A1BE4A">
      <w:pPr>
        <w:spacing w:line="240" w:lineRule="auto"/>
      </w:pPr>
      <w:r>
        <w:rPr>
          <w:color w:val="auto"/>
        </w:rPr>
        <w:t>De</w:t>
      </w:r>
      <w:r>
        <w:t xml:space="preserve"> instructieregels zijn niet van toepassing op </w:t>
      </w:r>
      <w:r>
        <w:rPr>
          <w:bCs/>
        </w:rPr>
        <w:t xml:space="preserve">de delen van het rivierbed </w:t>
      </w:r>
      <w:r w:rsidRPr="002C55A1">
        <w:rPr>
          <w:bCs/>
          <w:color w:val="auto"/>
        </w:rPr>
        <w:t xml:space="preserve">die </w:t>
      </w:r>
      <w:r>
        <w:rPr>
          <w:bCs/>
          <w:color w:val="auto"/>
        </w:rPr>
        <w:t>gelegen zijn buiten die beperkingengebieden</w:t>
      </w:r>
      <w:r w:rsidR="005C1A94">
        <w:rPr>
          <w:bCs/>
          <w:color w:val="auto"/>
        </w:rPr>
        <w:t xml:space="preserve"> </w:t>
      </w:r>
      <w:r w:rsidR="006944D1">
        <w:rPr>
          <w:bCs/>
        </w:rPr>
        <w:t>en</w:t>
      </w:r>
      <w:r w:rsidR="005C1A94">
        <w:rPr>
          <w:bCs/>
        </w:rPr>
        <w:t xml:space="preserve"> </w:t>
      </w:r>
      <w:r w:rsidR="006944D1">
        <w:rPr>
          <w:bCs/>
        </w:rPr>
        <w:t xml:space="preserve">waar dus geen vergunningplicht geldt voor </w:t>
      </w:r>
      <w:r w:rsidRPr="007B2A02" w:rsidR="006944D1">
        <w:t>beperkingengebiedactiviteit</w:t>
      </w:r>
      <w:r w:rsidR="006944D1">
        <w:t xml:space="preserve">en </w:t>
      </w:r>
      <w:r w:rsidR="00C34340">
        <w:t>met betrekking tot een oppervlaktewaterlichaam</w:t>
      </w:r>
      <w:r w:rsidRPr="007B2A02" w:rsidR="006944D1">
        <w:t xml:space="preserve"> in beheer bij het Rijk</w:t>
      </w:r>
      <w:r w:rsidR="00EC47A7">
        <w:t xml:space="preserve"> (</w:t>
      </w:r>
      <w:r w:rsidR="006E5F94">
        <w:t>i</w:t>
      </w:r>
      <w:r w:rsidR="00EC47A7">
        <w:t xml:space="preserve">n het verleden aangeduid als </w:t>
      </w:r>
      <w:r w:rsidR="005C1A94">
        <w:t xml:space="preserve">de </w:t>
      </w:r>
      <w:r w:rsidR="00EC47A7">
        <w:t>vrijgestelde gebieden)</w:t>
      </w:r>
      <w:r w:rsidR="006944D1">
        <w:t>.</w:t>
      </w:r>
      <w:r w:rsidR="00425E30">
        <w:t xml:space="preserve"> </w:t>
      </w:r>
    </w:p>
    <w:p w:rsidR="00132D5B" w:rsidP="00B977F9" w:rsidRDefault="00132D5B" w14:paraId="7574A86A" w14:textId="77777777">
      <w:pPr>
        <w:spacing w:line="240" w:lineRule="auto"/>
      </w:pPr>
    </w:p>
    <w:p w:rsidR="00032871" w:rsidP="00B977F9" w:rsidRDefault="00B644FB" w14:paraId="5740E2AA" w14:textId="4906A9D3">
      <w:pPr>
        <w:spacing w:line="240" w:lineRule="auto"/>
      </w:pPr>
      <w:r>
        <w:t xml:space="preserve">De instructieregels zijn hierop aangepast; in de artikelen 5.43, 5.44 en 5.46 Bkl is verwerkt dat die regels uitsluitend gelden voor zover een omgevingsplan van toepassing is op een </w:t>
      </w:r>
      <w:r w:rsidRPr="00BE0149">
        <w:t>beperkingengebied in het rivierbed van de grote rivieren</w:t>
      </w:r>
      <w:r>
        <w:t xml:space="preserve"> (als bedoeld in artikel 5.41a Bkl).</w:t>
      </w:r>
    </w:p>
    <w:p w:rsidR="00871E10" w:rsidP="00B977F9" w:rsidRDefault="00871E10" w14:paraId="24A6A66C" w14:textId="77777777">
      <w:pPr>
        <w:spacing w:line="240" w:lineRule="auto"/>
      </w:pPr>
    </w:p>
    <w:p w:rsidRPr="00871E10" w:rsidR="00871E10" w:rsidP="00B977F9" w:rsidRDefault="00871E10" w14:paraId="696C4C36" w14:textId="7DDD7394">
      <w:pPr>
        <w:spacing w:line="240" w:lineRule="auto"/>
        <w:rPr>
          <w:i/>
          <w:iCs/>
        </w:rPr>
      </w:pPr>
      <w:r w:rsidRPr="00871E10">
        <w:rPr>
          <w:i/>
          <w:iCs/>
        </w:rPr>
        <w:t>3.</w:t>
      </w:r>
      <w:r w:rsidR="008A161F">
        <w:rPr>
          <w:i/>
          <w:iCs/>
        </w:rPr>
        <w:t>4</w:t>
      </w:r>
      <w:r w:rsidRPr="00871E10">
        <w:rPr>
          <w:i/>
          <w:iCs/>
        </w:rPr>
        <w:t xml:space="preserve"> Aanvullen algemene </w:t>
      </w:r>
      <w:r w:rsidR="00AF02E2">
        <w:rPr>
          <w:i/>
          <w:iCs/>
        </w:rPr>
        <w:t>rivierkundige voorwaarden</w:t>
      </w:r>
      <w:r w:rsidRPr="00871E10">
        <w:rPr>
          <w:i/>
          <w:iCs/>
        </w:rPr>
        <w:t xml:space="preserve"> voor het toelaten van activiteiten</w:t>
      </w:r>
    </w:p>
    <w:p w:rsidR="00194110" w:rsidP="00B977F9" w:rsidRDefault="00194110" w14:paraId="211FD1DE" w14:textId="77777777">
      <w:pPr>
        <w:spacing w:line="240" w:lineRule="auto"/>
        <w:rPr>
          <w:bCs/>
        </w:rPr>
      </w:pPr>
    </w:p>
    <w:p w:rsidR="00871E10" w:rsidP="00B977F9" w:rsidRDefault="00BA2A87" w14:paraId="1A89385E" w14:textId="06F9B890">
      <w:pPr>
        <w:spacing w:line="240" w:lineRule="auto"/>
        <w:rPr>
          <w:bCs/>
        </w:rPr>
      </w:pPr>
      <w:r>
        <w:rPr>
          <w:bCs/>
        </w:rPr>
        <w:t>In</w:t>
      </w:r>
      <w:r w:rsidR="00871E10">
        <w:rPr>
          <w:bCs/>
        </w:rPr>
        <w:t xml:space="preserve"> artikel 5.43 Bkl </w:t>
      </w:r>
      <w:r w:rsidR="00917720">
        <w:rPr>
          <w:bCs/>
        </w:rPr>
        <w:t xml:space="preserve">(instructieregel) </w:t>
      </w:r>
      <w:r>
        <w:rPr>
          <w:bCs/>
        </w:rPr>
        <w:t xml:space="preserve">was bepaald dat </w:t>
      </w:r>
      <w:r w:rsidR="00917720">
        <w:rPr>
          <w:bCs/>
        </w:rPr>
        <w:t xml:space="preserve">omgevingsplannen </w:t>
      </w:r>
      <w:r>
        <w:rPr>
          <w:bCs/>
        </w:rPr>
        <w:t xml:space="preserve">moeten </w:t>
      </w:r>
      <w:r w:rsidR="00917720">
        <w:rPr>
          <w:bCs/>
        </w:rPr>
        <w:t>waarborgen dat bij</w:t>
      </w:r>
      <w:r w:rsidRPr="00871E10" w:rsidR="00871E10">
        <w:rPr>
          <w:bCs/>
        </w:rPr>
        <w:t xml:space="preserve"> het toelaten van activiteiten in een rivierbed</w:t>
      </w:r>
      <w:r>
        <w:rPr>
          <w:bCs/>
        </w:rPr>
        <w:t xml:space="preserve"> aan drie algemene rivierkundige voorwaarden wordt voldaan.</w:t>
      </w:r>
      <w:r w:rsidRPr="00871E10" w:rsidR="00871E10">
        <w:rPr>
          <w:bCs/>
        </w:rPr>
        <w:t xml:space="preserve"> </w:t>
      </w:r>
      <w:r w:rsidR="00EC47A7">
        <w:rPr>
          <w:bCs/>
        </w:rPr>
        <w:t>Die</w:t>
      </w:r>
      <w:r w:rsidR="00871E10">
        <w:rPr>
          <w:bCs/>
        </w:rPr>
        <w:t xml:space="preserve"> </w:t>
      </w:r>
      <w:r w:rsidRPr="00871E10" w:rsidR="00871E10">
        <w:rPr>
          <w:bCs/>
        </w:rPr>
        <w:t xml:space="preserve">voorwaarden </w:t>
      </w:r>
      <w:r w:rsidR="00EC47A7">
        <w:rPr>
          <w:bCs/>
        </w:rPr>
        <w:t xml:space="preserve">zijn </w:t>
      </w:r>
      <w:r w:rsidRPr="00871E10" w:rsidR="00871E10">
        <w:rPr>
          <w:bCs/>
        </w:rPr>
        <w:t xml:space="preserve">afgeleid van de zorgplicht </w:t>
      </w:r>
      <w:r>
        <w:rPr>
          <w:bCs/>
        </w:rPr>
        <w:t>uit</w:t>
      </w:r>
      <w:r w:rsidRPr="00871E10" w:rsidR="00871E10">
        <w:rPr>
          <w:bCs/>
        </w:rPr>
        <w:t xml:space="preserve"> artikel 6.6</w:t>
      </w:r>
      <w:r>
        <w:rPr>
          <w:bCs/>
        </w:rPr>
        <w:t xml:space="preserve">, </w:t>
      </w:r>
      <w:r w:rsidR="00F40277">
        <w:rPr>
          <w:bCs/>
        </w:rPr>
        <w:t>tweede</w:t>
      </w:r>
      <w:r>
        <w:rPr>
          <w:bCs/>
        </w:rPr>
        <w:t xml:space="preserve"> lid,</w:t>
      </w:r>
      <w:r w:rsidRPr="00871E10" w:rsidR="00871E10">
        <w:rPr>
          <w:bCs/>
        </w:rPr>
        <w:t xml:space="preserve"> van het </w:t>
      </w:r>
      <w:r w:rsidR="008B3A6A">
        <w:rPr>
          <w:bCs/>
        </w:rPr>
        <w:t>Bal</w:t>
      </w:r>
      <w:r w:rsidR="0018717F">
        <w:rPr>
          <w:bCs/>
        </w:rPr>
        <w:t xml:space="preserve"> </w:t>
      </w:r>
      <w:r w:rsidR="00D75713">
        <w:rPr>
          <w:bCs/>
        </w:rPr>
        <w:t>en gelden</w:t>
      </w:r>
      <w:r w:rsidRPr="00871E10" w:rsidR="00871E10">
        <w:rPr>
          <w:bCs/>
        </w:rPr>
        <w:t xml:space="preserve"> voor degene die </w:t>
      </w:r>
      <w:r w:rsidRPr="00442C17" w:rsidR="00442C17">
        <w:rPr>
          <w:bCs/>
        </w:rPr>
        <w:t>beperkingengebiedactiviteiten met betrekking tot een waterstaatswerk in beheer bij het Rijk</w:t>
      </w:r>
      <w:r w:rsidR="00442C17">
        <w:rPr>
          <w:bCs/>
        </w:rPr>
        <w:t xml:space="preserve"> verricht. </w:t>
      </w:r>
      <w:r w:rsidR="00442C17">
        <w:rPr>
          <w:rStyle w:val="cf01"/>
          <w:rFonts w:ascii="Verdana" w:hAnsi="Verdana"/>
        </w:rPr>
        <w:t>Het rivierbed van de grote rivieren (rivierbed) maakt deel uit van waterstaatswerken die bij het Rijk in beheer zijn.</w:t>
      </w:r>
      <w:r w:rsidR="00FD4C30">
        <w:rPr>
          <w:bCs/>
        </w:rPr>
        <w:t xml:space="preserve"> </w:t>
      </w:r>
      <w:r w:rsidRPr="00871E10" w:rsidR="00871E10">
        <w:rPr>
          <w:bCs/>
        </w:rPr>
        <w:t>Om te zorgen dat de gemeenteraad al bij de toedeling van functies aan locaties het belang van een veilige afvoer en berging van rivierwater</w:t>
      </w:r>
      <w:r w:rsidR="00A515B5">
        <w:rPr>
          <w:bCs/>
        </w:rPr>
        <w:t xml:space="preserve"> meeneemt</w:t>
      </w:r>
      <w:r w:rsidRPr="00871E10" w:rsidR="00871E10">
        <w:rPr>
          <w:bCs/>
        </w:rPr>
        <w:t xml:space="preserve">, </w:t>
      </w:r>
      <w:r w:rsidR="00D75713">
        <w:rPr>
          <w:bCs/>
        </w:rPr>
        <w:t>moet</w:t>
      </w:r>
      <w:r w:rsidR="00A515B5">
        <w:rPr>
          <w:bCs/>
        </w:rPr>
        <w:t>en</w:t>
      </w:r>
      <w:r w:rsidRPr="00871E10" w:rsidR="00D75713">
        <w:rPr>
          <w:bCs/>
        </w:rPr>
        <w:t xml:space="preserve"> </w:t>
      </w:r>
      <w:r w:rsidRPr="00871E10" w:rsidR="00871E10">
        <w:rPr>
          <w:bCs/>
        </w:rPr>
        <w:t xml:space="preserve">deze voorwaarden ook bij de vaststelling van een omgevingsplan </w:t>
      </w:r>
      <w:r w:rsidR="00A515B5">
        <w:rPr>
          <w:bCs/>
        </w:rPr>
        <w:t xml:space="preserve">in acht </w:t>
      </w:r>
      <w:r w:rsidRPr="00871E10" w:rsidR="00871E10">
        <w:rPr>
          <w:bCs/>
        </w:rPr>
        <w:t>worden ge</w:t>
      </w:r>
      <w:r w:rsidR="00A515B5">
        <w:rPr>
          <w:bCs/>
        </w:rPr>
        <w:t>nomen</w:t>
      </w:r>
      <w:r w:rsidR="00442C17">
        <w:rPr>
          <w:bCs/>
        </w:rPr>
        <w:t xml:space="preserve"> en dus is dit vastgelegd in artikel 5.43 Bkl</w:t>
      </w:r>
      <w:r w:rsidRPr="00871E10" w:rsidR="00871E10">
        <w:rPr>
          <w:bCs/>
        </w:rPr>
        <w:t>.</w:t>
      </w:r>
    </w:p>
    <w:p w:rsidR="00871E10" w:rsidP="00B977F9" w:rsidRDefault="00871E10" w14:paraId="2ACD152E" w14:textId="77777777">
      <w:pPr>
        <w:spacing w:line="240" w:lineRule="auto"/>
        <w:rPr>
          <w:bCs/>
        </w:rPr>
      </w:pPr>
    </w:p>
    <w:p w:rsidR="009D4371" w:rsidP="00B977F9" w:rsidRDefault="00871E10" w14:paraId="66AB476D" w14:textId="3DADFF94">
      <w:pPr>
        <w:spacing w:line="240" w:lineRule="auto"/>
      </w:pPr>
      <w:r>
        <w:rPr>
          <w:bCs/>
        </w:rPr>
        <w:t xml:space="preserve">Naast de drie </w:t>
      </w:r>
      <w:r w:rsidR="004D00AC">
        <w:rPr>
          <w:bCs/>
        </w:rPr>
        <w:t>algemene</w:t>
      </w:r>
      <w:r>
        <w:rPr>
          <w:bCs/>
        </w:rPr>
        <w:t xml:space="preserve"> rivierkundige voorwaarden is in artikel 6.6</w:t>
      </w:r>
      <w:r w:rsidR="007643F2">
        <w:rPr>
          <w:bCs/>
        </w:rPr>
        <w:t>, tweede lid, onder d, Bal</w:t>
      </w:r>
      <w:r>
        <w:rPr>
          <w:bCs/>
        </w:rPr>
        <w:t xml:space="preserve"> </w:t>
      </w:r>
      <w:r w:rsidR="004D00AC">
        <w:rPr>
          <w:bCs/>
        </w:rPr>
        <w:t xml:space="preserve">bepaald </w:t>
      </w:r>
      <w:r>
        <w:rPr>
          <w:bCs/>
        </w:rPr>
        <w:t xml:space="preserve">dat degene die de activiteit </w:t>
      </w:r>
      <w:r w:rsidR="00C66A42">
        <w:rPr>
          <w:bCs/>
        </w:rPr>
        <w:t xml:space="preserve">verricht </w:t>
      </w:r>
      <w:r>
        <w:rPr>
          <w:bCs/>
        </w:rPr>
        <w:t xml:space="preserve">de resterende onvermijdbare waterstandsverhoging </w:t>
      </w:r>
      <w:r w:rsidR="007643F2">
        <w:rPr>
          <w:bCs/>
        </w:rPr>
        <w:t xml:space="preserve">moet </w:t>
      </w:r>
      <w:r>
        <w:rPr>
          <w:bCs/>
        </w:rPr>
        <w:t>compenseren.</w:t>
      </w:r>
      <w:r w:rsidR="00FD4C30">
        <w:rPr>
          <w:rStyle w:val="FootnoteReference"/>
          <w:bCs/>
        </w:rPr>
        <w:footnoteReference w:id="18"/>
      </w:r>
      <w:r>
        <w:rPr>
          <w:bCs/>
        </w:rPr>
        <w:t xml:space="preserve"> </w:t>
      </w:r>
      <w:r w:rsidR="007643F2">
        <w:rPr>
          <w:bCs/>
        </w:rPr>
        <w:t>Van d</w:t>
      </w:r>
      <w:r>
        <w:rPr>
          <w:bCs/>
        </w:rPr>
        <w:t xml:space="preserve">eze </w:t>
      </w:r>
      <w:r w:rsidR="00CB4D65">
        <w:rPr>
          <w:bCs/>
        </w:rPr>
        <w:t xml:space="preserve">specifieke </w:t>
      </w:r>
      <w:r>
        <w:rPr>
          <w:bCs/>
        </w:rPr>
        <w:t xml:space="preserve">zorgplicht is </w:t>
      </w:r>
      <w:r w:rsidR="007643F2">
        <w:rPr>
          <w:bCs/>
        </w:rPr>
        <w:t>geen algemene</w:t>
      </w:r>
      <w:r>
        <w:rPr>
          <w:bCs/>
        </w:rPr>
        <w:t xml:space="preserve"> rivierkundige voorwaarde </w:t>
      </w:r>
      <w:r w:rsidR="007643F2">
        <w:rPr>
          <w:bCs/>
        </w:rPr>
        <w:t>afgeleid</w:t>
      </w:r>
      <w:r>
        <w:rPr>
          <w:bCs/>
        </w:rPr>
        <w:t xml:space="preserve">. </w:t>
      </w:r>
      <w:r w:rsidR="00A03F0A">
        <w:rPr>
          <w:bCs/>
        </w:rPr>
        <w:t xml:space="preserve">Om te </w:t>
      </w:r>
      <w:r w:rsidRPr="00871E10" w:rsidR="00A03F0A">
        <w:rPr>
          <w:bCs/>
        </w:rPr>
        <w:t>voorkomen dat een gemeente in het rivierbed activiteiten toelaat, terwijl op die locatie geen omgevingsvergunning kan worden ver</w:t>
      </w:r>
      <w:r w:rsidR="00D75713">
        <w:rPr>
          <w:bCs/>
        </w:rPr>
        <w:t>leend</w:t>
      </w:r>
      <w:r w:rsidR="00A03F0A">
        <w:rPr>
          <w:bCs/>
        </w:rPr>
        <w:t xml:space="preserve">, ligt het voor de hand </w:t>
      </w:r>
      <w:r>
        <w:rPr>
          <w:bCs/>
        </w:rPr>
        <w:t xml:space="preserve">dat </w:t>
      </w:r>
      <w:r w:rsidR="00A63057">
        <w:rPr>
          <w:bCs/>
        </w:rPr>
        <w:t xml:space="preserve">de gemeenteraad </w:t>
      </w:r>
      <w:r w:rsidR="009D4371">
        <w:rPr>
          <w:bCs/>
        </w:rPr>
        <w:t>bij het toelaten van activiteiten in een omgevingsplan</w:t>
      </w:r>
      <w:r w:rsidR="00A63057">
        <w:rPr>
          <w:bCs/>
        </w:rPr>
        <w:t xml:space="preserve"> waarborgt</w:t>
      </w:r>
      <w:r w:rsidR="009D4371">
        <w:rPr>
          <w:bCs/>
        </w:rPr>
        <w:t xml:space="preserve"> </w:t>
      </w:r>
      <w:r w:rsidR="00A63057">
        <w:rPr>
          <w:bCs/>
        </w:rPr>
        <w:t xml:space="preserve">dat de </w:t>
      </w:r>
      <w:r w:rsidRPr="003C142A" w:rsidR="00A515B5">
        <w:t>resterende onvermijdbare waterstandsverhoging</w:t>
      </w:r>
      <w:r w:rsidR="00A63057">
        <w:t xml:space="preserve"> wordt gecompenseerd</w:t>
      </w:r>
      <w:r w:rsidRPr="003C142A" w:rsidR="00A515B5">
        <w:t>.</w:t>
      </w:r>
      <w:r w:rsidR="00A515B5">
        <w:rPr>
          <w:bCs/>
        </w:rPr>
        <w:t xml:space="preserve"> </w:t>
      </w:r>
      <w:r w:rsidR="00812FD2">
        <w:rPr>
          <w:bCs/>
        </w:rPr>
        <w:t xml:space="preserve">Daarom </w:t>
      </w:r>
      <w:r w:rsidR="005F5395">
        <w:rPr>
          <w:bCs/>
        </w:rPr>
        <w:t>is deze voorwaarde toe</w:t>
      </w:r>
      <w:r w:rsidR="00812FD2">
        <w:rPr>
          <w:bCs/>
        </w:rPr>
        <w:t>ge</w:t>
      </w:r>
      <w:r w:rsidR="005F5395">
        <w:rPr>
          <w:bCs/>
        </w:rPr>
        <w:t>voeg</w:t>
      </w:r>
      <w:r w:rsidR="00812FD2">
        <w:rPr>
          <w:bCs/>
        </w:rPr>
        <w:t>d</w:t>
      </w:r>
      <w:r w:rsidR="005F5395">
        <w:rPr>
          <w:bCs/>
        </w:rPr>
        <w:t xml:space="preserve"> aan de bestaande algemene rivierkundige voorwaarden in artikel 5.4</w:t>
      </w:r>
      <w:r w:rsidR="004E4767">
        <w:rPr>
          <w:bCs/>
        </w:rPr>
        <w:t>3, eerste lid,</w:t>
      </w:r>
      <w:r w:rsidR="005F5395">
        <w:rPr>
          <w:bCs/>
        </w:rPr>
        <w:t xml:space="preserve"> Bkl</w:t>
      </w:r>
      <w:r w:rsidR="004E4767">
        <w:rPr>
          <w:bCs/>
        </w:rPr>
        <w:t xml:space="preserve"> en </w:t>
      </w:r>
      <w:r w:rsidR="00812FD2">
        <w:rPr>
          <w:bCs/>
        </w:rPr>
        <w:t xml:space="preserve">is </w:t>
      </w:r>
      <w:r w:rsidR="004E4767">
        <w:rPr>
          <w:bCs/>
        </w:rPr>
        <w:t xml:space="preserve">een tweede lid </w:t>
      </w:r>
      <w:r w:rsidR="00812FD2">
        <w:rPr>
          <w:bCs/>
        </w:rPr>
        <w:t>toegevoegd op grond waarvan</w:t>
      </w:r>
      <w:r w:rsidR="00D75713">
        <w:rPr>
          <w:bCs/>
        </w:rPr>
        <w:t xml:space="preserve"> </w:t>
      </w:r>
      <w:r w:rsidR="006F1B32">
        <w:t>e</w:t>
      </w:r>
      <w:r w:rsidRPr="003C142A" w:rsidR="006F1B32">
        <w:t>en omgevingsplan</w:t>
      </w:r>
      <w:r w:rsidR="00A63057">
        <w:t xml:space="preserve"> bij het toelaten van activiteiten waarborgt </w:t>
      </w:r>
      <w:r w:rsidRPr="00A63057" w:rsidR="00A63057">
        <w:t xml:space="preserve">dat maatregelen </w:t>
      </w:r>
      <w:r w:rsidR="008F2F47">
        <w:t>worden</w:t>
      </w:r>
      <w:r w:rsidRPr="00A63057" w:rsidR="00A63057">
        <w:t xml:space="preserve"> getroffen om de resterende onvermijdbare waterstandsverhoging te compenseren.</w:t>
      </w:r>
    </w:p>
    <w:p w:rsidR="00871E10" w:rsidP="00B977F9" w:rsidRDefault="00871E10" w14:paraId="3752A1FD" w14:textId="77777777">
      <w:pPr>
        <w:spacing w:line="240" w:lineRule="auto"/>
        <w:rPr>
          <w:bCs/>
        </w:rPr>
      </w:pPr>
    </w:p>
    <w:p w:rsidRPr="00307F7A" w:rsidR="00AF02E2" w:rsidP="00B977F9" w:rsidRDefault="00AF02E2" w14:paraId="4568C5F1" w14:textId="04531C72">
      <w:pPr>
        <w:spacing w:line="240" w:lineRule="auto"/>
        <w:rPr>
          <w:bCs/>
          <w:i/>
          <w:iCs/>
        </w:rPr>
      </w:pPr>
      <w:r w:rsidRPr="00307F7A">
        <w:rPr>
          <w:bCs/>
          <w:i/>
          <w:iCs/>
        </w:rPr>
        <w:t>3.</w:t>
      </w:r>
      <w:r w:rsidR="008A161F">
        <w:rPr>
          <w:bCs/>
          <w:i/>
          <w:iCs/>
        </w:rPr>
        <w:t>5</w:t>
      </w:r>
      <w:r w:rsidRPr="00307F7A">
        <w:rPr>
          <w:bCs/>
          <w:i/>
          <w:iCs/>
        </w:rPr>
        <w:t xml:space="preserve"> </w:t>
      </w:r>
      <w:r w:rsidRPr="00307F7A" w:rsidR="00E043B2">
        <w:rPr>
          <w:bCs/>
          <w:i/>
          <w:iCs/>
        </w:rPr>
        <w:t>Het wijzigen van de aanwijzing van het rivierbed</w:t>
      </w:r>
    </w:p>
    <w:p w:rsidR="00E043B2" w:rsidP="00B977F9" w:rsidRDefault="00E043B2" w14:paraId="284272BE" w14:textId="77777777">
      <w:pPr>
        <w:spacing w:line="240" w:lineRule="auto"/>
        <w:rPr>
          <w:bCs/>
        </w:rPr>
      </w:pPr>
    </w:p>
    <w:p w:rsidR="00E043B2" w:rsidP="00B977F9" w:rsidRDefault="00E043B2" w14:paraId="4F488EC8" w14:textId="5732A489">
      <w:pPr>
        <w:spacing w:line="240" w:lineRule="auto"/>
        <w:rPr>
          <w:bCs/>
        </w:rPr>
      </w:pPr>
      <w:r>
        <w:rPr>
          <w:bCs/>
        </w:rPr>
        <w:t>Artikel 5.41, eerste lid, van het Bkl bevat de aanwijzing van het rivierbed van de grote rivieren.</w:t>
      </w:r>
      <w:r w:rsidR="00E11D4C">
        <w:rPr>
          <w:bCs/>
        </w:rPr>
        <w:t xml:space="preserve"> </w:t>
      </w:r>
      <w:r w:rsidR="00A515B5">
        <w:rPr>
          <w:bCs/>
        </w:rPr>
        <w:t xml:space="preserve">Voorheen </w:t>
      </w:r>
      <w:r w:rsidR="00350633">
        <w:rPr>
          <w:bCs/>
        </w:rPr>
        <w:t xml:space="preserve">werd hiervoor verwezen naar de locatie </w:t>
      </w:r>
      <w:r w:rsidR="005822F5">
        <w:rPr>
          <w:bCs/>
        </w:rPr>
        <w:t>in</w:t>
      </w:r>
      <w:r w:rsidR="00350633">
        <w:rPr>
          <w:bCs/>
        </w:rPr>
        <w:t xml:space="preserve"> de rivieren die waren </w:t>
      </w:r>
      <w:r w:rsidRPr="00961B68" w:rsidR="00961B68">
        <w:rPr>
          <w:bCs/>
        </w:rPr>
        <w:t>weergegeven op de kaart in bijlage XII</w:t>
      </w:r>
      <w:r w:rsidR="00A515B5">
        <w:rPr>
          <w:bCs/>
        </w:rPr>
        <w:t>.</w:t>
      </w:r>
      <w:r w:rsidR="008E26C9">
        <w:rPr>
          <w:bCs/>
        </w:rPr>
        <w:t xml:space="preserve"> </w:t>
      </w:r>
    </w:p>
    <w:p w:rsidR="00E043B2" w:rsidP="00B977F9" w:rsidRDefault="00E043B2" w14:paraId="26A94A8E" w14:textId="77777777">
      <w:pPr>
        <w:spacing w:line="240" w:lineRule="auto"/>
        <w:rPr>
          <w:bCs/>
        </w:rPr>
      </w:pPr>
    </w:p>
    <w:p w:rsidRPr="00A92D9B" w:rsidR="00AF02E2" w:rsidP="00B977F9" w:rsidRDefault="00E043B2" w14:paraId="1304245C" w14:textId="4440989A">
      <w:pPr>
        <w:spacing w:line="240" w:lineRule="auto"/>
        <w:rPr>
          <w:bCs/>
        </w:rPr>
      </w:pPr>
      <w:r>
        <w:rPr>
          <w:bCs/>
        </w:rPr>
        <w:t xml:space="preserve">Voor de aanwijzing van het rivierbed </w:t>
      </w:r>
      <w:r w:rsidR="008E26C9">
        <w:rPr>
          <w:bCs/>
        </w:rPr>
        <w:t xml:space="preserve">van </w:t>
      </w:r>
      <w:r w:rsidR="0039272E">
        <w:rPr>
          <w:bCs/>
        </w:rPr>
        <w:t xml:space="preserve">die grote </w:t>
      </w:r>
      <w:r w:rsidR="008E26C9">
        <w:rPr>
          <w:bCs/>
        </w:rPr>
        <w:t xml:space="preserve">rivieren </w:t>
      </w:r>
      <w:r w:rsidR="005752F5">
        <w:rPr>
          <w:bCs/>
        </w:rPr>
        <w:t xml:space="preserve">kan worden volstaan met </w:t>
      </w:r>
      <w:r w:rsidR="00553ADA">
        <w:rPr>
          <w:bCs/>
        </w:rPr>
        <w:t xml:space="preserve">een opsomming in bijlage XII van de locaties die deel uitmaken van het rivierbed en </w:t>
      </w:r>
      <w:r w:rsidR="005752F5">
        <w:rPr>
          <w:bCs/>
        </w:rPr>
        <w:t>een verwijzing naar de geometrische begrenzing van het rivierbed in</w:t>
      </w:r>
      <w:r w:rsidR="008C0342">
        <w:rPr>
          <w:bCs/>
        </w:rPr>
        <w:t xml:space="preserve"> de</w:t>
      </w:r>
      <w:r w:rsidR="005752F5">
        <w:rPr>
          <w:bCs/>
        </w:rPr>
        <w:t xml:space="preserve"> O</w:t>
      </w:r>
      <w:r w:rsidR="008C0342">
        <w:rPr>
          <w:bCs/>
        </w:rPr>
        <w:t xml:space="preserve">r. De </w:t>
      </w:r>
      <w:r w:rsidR="005752F5">
        <w:rPr>
          <w:bCs/>
        </w:rPr>
        <w:t xml:space="preserve">rest van de aanwijzing </w:t>
      </w:r>
      <w:r w:rsidR="00775D7D">
        <w:rPr>
          <w:bCs/>
        </w:rPr>
        <w:t xml:space="preserve">die </w:t>
      </w:r>
      <w:r w:rsidR="005752F5">
        <w:rPr>
          <w:bCs/>
        </w:rPr>
        <w:t xml:space="preserve">in het eerste lid </w:t>
      </w:r>
      <w:r w:rsidR="00775D7D">
        <w:rPr>
          <w:bCs/>
        </w:rPr>
        <w:t xml:space="preserve">stond </w:t>
      </w:r>
      <w:r w:rsidR="005752F5">
        <w:rPr>
          <w:bCs/>
        </w:rPr>
        <w:t xml:space="preserve">is overbodig en </w:t>
      </w:r>
      <w:r w:rsidR="00775D7D">
        <w:rPr>
          <w:bCs/>
        </w:rPr>
        <w:t>is geschrapt</w:t>
      </w:r>
      <w:r w:rsidR="005752F5">
        <w:rPr>
          <w:bCs/>
        </w:rPr>
        <w:t>.</w:t>
      </w:r>
      <w:r w:rsidR="00E11D4C">
        <w:rPr>
          <w:bCs/>
        </w:rPr>
        <w:t xml:space="preserve"> </w:t>
      </w:r>
      <w:r w:rsidR="00961B68">
        <w:rPr>
          <w:bCs/>
        </w:rPr>
        <w:t xml:space="preserve">De kaart in bijlage </w:t>
      </w:r>
      <w:r w:rsidRPr="00A92D9B" w:rsidR="00961B68">
        <w:rPr>
          <w:bCs/>
        </w:rPr>
        <w:t>XII heeft verder geen functie en is daarom ook geschrapt.</w:t>
      </w:r>
    </w:p>
    <w:p w:rsidRPr="00A92D9B" w:rsidR="00C550A0" w:rsidP="00B977F9" w:rsidRDefault="00C550A0" w14:paraId="722AC0B4" w14:textId="77777777">
      <w:pPr>
        <w:spacing w:line="240" w:lineRule="auto"/>
        <w:rPr>
          <w:bCs/>
        </w:rPr>
      </w:pPr>
    </w:p>
    <w:p w:rsidRPr="00A92D9B" w:rsidR="00BE7E02" w:rsidP="00BE7E02" w:rsidRDefault="00BE7E02" w14:paraId="4F3E494D" w14:textId="37637237">
      <w:pPr>
        <w:rPr>
          <w:bCs/>
          <w:i/>
          <w:iCs/>
        </w:rPr>
      </w:pPr>
      <w:r w:rsidRPr="00A92D9B">
        <w:rPr>
          <w:i/>
          <w:iCs/>
        </w:rPr>
        <w:t>3.</w:t>
      </w:r>
      <w:r w:rsidR="00A71036">
        <w:rPr>
          <w:i/>
          <w:iCs/>
        </w:rPr>
        <w:t>6</w:t>
      </w:r>
      <w:r w:rsidRPr="00A92D9B">
        <w:rPr>
          <w:i/>
          <w:iCs/>
        </w:rPr>
        <w:t xml:space="preserve"> </w:t>
      </w:r>
      <w:r w:rsidR="00F5195B">
        <w:rPr>
          <w:i/>
          <w:iCs/>
        </w:rPr>
        <w:t>O</w:t>
      </w:r>
      <w:r w:rsidRPr="00A92D9B" w:rsidR="00F33184">
        <w:rPr>
          <w:i/>
          <w:iCs/>
        </w:rPr>
        <w:t xml:space="preserve">vergangsrecht in verband met </w:t>
      </w:r>
      <w:r w:rsidRPr="00A92D9B">
        <w:rPr>
          <w:i/>
          <w:iCs/>
        </w:rPr>
        <w:t xml:space="preserve">het </w:t>
      </w:r>
      <w:r w:rsidRPr="0089793A">
        <w:rPr>
          <w:i/>
          <w:iCs/>
        </w:rPr>
        <w:t xml:space="preserve">uitbreiden </w:t>
      </w:r>
      <w:r w:rsidRPr="0089793A" w:rsidR="0089793A">
        <w:rPr>
          <w:i/>
          <w:iCs/>
        </w:rPr>
        <w:t>van het toepassingsgebied</w:t>
      </w:r>
      <w:r w:rsidR="0089793A">
        <w:t xml:space="preserve"> van</w:t>
      </w:r>
      <w:r w:rsidRPr="00A92D9B" w:rsidR="0089793A">
        <w:rPr>
          <w:i/>
          <w:iCs/>
        </w:rPr>
        <w:t xml:space="preserve"> </w:t>
      </w:r>
      <w:r w:rsidRPr="00A92D9B">
        <w:rPr>
          <w:i/>
          <w:iCs/>
        </w:rPr>
        <w:t>de vergunningplicht voor het permanent afmeren van woonschepen of andere drijvende werken</w:t>
      </w:r>
    </w:p>
    <w:p w:rsidRPr="00A92D9B" w:rsidR="00BE7E02" w:rsidP="00B977F9" w:rsidRDefault="00BE7E02" w14:paraId="5C1CE723" w14:textId="77777777">
      <w:pPr>
        <w:spacing w:line="240" w:lineRule="auto"/>
        <w:rPr>
          <w:bCs/>
        </w:rPr>
      </w:pPr>
    </w:p>
    <w:p w:rsidRPr="00A92D9B" w:rsidR="00BE7E02" w:rsidP="00BE7E02" w:rsidRDefault="00BE7E02" w14:paraId="49332246" w14:textId="20EE6E6E">
      <w:r w:rsidRPr="00A92D9B">
        <w:t xml:space="preserve">In het stroomvoerend deel van het rivierbed gold een vergunningplicht voor </w:t>
      </w:r>
      <w:r w:rsidR="00A14963">
        <w:t>het permanent afmeren van woonschepen of andere drijvende werken</w:t>
      </w:r>
      <w:r w:rsidRPr="00A92D9B">
        <w:t xml:space="preserve">. In het deel van het rivierbed </w:t>
      </w:r>
      <w:r w:rsidR="00C0410D">
        <w:t xml:space="preserve">waar het bergend regime gold, </w:t>
      </w:r>
      <w:r w:rsidRPr="00A92D9B">
        <w:t xml:space="preserve">gold deze vergunningplicht niet en volstond een melding. </w:t>
      </w:r>
    </w:p>
    <w:p w:rsidRPr="00A92D9B" w:rsidR="00BE7E02" w:rsidP="00BE7E02" w:rsidRDefault="00BE7E02" w14:paraId="3FB44EEB" w14:textId="77777777"/>
    <w:p w:rsidRPr="00A92D9B" w:rsidR="00F33184" w:rsidP="00B977F9" w:rsidRDefault="00BE7E02" w14:paraId="5E0DBB3F" w14:textId="6AF1C2AF">
      <w:pPr>
        <w:spacing w:line="240" w:lineRule="auto"/>
        <w:rPr>
          <w:bCs/>
        </w:rPr>
      </w:pPr>
      <w:r w:rsidRPr="00A92D9B">
        <w:t xml:space="preserve">Gelet op de keuze voor één regime voor beperkingengebieden in het rivierbed waarvoor grotendeels dezelfde regels gelden als die vóór inwerkingtreding van deze regeling in het stroomvoerend regime golden, is het logisch om de vergunningplicht voor het permanent afmeren ook op het deel van het rivierbed </w:t>
      </w:r>
      <w:r w:rsidR="00C0410D">
        <w:t xml:space="preserve">waar het bergend regime gold, </w:t>
      </w:r>
      <w:r w:rsidRPr="00A92D9B">
        <w:t>toe te passen.</w:t>
      </w:r>
      <w:r w:rsidRPr="00A92D9B" w:rsidR="00F33184">
        <w:rPr>
          <w:bCs/>
        </w:rPr>
        <w:t xml:space="preserve"> </w:t>
      </w:r>
      <w:r w:rsidRPr="00A92D9B" w:rsidR="0049315F">
        <w:t xml:space="preserve">De wijziging van de Or voorziet erin dat de vergunningplicht ook voor </w:t>
      </w:r>
      <w:r w:rsidRPr="00A92D9B" w:rsidR="00F33184">
        <w:t>dit</w:t>
      </w:r>
      <w:r w:rsidRPr="00A92D9B" w:rsidR="0049315F">
        <w:t xml:space="preserve"> </w:t>
      </w:r>
      <w:r w:rsidRPr="00A92D9B" w:rsidR="00F33184">
        <w:t>deel</w:t>
      </w:r>
      <w:r w:rsidRPr="00A92D9B" w:rsidR="0049315F">
        <w:t xml:space="preserve"> gaat gelden. </w:t>
      </w:r>
      <w:r w:rsidRPr="00A92D9B" w:rsidR="00471255">
        <w:t xml:space="preserve"> </w:t>
      </w:r>
    </w:p>
    <w:p w:rsidRPr="00A92D9B" w:rsidR="0033086B" w:rsidP="00B977F9" w:rsidRDefault="0033086B" w14:paraId="13F08971" w14:textId="77777777">
      <w:pPr>
        <w:spacing w:line="240" w:lineRule="auto"/>
        <w:rPr>
          <w:bCs/>
        </w:rPr>
      </w:pPr>
    </w:p>
    <w:p w:rsidRPr="00A92D9B" w:rsidR="00D0365B" w:rsidP="00B977F9" w:rsidRDefault="00471255" w14:paraId="05E840AC" w14:textId="27A4B23C">
      <w:pPr>
        <w:spacing w:line="240" w:lineRule="auto"/>
      </w:pPr>
      <w:r w:rsidRPr="00A92D9B">
        <w:t xml:space="preserve">Een uitzondering geldt voor bestaande </w:t>
      </w:r>
      <w:r w:rsidRPr="00A92D9B" w:rsidR="0033086B">
        <w:t xml:space="preserve">gevallen. </w:t>
      </w:r>
      <w:r w:rsidRPr="00A92D9B" w:rsidR="0090524D">
        <w:t>Ter voorkoming van onnodige invoeringslasten en regeldruk</w:t>
      </w:r>
      <w:r w:rsidRPr="00A92D9B" w:rsidR="00D0365B">
        <w:t xml:space="preserve"> </w:t>
      </w:r>
      <w:r w:rsidRPr="00A92D9B" w:rsidR="0090524D">
        <w:t xml:space="preserve">is het wenselijk dat deze vergunningplicht </w:t>
      </w:r>
      <w:r w:rsidRPr="00A92D9B" w:rsidR="00D0365B">
        <w:t xml:space="preserve">niet </w:t>
      </w:r>
      <w:r w:rsidRPr="00A92D9B" w:rsidR="0090524D">
        <w:t>gaat gelden voor activiteiten die al worden verricht in het deel van het rivierbed</w:t>
      </w:r>
      <w:r w:rsidR="00C0410D">
        <w:t xml:space="preserve"> waar het bergend regime gold</w:t>
      </w:r>
      <w:r w:rsidRPr="00A92D9B" w:rsidR="0090524D">
        <w:t>.</w:t>
      </w:r>
      <w:r w:rsidRPr="00A92D9B" w:rsidR="00D0365B">
        <w:t xml:space="preserve"> </w:t>
      </w:r>
    </w:p>
    <w:p w:rsidRPr="00A92D9B" w:rsidR="00D0365B" w:rsidP="00B977F9" w:rsidRDefault="00D0365B" w14:paraId="08996598" w14:textId="77777777">
      <w:pPr>
        <w:spacing w:line="240" w:lineRule="auto"/>
      </w:pPr>
    </w:p>
    <w:p w:rsidRPr="00A92D9B" w:rsidR="00BE7E02" w:rsidP="00B977F9" w:rsidRDefault="0049315F" w14:paraId="504C676D" w14:textId="33D84F69">
      <w:pPr>
        <w:spacing w:line="240" w:lineRule="auto"/>
      </w:pPr>
      <w:r w:rsidRPr="00A92D9B">
        <w:t xml:space="preserve">Daarom is in artikel 6.17a </w:t>
      </w:r>
      <w:r w:rsidRPr="00A92D9B" w:rsidR="00910D99">
        <w:t>Bal overgangsrecht opgenomen. Dit overgangsrecht houdt in dat de vergunningplicht</w:t>
      </w:r>
      <w:r w:rsidRPr="00A92D9B" w:rsidR="00D0365B">
        <w:t xml:space="preserve"> van artikel 6.17, </w:t>
      </w:r>
      <w:r w:rsidRPr="00A92D9B" w:rsidR="00C712CB">
        <w:t xml:space="preserve">eerste lid, </w:t>
      </w:r>
      <w:r w:rsidRPr="00A92D9B" w:rsidR="00D0365B">
        <w:t>aanhef en onderdeel e,</w:t>
      </w:r>
      <w:r w:rsidRPr="00A92D9B" w:rsidR="00910D99">
        <w:t xml:space="preserve"> </w:t>
      </w:r>
      <w:r w:rsidRPr="00A92D9B" w:rsidR="00C712CB">
        <w:t xml:space="preserve">Bal </w:t>
      </w:r>
      <w:r w:rsidRPr="00A92D9B" w:rsidR="00910D99">
        <w:t xml:space="preserve">niet van toepassing is </w:t>
      </w:r>
      <w:r w:rsidRPr="00A92D9B" w:rsidR="00095F92">
        <w:t>als deze activiteit al werd verricht vóór inwerkingtreding van dit besluit</w:t>
      </w:r>
      <w:r w:rsidRPr="00A92D9B" w:rsidR="005B17BB">
        <w:t xml:space="preserve"> en de activiteit naar aard en omvang niet verschilt van de activiteit zoals deze vóór inwerkingtreding werd verricht.</w:t>
      </w:r>
    </w:p>
    <w:p w:rsidRPr="00A92D9B" w:rsidR="00BE7E02" w:rsidP="00B977F9" w:rsidRDefault="00BE7E02" w14:paraId="2219B4EA" w14:textId="77777777">
      <w:pPr>
        <w:spacing w:line="240" w:lineRule="auto"/>
        <w:rPr>
          <w:bCs/>
        </w:rPr>
      </w:pPr>
    </w:p>
    <w:p w:rsidRPr="00A92D9B" w:rsidR="0026622A" w:rsidP="00B977F9" w:rsidRDefault="00D0365B" w14:paraId="7516AA89" w14:textId="61783400">
      <w:pPr>
        <w:spacing w:line="240" w:lineRule="auto"/>
        <w:rPr>
          <w:bCs/>
        </w:rPr>
      </w:pPr>
      <w:r w:rsidRPr="00A92D9B">
        <w:rPr>
          <w:bCs/>
        </w:rPr>
        <w:t xml:space="preserve">Voor de volledigheid wordt opgemerkt dat als een activiteit onder </w:t>
      </w:r>
      <w:r w:rsidRPr="00A92D9B" w:rsidR="00C712CB">
        <w:rPr>
          <w:bCs/>
        </w:rPr>
        <w:t>het</w:t>
      </w:r>
      <w:r w:rsidRPr="00A92D9B">
        <w:rPr>
          <w:bCs/>
        </w:rPr>
        <w:t xml:space="preserve"> overgangsrecht va</w:t>
      </w:r>
      <w:r w:rsidRPr="00A92D9B" w:rsidR="00C712CB">
        <w:rPr>
          <w:bCs/>
        </w:rPr>
        <w:t>lt van artikel 6.17a Bal</w:t>
      </w:r>
      <w:r w:rsidRPr="00A92D9B">
        <w:rPr>
          <w:bCs/>
        </w:rPr>
        <w:t>, daarmee niet gezegd is dat de activiteit legaal is. Dit overgangsrecht houdt alleen in dat</w:t>
      </w:r>
      <w:r w:rsidRPr="00A92D9B" w:rsidR="00C712CB">
        <w:rPr>
          <w:bCs/>
        </w:rPr>
        <w:t xml:space="preserve"> er </w:t>
      </w:r>
      <w:r w:rsidRPr="00A92D9B">
        <w:rPr>
          <w:bCs/>
        </w:rPr>
        <w:t xml:space="preserve">geen </w:t>
      </w:r>
      <w:r w:rsidRPr="00A92D9B" w:rsidR="00C712CB">
        <w:rPr>
          <w:bCs/>
        </w:rPr>
        <w:t xml:space="preserve">verbod geldt om zonder </w:t>
      </w:r>
      <w:r w:rsidRPr="00A92D9B">
        <w:rPr>
          <w:bCs/>
        </w:rPr>
        <w:t>omgevingsvergunning</w:t>
      </w:r>
      <w:r w:rsidRPr="00A92D9B" w:rsidR="00C712CB">
        <w:rPr>
          <w:bCs/>
        </w:rPr>
        <w:t xml:space="preserve"> de ‘beperkingengebiedactiviteit’ te verrichten, als bedoeld in </w:t>
      </w:r>
      <w:r w:rsidRPr="00A92D9B" w:rsidR="00C712CB">
        <w:t xml:space="preserve">artikel 6.17, eerste lid, aanhef en onderdeel e, Bal. </w:t>
      </w:r>
      <w:r w:rsidR="00A14963">
        <w:t>Daarnaast</w:t>
      </w:r>
      <w:r w:rsidRPr="00A92D9B" w:rsidR="00644873">
        <w:t xml:space="preserve"> kunnen</w:t>
      </w:r>
      <w:r w:rsidR="00A14963">
        <w:t xml:space="preserve"> nog</w:t>
      </w:r>
      <w:r w:rsidRPr="00A92D9B" w:rsidR="00644873">
        <w:t xml:space="preserve"> andere verboden </w:t>
      </w:r>
      <w:r w:rsidRPr="00A92D9B" w:rsidR="0076599C">
        <w:t>gelden</w:t>
      </w:r>
      <w:r w:rsidRPr="00A92D9B" w:rsidR="0026622A">
        <w:t xml:space="preserve">, zoals </w:t>
      </w:r>
      <w:r w:rsidRPr="00A92D9B" w:rsidR="0076599C">
        <w:rPr>
          <w:bCs/>
        </w:rPr>
        <w:t xml:space="preserve">een </w:t>
      </w:r>
      <w:r w:rsidRPr="00A92D9B" w:rsidR="0026622A">
        <w:rPr>
          <w:bCs/>
        </w:rPr>
        <w:t xml:space="preserve">verbod om met </w:t>
      </w:r>
      <w:r w:rsidRPr="00A92D9B" w:rsidR="0076599C">
        <w:rPr>
          <w:bCs/>
        </w:rPr>
        <w:t>een</w:t>
      </w:r>
      <w:r w:rsidRPr="00A92D9B" w:rsidR="0026622A">
        <w:rPr>
          <w:bCs/>
        </w:rPr>
        <w:t xml:space="preserve"> woonschip een ligplaats in te nemen zonder toestemming van </w:t>
      </w:r>
      <w:r w:rsidR="00A14963">
        <w:rPr>
          <w:bCs/>
        </w:rPr>
        <w:t>de gemeente</w:t>
      </w:r>
      <w:r w:rsidRPr="00A92D9B" w:rsidR="0026622A">
        <w:rPr>
          <w:bCs/>
        </w:rPr>
        <w:t xml:space="preserve">. </w:t>
      </w:r>
      <w:r w:rsidRPr="00A92D9B" w:rsidR="00C712CB">
        <w:rPr>
          <w:bCs/>
        </w:rPr>
        <w:t>D</w:t>
      </w:r>
      <w:r w:rsidRPr="00A92D9B" w:rsidR="0026622A">
        <w:rPr>
          <w:bCs/>
        </w:rPr>
        <w:t xml:space="preserve">it overgangsrecht </w:t>
      </w:r>
      <w:r w:rsidR="00A14963">
        <w:rPr>
          <w:bCs/>
        </w:rPr>
        <w:t xml:space="preserve"> is niet van</w:t>
      </w:r>
      <w:r w:rsidRPr="00A92D9B" w:rsidR="0076599C">
        <w:rPr>
          <w:bCs/>
        </w:rPr>
        <w:t xml:space="preserve"> toepassing</w:t>
      </w:r>
      <w:r w:rsidR="00A14963">
        <w:rPr>
          <w:bCs/>
        </w:rPr>
        <w:t xml:space="preserve"> op die eventuele andere verboden</w:t>
      </w:r>
      <w:r w:rsidRPr="00A92D9B" w:rsidR="0076599C">
        <w:rPr>
          <w:bCs/>
        </w:rPr>
        <w:t>.</w:t>
      </w:r>
      <w:r w:rsidRPr="00A92D9B" w:rsidR="0026622A">
        <w:rPr>
          <w:bCs/>
        </w:rPr>
        <w:t xml:space="preserve"> </w:t>
      </w:r>
    </w:p>
    <w:p w:rsidRPr="00A92D9B" w:rsidR="00D0365B" w:rsidP="00B977F9" w:rsidRDefault="00D0365B" w14:paraId="3FA2A2DF" w14:textId="77777777">
      <w:pPr>
        <w:spacing w:line="240" w:lineRule="auto"/>
        <w:rPr>
          <w:bCs/>
        </w:rPr>
      </w:pPr>
    </w:p>
    <w:p w:rsidRPr="00A92D9B" w:rsidR="0076599C" w:rsidP="00B977F9" w:rsidRDefault="0076599C" w14:paraId="4D5C3AE5" w14:textId="33E69449">
      <w:pPr>
        <w:spacing w:line="240" w:lineRule="auto"/>
        <w:rPr>
          <w:bCs/>
        </w:rPr>
      </w:pPr>
      <w:r w:rsidRPr="00A92D9B">
        <w:rPr>
          <w:bCs/>
        </w:rPr>
        <w:t>Tot slot is dit overgangsrecht ook niet van toepassing als de aard en omvang van de activiteit wijzigt na inwerkingtreding van dit besluit.</w:t>
      </w:r>
    </w:p>
    <w:p w:rsidRPr="00A92D9B" w:rsidR="0076599C" w:rsidP="00B977F9" w:rsidRDefault="0076599C" w14:paraId="154FB345" w14:textId="77777777">
      <w:pPr>
        <w:spacing w:line="240" w:lineRule="auto"/>
        <w:rPr>
          <w:bCs/>
        </w:rPr>
      </w:pPr>
    </w:p>
    <w:p w:rsidR="00B977F9" w:rsidP="00B977F9" w:rsidRDefault="00B977F9" w14:paraId="2C385858" w14:textId="476002B7">
      <w:pPr>
        <w:spacing w:line="240" w:lineRule="auto"/>
        <w:rPr>
          <w:b/>
        </w:rPr>
      </w:pPr>
      <w:r w:rsidRPr="00A92D9B">
        <w:rPr>
          <w:b/>
        </w:rPr>
        <w:t>4. Verhouding tot nationale regelgeving en beleid</w:t>
      </w:r>
    </w:p>
    <w:p w:rsidR="00B977F9" w:rsidP="00B977F9" w:rsidRDefault="00B977F9" w14:paraId="0D792A6E" w14:textId="77777777">
      <w:pPr>
        <w:spacing w:line="240" w:lineRule="auto"/>
        <w:rPr>
          <w:bCs/>
        </w:rPr>
      </w:pPr>
    </w:p>
    <w:p w:rsidRPr="00B977F9" w:rsidR="00B977F9" w:rsidP="00B977F9" w:rsidRDefault="00B977F9" w14:paraId="2942B6F0" w14:textId="0CD2A5D2">
      <w:pPr>
        <w:spacing w:line="240" w:lineRule="auto"/>
        <w:rPr>
          <w:bCs/>
          <w:i/>
          <w:iCs/>
        </w:rPr>
      </w:pPr>
      <w:r w:rsidRPr="00B977F9">
        <w:rPr>
          <w:bCs/>
          <w:i/>
          <w:iCs/>
        </w:rPr>
        <w:t>Omgevingswet (Ow)</w:t>
      </w:r>
    </w:p>
    <w:p w:rsidR="00B977F9" w:rsidP="00B977F9" w:rsidRDefault="00B977F9" w14:paraId="1A65FD29" w14:textId="77777777">
      <w:pPr>
        <w:spacing w:line="240" w:lineRule="auto"/>
        <w:rPr>
          <w:bCs/>
          <w:i/>
          <w:iCs/>
        </w:rPr>
      </w:pPr>
    </w:p>
    <w:p w:rsidR="00CB48CB" w:rsidP="0046167A" w:rsidRDefault="00960EF0" w14:paraId="360FC915" w14:textId="01B31F61">
      <w:pPr>
        <w:spacing w:line="240" w:lineRule="auto"/>
        <w:rPr>
          <w:bCs/>
        </w:rPr>
      </w:pPr>
      <w:bookmarkStart w:name="_Hlk170424199" w:id="26"/>
      <w:r>
        <w:rPr>
          <w:bCs/>
        </w:rPr>
        <w:t>Op grond van d</w:t>
      </w:r>
      <w:r w:rsidRPr="0046167A">
        <w:rPr>
          <w:bCs/>
        </w:rPr>
        <w:t xml:space="preserve">e Omgevingswet </w:t>
      </w:r>
      <w:r>
        <w:rPr>
          <w:bCs/>
        </w:rPr>
        <w:t>(</w:t>
      </w:r>
      <w:r w:rsidRPr="0046167A">
        <w:rPr>
          <w:bCs/>
        </w:rPr>
        <w:t>artikel 2.2</w:t>
      </w:r>
      <w:r>
        <w:rPr>
          <w:bCs/>
        </w:rPr>
        <w:t>0</w:t>
      </w:r>
      <w:r w:rsidRPr="0046167A">
        <w:rPr>
          <w:bCs/>
        </w:rPr>
        <w:t>, eerste lid</w:t>
      </w:r>
      <w:r w:rsidR="0069691C">
        <w:rPr>
          <w:bCs/>
        </w:rPr>
        <w:t xml:space="preserve"> en artikel 2.24, eerste lid</w:t>
      </w:r>
      <w:r>
        <w:rPr>
          <w:bCs/>
        </w:rPr>
        <w:t>) kunnen</w:t>
      </w:r>
      <w:r w:rsidRPr="0046167A">
        <w:rPr>
          <w:bCs/>
        </w:rPr>
        <w:t xml:space="preserve"> bij algemene maatregel van bestuur </w:t>
      </w:r>
      <w:r w:rsidR="0069691C">
        <w:rPr>
          <w:bCs/>
        </w:rPr>
        <w:t>de oppervlaktewaterlichamen of onderdelen daarvan worden a</w:t>
      </w:r>
      <w:r w:rsidRPr="0069691C" w:rsidR="0069691C">
        <w:rPr>
          <w:bCs/>
        </w:rPr>
        <w:t>angewezen die behoren tot de rijkswateren</w:t>
      </w:r>
      <w:r w:rsidR="0069691C">
        <w:rPr>
          <w:bCs/>
        </w:rPr>
        <w:t xml:space="preserve"> en </w:t>
      </w:r>
      <w:r w:rsidRPr="0046167A" w:rsidR="0046167A">
        <w:rPr>
          <w:bCs/>
        </w:rPr>
        <w:t xml:space="preserve">instructieregels </w:t>
      </w:r>
      <w:r w:rsidR="00D92F07">
        <w:rPr>
          <w:bCs/>
        </w:rPr>
        <w:t xml:space="preserve">worden </w:t>
      </w:r>
      <w:r w:rsidRPr="0046167A" w:rsidR="0046167A">
        <w:rPr>
          <w:bCs/>
        </w:rPr>
        <w:t>vast</w:t>
      </w:r>
      <w:r w:rsidR="00D92F07">
        <w:rPr>
          <w:bCs/>
        </w:rPr>
        <w:t>ge</w:t>
      </w:r>
      <w:r w:rsidRPr="0046167A" w:rsidR="0046167A">
        <w:rPr>
          <w:bCs/>
        </w:rPr>
        <w:t>stel</w:t>
      </w:r>
      <w:r w:rsidR="00D92F07">
        <w:rPr>
          <w:bCs/>
        </w:rPr>
        <w:t>d</w:t>
      </w:r>
      <w:r w:rsidRPr="0046167A" w:rsidR="0046167A">
        <w:rPr>
          <w:bCs/>
        </w:rPr>
        <w:t xml:space="preserve"> over de uitoefening van taken of bevoegdheden door bestuursorganen. </w:t>
      </w:r>
    </w:p>
    <w:p w:rsidR="00CB48CB" w:rsidP="0046167A" w:rsidRDefault="00CB48CB" w14:paraId="71A3386E" w14:textId="77777777">
      <w:pPr>
        <w:spacing w:line="240" w:lineRule="auto"/>
        <w:rPr>
          <w:bCs/>
        </w:rPr>
      </w:pPr>
    </w:p>
    <w:p w:rsidR="00CB48CB" w:rsidP="00CB48CB" w:rsidRDefault="00D92F07" w14:paraId="7D02AFF2" w14:textId="4D7CF9C3">
      <w:pPr>
        <w:spacing w:line="240" w:lineRule="auto"/>
        <w:rPr>
          <w:bCs/>
        </w:rPr>
      </w:pPr>
      <w:r>
        <w:rPr>
          <w:bCs/>
        </w:rPr>
        <w:t>Dit kan</w:t>
      </w:r>
      <w:r w:rsidR="00CB48CB">
        <w:rPr>
          <w:bCs/>
        </w:rPr>
        <w:t xml:space="preserve"> alleen als dat n</w:t>
      </w:r>
      <w:r w:rsidRPr="00CB48CB" w:rsidR="00CB48CB">
        <w:rPr>
          <w:bCs/>
        </w:rPr>
        <w:t>odig is</w:t>
      </w:r>
      <w:r w:rsidR="00CB48CB">
        <w:rPr>
          <w:bCs/>
        </w:rPr>
        <w:t xml:space="preserve"> </w:t>
      </w:r>
      <w:r w:rsidRPr="00CB48CB" w:rsidR="00CB48CB">
        <w:rPr>
          <w:bCs/>
        </w:rPr>
        <w:t>met het oog op een nationaal belang en dat belang niet op een doelmatige en doeltreffende wijze door het provinciebestuur of gemeentebestuur kan worden behartig</w:t>
      </w:r>
      <w:r w:rsidR="00CB48CB">
        <w:rPr>
          <w:bCs/>
        </w:rPr>
        <w:t>d.</w:t>
      </w:r>
    </w:p>
    <w:p w:rsidR="00CB48CB" w:rsidP="00CB48CB" w:rsidRDefault="00CB48CB" w14:paraId="39268A6F" w14:textId="77777777">
      <w:pPr>
        <w:spacing w:line="240" w:lineRule="auto"/>
        <w:rPr>
          <w:bCs/>
        </w:rPr>
      </w:pPr>
    </w:p>
    <w:p w:rsidR="00A70C35" w:rsidP="0046167A" w:rsidRDefault="00D92F07" w14:paraId="57CEDA79" w14:textId="7F625C99">
      <w:pPr>
        <w:spacing w:line="240" w:lineRule="auto"/>
        <w:rPr>
          <w:bCs/>
        </w:rPr>
      </w:pPr>
      <w:r>
        <w:rPr>
          <w:bCs/>
        </w:rPr>
        <w:t xml:space="preserve">Dit besluit wijzigt de bestaande instructieregels uit het Bkl </w:t>
      </w:r>
      <w:r w:rsidR="0069691C">
        <w:rPr>
          <w:bCs/>
        </w:rPr>
        <w:t xml:space="preserve">en de aanwijzing van het rivierbed </w:t>
      </w:r>
      <w:r>
        <w:rPr>
          <w:bCs/>
        </w:rPr>
        <w:t xml:space="preserve">met het oog op </w:t>
      </w:r>
      <w:r w:rsidRPr="00CB48CB" w:rsidR="00CB48CB">
        <w:rPr>
          <w:bCs/>
        </w:rPr>
        <w:t>het waarborgen van de veiligheid tegen overstromingen vanuit de grote rivieren</w:t>
      </w:r>
      <w:r w:rsidR="00CB48CB">
        <w:rPr>
          <w:bCs/>
        </w:rPr>
        <w:t xml:space="preserve">. </w:t>
      </w:r>
      <w:r>
        <w:rPr>
          <w:bCs/>
        </w:rPr>
        <w:t xml:space="preserve">In de Nationale Omgevingsvisie (NOVI) </w:t>
      </w:r>
      <w:r w:rsidR="006F1B32">
        <w:rPr>
          <w:bCs/>
        </w:rPr>
        <w:t>is</w:t>
      </w:r>
      <w:r>
        <w:rPr>
          <w:bCs/>
        </w:rPr>
        <w:t xml:space="preserve"> h</w:t>
      </w:r>
      <w:r w:rsidR="00CB48CB">
        <w:rPr>
          <w:bCs/>
        </w:rPr>
        <w:t xml:space="preserve">et waarborgen van een veilige fysieke leefomgeving, waterveiligheid en klimaatbestendigheid </w:t>
      </w:r>
      <w:r w:rsidR="006F1B32">
        <w:rPr>
          <w:bCs/>
        </w:rPr>
        <w:t xml:space="preserve">als </w:t>
      </w:r>
      <w:r w:rsidR="00CB48CB">
        <w:rPr>
          <w:bCs/>
        </w:rPr>
        <w:t xml:space="preserve">‘nationale belangen’ </w:t>
      </w:r>
      <w:r w:rsidR="006F1B32">
        <w:rPr>
          <w:bCs/>
        </w:rPr>
        <w:t>b</w:t>
      </w:r>
      <w:r w:rsidR="00CB48CB">
        <w:rPr>
          <w:bCs/>
        </w:rPr>
        <w:t>enoemd.</w:t>
      </w:r>
      <w:r w:rsidR="00B35BE4">
        <w:rPr>
          <w:rStyle w:val="FootnoteReference"/>
          <w:bCs/>
        </w:rPr>
        <w:footnoteReference w:id="19"/>
      </w:r>
      <w:r w:rsidR="00CB48CB">
        <w:rPr>
          <w:bCs/>
        </w:rPr>
        <w:t xml:space="preserve"> </w:t>
      </w:r>
      <w:r w:rsidR="00390B9D">
        <w:rPr>
          <w:bCs/>
        </w:rPr>
        <w:t xml:space="preserve">Het Rijk </w:t>
      </w:r>
      <w:r>
        <w:rPr>
          <w:bCs/>
        </w:rPr>
        <w:t>is</w:t>
      </w:r>
      <w:r w:rsidR="00390B9D">
        <w:rPr>
          <w:bCs/>
        </w:rPr>
        <w:t xml:space="preserve"> systeemverantwoordelijk</w:t>
      </w:r>
      <w:r w:rsidR="00F625B3">
        <w:rPr>
          <w:bCs/>
        </w:rPr>
        <w:t>, samen met de andere overheden</w:t>
      </w:r>
      <w:r w:rsidR="007C0DB9">
        <w:rPr>
          <w:bCs/>
        </w:rPr>
        <w:t xml:space="preserve"> en waarborgt dat er geen </w:t>
      </w:r>
      <w:r w:rsidR="00390B9D">
        <w:rPr>
          <w:bCs/>
        </w:rPr>
        <w:t>b</w:t>
      </w:r>
      <w:r w:rsidRPr="00390B9D" w:rsidR="00390B9D">
        <w:rPr>
          <w:bCs/>
        </w:rPr>
        <w:t xml:space="preserve">elemmeringen </w:t>
      </w:r>
      <w:r w:rsidR="007C0DB9">
        <w:rPr>
          <w:bCs/>
        </w:rPr>
        <w:t xml:space="preserve">zijn </w:t>
      </w:r>
      <w:r w:rsidRPr="00390B9D" w:rsidR="00390B9D">
        <w:rPr>
          <w:bCs/>
        </w:rPr>
        <w:t>voor de afvoer en berging van rivierwater en voor toekomstige verruiming van het rivierbed</w:t>
      </w:r>
      <w:r w:rsidR="00390B9D">
        <w:rPr>
          <w:bCs/>
        </w:rPr>
        <w:t>.</w:t>
      </w:r>
      <w:bookmarkEnd w:id="26"/>
    </w:p>
    <w:p w:rsidR="00D92F07" w:rsidP="0046167A" w:rsidRDefault="00D92F07" w14:paraId="37BF3FCB" w14:textId="77777777">
      <w:pPr>
        <w:spacing w:line="240" w:lineRule="auto"/>
        <w:rPr>
          <w:bCs/>
          <w:i/>
          <w:iCs/>
        </w:rPr>
      </w:pPr>
    </w:p>
    <w:p w:rsidR="00A70C35" w:rsidP="0046167A" w:rsidRDefault="00A70C35" w14:paraId="39401DD2" w14:textId="62BAEA66">
      <w:pPr>
        <w:spacing w:line="240" w:lineRule="auto"/>
        <w:rPr>
          <w:bCs/>
          <w:i/>
          <w:iCs/>
        </w:rPr>
      </w:pPr>
      <w:r>
        <w:rPr>
          <w:bCs/>
          <w:i/>
          <w:iCs/>
        </w:rPr>
        <w:t>Besluit kwaliteit leefomgeving (Bkl)</w:t>
      </w:r>
    </w:p>
    <w:p w:rsidR="00A70C35" w:rsidP="0046167A" w:rsidRDefault="00A70C35" w14:paraId="1A8EC82E" w14:textId="77777777">
      <w:pPr>
        <w:spacing w:line="240" w:lineRule="auto"/>
        <w:rPr>
          <w:bCs/>
          <w:i/>
          <w:iCs/>
        </w:rPr>
      </w:pPr>
    </w:p>
    <w:p w:rsidR="00A70C35" w:rsidP="00A70C35" w:rsidRDefault="00D572E8" w14:paraId="73D0D119" w14:textId="7C02ED62">
      <w:pPr>
        <w:rPr>
          <w:rFonts w:cs="Helvetica"/>
        </w:rPr>
      </w:pPr>
      <w:r>
        <w:rPr>
          <w:rFonts w:cs="Helvetica"/>
        </w:rPr>
        <w:t>De instructieregels over de grote rivieren zijn opgenomen in paragraaf 5.1.3.4 van het Bkl.</w:t>
      </w:r>
      <w:r w:rsidR="00F559B7">
        <w:rPr>
          <w:rFonts w:cs="Helvetica"/>
        </w:rPr>
        <w:t xml:space="preserve"> </w:t>
      </w:r>
      <w:r w:rsidR="007C0DB9">
        <w:rPr>
          <w:rFonts w:cs="Helvetica"/>
        </w:rPr>
        <w:t>Op grond van a</w:t>
      </w:r>
      <w:r w:rsidRPr="00187E3D" w:rsidR="00A70C35">
        <w:rPr>
          <w:rFonts w:cs="Helvetica"/>
        </w:rPr>
        <w:t xml:space="preserve">rtikel 5.36 Bkl </w:t>
      </w:r>
      <w:r w:rsidR="007C0DB9">
        <w:rPr>
          <w:rFonts w:cs="Helvetica"/>
        </w:rPr>
        <w:t xml:space="preserve">(eerbiedigende werking) </w:t>
      </w:r>
      <w:r w:rsidR="00D247ED">
        <w:rPr>
          <w:rFonts w:cs="Helvetica"/>
        </w:rPr>
        <w:t xml:space="preserve">geldt als hoofdregel dat de </w:t>
      </w:r>
      <w:r w:rsidR="00F559B7">
        <w:rPr>
          <w:rFonts w:cs="Helvetica"/>
        </w:rPr>
        <w:t xml:space="preserve">instructieregels </w:t>
      </w:r>
      <w:r w:rsidR="00D247ED">
        <w:rPr>
          <w:rFonts w:cs="Helvetica"/>
        </w:rPr>
        <w:t xml:space="preserve">in paragraaf </w:t>
      </w:r>
      <w:r>
        <w:rPr>
          <w:rFonts w:cs="Helvetica"/>
        </w:rPr>
        <w:t xml:space="preserve">5.1.3.4 </w:t>
      </w:r>
      <w:r w:rsidRPr="00187E3D" w:rsidR="00A70C35">
        <w:rPr>
          <w:rFonts w:cs="Helvetica"/>
        </w:rPr>
        <w:t xml:space="preserve">niet van toepassing </w:t>
      </w:r>
      <w:r>
        <w:rPr>
          <w:rFonts w:cs="Helvetica"/>
        </w:rPr>
        <w:t xml:space="preserve">zijn </w:t>
      </w:r>
      <w:r w:rsidRPr="00187E3D" w:rsidR="00A70C35">
        <w:rPr>
          <w:rFonts w:cs="Helvetica"/>
        </w:rPr>
        <w:t xml:space="preserve">voor zover activiteiten </w:t>
      </w:r>
      <w:r w:rsidRPr="00187E3D" w:rsidR="006F1B32">
        <w:rPr>
          <w:rFonts w:cs="Helvetica"/>
        </w:rPr>
        <w:t>al rechtmatig op een locatie worden verricht of zijn toegestaan op het tijdstip van inwerkingtreding van die</w:t>
      </w:r>
      <w:r>
        <w:rPr>
          <w:rFonts w:cs="Helvetica"/>
        </w:rPr>
        <w:t xml:space="preserve"> </w:t>
      </w:r>
      <w:r w:rsidR="006F1B32">
        <w:rPr>
          <w:rFonts w:cs="Helvetica"/>
        </w:rPr>
        <w:t xml:space="preserve">instructieregels </w:t>
      </w:r>
      <w:r w:rsidRPr="00187E3D" w:rsidR="00A70C35">
        <w:rPr>
          <w:rFonts w:cs="Helvetica"/>
        </w:rPr>
        <w:t>op grond van een omgevingsplan of een omgevingsvergunning voor een buitenplanse omgevingsplanactiviteit.</w:t>
      </w:r>
      <w:r w:rsidRPr="00187E3D" w:rsidR="00A70C35">
        <w:t xml:space="preserve"> </w:t>
      </w:r>
    </w:p>
    <w:p w:rsidR="00F559B7" w:rsidP="00A70C35" w:rsidRDefault="00F559B7" w14:paraId="1FB3AE62" w14:textId="77777777">
      <w:pPr>
        <w:rPr>
          <w:rFonts w:cs="Helvetica"/>
        </w:rPr>
      </w:pPr>
    </w:p>
    <w:p w:rsidR="00954E68" w:rsidP="00A65EE9" w:rsidRDefault="00F559B7" w14:paraId="3D1C1A4A" w14:textId="78E961D9">
      <w:pPr>
        <w:rPr>
          <w:rStyle w:val="cf01"/>
          <w:rFonts w:ascii="Verdana" w:hAnsi="Verdana"/>
        </w:rPr>
      </w:pPr>
      <w:r w:rsidRPr="00954E68">
        <w:rPr>
          <w:rFonts w:cs="Helvetica"/>
        </w:rPr>
        <w:t xml:space="preserve">Met dit besluit </w:t>
      </w:r>
      <w:r w:rsidR="001F2921">
        <w:rPr>
          <w:rFonts w:cs="Helvetica"/>
        </w:rPr>
        <w:t xml:space="preserve">is </w:t>
      </w:r>
      <w:r w:rsidR="00BC432A">
        <w:rPr>
          <w:rFonts w:cs="Helvetica"/>
        </w:rPr>
        <w:t xml:space="preserve">een tweede lid aan </w:t>
      </w:r>
      <w:r w:rsidRPr="00954E68">
        <w:rPr>
          <w:rFonts w:cs="Helvetica"/>
        </w:rPr>
        <w:t>artikel 5.</w:t>
      </w:r>
      <w:r w:rsidR="00BC432A">
        <w:rPr>
          <w:rFonts w:cs="Helvetica"/>
        </w:rPr>
        <w:t>36</w:t>
      </w:r>
      <w:r w:rsidRPr="00954E68">
        <w:rPr>
          <w:rFonts w:cs="Helvetica"/>
        </w:rPr>
        <w:t xml:space="preserve"> Bkl toegevoegd</w:t>
      </w:r>
      <w:r w:rsidRPr="00954E68" w:rsidR="00EC2975">
        <w:rPr>
          <w:rFonts w:cs="Helvetica"/>
        </w:rPr>
        <w:t>. Dit artikel bevat een uitzondering op de hoofdregel uit artikel 5.36</w:t>
      </w:r>
      <w:r w:rsidR="00BD1455">
        <w:rPr>
          <w:rFonts w:cs="Helvetica"/>
        </w:rPr>
        <w:t>, onder</w:t>
      </w:r>
      <w:r w:rsidR="002E1E2E">
        <w:rPr>
          <w:rFonts w:cs="Helvetica"/>
        </w:rPr>
        <w:t>deel</w:t>
      </w:r>
      <w:r w:rsidR="00BD1455">
        <w:rPr>
          <w:rFonts w:cs="Helvetica"/>
        </w:rPr>
        <w:t xml:space="preserve"> a,</w:t>
      </w:r>
      <w:r w:rsidRPr="00954E68" w:rsidR="00EC2975">
        <w:rPr>
          <w:rFonts w:cs="Helvetica"/>
        </w:rPr>
        <w:t xml:space="preserve"> Bkl. Op grond van artikel 5.</w:t>
      </w:r>
      <w:r w:rsidR="00BC432A">
        <w:rPr>
          <w:rFonts w:cs="Helvetica"/>
        </w:rPr>
        <w:t>36, tweede lid,</w:t>
      </w:r>
      <w:r w:rsidRPr="00954E68" w:rsidR="00EC2975">
        <w:rPr>
          <w:rFonts w:cs="Helvetica"/>
        </w:rPr>
        <w:t xml:space="preserve"> Bkl zijn de </w:t>
      </w:r>
      <w:r w:rsidRPr="00954E68" w:rsidR="00EC2975">
        <w:t>artikelen 5.43, eerste lid, onderdeel d, en 5.46 Bkl van</w:t>
      </w:r>
      <w:r w:rsidR="00EC2975">
        <w:t xml:space="preserve"> toepassing op activiteiten die op het tijdstip van inwerkingtreding van dit besluit op grond van het omgevingsplan zijn toegestaan</w:t>
      </w:r>
      <w:r w:rsidR="001F2921">
        <w:t>,</w:t>
      </w:r>
      <w:r w:rsidR="00EC2975">
        <w:t xml:space="preserve"> maar nog niet worden verricht. Deze uitzondering is</w:t>
      </w:r>
      <w:r w:rsidR="00A65EE9">
        <w:t xml:space="preserve"> </w:t>
      </w:r>
      <w:r w:rsidR="00EC2975">
        <w:t xml:space="preserve">gemaakt om </w:t>
      </w:r>
      <w:r w:rsidR="00BC6EB3">
        <w:t xml:space="preserve">gemeenten bij wijziging van het omgevingsplan te </w:t>
      </w:r>
      <w:r w:rsidR="00090271">
        <w:t xml:space="preserve">verplichten </w:t>
      </w:r>
      <w:r w:rsidRPr="00663ACA" w:rsidR="00FC0AC1">
        <w:t xml:space="preserve">in </w:t>
      </w:r>
      <w:r w:rsidR="00FC0AC1">
        <w:t>de delen van het rivierbed waarvoor de instructieregels gelden</w:t>
      </w:r>
      <w:r w:rsidR="00BC6EB3">
        <w:t xml:space="preserve"> </w:t>
      </w:r>
      <w:r w:rsidR="001F2921">
        <w:t xml:space="preserve">alleen </w:t>
      </w:r>
      <w:r w:rsidR="00BC6EB3">
        <w:t xml:space="preserve">nog activiteiten toe te laten die </w:t>
      </w:r>
      <w:r w:rsidRPr="009A5082" w:rsidR="00BC6EB3">
        <w:rPr>
          <w:rStyle w:val="cf01"/>
          <w:rFonts w:ascii="Verdana" w:hAnsi="Verdana"/>
        </w:rPr>
        <w:t>in de opsomming van art</w:t>
      </w:r>
      <w:r w:rsidR="00BC6EB3">
        <w:rPr>
          <w:rStyle w:val="cf01"/>
          <w:rFonts w:ascii="Verdana" w:hAnsi="Verdana"/>
        </w:rPr>
        <w:t>ikel</w:t>
      </w:r>
      <w:r w:rsidRPr="009A5082" w:rsidR="00BC6EB3">
        <w:rPr>
          <w:rStyle w:val="cf01"/>
          <w:rFonts w:ascii="Verdana" w:hAnsi="Verdana"/>
        </w:rPr>
        <w:t xml:space="preserve"> 5.46 Bkl </w:t>
      </w:r>
      <w:r w:rsidR="00BC6EB3">
        <w:rPr>
          <w:rStyle w:val="cf01"/>
          <w:rFonts w:ascii="Verdana" w:hAnsi="Verdana"/>
        </w:rPr>
        <w:t>zijn opgenomen</w:t>
      </w:r>
      <w:r w:rsidR="00954E68">
        <w:rPr>
          <w:rStyle w:val="cf01"/>
          <w:rFonts w:ascii="Verdana" w:hAnsi="Verdana"/>
        </w:rPr>
        <w:t xml:space="preserve"> en in het omgevingsplan maatregelen op te nemen die de </w:t>
      </w:r>
      <w:r w:rsidRPr="003C142A" w:rsidR="00954E68">
        <w:t xml:space="preserve">resterende onvermijdbare waterstandsverhoging </w:t>
      </w:r>
      <w:r w:rsidR="00954E68">
        <w:t xml:space="preserve">van die activiteiten </w:t>
      </w:r>
      <w:r w:rsidRPr="003C142A" w:rsidR="00954E68">
        <w:t>compenseren</w:t>
      </w:r>
      <w:r w:rsidR="00954E68">
        <w:t xml:space="preserve"> (art</w:t>
      </w:r>
      <w:r w:rsidR="0049315F">
        <w:t>ikel</w:t>
      </w:r>
      <w:r w:rsidR="00954E68">
        <w:t xml:space="preserve"> 5.43, eerste lid, onder</w:t>
      </w:r>
      <w:r w:rsidR="002E1E2E">
        <w:t>deel</w:t>
      </w:r>
      <w:r w:rsidR="00954E68">
        <w:t xml:space="preserve"> d).</w:t>
      </w:r>
    </w:p>
    <w:p w:rsidR="00A65EE9" w:rsidP="00A70C35" w:rsidRDefault="00A65EE9" w14:paraId="3DA7C91E" w14:textId="77777777">
      <w:pPr>
        <w:rPr>
          <w:rStyle w:val="cf01"/>
          <w:rFonts w:ascii="Verdana" w:hAnsi="Verdana"/>
        </w:rPr>
      </w:pPr>
    </w:p>
    <w:p w:rsidRPr="00187E3D" w:rsidR="003B7FEB" w:rsidP="00954E68" w:rsidRDefault="00BC6EB3" w14:paraId="60F7AD2C" w14:textId="3FF48C9D">
      <w:pPr>
        <w:rPr>
          <w:rFonts w:cs="Helvetica"/>
        </w:rPr>
      </w:pPr>
      <w:r>
        <w:rPr>
          <w:rStyle w:val="cf01"/>
          <w:rFonts w:ascii="Verdana" w:hAnsi="Verdana"/>
        </w:rPr>
        <w:t xml:space="preserve">Dit </w:t>
      </w:r>
      <w:r w:rsidR="00FC0AC1">
        <w:rPr>
          <w:rStyle w:val="cf01"/>
          <w:rFonts w:ascii="Verdana" w:hAnsi="Verdana"/>
        </w:rPr>
        <w:t xml:space="preserve">betekent </w:t>
      </w:r>
      <w:r w:rsidR="00A65EE9">
        <w:rPr>
          <w:rStyle w:val="cf01"/>
          <w:rFonts w:ascii="Verdana" w:hAnsi="Verdana"/>
        </w:rPr>
        <w:t>dat gemeenten</w:t>
      </w:r>
      <w:r w:rsidR="00954E68">
        <w:rPr>
          <w:rStyle w:val="cf01"/>
          <w:rFonts w:ascii="Verdana" w:hAnsi="Verdana"/>
        </w:rPr>
        <w:t xml:space="preserve"> een</w:t>
      </w:r>
      <w:r>
        <w:rPr>
          <w:rStyle w:val="cf01"/>
          <w:rFonts w:ascii="Verdana" w:hAnsi="Verdana"/>
        </w:rPr>
        <w:t xml:space="preserve"> </w:t>
      </w:r>
      <w:r w:rsidR="00A65EE9">
        <w:rPr>
          <w:rStyle w:val="cf01"/>
          <w:rFonts w:ascii="Verdana" w:hAnsi="Verdana"/>
        </w:rPr>
        <w:t xml:space="preserve">activiteit die op </w:t>
      </w:r>
      <w:r w:rsidRPr="00A65EE9" w:rsidR="00A65EE9">
        <w:rPr>
          <w:rStyle w:val="cf01"/>
          <w:rFonts w:ascii="Verdana" w:hAnsi="Verdana"/>
        </w:rPr>
        <w:t xml:space="preserve">het tijdstip van inwerkingtreding van dit besluit op grond van het omgevingsplan </w:t>
      </w:r>
      <w:r w:rsidR="00954E68">
        <w:rPr>
          <w:rStyle w:val="cf01"/>
          <w:rFonts w:ascii="Verdana" w:hAnsi="Verdana"/>
        </w:rPr>
        <w:t>is</w:t>
      </w:r>
      <w:r w:rsidRPr="00A65EE9" w:rsidR="00A65EE9">
        <w:rPr>
          <w:rStyle w:val="cf01"/>
          <w:rFonts w:ascii="Verdana" w:hAnsi="Verdana"/>
        </w:rPr>
        <w:t xml:space="preserve"> toegestaan maar nog niet word</w:t>
      </w:r>
      <w:r w:rsidR="00954E68">
        <w:rPr>
          <w:rStyle w:val="cf01"/>
          <w:rFonts w:ascii="Verdana" w:hAnsi="Verdana"/>
        </w:rPr>
        <w:t>t</w:t>
      </w:r>
      <w:r w:rsidRPr="00A65EE9" w:rsidR="00A65EE9">
        <w:rPr>
          <w:rStyle w:val="cf01"/>
          <w:rFonts w:ascii="Verdana" w:hAnsi="Verdana"/>
        </w:rPr>
        <w:t xml:space="preserve"> verricht</w:t>
      </w:r>
      <w:r w:rsidR="001F2921">
        <w:rPr>
          <w:rStyle w:val="cf01"/>
          <w:rFonts w:ascii="Verdana" w:hAnsi="Verdana"/>
        </w:rPr>
        <w:t>,</w:t>
      </w:r>
      <w:r w:rsidR="00A65EE9">
        <w:rPr>
          <w:rStyle w:val="cf01"/>
          <w:rFonts w:ascii="Verdana" w:hAnsi="Verdana"/>
        </w:rPr>
        <w:t xml:space="preserve"> bij wijziging van het omgevingsplan moet schrappen</w:t>
      </w:r>
      <w:r w:rsidR="00954E68">
        <w:rPr>
          <w:rStyle w:val="cf01"/>
          <w:rFonts w:ascii="Verdana" w:hAnsi="Verdana"/>
        </w:rPr>
        <w:t xml:space="preserve"> uit het omgevingsplan</w:t>
      </w:r>
      <w:r w:rsidR="001F2921">
        <w:rPr>
          <w:rStyle w:val="cf01"/>
          <w:rFonts w:ascii="Verdana" w:hAnsi="Verdana"/>
        </w:rPr>
        <w:t>,</w:t>
      </w:r>
      <w:r w:rsidR="00A65EE9">
        <w:rPr>
          <w:rStyle w:val="cf01"/>
          <w:rFonts w:ascii="Verdana" w:hAnsi="Verdana"/>
        </w:rPr>
        <w:t xml:space="preserve"> indien deze activitei</w:t>
      </w:r>
      <w:r w:rsidR="00954E68">
        <w:rPr>
          <w:rStyle w:val="cf01"/>
          <w:rFonts w:ascii="Verdana" w:hAnsi="Verdana"/>
        </w:rPr>
        <w:t>t</w:t>
      </w:r>
      <w:r w:rsidR="00A65EE9">
        <w:rPr>
          <w:rStyle w:val="cf01"/>
          <w:rFonts w:ascii="Verdana" w:hAnsi="Verdana"/>
        </w:rPr>
        <w:t xml:space="preserve"> niet </w:t>
      </w:r>
      <w:r w:rsidRPr="009A5082" w:rsidR="00A65EE9">
        <w:rPr>
          <w:rStyle w:val="cf01"/>
          <w:rFonts w:ascii="Verdana" w:hAnsi="Verdana"/>
        </w:rPr>
        <w:t>in de opsomming van art</w:t>
      </w:r>
      <w:r w:rsidR="00A65EE9">
        <w:rPr>
          <w:rStyle w:val="cf01"/>
          <w:rFonts w:ascii="Verdana" w:hAnsi="Verdana"/>
        </w:rPr>
        <w:t>ikel</w:t>
      </w:r>
      <w:r w:rsidRPr="009A5082" w:rsidR="00A65EE9">
        <w:rPr>
          <w:rStyle w:val="cf01"/>
          <w:rFonts w:ascii="Verdana" w:hAnsi="Verdana"/>
        </w:rPr>
        <w:t xml:space="preserve"> 5.46 Bkl </w:t>
      </w:r>
      <w:r w:rsidR="00954E68">
        <w:rPr>
          <w:rStyle w:val="cf01"/>
          <w:rFonts w:ascii="Verdana" w:hAnsi="Verdana"/>
        </w:rPr>
        <w:t>is</w:t>
      </w:r>
      <w:r w:rsidR="00A65EE9">
        <w:rPr>
          <w:rStyle w:val="cf01"/>
          <w:rFonts w:ascii="Verdana" w:hAnsi="Verdana"/>
        </w:rPr>
        <w:t xml:space="preserve"> opgenomen. </w:t>
      </w:r>
      <w:r w:rsidR="00144B4D">
        <w:rPr>
          <w:rStyle w:val="cf01"/>
          <w:rFonts w:ascii="Verdana" w:hAnsi="Verdana"/>
        </w:rPr>
        <w:t>De gemeenten krijgt hiervoor de tijd tot 1 januari 2032</w:t>
      </w:r>
      <w:r w:rsidR="00441F9E">
        <w:rPr>
          <w:rStyle w:val="cf01"/>
          <w:rFonts w:ascii="Verdana" w:hAnsi="Verdana"/>
        </w:rPr>
        <w:t xml:space="preserve"> (zie verder paragraaf </w:t>
      </w:r>
      <w:r w:rsidR="00A14963">
        <w:rPr>
          <w:rStyle w:val="cf01"/>
          <w:rFonts w:ascii="Verdana" w:hAnsi="Verdana"/>
        </w:rPr>
        <w:t>10</w:t>
      </w:r>
      <w:r w:rsidR="00441F9E">
        <w:rPr>
          <w:rStyle w:val="cf01"/>
          <w:rFonts w:ascii="Verdana" w:hAnsi="Verdana"/>
        </w:rPr>
        <w:t>)</w:t>
      </w:r>
      <w:r w:rsidR="00144B4D">
        <w:rPr>
          <w:rStyle w:val="cf01"/>
          <w:rFonts w:ascii="Verdana" w:hAnsi="Verdana"/>
        </w:rPr>
        <w:t>.</w:t>
      </w:r>
    </w:p>
    <w:p w:rsidR="002F17BE" w:rsidP="00B977F9" w:rsidRDefault="002F17BE" w14:paraId="3C2FBC8D" w14:textId="77777777">
      <w:pPr>
        <w:spacing w:line="240" w:lineRule="auto"/>
        <w:rPr>
          <w:b/>
        </w:rPr>
      </w:pPr>
    </w:p>
    <w:p w:rsidRPr="00B725BB" w:rsidR="00B725BB" w:rsidP="00B725BB" w:rsidRDefault="00B977F9" w14:paraId="13A1E036" w14:textId="7D259C9F">
      <w:pPr>
        <w:autoSpaceDN/>
        <w:spacing w:after="160" w:line="259" w:lineRule="auto"/>
        <w:textAlignment w:val="auto"/>
        <w:rPr>
          <w:b/>
          <w:bCs/>
        </w:rPr>
      </w:pPr>
      <w:r w:rsidRPr="00B977F9">
        <w:rPr>
          <w:b/>
          <w:bCs/>
        </w:rPr>
        <w:t xml:space="preserve">5. </w:t>
      </w:r>
      <w:r w:rsidR="00CC2BA7">
        <w:rPr>
          <w:b/>
          <w:bCs/>
        </w:rPr>
        <w:t>H</w:t>
      </w:r>
      <w:r w:rsidR="00C00BAF">
        <w:rPr>
          <w:b/>
          <w:bCs/>
        </w:rPr>
        <w:t>et besluit</w:t>
      </w:r>
    </w:p>
    <w:p w:rsidR="0053107F" w:rsidP="00785539" w:rsidRDefault="00663ACA" w14:paraId="4B5634E8" w14:textId="5ADFA9BC">
      <w:pPr>
        <w:autoSpaceDN/>
        <w:spacing w:after="160" w:line="259" w:lineRule="auto"/>
        <w:textAlignment w:val="auto"/>
      </w:pPr>
      <w:r w:rsidRPr="00663ACA">
        <w:t xml:space="preserve">De regels uit afdeling 5.1 van het Bkl zijn gericht tot alle overheden die ruimtelijke besluiten nemen. </w:t>
      </w:r>
      <w:r w:rsidR="00893316">
        <w:t>Dit</w:t>
      </w:r>
      <w:r w:rsidRPr="00663ACA" w:rsidR="00893316">
        <w:t xml:space="preserve"> </w:t>
      </w:r>
      <w:r w:rsidRPr="00663ACA">
        <w:t>besluit regelt</w:t>
      </w:r>
      <w:r w:rsidR="00B725BB">
        <w:t xml:space="preserve"> </w:t>
      </w:r>
      <w:r w:rsidRPr="00663ACA">
        <w:t>dat gemeenten</w:t>
      </w:r>
      <w:r w:rsidR="00CC2BA7">
        <w:t>,</w:t>
      </w:r>
      <w:r w:rsidRPr="00663ACA">
        <w:t xml:space="preserve"> in </w:t>
      </w:r>
      <w:r w:rsidR="008C1F3B">
        <w:t>de delen van het rivierbed waarvoor d</w:t>
      </w:r>
      <w:r w:rsidRPr="00663ACA">
        <w:t>e instructieregel</w:t>
      </w:r>
      <w:r>
        <w:t>s</w:t>
      </w:r>
      <w:r w:rsidRPr="00663ACA">
        <w:t xml:space="preserve"> geld</w:t>
      </w:r>
      <w:r>
        <w:t>en</w:t>
      </w:r>
      <w:r w:rsidR="00CC2BA7">
        <w:t>,</w:t>
      </w:r>
      <w:r w:rsidR="008C1F3B">
        <w:t xml:space="preserve"> </w:t>
      </w:r>
      <w:r w:rsidRPr="00663ACA">
        <w:t xml:space="preserve">ervoor moeten zorgen dat de regels in het omgevingsplan </w:t>
      </w:r>
      <w:r w:rsidR="0054437C">
        <w:t>voldoen aan de aangescherpte instructieregels.</w:t>
      </w:r>
      <w:r w:rsidR="0053107F">
        <w:t xml:space="preserve"> </w:t>
      </w:r>
    </w:p>
    <w:p w:rsidR="00E2379E" w:rsidP="00BA08D4" w:rsidRDefault="00BA08D4" w14:paraId="6EA553AC" w14:textId="1FCDD46F">
      <w:pPr>
        <w:autoSpaceDN/>
        <w:spacing w:after="160" w:line="259" w:lineRule="auto"/>
        <w:textAlignment w:val="auto"/>
      </w:pPr>
      <w:r>
        <w:t>Door het aanscherpen van de regels over welke activiteiten gemeenten</w:t>
      </w:r>
      <w:r w:rsidR="00CC2BA7">
        <w:t xml:space="preserve"> kunnen toelaten</w:t>
      </w:r>
      <w:r>
        <w:t xml:space="preserve"> in een omgevingsplan dat van toepassing is op het rivierbed en onder welke voorwaarden, wordt het belang van behoud van ruimte voor waterberging en waterafvoer beschermd</w:t>
      </w:r>
      <w:r w:rsidR="00E2379E">
        <w:t xml:space="preserve"> en wordt </w:t>
      </w:r>
      <w:r w:rsidR="00AF65F6">
        <w:t>geborgd</w:t>
      </w:r>
      <w:r w:rsidR="00E2379E">
        <w:t xml:space="preserve"> </w:t>
      </w:r>
      <w:r w:rsidRPr="00277ECC" w:rsidR="00E2379E">
        <w:t xml:space="preserve">dat activiteiten die </w:t>
      </w:r>
      <w:r w:rsidR="00E2379E">
        <w:t>binnendijks mogelijk</w:t>
      </w:r>
      <w:r w:rsidRPr="00277ECC" w:rsidR="00E2379E">
        <w:t xml:space="preserve"> zijn</w:t>
      </w:r>
      <w:r w:rsidR="00E2379E">
        <w:t xml:space="preserve"> ook</w:t>
      </w:r>
      <w:r w:rsidRPr="00277ECC" w:rsidR="00E2379E">
        <w:t xml:space="preserve"> binnen</w:t>
      </w:r>
      <w:r w:rsidR="00E2379E">
        <w:t>dijks plaatsvinden.</w:t>
      </w:r>
    </w:p>
    <w:p w:rsidR="00BA08D4" w:rsidP="00785539" w:rsidRDefault="005F7F5D" w14:paraId="54933C8A" w14:textId="2E852111">
      <w:pPr>
        <w:autoSpaceDN/>
        <w:spacing w:after="160" w:line="259" w:lineRule="auto"/>
        <w:textAlignment w:val="auto"/>
      </w:pPr>
      <w:r>
        <w:t>Hierdoor</w:t>
      </w:r>
      <w:r w:rsidR="00CC2BA7">
        <w:t xml:space="preserve"> wordt</w:t>
      </w:r>
      <w:r w:rsidR="00E2379E">
        <w:t xml:space="preserve"> duidelijkheid verschaft aan gemeenten, bedrijven en burgers over welke activiteiten nog toelaatbaar zijn in die delen van het rivierbed.</w:t>
      </w:r>
    </w:p>
    <w:p w:rsidRPr="00663ACA" w:rsidR="00FC0AC1" w:rsidP="00785539" w:rsidRDefault="00CC2BA7" w14:paraId="50DC8C02" w14:textId="559D703D">
      <w:pPr>
        <w:autoSpaceDN/>
        <w:spacing w:after="160" w:line="259" w:lineRule="auto"/>
        <w:textAlignment w:val="auto"/>
      </w:pPr>
      <w:r>
        <w:t>Hier</w:t>
      </w:r>
      <w:r w:rsidR="005F7F5D">
        <w:t>mee</w:t>
      </w:r>
      <w:r>
        <w:t xml:space="preserve"> draagt</w:t>
      </w:r>
      <w:r w:rsidR="00E2379E">
        <w:t xml:space="preserve"> de </w:t>
      </w:r>
      <w:r w:rsidR="003B7FEB">
        <w:t xml:space="preserve">wijziging van </w:t>
      </w:r>
      <w:r w:rsidR="00E2379E">
        <w:t>instructieregel</w:t>
      </w:r>
      <w:r w:rsidR="003B7FEB">
        <w:t>s</w:t>
      </w:r>
      <w:r w:rsidR="00E2379E">
        <w:t xml:space="preserve"> bij aan de realisatie van </w:t>
      </w:r>
      <w:r w:rsidR="003B7FEB">
        <w:t>het doel van de Beleidslijn</w:t>
      </w:r>
      <w:r w:rsidR="005F7F5D">
        <w:t>.</w:t>
      </w:r>
    </w:p>
    <w:p w:rsidR="00C00BAF" w:rsidP="00785539" w:rsidRDefault="00B977F9" w14:paraId="5ED2B107" w14:textId="31474BCF">
      <w:pPr>
        <w:autoSpaceDN/>
        <w:spacing w:after="160" w:line="259" w:lineRule="auto"/>
        <w:textAlignment w:val="auto"/>
        <w:rPr>
          <w:b/>
          <w:bCs/>
        </w:rPr>
      </w:pPr>
      <w:r w:rsidRPr="00B83EA3">
        <w:rPr>
          <w:b/>
          <w:bCs/>
        </w:rPr>
        <w:t>6. Uitvoering</w:t>
      </w:r>
      <w:r w:rsidRPr="00B83EA3" w:rsidR="00C00BAF">
        <w:rPr>
          <w:b/>
          <w:bCs/>
        </w:rPr>
        <w:t>, toezicht en handhaving</w:t>
      </w:r>
    </w:p>
    <w:p w:rsidR="0046167A" w:rsidP="00F625B3" w:rsidRDefault="00467F42" w14:paraId="2F02F2B9" w14:textId="0B72D971">
      <w:r>
        <w:rPr>
          <w:rFonts w:cs="Helvetica"/>
        </w:rPr>
        <w:t>G</w:t>
      </w:r>
      <w:r w:rsidRPr="00187E3D">
        <w:rPr>
          <w:rFonts w:cs="Helvetica"/>
        </w:rPr>
        <w:t>emeenten zijn voldoende toegerust voor een doeltreffende en doelmatige uitvoering van de instructieregel</w:t>
      </w:r>
      <w:r>
        <w:rPr>
          <w:rFonts w:cs="Helvetica"/>
        </w:rPr>
        <w:t>s</w:t>
      </w:r>
      <w:r>
        <w:t xml:space="preserve">. </w:t>
      </w:r>
      <w:r w:rsidRPr="00C00BAF" w:rsidR="00C00BAF">
        <w:t>Als een gemeente het omgevingsplan niet binnen de gestelde termijn heeft aangepast</w:t>
      </w:r>
      <w:r w:rsidR="00794E58">
        <w:t xml:space="preserve"> of als een omgevingsvergunning wordt verleend in strijd met de instructieregels</w:t>
      </w:r>
      <w:r w:rsidRPr="00C00BAF" w:rsidR="00C00BAF">
        <w:t xml:space="preserve">, kan het </w:t>
      </w:r>
      <w:r w:rsidR="00794E58">
        <w:t xml:space="preserve">instrumentarium van het interbestuurlijk toezicht worden ingezet. </w:t>
      </w:r>
    </w:p>
    <w:p w:rsidR="00F625B3" w:rsidP="00F625B3" w:rsidRDefault="00F625B3" w14:paraId="05191459" w14:textId="77777777"/>
    <w:p w:rsidRPr="00B83EA3" w:rsidR="00B977F9" w:rsidP="00785539" w:rsidRDefault="00B977F9" w14:paraId="77D641A9" w14:textId="15A27062">
      <w:pPr>
        <w:autoSpaceDN/>
        <w:spacing w:after="160" w:line="259" w:lineRule="auto"/>
        <w:textAlignment w:val="auto"/>
        <w:rPr>
          <w:b/>
          <w:bCs/>
        </w:rPr>
      </w:pPr>
      <w:r w:rsidRPr="00B83EA3">
        <w:rPr>
          <w:b/>
          <w:bCs/>
        </w:rPr>
        <w:t>7. Financiële gevolgen</w:t>
      </w:r>
    </w:p>
    <w:p w:rsidR="00B977F9" w:rsidP="00785539" w:rsidRDefault="00B977F9" w14:paraId="09564853" w14:textId="308FFD8C">
      <w:pPr>
        <w:autoSpaceDN/>
        <w:spacing w:after="160" w:line="259" w:lineRule="auto"/>
        <w:textAlignment w:val="auto"/>
        <w:rPr>
          <w:i/>
          <w:iCs/>
        </w:rPr>
      </w:pPr>
      <w:r w:rsidRPr="00B977F9">
        <w:rPr>
          <w:i/>
          <w:iCs/>
        </w:rPr>
        <w:t>Bestuurslasten</w:t>
      </w:r>
    </w:p>
    <w:p w:rsidR="0053107F" w:rsidP="005F491D" w:rsidRDefault="005F491D" w14:paraId="325B8599" w14:textId="3FFE4F97">
      <w:pPr>
        <w:autoSpaceDN/>
        <w:spacing w:after="160" w:line="259" w:lineRule="auto"/>
        <w:textAlignment w:val="auto"/>
      </w:pPr>
      <w:r w:rsidRPr="00C020EB">
        <w:t>D</w:t>
      </w:r>
      <w:r w:rsidR="005752F5">
        <w:t>e wijziging van de instructieregels waarin dit besluit voorziet</w:t>
      </w:r>
      <w:r w:rsidR="00F10822">
        <w:t>,</w:t>
      </w:r>
      <w:r w:rsidRPr="00C020EB">
        <w:t xml:space="preserve"> </w:t>
      </w:r>
      <w:r w:rsidR="005752F5">
        <w:t xml:space="preserve">heeft tot gevolg </w:t>
      </w:r>
      <w:r w:rsidRPr="00C020EB">
        <w:t xml:space="preserve">dat gemeenten hun </w:t>
      </w:r>
      <w:r>
        <w:t xml:space="preserve">omgevingsplannen hierop aan moeten passen. </w:t>
      </w:r>
      <w:r w:rsidR="0053107F">
        <w:t xml:space="preserve">Dit </w:t>
      </w:r>
      <w:r w:rsidRPr="00C020EB" w:rsidR="0053107F">
        <w:t xml:space="preserve">kan </w:t>
      </w:r>
      <w:r w:rsidR="0053107F">
        <w:t xml:space="preserve">mogelijk </w:t>
      </w:r>
      <w:r w:rsidRPr="00C020EB" w:rsidR="0053107F">
        <w:t xml:space="preserve">leiden tot extra </w:t>
      </w:r>
      <w:r w:rsidR="0053107F">
        <w:t>bestuurlijke</w:t>
      </w:r>
      <w:r w:rsidRPr="00C020EB" w:rsidR="0053107F">
        <w:t xml:space="preserve"> lasten</w:t>
      </w:r>
      <w:r w:rsidR="0053107F">
        <w:t xml:space="preserve">, maar die zullen naar verwachting gering zijn. Dit komt doordat de gemeenten tot 1 januari 2032 de tijd hebben om het omgevingsplan aan te passen aan de instructieregels. </w:t>
      </w:r>
      <w:r w:rsidR="00A920DC">
        <w:t xml:space="preserve">Dat is de datum waarop gemeenten ook het tijdelijk deel van het omgevingsplan moeten hebben omgezet naar een nieuw omgevingsplan. De verwachting is dat </w:t>
      </w:r>
      <w:r w:rsidR="003D320A">
        <w:t xml:space="preserve">gemeenten de </w:t>
      </w:r>
      <w:r w:rsidR="00A920DC">
        <w:t xml:space="preserve">aanpassing van </w:t>
      </w:r>
      <w:r w:rsidR="00DE5B31">
        <w:t>de</w:t>
      </w:r>
      <w:r w:rsidR="00A920DC">
        <w:t xml:space="preserve"> omgevingsplannen aan deze instructieregels mee z</w:t>
      </w:r>
      <w:r w:rsidR="003D320A">
        <w:t>ullen laten</w:t>
      </w:r>
      <w:r w:rsidR="00A920DC">
        <w:t xml:space="preserve"> lopen met die bredere wijziging, waardoor de bestuurlijke lasten </w:t>
      </w:r>
      <w:r w:rsidR="00AF65F6">
        <w:t>beperkt blijven</w:t>
      </w:r>
      <w:r w:rsidR="00A920DC">
        <w:t>.</w:t>
      </w:r>
    </w:p>
    <w:p w:rsidRPr="008554CF" w:rsidR="005F491D" w:rsidP="009A6A00" w:rsidRDefault="00A920DC" w14:paraId="038FB8A9" w14:textId="1307E53E">
      <w:pPr>
        <w:autoSpaceDN/>
        <w:spacing w:after="160" w:line="259" w:lineRule="auto"/>
        <w:textAlignment w:val="auto"/>
      </w:pPr>
      <w:r>
        <w:t xml:space="preserve">Verder geldt dat </w:t>
      </w:r>
      <w:r w:rsidR="00CC2BA7">
        <w:t xml:space="preserve">de </w:t>
      </w:r>
      <w:r>
        <w:t>keuze voor één</w:t>
      </w:r>
      <w:r w:rsidRPr="00BB53D2">
        <w:t xml:space="preserve"> regime </w:t>
      </w:r>
      <w:r>
        <w:t xml:space="preserve">de </w:t>
      </w:r>
      <w:r w:rsidRPr="00BB53D2">
        <w:t xml:space="preserve">uitvoering van de regelgeving </w:t>
      </w:r>
      <w:r w:rsidRPr="008554CF">
        <w:t xml:space="preserve">vereenvoudigt. Naar verwachting leidt dit tot </w:t>
      </w:r>
      <w:r w:rsidRPr="008554CF" w:rsidR="003F45E8">
        <w:t>op</w:t>
      </w:r>
      <w:r w:rsidRPr="008554CF">
        <w:t xml:space="preserve"> termijn </w:t>
      </w:r>
      <w:r w:rsidRPr="008554CF" w:rsidR="003F45E8">
        <w:t>tot lagere</w:t>
      </w:r>
      <w:r w:rsidRPr="008554CF">
        <w:t xml:space="preserve"> bestuurslaste</w:t>
      </w:r>
      <w:r w:rsidRPr="008554CF" w:rsidR="009A6A00">
        <w:t>n.</w:t>
      </w:r>
    </w:p>
    <w:p w:rsidRPr="008554CF" w:rsidR="005F491D" w:rsidP="00785539" w:rsidRDefault="005F491D" w14:paraId="62DD2682" w14:textId="145D3E0D">
      <w:pPr>
        <w:autoSpaceDN/>
        <w:spacing w:after="160" w:line="259" w:lineRule="auto"/>
        <w:textAlignment w:val="auto"/>
      </w:pPr>
      <w:r w:rsidRPr="008554CF">
        <w:t xml:space="preserve">Het beperken van nieuwe activiteiten in </w:t>
      </w:r>
      <w:r w:rsidRPr="008554CF" w:rsidR="003F45E8">
        <w:t>de</w:t>
      </w:r>
      <w:r w:rsidRPr="008554CF">
        <w:t xml:space="preserve"> beperkingengebied</w:t>
      </w:r>
      <w:r w:rsidRPr="008554CF" w:rsidR="003F45E8">
        <w:t>en</w:t>
      </w:r>
      <w:r w:rsidRPr="008554CF">
        <w:t xml:space="preserve"> </w:t>
      </w:r>
      <w:r w:rsidRPr="008554CF" w:rsidR="003F45E8">
        <w:t>in</w:t>
      </w:r>
      <w:r w:rsidRPr="008554CF">
        <w:t xml:space="preserve"> het rivierbed </w:t>
      </w:r>
      <w:r w:rsidRPr="008554CF" w:rsidR="001D2789">
        <w:t xml:space="preserve">voorkomt ook </w:t>
      </w:r>
      <w:r w:rsidRPr="008554CF">
        <w:t>bestuurslasten voor gemeenten</w:t>
      </w:r>
      <w:r w:rsidR="00FF228F">
        <w:t>, bijvoorbeeld omdat</w:t>
      </w:r>
      <w:r w:rsidR="00A14963">
        <w:t xml:space="preserve"> </w:t>
      </w:r>
      <w:r w:rsidR="00FF228F">
        <w:t xml:space="preserve">zij hierdoor minder werk hebben aan het ontwikkelen van evacuatieplannen voor </w:t>
      </w:r>
      <w:r w:rsidRPr="008554CF" w:rsidR="009A6A00">
        <w:t>overstromingsgevoelige gebiede</w:t>
      </w:r>
      <w:r w:rsidR="00FF228F">
        <w:t>n.</w:t>
      </w:r>
      <w:r w:rsidRPr="008554CF" w:rsidR="009A6A00">
        <w:t xml:space="preserve"> </w:t>
      </w:r>
      <w:r w:rsidR="00FF228F">
        <w:t xml:space="preserve">Daarnaast zal </w:t>
      </w:r>
      <w:r w:rsidR="00A14963">
        <w:t xml:space="preserve">de </w:t>
      </w:r>
      <w:r w:rsidRPr="008554CF" w:rsidR="009A6A00">
        <w:t>operationele belasting van gemeentelijke nooddiensten en de voorlichtingsinspanningen tijdens overstromingen beperkter zijn.</w:t>
      </w:r>
    </w:p>
    <w:p w:rsidRPr="008554CF" w:rsidR="003565C8" w:rsidP="00785539" w:rsidRDefault="00BC7FC2" w14:paraId="5DB525D6" w14:textId="2C5BB2AD">
      <w:pPr>
        <w:autoSpaceDN/>
        <w:spacing w:after="160" w:line="259" w:lineRule="auto"/>
        <w:textAlignment w:val="auto"/>
      </w:pPr>
      <w:r w:rsidRPr="008554CF">
        <w:t>Tot slot worden bestuurslasten voor R</w:t>
      </w:r>
      <w:r w:rsidRPr="008554CF" w:rsidR="002C79FB">
        <w:t>ijkswaterstaat</w:t>
      </w:r>
      <w:r w:rsidRPr="008554CF">
        <w:t xml:space="preserve"> voorkomen door de vergunningplicht voor het permanent afmeren van woonschepen of andere drijvende werken niet toe te passen op activiteiten die al worden verricht in het voormalige bergende deel van het rivierbed. Hierdoor hoeft </w:t>
      </w:r>
      <w:r w:rsidRPr="008554CF" w:rsidR="002C79FB">
        <w:t>Rijkswaterstaat</w:t>
      </w:r>
      <w:r w:rsidRPr="008554CF">
        <w:t xml:space="preserve"> geen </w:t>
      </w:r>
      <w:r w:rsidRPr="008554CF" w:rsidR="00194D02">
        <w:t>kosten te maken</w:t>
      </w:r>
      <w:r w:rsidRPr="008554CF">
        <w:t xml:space="preserve"> voor de behandeling van vergunningaan</w:t>
      </w:r>
      <w:r w:rsidRPr="008554CF" w:rsidR="00194D02">
        <w:t>vragen voor deze gevallen.</w:t>
      </w:r>
    </w:p>
    <w:p w:rsidRPr="008554CF" w:rsidR="005F491D" w:rsidP="00785539" w:rsidRDefault="00B977F9" w14:paraId="6ACADC9D" w14:textId="703A8AE4">
      <w:pPr>
        <w:autoSpaceDN/>
        <w:spacing w:after="160" w:line="259" w:lineRule="auto"/>
        <w:textAlignment w:val="auto"/>
        <w:rPr>
          <w:i/>
          <w:iCs/>
        </w:rPr>
      </w:pPr>
      <w:r w:rsidRPr="008554CF">
        <w:rPr>
          <w:i/>
          <w:iCs/>
        </w:rPr>
        <w:t>Administratieve lasten</w:t>
      </w:r>
      <w:r w:rsidRPr="008554CF" w:rsidR="003565C8">
        <w:rPr>
          <w:i/>
          <w:iCs/>
        </w:rPr>
        <w:t xml:space="preserve"> en </w:t>
      </w:r>
      <w:r w:rsidRPr="008554CF">
        <w:rPr>
          <w:i/>
          <w:iCs/>
        </w:rPr>
        <w:t>bedrijfseffecten</w:t>
      </w:r>
    </w:p>
    <w:p w:rsidRPr="008554CF" w:rsidR="009A6A00" w:rsidP="009A6A00" w:rsidRDefault="009A6A00" w14:paraId="3C2F3FF5" w14:textId="467664A1">
      <w:pPr>
        <w:autoSpaceDN/>
        <w:spacing w:after="160" w:line="259" w:lineRule="auto"/>
        <w:textAlignment w:val="auto"/>
        <w:rPr>
          <w:rFonts w:cs="Helvetica"/>
        </w:rPr>
      </w:pPr>
      <w:bookmarkStart w:name="_Hlk176436458" w:id="28"/>
      <w:r w:rsidRPr="008554CF">
        <w:rPr>
          <w:rFonts w:cs="Helvetica"/>
        </w:rPr>
        <w:t xml:space="preserve">De verplichtingen die uit dit besluit voortvloeien, raken naar hun aard </w:t>
      </w:r>
      <w:r w:rsidR="006F6E46">
        <w:rPr>
          <w:rFonts w:cs="Helvetica"/>
        </w:rPr>
        <w:t xml:space="preserve">vrijwel </w:t>
      </w:r>
      <w:r w:rsidRPr="008554CF">
        <w:rPr>
          <w:rFonts w:cs="Helvetica"/>
        </w:rPr>
        <w:t>alleen bestuursorganen. Het besluit brengt dus geen administratieve lasten voor het bedrijfsleven of lasten voor burgers met zich.</w:t>
      </w:r>
    </w:p>
    <w:bookmarkEnd w:id="28"/>
    <w:p w:rsidRPr="008554CF" w:rsidR="00194D02" w:rsidP="009A6A00" w:rsidRDefault="00194D02" w14:paraId="03A35025" w14:textId="78AB5118">
      <w:pPr>
        <w:autoSpaceDN/>
        <w:spacing w:after="160" w:line="259" w:lineRule="auto"/>
        <w:textAlignment w:val="auto"/>
      </w:pPr>
      <w:r w:rsidRPr="008554CF">
        <w:rPr>
          <w:rFonts w:cs="Helvetica"/>
        </w:rPr>
        <w:t xml:space="preserve">Zoals hiervoor is aangegeven, voorziet de met dit besluit samenhangende wijziging van de Or </w:t>
      </w:r>
      <w:r w:rsidRPr="008554CF" w:rsidR="00AA3229">
        <w:rPr>
          <w:rFonts w:cs="Helvetica"/>
        </w:rPr>
        <w:t xml:space="preserve">erin dat de vergunningplicht </w:t>
      </w:r>
      <w:r w:rsidRPr="008554CF" w:rsidR="00AA3229">
        <w:t>voor het permanent afmeren van woonschepen of andere drijvende werken ook gaat gelden voor het voormalige bergende deel van het rivierbed.</w:t>
      </w:r>
    </w:p>
    <w:p w:rsidRPr="00AA3229" w:rsidR="00194D02" w:rsidP="009A6A00" w:rsidRDefault="00AA3229" w14:paraId="767E4241" w14:textId="2DEF2498">
      <w:pPr>
        <w:autoSpaceDN/>
        <w:spacing w:after="160" w:line="259" w:lineRule="auto"/>
        <w:textAlignment w:val="auto"/>
        <w:rPr>
          <w:rFonts w:cs="Helvetica"/>
        </w:rPr>
      </w:pPr>
      <w:r w:rsidRPr="008554CF">
        <w:t>In dit besluit is in het overgangsrecht geregeld dat deze vergunningplicht niet geldt voor activiteiten die al worden verricht in het</w:t>
      </w:r>
      <w:r w:rsidR="008051CE">
        <w:t xml:space="preserve"> voormalige</w:t>
      </w:r>
      <w:r w:rsidRPr="008554CF">
        <w:t xml:space="preserve"> bergende deel. Dit overgangsrecht </w:t>
      </w:r>
      <w:r w:rsidR="009D6A4A">
        <w:t xml:space="preserve">zorgt ervoor dat geen nieuwe </w:t>
      </w:r>
      <w:r w:rsidRPr="008554CF">
        <w:t>regeldruk</w:t>
      </w:r>
      <w:r w:rsidR="009D6A4A">
        <w:t xml:space="preserve"> ontstaat</w:t>
      </w:r>
      <w:r w:rsidRPr="008554CF">
        <w:t>.</w:t>
      </w:r>
      <w:r>
        <w:t xml:space="preserve"> </w:t>
      </w:r>
    </w:p>
    <w:p w:rsidRPr="00051AD6" w:rsidR="00051AD6" w:rsidP="00051AD6" w:rsidRDefault="00B83EA3" w14:paraId="564ED8D9" w14:textId="6A9F5E97">
      <w:pPr>
        <w:autoSpaceDN/>
        <w:spacing w:after="160" w:line="259" w:lineRule="auto"/>
        <w:textAlignment w:val="auto"/>
        <w:rPr>
          <w:i/>
          <w:iCs/>
        </w:rPr>
      </w:pPr>
      <w:r>
        <w:rPr>
          <w:i/>
          <w:iCs/>
        </w:rPr>
        <w:t>Nadeelcompensati</w:t>
      </w:r>
      <w:r w:rsidR="00051AD6">
        <w:rPr>
          <w:i/>
          <w:iCs/>
        </w:rPr>
        <w:t>e</w:t>
      </w:r>
    </w:p>
    <w:p w:rsidR="00051AD6" w:rsidP="00051AD6" w:rsidRDefault="00051AD6" w14:paraId="2455D9FC" w14:textId="2E629780">
      <w:pPr>
        <w:autoSpaceDN/>
        <w:spacing w:after="160" w:line="259" w:lineRule="auto"/>
        <w:textAlignment w:val="auto"/>
      </w:pPr>
      <w:bookmarkStart w:name="_Hlk175765149" w:id="29"/>
      <w:r w:rsidRPr="00051AD6">
        <w:t>Als een bestuursorgaan in de rechtmatige uitoefening van zijn publiekrechtelijke bevoegdheid of taak op grond van de</w:t>
      </w:r>
      <w:r>
        <w:t xml:space="preserve"> Omgevingswet</w:t>
      </w:r>
      <w:r w:rsidRPr="00051AD6">
        <w:t xml:space="preserve"> schade veroorzaak</w:t>
      </w:r>
      <w:r>
        <w:t>t, kan het bestuursorgaan verplicht zijn die schade te vergoeden</w:t>
      </w:r>
      <w:r w:rsidR="00C2702A">
        <w:t>.</w:t>
      </w:r>
      <w:r w:rsidR="009E109D">
        <w:t xml:space="preserve"> </w:t>
      </w:r>
      <w:r w:rsidRPr="00A9559C">
        <w:t>De schadeoorzaken</w:t>
      </w:r>
      <w:r>
        <w:t xml:space="preserve"> voor nadeelcompensatie onder de Omgevingswet</w:t>
      </w:r>
      <w:r w:rsidRPr="00A9559C">
        <w:t xml:space="preserve"> zijn limitatief opgesomd in artikel 15.1 Omgevingswet. </w:t>
      </w:r>
    </w:p>
    <w:bookmarkEnd w:id="29"/>
    <w:p w:rsidR="00051AD6" w:rsidP="00051AD6" w:rsidRDefault="00051AD6" w14:paraId="4C2702D5" w14:textId="5A98E124">
      <w:pPr>
        <w:autoSpaceDN/>
        <w:spacing w:after="160" w:line="259" w:lineRule="auto"/>
        <w:textAlignment w:val="auto"/>
      </w:pPr>
      <w:r>
        <w:t xml:space="preserve">Dit besluit </w:t>
      </w:r>
      <w:r w:rsidR="00C2702A">
        <w:t>wijzigt</w:t>
      </w:r>
      <w:r>
        <w:t xml:space="preserve"> een aantal instructieregels. Instructieregels zijn geen schadeoorzaak als genoemd in </w:t>
      </w:r>
      <w:r w:rsidR="009E109D">
        <w:t>artikel 15.1</w:t>
      </w:r>
      <w:r>
        <w:t xml:space="preserve"> Omgevingswet</w:t>
      </w:r>
      <w:r w:rsidR="00C2702A">
        <w:t>, omdat</w:t>
      </w:r>
      <w:r>
        <w:t xml:space="preserve"> een </w:t>
      </w:r>
      <w:r w:rsidRPr="00051AD6">
        <w:t>instructieregel geen rechtstreekse rechten en verplichtingen voor burgers en bedrijven</w:t>
      </w:r>
      <w:r w:rsidR="009E109D">
        <w:t xml:space="preserve"> bevat</w:t>
      </w:r>
      <w:r w:rsidRPr="00051AD6">
        <w:t xml:space="preserve"> </w:t>
      </w:r>
      <w:r w:rsidR="009E109D">
        <w:t xml:space="preserve">en ook </w:t>
      </w:r>
      <w:r w:rsidR="00C2702A">
        <w:t xml:space="preserve">geen </w:t>
      </w:r>
      <w:r>
        <w:t xml:space="preserve">rechtstreeks gevolgen </w:t>
      </w:r>
      <w:r w:rsidR="009E109D">
        <w:t>heeft</w:t>
      </w:r>
      <w:r>
        <w:t xml:space="preserve"> voor burgers en bedrijven. </w:t>
      </w:r>
    </w:p>
    <w:p w:rsidRPr="00051AD6" w:rsidR="00051AD6" w:rsidP="00051AD6" w:rsidRDefault="00051AD6" w14:paraId="05348D8D" w14:textId="4B7071D4">
      <w:pPr>
        <w:autoSpaceDN/>
        <w:spacing w:after="160" w:line="259" w:lineRule="auto"/>
        <w:textAlignment w:val="auto"/>
      </w:pPr>
      <w:r>
        <w:t>Een wijziging van een omgevingsplan naar aanleiding van een instructieregel kan wel een schadeoorzaak zijn</w:t>
      </w:r>
      <w:r w:rsidR="0079153E">
        <w:t xml:space="preserve"> als </w:t>
      </w:r>
      <w:r w:rsidR="00BD433A">
        <w:t xml:space="preserve">genoemd </w:t>
      </w:r>
      <w:r w:rsidR="0079153E">
        <w:t>in artikel 15.1 O</w:t>
      </w:r>
      <w:r w:rsidR="00BD433A">
        <w:t>mgevingswet</w:t>
      </w:r>
      <w:r>
        <w:t>.</w:t>
      </w:r>
    </w:p>
    <w:p w:rsidR="00B83EA3" w:rsidP="00B83EA3" w:rsidRDefault="00B83EA3" w14:paraId="4EABFF70" w14:textId="6DF3BE46">
      <w:pPr>
        <w:autoSpaceDN/>
        <w:spacing w:after="160" w:line="259" w:lineRule="auto"/>
        <w:textAlignment w:val="auto"/>
      </w:pPr>
      <w:r w:rsidRPr="00663ACA">
        <w:t xml:space="preserve">Wanneer een </w:t>
      </w:r>
      <w:r>
        <w:t>omgevingsplan</w:t>
      </w:r>
      <w:r w:rsidRPr="00663ACA">
        <w:t xml:space="preserve"> </w:t>
      </w:r>
      <w:r w:rsidR="005752F5">
        <w:t xml:space="preserve">bepaalde activiteiten toelaat </w:t>
      </w:r>
      <w:r w:rsidRPr="00663ACA">
        <w:t xml:space="preserve">en </w:t>
      </w:r>
      <w:r w:rsidR="0037303E">
        <w:t>een</w:t>
      </w:r>
      <w:r w:rsidRPr="00663ACA" w:rsidR="0037303E">
        <w:t xml:space="preserve"> </w:t>
      </w:r>
      <w:r w:rsidRPr="00663ACA">
        <w:t xml:space="preserve">gemeente </w:t>
      </w:r>
      <w:r w:rsidR="0037303E">
        <w:t>dat</w:t>
      </w:r>
      <w:r w:rsidRPr="00663ACA" w:rsidR="0037303E">
        <w:t xml:space="preserve"> </w:t>
      </w:r>
      <w:r w:rsidRPr="00663ACA">
        <w:t xml:space="preserve">omgevingsplan </w:t>
      </w:r>
      <w:r w:rsidR="0037303E">
        <w:t xml:space="preserve">naar aanleiding van </w:t>
      </w:r>
      <w:r w:rsidRPr="00663ACA">
        <w:t xml:space="preserve">dit besluit aanpast of een </w:t>
      </w:r>
      <w:r w:rsidR="005752F5">
        <w:t>omgevings</w:t>
      </w:r>
      <w:r w:rsidRPr="00663ACA">
        <w:t>vergunning weigert waardoor d</w:t>
      </w:r>
      <w:r w:rsidR="00FE2AB4">
        <w:t>e activiteit</w:t>
      </w:r>
      <w:r w:rsidRPr="00663ACA">
        <w:t xml:space="preserve"> niet mogelijk is, kan eenieder </w:t>
      </w:r>
      <w:bookmarkStart w:name="_Hlk175765499" w:id="30"/>
      <w:r w:rsidRPr="00663ACA">
        <w:t xml:space="preserve">die vindt dat hij </w:t>
      </w:r>
      <w:r w:rsidR="00BD433A">
        <w:t xml:space="preserve">daardoor </w:t>
      </w:r>
      <w:r w:rsidRPr="00663ACA">
        <w:t xml:space="preserve">schade </w:t>
      </w:r>
      <w:r w:rsidR="00BD433A">
        <w:t>lijdt</w:t>
      </w:r>
      <w:r w:rsidRPr="00663ACA">
        <w:t xml:space="preserve"> </w:t>
      </w:r>
      <w:r w:rsidR="00BD433A">
        <w:t xml:space="preserve">een </w:t>
      </w:r>
      <w:r w:rsidR="007C1DBC">
        <w:t>aanvraag om schadevergoeding indienen</w:t>
      </w:r>
      <w:bookmarkEnd w:id="30"/>
      <w:r>
        <w:t xml:space="preserve">. </w:t>
      </w:r>
      <w:r w:rsidRPr="00663ACA">
        <w:t xml:space="preserve">In beginsel </w:t>
      </w:r>
      <w:r w:rsidR="00FE2AB4">
        <w:t>beoordeelt</w:t>
      </w:r>
      <w:r w:rsidRPr="00663ACA" w:rsidR="00FE2AB4">
        <w:t xml:space="preserve"> </w:t>
      </w:r>
      <w:r w:rsidRPr="00663ACA">
        <w:t xml:space="preserve">het college van burgemeester en wethouders van de betrokken gemeente </w:t>
      </w:r>
      <w:r w:rsidR="007C1DBC">
        <w:t>deze aanvraag</w:t>
      </w:r>
      <w:r w:rsidRPr="00663ACA">
        <w:t xml:space="preserve">. </w:t>
      </w:r>
      <w:r w:rsidR="00441F9E">
        <w:t>Omdat het hier gaat om beperkingen voor concre</w:t>
      </w:r>
      <w:r w:rsidR="0097167B">
        <w:t>et aangewezen</w:t>
      </w:r>
      <w:r w:rsidR="00441F9E">
        <w:t xml:space="preserve"> locaties </w:t>
      </w:r>
      <w:r w:rsidRPr="00663ACA">
        <w:t xml:space="preserve">kunnen </w:t>
      </w:r>
      <w:r w:rsidR="00441F9E">
        <w:t xml:space="preserve">gemeenten </w:t>
      </w:r>
      <w:r w:rsidR="007C1DBC">
        <w:t>aanvraag</w:t>
      </w:r>
      <w:r w:rsidR="0037303E">
        <w:t xml:space="preserve"> </w:t>
      </w:r>
      <w:r>
        <w:t>‘</w:t>
      </w:r>
      <w:r w:rsidRPr="00663ACA">
        <w:t>doorleggen</w:t>
      </w:r>
      <w:r>
        <w:t>’</w:t>
      </w:r>
      <w:r w:rsidRPr="00663ACA">
        <w:t xml:space="preserve"> aan – in dit geval – het Rijk als hogere kosten die de gemeente maakt vanwege behartiging van de belangen van het Rijk. Als </w:t>
      </w:r>
      <w:r>
        <w:t>nadeelcompensat</w:t>
      </w:r>
      <w:r w:rsidR="005B430D">
        <w:t>i</w:t>
      </w:r>
      <w:r>
        <w:t>e</w:t>
      </w:r>
      <w:r w:rsidRPr="00663ACA">
        <w:t xml:space="preserve"> aan de orde is, zal die door het Rijk moeten worden betaald.</w:t>
      </w:r>
    </w:p>
    <w:p w:rsidRPr="004E34F8" w:rsidR="005F491D" w:rsidP="005F491D" w:rsidRDefault="005F491D" w14:paraId="476645D4" w14:textId="3159F9F6">
      <w:pPr>
        <w:autoSpaceDN/>
        <w:spacing w:after="160" w:line="259" w:lineRule="auto"/>
        <w:textAlignment w:val="auto"/>
      </w:pPr>
      <w:r w:rsidRPr="00550249">
        <w:t>Indien het noodzakelijk blijkt, zal de</w:t>
      </w:r>
      <w:r w:rsidR="007101BC">
        <w:t xml:space="preserve"> M</w:t>
      </w:r>
      <w:r w:rsidR="007C1DBC">
        <w:t>inister</w:t>
      </w:r>
      <w:r w:rsidRPr="00550249">
        <w:t xml:space="preserve"> met IPO en VNG overleg</w:t>
      </w:r>
      <w:r w:rsidR="00F10822">
        <w:t>gen</w:t>
      </w:r>
      <w:r w:rsidRPr="00550249">
        <w:t xml:space="preserve"> over de vergoeding van mogelijke </w:t>
      </w:r>
      <w:r>
        <w:t>nadeelcompensatie</w:t>
      </w:r>
      <w:r w:rsidRPr="00550249">
        <w:t xml:space="preserve"> </w:t>
      </w:r>
      <w:r w:rsidR="0079153E">
        <w:t>die voortvloeit uit dit besluit</w:t>
      </w:r>
      <w:r w:rsidRPr="00550249">
        <w:t>.</w:t>
      </w:r>
    </w:p>
    <w:p w:rsidR="00C27B53" w:rsidP="005F491D" w:rsidRDefault="005F491D" w14:paraId="1D1FCF04" w14:textId="6DAD1A1C">
      <w:pPr>
        <w:autoSpaceDN/>
        <w:spacing w:after="160" w:line="259" w:lineRule="auto"/>
        <w:textAlignment w:val="auto"/>
      </w:pPr>
      <w:r w:rsidRPr="004E34F8">
        <w:t xml:space="preserve">Door </w:t>
      </w:r>
      <w:r w:rsidR="00897E75">
        <w:t>de ruime overgangstermijnen worden grote schadeclaims niet verwacht.</w:t>
      </w:r>
      <w:r w:rsidRPr="004E34F8">
        <w:t xml:space="preserve"> </w:t>
      </w:r>
      <w:r w:rsidR="00C27B53">
        <w:t>Daarnaast k</w:t>
      </w:r>
      <w:r w:rsidR="007E750E">
        <w:t>unnen er gronden</w:t>
      </w:r>
      <w:r w:rsidR="00C27B53">
        <w:t xml:space="preserve"> zijn om</w:t>
      </w:r>
      <w:r w:rsidR="007E750E">
        <w:t xml:space="preserve"> een eventuele schadeclaim af te wijzen</w:t>
      </w:r>
      <w:r w:rsidR="00C27B53">
        <w:t>, bijvoorbeeld omdat sprake is van passieve risicoaanvaarding</w:t>
      </w:r>
      <w:r w:rsidR="007E750E">
        <w:t xml:space="preserve"> (als genoemd in artikel 15.6 Omgevingswet)</w:t>
      </w:r>
      <w:r w:rsidR="00C27B53">
        <w:t xml:space="preserve">. </w:t>
      </w:r>
    </w:p>
    <w:p w:rsidR="00D53204" w:rsidP="005F491D" w:rsidRDefault="00D53204" w14:paraId="10DC6FF5" w14:textId="6D36EF42">
      <w:pPr>
        <w:autoSpaceDN/>
        <w:spacing w:after="160" w:line="259" w:lineRule="auto"/>
        <w:textAlignment w:val="auto"/>
        <w:rPr>
          <w:i/>
          <w:iCs/>
        </w:rPr>
      </w:pPr>
      <w:r w:rsidRPr="00495AAB">
        <w:rPr>
          <w:i/>
          <w:iCs/>
        </w:rPr>
        <w:t>Communicatie</w:t>
      </w:r>
    </w:p>
    <w:p w:rsidR="00D53204" w:rsidP="005F491D" w:rsidRDefault="00D53204" w14:paraId="56B62745" w14:textId="0F862CFB">
      <w:pPr>
        <w:autoSpaceDN/>
        <w:spacing w:after="160" w:line="259" w:lineRule="auto"/>
        <w:textAlignment w:val="auto"/>
      </w:pPr>
      <w:r w:rsidRPr="00DF295A">
        <w:t>Om belanghebbenden goed voor te bereiden op het nieuwe beleid zoals</w:t>
      </w:r>
      <w:r>
        <w:t xml:space="preserve"> dat is</w:t>
      </w:r>
      <w:r w:rsidRPr="00DF295A">
        <w:t xml:space="preserve"> aangekondigd in de WBS-brief, is het van belang dat betrokken partijen tijdig en adequaat worden geïnformeerd over deze veranderingen om de impact op bedrijven en administratieve lasten zoveel mogelijk te beheersen.</w:t>
      </w:r>
      <w:r>
        <w:t xml:space="preserve"> Hierin wordt door het Rijk voorzien.</w:t>
      </w:r>
    </w:p>
    <w:p w:rsidRPr="00803E7A" w:rsidR="00803E7A" w:rsidP="00803E7A" w:rsidRDefault="00803E7A" w14:paraId="106532F9" w14:textId="1FC1781D">
      <w:pPr>
        <w:pStyle w:val="ListParagraph"/>
        <w:numPr>
          <w:ilvl w:val="0"/>
          <w:numId w:val="34"/>
        </w:numPr>
        <w:autoSpaceDN/>
        <w:spacing w:after="160" w:line="259" w:lineRule="auto"/>
        <w:textAlignment w:val="auto"/>
        <w:rPr>
          <w:b/>
          <w:bCs/>
        </w:rPr>
      </w:pPr>
      <w:r w:rsidRPr="00803E7A">
        <w:rPr>
          <w:b/>
          <w:bCs/>
        </w:rPr>
        <w:t>Regeldruk</w:t>
      </w:r>
    </w:p>
    <w:p w:rsidRPr="004C6323" w:rsidR="00803E7A" w:rsidP="00803E7A" w:rsidRDefault="00803E7A" w14:paraId="2860A692" w14:textId="77777777">
      <w:r>
        <w:t>Met dit besluit worden verschillende wijzigingen aangebracht in het Bkl en Bal.</w:t>
      </w:r>
    </w:p>
    <w:p w:rsidR="00803E7A" w:rsidP="00803E7A" w:rsidRDefault="00803E7A" w14:paraId="1EE30A01" w14:textId="77777777">
      <w:pPr>
        <w:ind w:left="708"/>
      </w:pPr>
    </w:p>
    <w:p w:rsidR="00803E7A" w:rsidP="00803E7A" w:rsidRDefault="00803E7A" w14:paraId="07038F79" w14:textId="77777777">
      <w:r>
        <w:t>Hieronder wordt voor de in dit kader relevante wijzigingen toegelicht wat de verandering in de regeldruk is.</w:t>
      </w:r>
    </w:p>
    <w:p w:rsidR="00803E7A" w:rsidP="00803E7A" w:rsidRDefault="00803E7A" w14:paraId="2EA3D6E5" w14:textId="77777777"/>
    <w:p w:rsidR="00803E7A" w:rsidP="00803E7A" w:rsidRDefault="00803E7A" w14:paraId="5E77E309" w14:textId="77777777">
      <w:pPr>
        <w:rPr>
          <w:i/>
          <w:iCs/>
        </w:rPr>
      </w:pPr>
      <w:r>
        <w:rPr>
          <w:i/>
          <w:iCs/>
        </w:rPr>
        <w:t>Keuze voor één regime – regeldruk neemt af</w:t>
      </w:r>
    </w:p>
    <w:p w:rsidR="00803E7A" w:rsidP="00803E7A" w:rsidRDefault="00803E7A" w14:paraId="384DB3ED" w14:textId="77777777">
      <w:pPr>
        <w:rPr>
          <w:i/>
          <w:iCs/>
        </w:rPr>
      </w:pPr>
    </w:p>
    <w:p w:rsidR="00803E7A" w:rsidP="00803E7A" w:rsidRDefault="00803E7A" w14:paraId="17FC54E8" w14:textId="77777777">
      <w:r>
        <w:t>In een omgevingsplan dat van toepassing was op het (voormalige) bergend deel van het rivierbed konden onder voorwaarden alle soorten activiteiten worden toegelaten.</w:t>
      </w:r>
    </w:p>
    <w:p w:rsidR="00803E7A" w:rsidP="00803E7A" w:rsidRDefault="00803E7A" w14:paraId="4651F889" w14:textId="77777777"/>
    <w:p w:rsidR="00803E7A" w:rsidP="00803E7A" w:rsidRDefault="00803E7A" w14:paraId="51B878B5" w14:textId="43E340D4">
      <w:r>
        <w:t xml:space="preserve">Dit besluit voorziet erin dat een gemeente in een omgevingsplan dat van toepassing is op het rivierbed alleen de activiteiten kan toelaten die zijn opgenomen in de lijst in artikel 5.46 Bkl. </w:t>
      </w:r>
      <w:bookmarkStart w:name="_Hlk188524122" w:id="31"/>
      <w:r>
        <w:t>Hierdoor neemt de regeldruk af.</w:t>
      </w:r>
    </w:p>
    <w:bookmarkEnd w:id="31"/>
    <w:p w:rsidR="00803E7A" w:rsidP="00803E7A" w:rsidRDefault="00803E7A" w14:paraId="2CFBA8E6" w14:textId="77777777"/>
    <w:p w:rsidR="00803E7A" w:rsidP="00803E7A" w:rsidRDefault="00803E7A" w14:paraId="4D8B3DAB" w14:textId="7F2CD15A">
      <w:r>
        <w:t>Gemeenten hebben tot 1 januari 2032 de tijd om deze instructieregel te verwerken in het omgevingsplan. Zolang die regel niet is verwerkt, kunnen gemeenten in principe nog een omgevingsvergunning verlenen voor activiteiten die al in het omgevingsplan waren toegelaten voordat dit besluit in werking trad.</w:t>
      </w:r>
    </w:p>
    <w:p w:rsidR="00803E7A" w:rsidP="00803E7A" w:rsidRDefault="00803E7A" w14:paraId="71C9B936" w14:textId="77777777"/>
    <w:p w:rsidR="00803E7A" w:rsidP="00803E7A" w:rsidRDefault="00803E7A" w14:paraId="62D342A1" w14:textId="1326A5D6">
      <w:r>
        <w:t xml:space="preserve">Daarbij moet worden opgemerkt dat voor een activiteit in het rivierbed </w:t>
      </w:r>
      <w:r w:rsidRPr="00352F2D">
        <w:t xml:space="preserve">doorgaans een omgevingsvergunning van zowel de gemeente als </w:t>
      </w:r>
      <w:r>
        <w:t xml:space="preserve">de </w:t>
      </w:r>
      <w:r w:rsidR="007101BC">
        <w:t>M</w:t>
      </w:r>
      <w:r>
        <w:t xml:space="preserve">inister </w:t>
      </w:r>
      <w:r w:rsidRPr="00352F2D">
        <w:t>nodi</w:t>
      </w:r>
      <w:r>
        <w:t xml:space="preserve">g is. Vanaf 1 februari 2025 past de </w:t>
      </w:r>
      <w:r w:rsidR="007101BC">
        <w:t>M</w:t>
      </w:r>
      <w:r>
        <w:t xml:space="preserve">inister bij de beoordeling van die aanvraag de Bgr 2025 toe. Op basis van de Bgr 2025 verleent de </w:t>
      </w:r>
      <w:r w:rsidR="007101BC">
        <w:t>M</w:t>
      </w:r>
      <w:r>
        <w:t>inister geen omgevingsvergunningen voor andere activiteiten dan die in de lijst van artikel 5.46 Bkl staan. Het ligt voor de hand dat een</w:t>
      </w:r>
      <w:r w:rsidRPr="00D26915">
        <w:t xml:space="preserve"> initiatiefnemer geen aanvraag </w:t>
      </w:r>
      <w:r>
        <w:t xml:space="preserve">bij de gemeente indient als de </w:t>
      </w:r>
      <w:r w:rsidR="007101BC">
        <w:t>M</w:t>
      </w:r>
      <w:r>
        <w:t>inister de voor die activiteit benodigde omgevingsvergunning niet zal verlenen. Het verwerken van de instructieregel in het omgevingsplan leidt naar verwachting dan ook niet tot een significante materiële afname van de regeldruk.</w:t>
      </w:r>
    </w:p>
    <w:p w:rsidR="00803E7A" w:rsidP="00803E7A" w:rsidRDefault="00803E7A" w14:paraId="5DAFF79F" w14:textId="77777777"/>
    <w:p w:rsidR="00803E7A" w:rsidP="00803E7A" w:rsidRDefault="00803E7A" w14:paraId="42BB867F" w14:textId="4CB4BFF5">
      <w:r>
        <w:t xml:space="preserve">Gemiddeld verleende de </w:t>
      </w:r>
      <w:r w:rsidR="007101BC">
        <w:t>M</w:t>
      </w:r>
      <w:r>
        <w:t xml:space="preserve">inister jaarlijks 150 omgevingsvergunningen voor het </w:t>
      </w:r>
    </w:p>
    <w:p w:rsidR="00803E7A" w:rsidP="00803E7A" w:rsidRDefault="00803E7A" w14:paraId="2F239A04" w14:textId="77777777">
      <w:r>
        <w:t xml:space="preserve">verrichten van activiteiten in wat voorheen het bergende deel van het rivierbed </w:t>
      </w:r>
    </w:p>
    <w:p w:rsidR="00803E7A" w:rsidP="00803E7A" w:rsidRDefault="00803E7A" w14:paraId="03D86A2B" w14:textId="4D350334">
      <w:r>
        <w:t xml:space="preserve">was. De inschatting is dat de </w:t>
      </w:r>
      <w:r w:rsidR="007101BC">
        <w:t>M</w:t>
      </w:r>
      <w:r>
        <w:t xml:space="preserve">inister 30 van die activiteiten onder de Bgr 2025 </w:t>
      </w:r>
    </w:p>
    <w:p w:rsidR="00803E7A" w:rsidP="00803E7A" w:rsidRDefault="00803E7A" w14:paraId="206D9784" w14:textId="77777777">
      <w:r>
        <w:t>niet meer zou vergunnen. Zoals hiervoor is aangegeven, is de verwachting dat een initiatiefnemer vanaf 1 februari 2025 voor die activiteit ook geen aanvraag meer bij de gemeente indient. Na de overgangsfase (die in principe tot 1 januari 2032 duurt) zal de gemeente de omgevingsvergunning in elk geval niet meer kunnen verlenen. De gemiddelde tijdsbesteding per aanvraag wordt ingeschat op 20 uur, inclusief kennismakingstijd. Dit betekent een vermindering van de tijdsbesteding met maximaal 600 uur, ofwel €10.200,-.</w:t>
      </w:r>
    </w:p>
    <w:p w:rsidR="00803E7A" w:rsidP="00803E7A" w:rsidRDefault="00803E7A" w14:paraId="275A56A8" w14:textId="77777777"/>
    <w:p w:rsidR="00803E7A" w:rsidP="00803E7A" w:rsidRDefault="00803E7A" w14:paraId="4FBB2B3F" w14:textId="77777777">
      <w:r>
        <w:t xml:space="preserve">Ook zal de gemeente na de overgangsfase </w:t>
      </w:r>
      <w:r w:rsidRPr="003D16A0">
        <w:t xml:space="preserve">geen medewerking kunnen verlenen aan een </w:t>
      </w:r>
      <w:r>
        <w:t>aanvraag</w:t>
      </w:r>
      <w:r w:rsidRPr="003D16A0">
        <w:t xml:space="preserve"> tot wijziging van het omgevingsplan dat tot doel (één of meer van) die andere activiteiten in het omgevingsplan toe te laten.</w:t>
      </w:r>
      <w:r>
        <w:t xml:space="preserve"> Er zijn ongeveer 80 gemeenten met grondgebied in het rivierbed. Een conservatieve schatting is dat er gemiddeld in maximaal 1 op de 4 gemeenten jaarlijks 1 aanvraag hiervoor wordt ingediend. De gemiddelde tijdsbesteding wordt ingeschat op 50 uur, inclusief kennismakingstijd. Dit betekent een vermindering van de tijdsbesteding met maximaal 1000 uur, ofwel €17.000,-.</w:t>
      </w:r>
    </w:p>
    <w:p w:rsidR="00803E7A" w:rsidP="00803E7A" w:rsidRDefault="00803E7A" w14:paraId="5A76DCE9" w14:textId="77777777">
      <w:pPr>
        <w:rPr>
          <w:i/>
          <w:iCs/>
        </w:rPr>
      </w:pPr>
    </w:p>
    <w:p w:rsidRPr="009618B1" w:rsidR="00803E7A" w:rsidP="00803E7A" w:rsidRDefault="00803E7A" w14:paraId="1D05CC5C" w14:textId="77777777">
      <w:pPr>
        <w:rPr>
          <w:i/>
          <w:iCs/>
        </w:rPr>
      </w:pPr>
      <w:r w:rsidRPr="009618B1">
        <w:rPr>
          <w:i/>
          <w:iCs/>
        </w:rPr>
        <w:t xml:space="preserve">Aanpassen van lijst van activiteiten die een omgevingsplan kan toelaten – regeldruk </w:t>
      </w:r>
      <w:r>
        <w:rPr>
          <w:i/>
          <w:iCs/>
        </w:rPr>
        <w:t>neemt deels af</w:t>
      </w:r>
    </w:p>
    <w:p w:rsidR="00803E7A" w:rsidP="00803E7A" w:rsidRDefault="00803E7A" w14:paraId="027DA69D" w14:textId="77777777"/>
    <w:p w:rsidR="00803E7A" w:rsidP="00803E7A" w:rsidRDefault="00803E7A" w14:paraId="296D8990" w14:textId="77777777">
      <w:r>
        <w:t>Met dit besluit wordt de lijst van activiteiten die een omgevingsplan kan toelaten op een aantal punten aangepast. Een deel van deze aanpassingen zijn niet inhoudelijk maar slechts tekstueel van aard en hebben dus geen gevolgen voor de regeldruk.</w:t>
      </w:r>
    </w:p>
    <w:p w:rsidR="00803E7A" w:rsidP="00803E7A" w:rsidRDefault="00803E7A" w14:paraId="6A431974" w14:textId="77777777"/>
    <w:p w:rsidR="00803E7A" w:rsidP="00803E7A" w:rsidRDefault="00803E7A" w14:paraId="2B345434" w14:textId="77777777">
      <w:r>
        <w:t>Verder worden er een aantal activiteiten toegevoegd aan de lijst. Dit heeft geen gevolgen voor de regeldruk. De reden hiervoor is dat de instructieregel gemeenten niet verplicht om de activiteiten uit die lijst in het omgevingsplan toe te laten. Het is aan de gemeenten om hierin een keuze te maken.</w:t>
      </w:r>
    </w:p>
    <w:p w:rsidR="00803E7A" w:rsidP="00803E7A" w:rsidRDefault="00803E7A" w14:paraId="118F194C" w14:textId="77777777"/>
    <w:p w:rsidR="00803E7A" w:rsidP="00803E7A" w:rsidRDefault="00803E7A" w14:paraId="39CA3A3F" w14:textId="77777777">
      <w:r>
        <w:t>Een aanpassing die wel enige gevolgen heeft voor de regeldruk is de toevoeging dat de gemeente de activiteit ‘wijziging van een</w:t>
      </w:r>
      <w:r w:rsidRPr="00BA42F9">
        <w:t xml:space="preserve"> gebruiksfunctie </w:t>
      </w:r>
      <w:r>
        <w:t>van een bouwwerk’ niet kan toelaten als het gaat om een wijziging naar een woonfunctie, logiesfunctie of een gebruiksfunctie</w:t>
      </w:r>
      <w:r w:rsidRPr="00BA42F9">
        <w:t xml:space="preserve"> </w:t>
      </w:r>
      <w:r>
        <w:t>ten behoeve van een andere activiteit dan bedoeld in artikel 5.46 Bkl, eerste lid, onderdelen a tot en met m. Deze aanpassing brengt met zich dat gemeenten geen omgevingsvergunning kunnen verlenen voor die ‘verboden’ functiewijzigingen. Voor die gevallen vervalt de regeldruk.</w:t>
      </w:r>
    </w:p>
    <w:p w:rsidR="00803E7A" w:rsidP="00803E7A" w:rsidRDefault="00803E7A" w14:paraId="1E296139" w14:textId="77777777"/>
    <w:p w:rsidR="00803E7A" w:rsidP="00803E7A" w:rsidRDefault="00803E7A" w14:paraId="3483957C" w14:textId="75DAF862">
      <w:r>
        <w:t>Daarbij moet worden opgemerkt dat deze</w:t>
      </w:r>
      <w:r w:rsidRPr="003C7DC7">
        <w:t xml:space="preserve"> </w:t>
      </w:r>
      <w:r>
        <w:t xml:space="preserve">functiewijzigingen doorgaans gepaard gaan met aanpassingen aan het bouwwerk en dat er dan een omgevingsvergunning </w:t>
      </w:r>
      <w:r w:rsidRPr="00352F2D">
        <w:t xml:space="preserve">van zowel de gemeente als </w:t>
      </w:r>
      <w:r>
        <w:t xml:space="preserve">de </w:t>
      </w:r>
      <w:r w:rsidR="007101BC">
        <w:t>M</w:t>
      </w:r>
      <w:r>
        <w:t xml:space="preserve">inister </w:t>
      </w:r>
      <w:r w:rsidRPr="00352F2D">
        <w:t>nodi</w:t>
      </w:r>
      <w:r>
        <w:t xml:space="preserve">g is. In de Bgr 2025 is verduidelijkt dat de </w:t>
      </w:r>
      <w:r w:rsidR="007101BC">
        <w:t>M</w:t>
      </w:r>
      <w:r>
        <w:t xml:space="preserve">inister geen omgevingsvergunning verleent voor die activiteit en in de praktijk werd door de </w:t>
      </w:r>
      <w:r w:rsidR="007101BC">
        <w:t>M</w:t>
      </w:r>
      <w:r>
        <w:t>inister vóór de inwerkingtreding van de Bgr 2025 al geen omgevingsvergunning voor die activiteit verleend. Het verwerken van deze instructieregel in het omgevingsplan leidt dan naar verwachting dan ook niet tot een significante materiële afname van de regeldruk.</w:t>
      </w:r>
    </w:p>
    <w:p w:rsidR="00803E7A" w:rsidP="00803E7A" w:rsidRDefault="00803E7A" w14:paraId="370A7E5B" w14:textId="77777777"/>
    <w:p w:rsidRPr="009618B1" w:rsidR="00803E7A" w:rsidP="00803E7A" w:rsidRDefault="00803E7A" w14:paraId="289E2767" w14:textId="77777777">
      <w:pPr>
        <w:rPr>
          <w:i/>
          <w:iCs/>
        </w:rPr>
      </w:pPr>
      <w:r w:rsidRPr="009618B1">
        <w:rPr>
          <w:i/>
          <w:iCs/>
        </w:rPr>
        <w:t>Aanvullen algemene rivierkundige voorwaarden voor het toelaten van activiteiten</w:t>
      </w:r>
      <w:r>
        <w:rPr>
          <w:i/>
          <w:iCs/>
        </w:rPr>
        <w:t xml:space="preserve"> – regeldruk blijft gelijk</w:t>
      </w:r>
    </w:p>
    <w:p w:rsidR="00803E7A" w:rsidP="00803E7A" w:rsidRDefault="00803E7A" w14:paraId="565A52B0" w14:textId="77777777"/>
    <w:p w:rsidR="00803E7A" w:rsidP="00803E7A" w:rsidRDefault="00803E7A" w14:paraId="62231396" w14:textId="6C77C0AF">
      <w:r>
        <w:t xml:space="preserve">Met dit besluit wordt aan artikel 5.43 toegevoegd dat het omgevingsplan moet waarborgen dat bij het toelaten van activiteiten maatregelen </w:t>
      </w:r>
      <w:r w:rsidR="008F2F47">
        <w:t>worden</w:t>
      </w:r>
      <w:r>
        <w:t xml:space="preserve"> getroffen om de resterende onvermijdbare waterstandsverhoging te compenseren. Dit heeft geen gevolgen voor de regeldruk, want op basis van artikel 6.6 Bal rust op degene die een activiteit uitvoert al de plicht om die waterstandsverhoging te compenseren. Dit besluit brengt daar geen verandering in.</w:t>
      </w:r>
    </w:p>
    <w:p w:rsidR="00803E7A" w:rsidP="00803E7A" w:rsidRDefault="00803E7A" w14:paraId="76B33FAD" w14:textId="77777777"/>
    <w:p w:rsidR="00803E7A" w:rsidP="00803E7A" w:rsidRDefault="00803E7A" w14:paraId="559EB60D" w14:textId="77777777">
      <w:r w:rsidRPr="004C6323">
        <w:rPr>
          <w:i/>
          <w:iCs/>
        </w:rPr>
        <w:t xml:space="preserve">Overgangsrecht in verband met het uitbreiden van het toepassingsgebied van de vergunningplicht voor het permanent afmeren van woonschepen of andere drijvende werken – regeldruk </w:t>
      </w:r>
      <w:r>
        <w:rPr>
          <w:i/>
          <w:iCs/>
        </w:rPr>
        <w:t>blijft gelijk</w:t>
      </w:r>
    </w:p>
    <w:p w:rsidR="00803E7A" w:rsidP="00803E7A" w:rsidRDefault="00803E7A" w14:paraId="44BAE145" w14:textId="77777777"/>
    <w:p w:rsidR="00803E7A" w:rsidP="00803E7A" w:rsidRDefault="00803E7A" w14:paraId="5060F805" w14:textId="77777777">
      <w:r>
        <w:t>De met dit besluit samenhangende wijziging van de Or voorziet erin dat een vergunningplicht gaat gelden</w:t>
      </w:r>
      <w:r w:rsidRPr="004C6323">
        <w:t xml:space="preserve"> </w:t>
      </w:r>
      <w:r>
        <w:t xml:space="preserve">voor </w:t>
      </w:r>
      <w:r w:rsidRPr="004C6323">
        <w:t>het permanent afmeren van woonschepen of andere drijvende werken</w:t>
      </w:r>
      <w:r>
        <w:t xml:space="preserve"> in het (voormalige) bergend deel van het rivierbed waar deze plicht eerder niet gold.</w:t>
      </w:r>
    </w:p>
    <w:p w:rsidR="00803E7A" w:rsidP="00803E7A" w:rsidRDefault="00803E7A" w14:paraId="3317BD7F" w14:textId="77777777"/>
    <w:p w:rsidR="00803E7A" w:rsidP="00803E7A" w:rsidRDefault="00803E7A" w14:paraId="30CD7745" w14:textId="77777777">
      <w:r>
        <w:t>Dit besluit regelt dat deze vergunningplicht niet gaat gelden voor bestaande gevallen. Hierdoor blijft de regeldruk gelijk; degene die deze activiteit al voor inwerkingtreding van dit besluit in het (voormalige) bergend deel verrichtte hoeft voor deze activiteit geen vergunningaanvraag in te dienen.</w:t>
      </w:r>
    </w:p>
    <w:p w:rsidR="00803E7A" w:rsidP="00803E7A" w:rsidRDefault="00803E7A" w14:paraId="55656C81" w14:textId="77777777"/>
    <w:p w:rsidR="00803E7A" w:rsidP="00803E7A" w:rsidRDefault="00803E7A" w14:paraId="2F0073EB" w14:textId="77777777">
      <w:r>
        <w:t>In totaal zijn er in het (voormalige) bergend deel circa 200 woonschepen aanwezig en naar schatting een even groot aantal andere permanent afgemeerde objecten. Als hiervoor niet in overgangsrecht zou worden voorzien en de deze bestaande gevallen dus vergunningplichtig worden, worden jaarlijks maximaal 60 aanvragen verwacht voor het vergunnen van deze gevallen.</w:t>
      </w:r>
    </w:p>
    <w:p w:rsidR="00803E7A" w:rsidP="00803E7A" w:rsidRDefault="00803E7A" w14:paraId="3F6BDD28" w14:textId="77777777">
      <w:r>
        <w:t>De tijdsbesteding per aanvraag inclusief de kennismakingstijd wordt ingeschat op 5 uur. Dit komt neer op een administratieve lastenverhoging van ongeveer 300 uur per jaar met bijkomende legeskosten van € 1.127,- per aanvraag. Dit resulteert (worst-case) in een toename van de regeldruk (administratieve kosten) van € 72.720,- per jaar. Door in dit besluit te voorzien in overgangsrecht, neemt de regeldruk echter niet toe maar blijft gelijk.</w:t>
      </w:r>
    </w:p>
    <w:p w:rsidR="00803E7A" w:rsidP="00803E7A" w:rsidRDefault="00803E7A" w14:paraId="281018C1" w14:textId="77777777"/>
    <w:p w:rsidRPr="00776488" w:rsidR="00803E7A" w:rsidP="00803E7A" w:rsidRDefault="00803E7A" w14:paraId="0C927A0F" w14:textId="77777777">
      <w:pPr>
        <w:rPr>
          <w:i/>
          <w:iCs/>
        </w:rPr>
      </w:pPr>
      <w:r w:rsidRPr="00776488">
        <w:rPr>
          <w:i/>
          <w:iCs/>
        </w:rPr>
        <w:t>Overig</w:t>
      </w:r>
    </w:p>
    <w:p w:rsidR="00803E7A" w:rsidP="00803E7A" w:rsidRDefault="00803E7A" w14:paraId="6A615209" w14:textId="77777777"/>
    <w:p w:rsidR="00803E7A" w:rsidP="00803E7A" w:rsidRDefault="00803E7A" w14:paraId="73D8C5A6" w14:textId="0777A560">
      <w:r>
        <w:t>Voor het overige hebben de in dit besluit voorziene wijzigingen geen gevolgen voor de regeldruk.</w:t>
      </w:r>
    </w:p>
    <w:p w:rsidRPr="00D53204" w:rsidR="00803E7A" w:rsidP="00803E7A" w:rsidRDefault="00803E7A" w14:paraId="4586BE69" w14:textId="77777777"/>
    <w:p w:rsidR="00B977F9" w:rsidP="00785539" w:rsidRDefault="007B53EA" w14:paraId="73071F4F" w14:textId="2A6688D0">
      <w:pPr>
        <w:autoSpaceDN/>
        <w:spacing w:after="160" w:line="259" w:lineRule="auto"/>
        <w:textAlignment w:val="auto"/>
        <w:rPr>
          <w:b/>
          <w:bCs/>
        </w:rPr>
      </w:pPr>
      <w:r>
        <w:rPr>
          <w:b/>
          <w:bCs/>
        </w:rPr>
        <w:t>9</w:t>
      </w:r>
      <w:r w:rsidRPr="00B977F9" w:rsidR="00B977F9">
        <w:rPr>
          <w:b/>
          <w:bCs/>
        </w:rPr>
        <w:t>. Advi</w:t>
      </w:r>
      <w:r w:rsidR="00C00BAF">
        <w:rPr>
          <w:b/>
          <w:bCs/>
        </w:rPr>
        <w:t>sering</w:t>
      </w:r>
      <w:r w:rsidRPr="00B977F9" w:rsidR="00B977F9">
        <w:rPr>
          <w:b/>
          <w:bCs/>
        </w:rPr>
        <w:t xml:space="preserve"> en consultatie</w:t>
      </w:r>
    </w:p>
    <w:p w:rsidR="00C00BAF" w:rsidP="00785539" w:rsidRDefault="007B53EA" w14:paraId="3170F691" w14:textId="74963E8F">
      <w:pPr>
        <w:autoSpaceDN/>
        <w:spacing w:after="160" w:line="259" w:lineRule="auto"/>
        <w:textAlignment w:val="auto"/>
      </w:pPr>
      <w:r>
        <w:t>9</w:t>
      </w:r>
      <w:r w:rsidR="00C00BAF">
        <w:t xml:space="preserve">.1 </w:t>
      </w:r>
      <w:r w:rsidR="007A359D">
        <w:t>Inleiding</w:t>
      </w:r>
    </w:p>
    <w:p w:rsidRPr="009361D0" w:rsidR="009361D0" w:rsidP="009361D0" w:rsidRDefault="009361D0" w14:paraId="23A3BD32" w14:textId="77777777">
      <w:pPr>
        <w:rPr>
          <w:bCs/>
        </w:rPr>
      </w:pPr>
      <w:r w:rsidRPr="009361D0">
        <w:rPr>
          <w:bCs/>
        </w:rPr>
        <w:t>In november 2022 is in de WBS-brief het nieuwe beleid voor bouwen in het rivierbed aangekondigd. Deze brief is in nauwe afstemming met de andere ministeries en de decentrale overheden tot stand gekomen. Daarnaast hebben natuur- en landbouworganisaties kunnen reageren op de inhoud van de gehele brief en op de afzonderlijke 33 structurerende keuzes, waaronder de keuze om niet meer te bouwen in de uiterwaarden van de grote rivieren.</w:t>
      </w:r>
    </w:p>
    <w:p w:rsidRPr="009361D0" w:rsidR="009361D0" w:rsidP="009361D0" w:rsidRDefault="009361D0" w14:paraId="5B9DEC06" w14:textId="77777777">
      <w:pPr>
        <w:rPr>
          <w:bCs/>
        </w:rPr>
      </w:pPr>
    </w:p>
    <w:p w:rsidRPr="009361D0" w:rsidR="009361D0" w:rsidP="009361D0" w:rsidRDefault="009361D0" w14:paraId="5474793F" w14:textId="77777777">
      <w:pPr>
        <w:rPr>
          <w:bCs/>
        </w:rPr>
      </w:pPr>
      <w:r w:rsidRPr="009361D0">
        <w:rPr>
          <w:bCs/>
        </w:rPr>
        <w:t>Verder zijn verschillende belanghebbenden betrokken geweest bij het onderzoek in het kader van de actualisatie van de Beleidslijn. Er is gewerkt met een begeleidingscommissie. Aan deze commissie namen vertegenwoordigers deel van een aantal ministeries, de Staf Deltacommissaris, de deltaprogramma’s, de provincies, de Vereniging van Nederlandse riviergemeenten en de rivierwaterschappen. In oktober 2023 zijn de bevindingen, voorstellen en aanbevelingen uit het rapport met de bestuurlijke partners in het Bestuurlijk Overleg Water gedeeld en besproken en is ENW gevraagd advies uit te brengen over het rapport. Bij de bestuurlijke partners was veel steun voor de nieuwe koers en ENW was positief over het rapport. Op basis daarvan heeft een nadere uitwerking plaatsgevonden, waarbij riviergemeenten betrokken zijn.</w:t>
      </w:r>
    </w:p>
    <w:p w:rsidRPr="009361D0" w:rsidR="009361D0" w:rsidP="009361D0" w:rsidRDefault="009361D0" w14:paraId="135C4247" w14:textId="77777777">
      <w:pPr>
        <w:rPr>
          <w:bCs/>
        </w:rPr>
      </w:pPr>
    </w:p>
    <w:p w:rsidR="009361D0" w:rsidP="009361D0" w:rsidRDefault="009361D0" w14:paraId="50AA6CB8" w14:textId="0BEDEFC1">
      <w:pPr>
        <w:rPr>
          <w:bCs/>
        </w:rPr>
      </w:pPr>
      <w:r w:rsidRPr="009361D0">
        <w:rPr>
          <w:bCs/>
        </w:rPr>
        <w:t xml:space="preserve">Het besluit is van 11 oktober 2024 tot en met 15 november 2024 geconsulteerd via internetconsultatie.nl. Daarnaast heeft van 11 oktober 2024 tot en met 11 december 2024 de bestuurlijke consultatie plaatsgevonden. Bij de consultatie is ook ruimte geboden om te reageren op de met dit besluit samenhangende voorstellen tot </w:t>
      </w:r>
      <w:r>
        <w:rPr>
          <w:bCs/>
        </w:rPr>
        <w:t>vaststelling van de Bgr 2025 en de wijziging van</w:t>
      </w:r>
      <w:r w:rsidRPr="009361D0">
        <w:rPr>
          <w:bCs/>
        </w:rPr>
        <w:t xml:space="preserve"> de Or</w:t>
      </w:r>
      <w:r>
        <w:rPr>
          <w:bCs/>
        </w:rPr>
        <w:t xml:space="preserve">. </w:t>
      </w:r>
      <w:r w:rsidRPr="009361D0">
        <w:rPr>
          <w:bCs/>
        </w:rPr>
        <w:t xml:space="preserve">Verder is op verzoek van de Minister door RWS in juli 2024 een uitvoerbaarheidstoets uitgevoerd. Ook is het besluit in </w:t>
      </w:r>
      <w:r>
        <w:rPr>
          <w:bCs/>
        </w:rPr>
        <w:t>januari</w:t>
      </w:r>
      <w:r w:rsidRPr="009361D0">
        <w:rPr>
          <w:bCs/>
        </w:rPr>
        <w:t xml:space="preserve"> 202</w:t>
      </w:r>
      <w:r>
        <w:rPr>
          <w:bCs/>
        </w:rPr>
        <w:t>5</w:t>
      </w:r>
      <w:r w:rsidRPr="009361D0">
        <w:rPr>
          <w:bCs/>
        </w:rPr>
        <w:t xml:space="preserve"> ter advisering aangeboden aan het Adviescollege toetsing regeldruk (ATR).</w:t>
      </w:r>
    </w:p>
    <w:p w:rsidRPr="007A359D" w:rsidR="009361D0" w:rsidP="007A359D" w:rsidRDefault="009361D0" w14:paraId="507ED48C" w14:textId="77777777">
      <w:pPr>
        <w:rPr>
          <w:bCs/>
        </w:rPr>
      </w:pPr>
    </w:p>
    <w:p w:rsidR="007A359D" w:rsidP="00785539" w:rsidRDefault="007B53EA" w14:paraId="01C4F4CB" w14:textId="2F0145A0">
      <w:pPr>
        <w:autoSpaceDN/>
        <w:spacing w:after="160" w:line="259" w:lineRule="auto"/>
        <w:textAlignment w:val="auto"/>
      </w:pPr>
      <w:r>
        <w:t>9</w:t>
      </w:r>
      <w:r w:rsidR="007A359D">
        <w:t>.2 Internetconsultatie</w:t>
      </w:r>
      <w:r w:rsidR="009361D0">
        <w:t>, bestuurlijke consultatie en uitvoerbaarheidstoets RWS</w:t>
      </w:r>
    </w:p>
    <w:p w:rsidRPr="009361D0" w:rsidR="009361D0" w:rsidP="009361D0" w:rsidRDefault="009361D0" w14:paraId="439FCDA7" w14:textId="77777777">
      <w:pPr>
        <w:rPr>
          <w:bCs/>
        </w:rPr>
      </w:pPr>
      <w:r>
        <w:rPr>
          <w:bCs/>
        </w:rPr>
        <w:t xml:space="preserve">In totaal zijn 101 reacties ontvangen. </w:t>
      </w:r>
      <w:r w:rsidRPr="009361D0">
        <w:rPr>
          <w:bCs/>
        </w:rPr>
        <w:t>Uit de ontvangen reacties blijkt dat burgers, bedrijven en overheden de actualisatie van de Beleidslijn over het algemeen steunen maar nog wel verschillende opmerkingen hebben. Hieronder volgen de belangrijkste opmerkingen en de reactie daarop.</w:t>
      </w:r>
    </w:p>
    <w:p w:rsidRPr="009361D0" w:rsidR="009361D0" w:rsidP="009361D0" w:rsidRDefault="009361D0" w14:paraId="64A15BAE" w14:textId="77777777">
      <w:pPr>
        <w:rPr>
          <w:bCs/>
        </w:rPr>
      </w:pPr>
    </w:p>
    <w:p w:rsidRPr="009361D0" w:rsidR="009361D0" w:rsidP="009361D0" w:rsidRDefault="009361D0" w14:paraId="2DE07BB7" w14:textId="3D8A41E9">
      <w:pPr>
        <w:rPr>
          <w:bCs/>
        </w:rPr>
      </w:pPr>
      <w:r w:rsidRPr="009361D0">
        <w:rPr>
          <w:bCs/>
        </w:rPr>
        <w:t xml:space="preserve">Een eerste punt betreft de zorg dat de actualisatie leidt tot een zodanige inperking van de ontwikkelmogelijkheden in het rivierbed dat deze gebieden in feite ‘op slot’ gaan. Dit beeld is onjuist. Ook na de actualisatie blijft er in ruimte voor ontwikkelingen binnen het rivierbed. Zo zijn er delen van het rivierbed waarop </w:t>
      </w:r>
      <w:r>
        <w:rPr>
          <w:bCs/>
        </w:rPr>
        <w:t xml:space="preserve">de instructieregels uit dit besluit niet van toepassing zijn. In deze gebieden staat het de gemeente vrij om in het omgevingsplan (ook) andere activiteiten toe laten dan die in </w:t>
      </w:r>
      <w:r w:rsidRPr="009A5082">
        <w:rPr>
          <w:rStyle w:val="cf01"/>
          <w:rFonts w:ascii="Verdana" w:hAnsi="Verdana"/>
        </w:rPr>
        <w:t>de opsomming van art</w:t>
      </w:r>
      <w:r>
        <w:rPr>
          <w:rStyle w:val="cf01"/>
          <w:rFonts w:ascii="Verdana" w:hAnsi="Verdana"/>
        </w:rPr>
        <w:t>ikel</w:t>
      </w:r>
      <w:r w:rsidRPr="009A5082">
        <w:rPr>
          <w:rStyle w:val="cf01"/>
          <w:rFonts w:ascii="Verdana" w:hAnsi="Verdana"/>
        </w:rPr>
        <w:t xml:space="preserve"> 5.46 Bkl </w:t>
      </w:r>
      <w:r>
        <w:rPr>
          <w:rStyle w:val="cf01"/>
          <w:rFonts w:ascii="Verdana" w:hAnsi="Verdana"/>
        </w:rPr>
        <w:t>zijn opgenomen</w:t>
      </w:r>
      <w:r w:rsidRPr="009A5082">
        <w:rPr>
          <w:rStyle w:val="cf01"/>
          <w:rFonts w:ascii="Verdana" w:hAnsi="Verdana"/>
        </w:rPr>
        <w:t>.</w:t>
      </w:r>
    </w:p>
    <w:p w:rsidR="009361D0" w:rsidP="009361D0" w:rsidRDefault="009361D0" w14:paraId="66BC65B0" w14:textId="77777777">
      <w:pPr>
        <w:rPr>
          <w:bCs/>
        </w:rPr>
      </w:pPr>
    </w:p>
    <w:p w:rsidR="009361D0" w:rsidP="009361D0" w:rsidRDefault="009361D0" w14:paraId="072A2A78" w14:textId="521D6372">
      <w:pPr>
        <w:rPr>
          <w:bCs/>
        </w:rPr>
      </w:pPr>
      <w:r w:rsidRPr="009361D0">
        <w:rPr>
          <w:bCs/>
        </w:rPr>
        <w:t>Daarnaast blijft er ruimte voor riviergebonden functies, zoals scheepswerven en waterrecreatie, evenals voor niet-riviergebonden activiteiten die van groot openbaar belang zijn. Ook activiteiten van grondgebonden agrarische bedrijven, verduurzaming van energievoorzieningen en initiatieven voor duurzame energieopwekking blijven mogelijk binnen de gestelde kaders. Tijdelijke en periodieke activiteiten en activiteiten van ondergeschikt belang zijn ook nog steeds toelaatbaar.</w:t>
      </w:r>
    </w:p>
    <w:p w:rsidR="009361D0" w:rsidP="007A359D" w:rsidRDefault="009361D0" w14:paraId="6C3ADEB4" w14:textId="77777777">
      <w:pPr>
        <w:rPr>
          <w:bCs/>
        </w:rPr>
      </w:pPr>
    </w:p>
    <w:p w:rsidR="00017F66" w:rsidP="007A359D" w:rsidRDefault="00017F66" w14:paraId="22C332D0" w14:textId="605F6ACB">
      <w:pPr>
        <w:rPr>
          <w:bCs/>
        </w:rPr>
      </w:pPr>
      <w:r w:rsidRPr="00017F66">
        <w:rPr>
          <w:bCs/>
        </w:rPr>
        <w:t xml:space="preserve">Een tweede punt is de wens van een deel van de respondenten om vast te houden aan twee regimes en om de ‘minder strenge’ regels die golden voor het bergend deel van het rivierbed dus te behouden. Dit is echter niet wenselijk. Uit onderzoek blijkt dat de </w:t>
      </w:r>
      <w:r>
        <w:rPr>
          <w:bCs/>
        </w:rPr>
        <w:t xml:space="preserve">bestaande </w:t>
      </w:r>
      <w:r w:rsidRPr="00017F66">
        <w:rPr>
          <w:bCs/>
        </w:rPr>
        <w:t>benadering in het bergend deel ertoe leidde dat in het rivierbed teveel ruimte werd weggegeven aan niet-riviergebonden activiteiten, zoals grootschalige woningbouw en vakantieparken. Met de verwachte hogere rivierafvoeren en zeespiegelstijging is terughoudendheid noodzakelijk bij alle ruimtelijke ontwikkelingen in het rivierbed om schade te voorkomen en ruimte te houden voor rivierverruiming en dijkversterking. Waterveiligheidsexperts hebben dan ook geadviseerd uniforme regels te hanteren voor het gehele beperkingengebied in het rivierbed.</w:t>
      </w:r>
    </w:p>
    <w:p w:rsidR="009361D0" w:rsidP="007A359D" w:rsidRDefault="009361D0" w14:paraId="06CB96EA" w14:textId="77777777">
      <w:pPr>
        <w:rPr>
          <w:bCs/>
        </w:rPr>
      </w:pPr>
    </w:p>
    <w:p w:rsidRPr="005C4833" w:rsidR="005C4833" w:rsidP="007A359D" w:rsidRDefault="005C4833" w14:paraId="5B07E6D5" w14:textId="2D48D649">
      <w:r>
        <w:rPr>
          <w:bCs/>
        </w:rPr>
        <w:t>Ten derde wordt gepleit</w:t>
      </w:r>
      <w:r w:rsidRPr="005C4833">
        <w:rPr>
          <w:bCs/>
        </w:rPr>
        <w:t xml:space="preserve"> voor een integrale ruimtelijke afweging van ontwikkelingen in het rivierbed waarbij water</w:t>
      </w:r>
      <w:r>
        <w:rPr>
          <w:bCs/>
        </w:rPr>
        <w:t>(veiligheid)</w:t>
      </w:r>
      <w:r w:rsidRPr="005C4833">
        <w:rPr>
          <w:bCs/>
        </w:rPr>
        <w:t xml:space="preserve"> één van de belangen is.</w:t>
      </w:r>
      <w:r w:rsidRPr="005C4833">
        <w:t xml:space="preserve"> </w:t>
      </w:r>
      <w:r w:rsidRPr="005C4833">
        <w:rPr>
          <w:bCs/>
        </w:rPr>
        <w:t xml:space="preserve">Vanwege de cruciale rol van het rivierbed voor rivierbeheer en waterveiligheid </w:t>
      </w:r>
      <w:r>
        <w:rPr>
          <w:bCs/>
        </w:rPr>
        <w:t xml:space="preserve">is echter van belang dat </w:t>
      </w:r>
      <w:r w:rsidRPr="005C4833">
        <w:rPr>
          <w:bCs/>
        </w:rPr>
        <w:t xml:space="preserve">activiteiten slechts onder strikte voorwaarden </w:t>
      </w:r>
      <w:r>
        <w:rPr>
          <w:bCs/>
        </w:rPr>
        <w:t xml:space="preserve">kunnen </w:t>
      </w:r>
      <w:r w:rsidRPr="005C4833">
        <w:rPr>
          <w:bCs/>
        </w:rPr>
        <w:t>plaatsvinden. Vandaar ook dat er beleidsregels en instructieregels zijn opgesteld om de waterveiligheid te waarborgen. De aanscherping van deze regels voorkomt ongewenste ontwikkelingen en waarborgt de waterveiligheid zonder het rivierbed op slot te zetten. Dit is een uitwerking van de wettelijk vastgelegde systeemverantwoordelijkheid</w:t>
      </w:r>
      <w:r w:rsidR="000A4A91">
        <w:rPr>
          <w:bCs/>
        </w:rPr>
        <w:t>.</w:t>
      </w:r>
    </w:p>
    <w:p w:rsidR="00017F66" w:rsidP="007A359D" w:rsidRDefault="00017F66" w14:paraId="6DAD9EE6" w14:textId="77777777">
      <w:pPr>
        <w:rPr>
          <w:bCs/>
        </w:rPr>
      </w:pPr>
    </w:p>
    <w:p w:rsidRPr="00017F66" w:rsidR="00017F66" w:rsidP="00017F66" w:rsidRDefault="00017F66" w14:paraId="2ED82B75" w14:textId="3CE9D1A7">
      <w:pPr>
        <w:rPr>
          <w:bCs/>
        </w:rPr>
      </w:pPr>
      <w:r>
        <w:rPr>
          <w:bCs/>
        </w:rPr>
        <w:t>T</w:t>
      </w:r>
      <w:r w:rsidRPr="000A4A91">
        <w:rPr>
          <w:bCs/>
        </w:rPr>
        <w:t xml:space="preserve">en </w:t>
      </w:r>
      <w:r w:rsidRPr="00515508">
        <w:rPr>
          <w:bCs/>
        </w:rPr>
        <w:t>vierde</w:t>
      </w:r>
      <w:r w:rsidRPr="000A4A91">
        <w:rPr>
          <w:bCs/>
        </w:rPr>
        <w:t xml:space="preserve"> geeft RWS aan de wijziging van de Beleidslijn te ondersteunen en dat de wijzigingen</w:t>
      </w:r>
      <w:r w:rsidRPr="00017F66">
        <w:rPr>
          <w:bCs/>
        </w:rPr>
        <w:t xml:space="preserve"> uitvoerbaar zijn. Wel geeft RWS een aantal aandachtspunten mee. RWS wijst onder meer op de personele consequenties; de implementatie vraagt tijdelijk extra inzet en het is nog onduidelijk of er structureel meer capaciteit nodig is. Met RWS wordt afgestemd in hoeverre extra capaciteit nodig is.</w:t>
      </w:r>
    </w:p>
    <w:p w:rsidRPr="00017F66" w:rsidR="00017F66" w:rsidP="00017F66" w:rsidRDefault="00017F66" w14:paraId="3607E7CB" w14:textId="77777777">
      <w:pPr>
        <w:rPr>
          <w:bCs/>
        </w:rPr>
      </w:pPr>
    </w:p>
    <w:p w:rsidRPr="00017F66" w:rsidR="00017F66" w:rsidP="00017F66" w:rsidRDefault="00017F66" w14:paraId="68542ABD" w14:textId="7E0E2ED0">
      <w:pPr>
        <w:rPr>
          <w:bCs/>
        </w:rPr>
      </w:pPr>
      <w:r w:rsidRPr="00017F66">
        <w:rPr>
          <w:bCs/>
        </w:rPr>
        <w:t>Verder wijst RWS op een mogelijk juridisch risico. In de WBS-brief is opgenomen dat de nieuwe koers is om geen nieuwe bebouwing meer toe te staan in het rivierbed. RWS geeft aan dat aan deze koerswijziging geen (kwantitatieve) onderbouwing ten grondslag ligt en dat daardoor onduidelijk is of deze wijziging stand zal houden bij de rechter. Daarbij veronderstelt RWS dat het besluit voorziet in een (vrij absoluut) bouwverbod voor alle niet-riviergebonden activiteiten.</w:t>
      </w:r>
    </w:p>
    <w:p w:rsidRPr="00017F66" w:rsidR="00017F66" w:rsidP="00017F66" w:rsidRDefault="00017F66" w14:paraId="7FF8863F" w14:textId="77777777">
      <w:pPr>
        <w:rPr>
          <w:bCs/>
        </w:rPr>
      </w:pPr>
    </w:p>
    <w:p w:rsidRPr="00017F66" w:rsidR="00017F66" w:rsidP="00017F66" w:rsidRDefault="00017F66" w14:paraId="7C432D2C" w14:textId="484172F1">
      <w:pPr>
        <w:rPr>
          <w:bCs/>
        </w:rPr>
      </w:pPr>
      <w:r w:rsidRPr="00017F66">
        <w:rPr>
          <w:bCs/>
        </w:rPr>
        <w:t xml:space="preserve">Deze veronderstelling is onjuist; </w:t>
      </w:r>
      <w:r>
        <w:rPr>
          <w:bCs/>
        </w:rPr>
        <w:t>het besluit</w:t>
      </w:r>
      <w:r w:rsidRPr="00017F66">
        <w:rPr>
          <w:bCs/>
        </w:rPr>
        <w:t xml:space="preserve"> beperkt weliswaar de mogelijkheden om niet-riviergebonden activiteiten te verrichten maar van een absoluut bouwverbod is geen sprake. Daarnaast is de inschatting dat de nu beschikbare onderzoeken (zoals de KNMI’23 klimaatscenario’s, de analyse van Deltares van de effecten van die scenario’s op de afvoerregimes van de Rijn en de Maas en het ontwerp programma IRM), de zeer ingrijpende gevolgen als niets extra’s wordt gedaan en de noodzaak om onomkeerbare ontwikkelingen te voorkomen, een voldoende deugdelijke onderbouwing vormen voor dit besluit. De andere aandachtspunten uit de uitvoerbaarheidstoets zijn voor zover nodig ook opgepakt.</w:t>
      </w:r>
    </w:p>
    <w:p w:rsidRPr="00017F66" w:rsidR="00017F66" w:rsidP="00017F66" w:rsidRDefault="00017F66" w14:paraId="3828EECA" w14:textId="77777777">
      <w:pPr>
        <w:rPr>
          <w:bCs/>
        </w:rPr>
      </w:pPr>
    </w:p>
    <w:p w:rsidR="00017F66" w:rsidP="00017F66" w:rsidRDefault="00017F66" w14:paraId="19678FD6" w14:textId="155D9453">
      <w:pPr>
        <w:rPr>
          <w:bCs/>
        </w:rPr>
      </w:pPr>
      <w:r w:rsidRPr="00017F66">
        <w:rPr>
          <w:bCs/>
        </w:rPr>
        <w:t>Overige opmerkingen hebben ertoe geleid dat het besluit op enkele punten is aangepast.</w:t>
      </w:r>
    </w:p>
    <w:p w:rsidR="00017F66" w:rsidP="00017F66" w:rsidRDefault="00017F66" w14:paraId="389A9F36" w14:textId="42C9B8A2">
      <w:pPr>
        <w:rPr>
          <w:bCs/>
        </w:rPr>
      </w:pPr>
    </w:p>
    <w:p w:rsidR="00A63AF7" w:rsidP="005C4833" w:rsidRDefault="00017F66" w14:paraId="7B93CA7E" w14:textId="50BC5E08">
      <w:pPr>
        <w:rPr>
          <w:bCs/>
        </w:rPr>
      </w:pPr>
      <w:r>
        <w:rPr>
          <w:bCs/>
        </w:rPr>
        <w:t xml:space="preserve">Zo </w:t>
      </w:r>
      <w:r w:rsidR="00A63AF7">
        <w:rPr>
          <w:bCs/>
        </w:rPr>
        <w:t xml:space="preserve">zijn overgangsregels </w:t>
      </w:r>
      <w:r w:rsidR="006768FE">
        <w:rPr>
          <w:bCs/>
        </w:rPr>
        <w:t>opgenomen in</w:t>
      </w:r>
      <w:r w:rsidR="00A63AF7">
        <w:rPr>
          <w:bCs/>
        </w:rPr>
        <w:t xml:space="preserve"> </w:t>
      </w:r>
      <w:r w:rsidR="006768FE">
        <w:rPr>
          <w:bCs/>
        </w:rPr>
        <w:t xml:space="preserve">de </w:t>
      </w:r>
      <w:r w:rsidR="00A63AF7">
        <w:rPr>
          <w:bCs/>
        </w:rPr>
        <w:t>artikel</w:t>
      </w:r>
      <w:r w:rsidR="006768FE">
        <w:rPr>
          <w:bCs/>
        </w:rPr>
        <w:t>en</w:t>
      </w:r>
      <w:r w:rsidR="00A63AF7">
        <w:rPr>
          <w:bCs/>
        </w:rPr>
        <w:t xml:space="preserve"> 12.16</w:t>
      </w:r>
      <w:r w:rsidR="006768FE">
        <w:rPr>
          <w:bCs/>
        </w:rPr>
        <w:t>, 12.16a en 12.16b</w:t>
      </w:r>
      <w:r w:rsidR="00A63AF7">
        <w:rPr>
          <w:bCs/>
        </w:rPr>
        <w:t xml:space="preserve"> </w:t>
      </w:r>
      <w:r w:rsidR="005C4833">
        <w:rPr>
          <w:bCs/>
        </w:rPr>
        <w:t xml:space="preserve">om te verzekeren dat </w:t>
      </w:r>
      <w:r w:rsidRPr="009E65CC" w:rsidR="005C4833">
        <w:t xml:space="preserve">dit </w:t>
      </w:r>
      <w:r w:rsidR="005C4833">
        <w:t>b</w:t>
      </w:r>
      <w:r w:rsidRPr="009E65CC" w:rsidR="005C4833">
        <w:t xml:space="preserve">esluit in lijn is </w:t>
      </w:r>
      <w:r w:rsidR="005C4833">
        <w:t xml:space="preserve">met </w:t>
      </w:r>
      <w:r w:rsidRPr="009E65CC" w:rsidR="005C4833">
        <w:t>de overgangsregels uit de Bgr 2025</w:t>
      </w:r>
      <w:r w:rsidR="005C4833">
        <w:t>. Hiermee wordt de onwenselijke situatie voorkomen</w:t>
      </w:r>
      <w:r w:rsidR="005C4833">
        <w:rPr>
          <w:bCs/>
        </w:rPr>
        <w:t xml:space="preserve"> dat</w:t>
      </w:r>
      <w:r w:rsidR="00A63AF7">
        <w:rPr>
          <w:bCs/>
        </w:rPr>
        <w:t xml:space="preserve"> </w:t>
      </w:r>
      <w:r w:rsidRPr="00A63AF7" w:rsidR="00A63AF7">
        <w:rPr>
          <w:bCs/>
        </w:rPr>
        <w:t xml:space="preserve">de </w:t>
      </w:r>
      <w:r w:rsidR="005C4833">
        <w:rPr>
          <w:bCs/>
        </w:rPr>
        <w:t>Minister</w:t>
      </w:r>
      <w:r w:rsidR="00A63AF7">
        <w:rPr>
          <w:bCs/>
        </w:rPr>
        <w:t xml:space="preserve"> op basis </w:t>
      </w:r>
      <w:r w:rsidRPr="00A63AF7" w:rsidR="00A63AF7">
        <w:rPr>
          <w:bCs/>
        </w:rPr>
        <w:t xml:space="preserve">van de overgangsregels </w:t>
      </w:r>
      <w:r w:rsidR="00A63AF7">
        <w:rPr>
          <w:bCs/>
        </w:rPr>
        <w:t>uit de Bgr 2025</w:t>
      </w:r>
      <w:r w:rsidRPr="00A63AF7" w:rsidR="00A63AF7">
        <w:rPr>
          <w:bCs/>
        </w:rPr>
        <w:t xml:space="preserve"> een omgevingsvergunning voor een project verleent maar de gemeente vervolgens geen omgevingsvergunning voor datzelfde project kan verlenen, omdat vergunningverlening in strijd is met de instructieregels</w:t>
      </w:r>
      <w:r w:rsidR="00A63AF7">
        <w:rPr>
          <w:bCs/>
        </w:rPr>
        <w:t xml:space="preserve"> uit dit besluit</w:t>
      </w:r>
      <w:r w:rsidRPr="00A63AF7" w:rsidR="00A63AF7">
        <w:rPr>
          <w:bCs/>
        </w:rPr>
        <w:t xml:space="preserve"> of in strijd met het omgevingsplan waarin die instructieregels verwerkt zijn. </w:t>
      </w:r>
      <w:r w:rsidR="00A63AF7">
        <w:rPr>
          <w:bCs/>
        </w:rPr>
        <w:t xml:space="preserve">Voor een </w:t>
      </w:r>
      <w:r w:rsidR="005C4833">
        <w:rPr>
          <w:bCs/>
        </w:rPr>
        <w:t>toelichting</w:t>
      </w:r>
      <w:r w:rsidR="00A63AF7">
        <w:rPr>
          <w:bCs/>
        </w:rPr>
        <w:t xml:space="preserve"> wordt verwezen naar paragraaf 10.</w:t>
      </w:r>
    </w:p>
    <w:p w:rsidR="00017F66" w:rsidP="00017F66" w:rsidRDefault="00017F66" w14:paraId="45EC2620" w14:textId="77777777">
      <w:pPr>
        <w:rPr>
          <w:bCs/>
        </w:rPr>
      </w:pPr>
    </w:p>
    <w:p w:rsidR="00017F66" w:rsidP="00017F66" w:rsidRDefault="00017F66" w14:paraId="7A0A3FE3" w14:textId="01C33C59">
      <w:pPr>
        <w:rPr>
          <w:bCs/>
        </w:rPr>
      </w:pPr>
      <w:r>
        <w:rPr>
          <w:bCs/>
        </w:rPr>
        <w:t xml:space="preserve">Daarnaast is </w:t>
      </w:r>
      <w:r w:rsidRPr="00017F66">
        <w:rPr>
          <w:bCs/>
        </w:rPr>
        <w:t>geschrapt dat de</w:t>
      </w:r>
      <w:r>
        <w:rPr>
          <w:bCs/>
        </w:rPr>
        <w:t xml:space="preserve"> gemeente</w:t>
      </w:r>
      <w:r w:rsidRPr="00017F66">
        <w:rPr>
          <w:bCs/>
        </w:rPr>
        <w:t xml:space="preserve"> een activiteit met een bedrijfseconomisch belang </w:t>
      </w:r>
      <w:r w:rsidR="00A63AF7">
        <w:rPr>
          <w:bCs/>
        </w:rPr>
        <w:t xml:space="preserve">van een </w:t>
      </w:r>
      <w:r w:rsidRPr="00A63AF7" w:rsidR="00A63AF7">
        <w:rPr>
          <w:bCs/>
        </w:rPr>
        <w:t>grondgebonden agrarisch bedrijf</w:t>
      </w:r>
      <w:r w:rsidR="00A63AF7">
        <w:rPr>
          <w:bCs/>
        </w:rPr>
        <w:t xml:space="preserve"> </w:t>
      </w:r>
      <w:r>
        <w:rPr>
          <w:bCs/>
        </w:rPr>
        <w:t>slechts in het omgevingsplan kan toelaten</w:t>
      </w:r>
      <w:r w:rsidRPr="00017F66">
        <w:rPr>
          <w:bCs/>
        </w:rPr>
        <w:t xml:space="preserve"> als dit belang ‘zwaarwegend’ is</w:t>
      </w:r>
      <w:r w:rsidR="00A63AF7">
        <w:rPr>
          <w:bCs/>
        </w:rPr>
        <w:t>. Voor een toelichting wordt verwezen naar paragraaf 3.2.</w:t>
      </w:r>
    </w:p>
    <w:p w:rsidR="00017F66" w:rsidP="007A359D" w:rsidRDefault="00017F66" w14:paraId="7B5220D3" w14:textId="77777777">
      <w:pPr>
        <w:rPr>
          <w:bCs/>
        </w:rPr>
      </w:pPr>
    </w:p>
    <w:p w:rsidR="009361D0" w:rsidP="007A359D" w:rsidRDefault="00017F66" w14:paraId="6B41904C" w14:textId="6D1C92B8">
      <w:pPr>
        <w:rPr>
          <w:bCs/>
        </w:rPr>
      </w:pPr>
      <w:r w:rsidRPr="00017F66">
        <w:rPr>
          <w:bCs/>
        </w:rPr>
        <w:t>Met het bovenstaande wordt zoveel mogelijk recht gedaan aan de geuite zorgen zonder afbreuk te doen aan de beleidsdoelen.</w:t>
      </w:r>
    </w:p>
    <w:p w:rsidRPr="007A359D" w:rsidR="007A359D" w:rsidP="007A359D" w:rsidRDefault="007A359D" w14:paraId="0AF0D6DD" w14:textId="77777777">
      <w:pPr>
        <w:rPr>
          <w:bCs/>
        </w:rPr>
      </w:pPr>
    </w:p>
    <w:p w:rsidR="00C00BAF" w:rsidP="00785539" w:rsidRDefault="007B53EA" w14:paraId="214FF691" w14:textId="3F2AD1EC">
      <w:pPr>
        <w:autoSpaceDN/>
        <w:spacing w:after="160" w:line="259" w:lineRule="auto"/>
        <w:textAlignment w:val="auto"/>
      </w:pPr>
      <w:r>
        <w:t>9</w:t>
      </w:r>
      <w:r w:rsidR="00C00BAF">
        <w:t>.</w:t>
      </w:r>
      <w:r w:rsidR="00017F66">
        <w:t>2</w:t>
      </w:r>
      <w:r w:rsidR="00C00BAF">
        <w:t xml:space="preserve"> Advies Adviescollege toetsing regeldruk</w:t>
      </w:r>
    </w:p>
    <w:p w:rsidR="009361D0" w:rsidP="00785539" w:rsidRDefault="00FC6A4B" w14:paraId="0292B753" w14:textId="05053AFC">
      <w:pPr>
        <w:autoSpaceDN/>
        <w:spacing w:after="160" w:line="259" w:lineRule="auto"/>
        <w:textAlignment w:val="auto"/>
      </w:pPr>
      <w:r>
        <w:rPr>
          <w:bCs/>
        </w:rPr>
        <w:t xml:space="preserve">De </w:t>
      </w:r>
      <w:r w:rsidRPr="00FC6A4B">
        <w:rPr>
          <w:bCs/>
        </w:rPr>
        <w:t>ATR heeft het dossier niet geselecteerd voor een formeel advies, omdat het geen omvangrijke gevolgen voor de regeldruk heeft</w:t>
      </w:r>
      <w:r>
        <w:rPr>
          <w:bCs/>
        </w:rPr>
        <w:t>.</w:t>
      </w:r>
    </w:p>
    <w:p w:rsidR="00C00BAF" w:rsidP="00785539" w:rsidRDefault="007B53EA" w14:paraId="7A134A08" w14:textId="26B38523">
      <w:pPr>
        <w:autoSpaceDN/>
        <w:spacing w:after="160" w:line="259" w:lineRule="auto"/>
        <w:textAlignment w:val="auto"/>
      </w:pPr>
      <w:r>
        <w:t>9</w:t>
      </w:r>
      <w:r w:rsidR="00C00BAF">
        <w:t>.4 Voorhang</w:t>
      </w:r>
    </w:p>
    <w:p w:rsidR="00017F66" w:rsidP="00017F66" w:rsidRDefault="00017F66" w14:paraId="224A60F8" w14:textId="7A0338ED">
      <w:pPr>
        <w:rPr>
          <w:bCs/>
        </w:rPr>
      </w:pPr>
      <w:r>
        <w:rPr>
          <w:bCs/>
        </w:rPr>
        <w:t>Deze paragraaf wordt later aangevuld.</w:t>
      </w:r>
    </w:p>
    <w:p w:rsidRPr="00017F66" w:rsidR="00017F66" w:rsidP="00017F66" w:rsidRDefault="00017F66" w14:paraId="06FD4508" w14:textId="77777777">
      <w:pPr>
        <w:rPr>
          <w:bCs/>
        </w:rPr>
      </w:pPr>
    </w:p>
    <w:p w:rsidR="00B977F9" w:rsidP="00785539" w:rsidRDefault="007B53EA" w14:paraId="54E116C5" w14:textId="4538C10D">
      <w:pPr>
        <w:autoSpaceDN/>
        <w:spacing w:after="160" w:line="259" w:lineRule="auto"/>
        <w:textAlignment w:val="auto"/>
        <w:rPr>
          <w:b/>
          <w:bCs/>
        </w:rPr>
      </w:pPr>
      <w:r>
        <w:rPr>
          <w:b/>
          <w:bCs/>
        </w:rPr>
        <w:t>10</w:t>
      </w:r>
      <w:r w:rsidRPr="00B977F9" w:rsidR="00B977F9">
        <w:rPr>
          <w:b/>
          <w:bCs/>
        </w:rPr>
        <w:t>. Overgangsrecht en inwerkingtreding</w:t>
      </w:r>
    </w:p>
    <w:p w:rsidR="00832CB7" w:rsidP="00832CB7" w:rsidRDefault="00832CB7" w14:paraId="220A66BB" w14:textId="77777777">
      <w:pPr>
        <w:autoSpaceDN/>
        <w:spacing w:after="160" w:line="259" w:lineRule="auto"/>
        <w:textAlignment w:val="auto"/>
        <w:rPr>
          <w:i/>
          <w:iCs/>
        </w:rPr>
      </w:pPr>
      <w:r>
        <w:rPr>
          <w:i/>
          <w:iCs/>
        </w:rPr>
        <w:t>Overgangsfase Omgevingswet</w:t>
      </w:r>
    </w:p>
    <w:p w:rsidRPr="00C00BAF" w:rsidR="00832CB7" w:rsidP="00832CB7" w:rsidRDefault="00832CB7" w14:paraId="0413D0A1" w14:textId="3F1E3638">
      <w:pPr>
        <w:autoSpaceDN/>
        <w:spacing w:after="160" w:line="259" w:lineRule="auto"/>
        <w:textAlignment w:val="auto"/>
      </w:pPr>
      <w:r w:rsidRPr="00C00BAF">
        <w:t xml:space="preserve">Gemeenten zijn </w:t>
      </w:r>
      <w:r w:rsidR="008C4EC0">
        <w:t>sinds de</w:t>
      </w:r>
      <w:r w:rsidRPr="00C00BAF" w:rsidR="008C4EC0">
        <w:t xml:space="preserve"> </w:t>
      </w:r>
      <w:r w:rsidRPr="00C00BAF">
        <w:t xml:space="preserve">inwerkingtreding van </w:t>
      </w:r>
      <w:r w:rsidR="008C4EC0">
        <w:t xml:space="preserve">het stelsel </w:t>
      </w:r>
      <w:r w:rsidRPr="00C00BAF">
        <w:t xml:space="preserve">Omgevingswet bezig met de </w:t>
      </w:r>
      <w:r w:rsidR="008C4EC0">
        <w:t xml:space="preserve">aanpassing </w:t>
      </w:r>
      <w:r w:rsidR="002E1E2E">
        <w:t xml:space="preserve">van </w:t>
      </w:r>
      <w:r w:rsidRPr="00C00BAF" w:rsidR="00F204A3">
        <w:t xml:space="preserve">het tijdelijke deel van het omgevingsplan </w:t>
      </w:r>
      <w:r w:rsidR="00F204A3">
        <w:t>dat bestaat ui</w:t>
      </w:r>
      <w:r w:rsidR="006E7EAF">
        <w:t>t</w:t>
      </w:r>
      <w:r w:rsidR="00F204A3">
        <w:t xml:space="preserve"> </w:t>
      </w:r>
      <w:r w:rsidRPr="00C00BAF">
        <w:t>bestemmingsplannen, beheersverordeningen, lokale verordeningen en algemene regels over activiteiten</w:t>
      </w:r>
      <w:r w:rsidR="009E5296">
        <w:t xml:space="preserve">. Uiteindelijk moeten deze documenten </w:t>
      </w:r>
      <w:r w:rsidRPr="00C00BAF">
        <w:t xml:space="preserve">samenhangende omgevingsplannen </w:t>
      </w:r>
      <w:r w:rsidR="009E5296">
        <w:t>vormen</w:t>
      </w:r>
      <w:r w:rsidRPr="00C00BAF">
        <w:t xml:space="preserve"> met </w:t>
      </w:r>
      <w:r w:rsidR="008C4EC0">
        <w:t xml:space="preserve">daarin </w:t>
      </w:r>
      <w:r w:rsidRPr="00C00BAF">
        <w:t xml:space="preserve">alle regels voor de fysieke leefomgeving. Gemeenten krijgen tot </w:t>
      </w:r>
      <w:r w:rsidR="009E5296">
        <w:t>1 januari 2032 (Stb. 2023, 267)</w:t>
      </w:r>
      <w:r w:rsidRPr="00C00BAF">
        <w:t xml:space="preserve"> de tijd om het tijdelijk deel </w:t>
      </w:r>
      <w:r w:rsidR="008C4EC0">
        <w:t xml:space="preserve">van het omgevingsplan </w:t>
      </w:r>
      <w:r w:rsidRPr="00C00BAF">
        <w:t xml:space="preserve">te laten vervallen en het </w:t>
      </w:r>
      <w:r w:rsidR="009E5296">
        <w:t xml:space="preserve">eigenlijke </w:t>
      </w:r>
      <w:r w:rsidR="008C4EC0">
        <w:t>omgevingsplan</w:t>
      </w:r>
      <w:r w:rsidRPr="00C00BAF">
        <w:t xml:space="preserve"> vast te stellen</w:t>
      </w:r>
      <w:r w:rsidR="008C4EC0">
        <w:t>. De periode tot eind 2031</w:t>
      </w:r>
      <w:r w:rsidRPr="00C00BAF">
        <w:t xml:space="preserve"> is de zogenoemde overgangsfase.</w:t>
      </w:r>
    </w:p>
    <w:p w:rsidRPr="009A5082" w:rsidR="000D5439" w:rsidP="00495AAB" w:rsidRDefault="009E5296" w14:paraId="60D9E824" w14:textId="3A991810">
      <w:pPr>
        <w:autoSpaceDN/>
        <w:spacing w:after="160" w:line="276" w:lineRule="auto"/>
        <w:textAlignment w:val="auto"/>
      </w:pPr>
      <w:r>
        <w:t>I</w:t>
      </w:r>
      <w:r w:rsidRPr="00C00BAF" w:rsidR="00832CB7">
        <w:t xml:space="preserve">n dit besluit </w:t>
      </w:r>
      <w:r>
        <w:t xml:space="preserve">is </w:t>
      </w:r>
      <w:r w:rsidR="008C4EC0">
        <w:t>aangesloten bij</w:t>
      </w:r>
      <w:r w:rsidRPr="00C00BAF" w:rsidR="00832CB7">
        <w:t xml:space="preserve"> d</w:t>
      </w:r>
      <w:r>
        <w:t>i</w:t>
      </w:r>
      <w:r w:rsidRPr="00C00BAF" w:rsidR="00832CB7">
        <w:t>e overgangs</w:t>
      </w:r>
      <w:r w:rsidR="009A5082">
        <w:t>fase</w:t>
      </w:r>
      <w:r w:rsidRPr="000D5439" w:rsidR="000D5439">
        <w:t>.</w:t>
      </w:r>
      <w:r w:rsidR="000D5439">
        <w:t xml:space="preserve"> </w:t>
      </w:r>
      <w:r w:rsidRPr="00C00BAF" w:rsidR="000D5439">
        <w:t xml:space="preserve">Dit betekent </w:t>
      </w:r>
      <w:r w:rsidR="00607D59">
        <w:t xml:space="preserve">dat </w:t>
      </w:r>
      <w:r>
        <w:t xml:space="preserve">de omgevingsplannen ook </w:t>
      </w:r>
      <w:r w:rsidRPr="00C00BAF" w:rsidR="000D5439">
        <w:t xml:space="preserve">uiterlijk </w:t>
      </w:r>
      <w:r>
        <w:t xml:space="preserve">met ingang van 1 januari </w:t>
      </w:r>
      <w:r w:rsidRPr="00C00BAF" w:rsidR="000D5439">
        <w:t xml:space="preserve">2032 </w:t>
      </w:r>
      <w:r w:rsidRPr="009A5082" w:rsidR="000D5439">
        <w:t>in overeenstemming moeten zijn met dit besluit.</w:t>
      </w:r>
    </w:p>
    <w:p w:rsidRPr="009A5082" w:rsidR="009A5082" w:rsidP="00495AAB" w:rsidRDefault="009A5082" w14:paraId="131F8620" w14:textId="40BB3269">
      <w:pPr>
        <w:pStyle w:val="pf0"/>
        <w:spacing w:line="276" w:lineRule="auto"/>
        <w:rPr>
          <w:rFonts w:ascii="Verdana" w:hAnsi="Verdana" w:cs="Arial"/>
          <w:sz w:val="20"/>
          <w:szCs w:val="20"/>
        </w:rPr>
      </w:pPr>
      <w:r w:rsidRPr="009A5082">
        <w:rPr>
          <w:rStyle w:val="cf01"/>
          <w:rFonts w:ascii="Verdana" w:hAnsi="Verdana"/>
        </w:rPr>
        <w:t>Gedurende de overgangsfase hoeven de gemeente</w:t>
      </w:r>
      <w:r w:rsidR="0087424D">
        <w:rPr>
          <w:rStyle w:val="cf01"/>
          <w:rFonts w:ascii="Verdana" w:hAnsi="Verdana"/>
        </w:rPr>
        <w:t>n</w:t>
      </w:r>
      <w:r w:rsidRPr="009A5082">
        <w:rPr>
          <w:rStyle w:val="cf01"/>
          <w:rFonts w:ascii="Verdana" w:hAnsi="Verdana"/>
        </w:rPr>
        <w:t xml:space="preserve"> de instructieregels niet te verwerken in het omgevingsplan. </w:t>
      </w:r>
      <w:r>
        <w:rPr>
          <w:rStyle w:val="cf01"/>
          <w:rFonts w:ascii="Verdana" w:hAnsi="Verdana"/>
        </w:rPr>
        <w:t>De</w:t>
      </w:r>
      <w:r w:rsidRPr="009A5082">
        <w:rPr>
          <w:rStyle w:val="cf01"/>
          <w:rFonts w:ascii="Verdana" w:hAnsi="Verdana"/>
        </w:rPr>
        <w:t xml:space="preserve"> instructieregel</w:t>
      </w:r>
      <w:r>
        <w:rPr>
          <w:rStyle w:val="cf01"/>
          <w:rFonts w:ascii="Verdana" w:hAnsi="Verdana"/>
        </w:rPr>
        <w:t xml:space="preserve"> uit dit besluit is</w:t>
      </w:r>
      <w:r w:rsidRPr="009A5082">
        <w:rPr>
          <w:rStyle w:val="cf01"/>
          <w:rFonts w:ascii="Verdana" w:hAnsi="Verdana"/>
        </w:rPr>
        <w:t xml:space="preserve"> al wel van toepassing op een aanvraag om een omgevingsvergunning voor een buitenplanse omgevingsplanactiviteit (via § 8.1.1.2 Bkl). Ook is de instructieregel van toepassing op een projectbesluit dat wordt vastgesteld door een waterschap of provincie (via art</w:t>
      </w:r>
      <w:r>
        <w:rPr>
          <w:rStyle w:val="cf01"/>
          <w:rFonts w:ascii="Verdana" w:hAnsi="Verdana"/>
        </w:rPr>
        <w:t>ikel</w:t>
      </w:r>
      <w:r w:rsidRPr="009A5082">
        <w:rPr>
          <w:rStyle w:val="cf01"/>
          <w:rFonts w:ascii="Verdana" w:hAnsi="Verdana"/>
        </w:rPr>
        <w:t xml:space="preserve"> 9.1 Bkl).</w:t>
      </w:r>
      <w:r>
        <w:rPr>
          <w:rStyle w:val="cf01"/>
          <w:rFonts w:ascii="Verdana" w:hAnsi="Verdana"/>
        </w:rPr>
        <w:t xml:space="preserve"> </w:t>
      </w:r>
      <w:r w:rsidRPr="009A5082">
        <w:rPr>
          <w:rStyle w:val="cf01"/>
          <w:rFonts w:ascii="Verdana" w:hAnsi="Verdana"/>
        </w:rPr>
        <w:t>Dit betekent o</w:t>
      </w:r>
      <w:r w:rsidR="0087424D">
        <w:rPr>
          <w:rStyle w:val="cf01"/>
          <w:rFonts w:ascii="Verdana" w:hAnsi="Verdana"/>
        </w:rPr>
        <w:t>nder meer</w:t>
      </w:r>
      <w:r w:rsidRPr="009A5082">
        <w:rPr>
          <w:rStyle w:val="cf01"/>
          <w:rFonts w:ascii="Verdana" w:hAnsi="Verdana"/>
        </w:rPr>
        <w:t xml:space="preserve"> dat een aanvraag </w:t>
      </w:r>
      <w:r>
        <w:rPr>
          <w:rStyle w:val="cf01"/>
          <w:rFonts w:ascii="Verdana" w:hAnsi="Verdana"/>
        </w:rPr>
        <w:t xml:space="preserve">om een omgevingsvergunning voor een buitenplanse omgevingsplanactiviteit moet worden geweigerd, als die betrekking heeft op </w:t>
      </w:r>
      <w:r w:rsidRPr="009A5082">
        <w:rPr>
          <w:rStyle w:val="cf01"/>
          <w:rFonts w:ascii="Verdana" w:hAnsi="Verdana"/>
        </w:rPr>
        <w:t xml:space="preserve">een activiteit die niet in </w:t>
      </w:r>
      <w:r>
        <w:rPr>
          <w:rStyle w:val="cf01"/>
          <w:rFonts w:ascii="Verdana" w:hAnsi="Verdana"/>
        </w:rPr>
        <w:t>een</w:t>
      </w:r>
      <w:r w:rsidRPr="009A5082">
        <w:rPr>
          <w:rStyle w:val="cf01"/>
          <w:rFonts w:ascii="Verdana" w:hAnsi="Verdana"/>
        </w:rPr>
        <w:t xml:space="preserve"> omgevingsplan is toegelaten en ook niet in de opsomming van art</w:t>
      </w:r>
      <w:r>
        <w:rPr>
          <w:rStyle w:val="cf01"/>
          <w:rFonts w:ascii="Verdana" w:hAnsi="Verdana"/>
        </w:rPr>
        <w:t>ikel</w:t>
      </w:r>
      <w:r w:rsidRPr="009A5082">
        <w:rPr>
          <w:rStyle w:val="cf01"/>
          <w:rFonts w:ascii="Verdana" w:hAnsi="Verdana"/>
        </w:rPr>
        <w:t xml:space="preserve"> 5.46 Bkl </w:t>
      </w:r>
      <w:r>
        <w:rPr>
          <w:rStyle w:val="cf01"/>
          <w:rFonts w:ascii="Verdana" w:hAnsi="Verdana"/>
        </w:rPr>
        <w:t>is opgenomen</w:t>
      </w:r>
      <w:r w:rsidRPr="009A5082">
        <w:rPr>
          <w:rStyle w:val="cf01"/>
          <w:rFonts w:ascii="Verdana" w:hAnsi="Verdana"/>
        </w:rPr>
        <w:t>.</w:t>
      </w:r>
    </w:p>
    <w:p w:rsidR="003B7FEB" w:rsidP="00832CB7" w:rsidRDefault="00262A0B" w14:paraId="67841242" w14:textId="73383A49">
      <w:pPr>
        <w:autoSpaceDN/>
        <w:spacing w:after="160" w:line="259" w:lineRule="auto"/>
        <w:textAlignment w:val="auto"/>
      </w:pPr>
      <w:r>
        <w:t xml:space="preserve">Als een gemeente ervoor kiest om het omgevingsplan al </w:t>
      </w:r>
      <w:r w:rsidR="0097167B">
        <w:t>v</w:t>
      </w:r>
      <w:r w:rsidR="00DF76C8">
        <w:t>óór</w:t>
      </w:r>
      <w:r w:rsidR="0097167B">
        <w:t xml:space="preserve"> inwerkingtreding van dit besluit </w:t>
      </w:r>
      <w:r>
        <w:t xml:space="preserve">te wijzigen, </w:t>
      </w:r>
      <w:r w:rsidR="00441F9E">
        <w:t xml:space="preserve">zorgt </w:t>
      </w:r>
      <w:r>
        <w:t xml:space="preserve">deze overgangsregel </w:t>
      </w:r>
      <w:r w:rsidR="00441F9E">
        <w:t xml:space="preserve">niet voor uitgestelde werking, maar heeft deze een vorderend karakter </w:t>
      </w:r>
      <w:r>
        <w:t xml:space="preserve">en zal de gemeente ervoor moeten zorgen dat het gewijzigde omgevingsplan </w:t>
      </w:r>
      <w:r w:rsidR="00441F9E">
        <w:t xml:space="preserve">binnen de gestelde termijn </w:t>
      </w:r>
      <w:r>
        <w:t>in overeenstemming is met de</w:t>
      </w:r>
      <w:r w:rsidR="00D8097A">
        <w:t>ze</w:t>
      </w:r>
      <w:r>
        <w:t xml:space="preserve"> nieuwe regels. </w:t>
      </w:r>
    </w:p>
    <w:p w:rsidRPr="00515508" w:rsidR="00F66289" w:rsidP="00785539" w:rsidRDefault="00C00BAF" w14:paraId="516BDD59" w14:textId="6C3469E3">
      <w:pPr>
        <w:autoSpaceDN/>
        <w:spacing w:after="160" w:line="259" w:lineRule="auto"/>
        <w:textAlignment w:val="auto"/>
        <w:rPr>
          <w:i/>
          <w:iCs/>
        </w:rPr>
      </w:pPr>
      <w:r w:rsidRPr="00AB759C">
        <w:rPr>
          <w:i/>
          <w:iCs/>
        </w:rPr>
        <w:t>Overgangsrecht</w:t>
      </w:r>
      <w:r w:rsidRPr="00515508" w:rsidR="00F66289">
        <w:rPr>
          <w:i/>
          <w:iCs/>
        </w:rPr>
        <w:t xml:space="preserve"> in verband met </w:t>
      </w:r>
      <w:r w:rsidR="008F2F47">
        <w:rPr>
          <w:i/>
          <w:iCs/>
        </w:rPr>
        <w:t>Bgr</w:t>
      </w:r>
      <w:r w:rsidRPr="00515508" w:rsidR="00F66289">
        <w:rPr>
          <w:i/>
          <w:iCs/>
        </w:rPr>
        <w:t xml:space="preserve"> 2025</w:t>
      </w:r>
    </w:p>
    <w:p w:rsidR="00F66289" w:rsidP="00785539" w:rsidRDefault="00F66289" w14:paraId="193DA55B" w14:textId="13CA985D">
      <w:pPr>
        <w:autoSpaceDN/>
        <w:spacing w:after="160" w:line="259" w:lineRule="auto"/>
        <w:textAlignment w:val="auto"/>
      </w:pPr>
      <w:r w:rsidRPr="00515508">
        <w:t>Voor bepaalde gevallen geldt een andere overgangsregeling</w:t>
      </w:r>
      <w:r w:rsidRPr="00515508" w:rsidR="00F5585B">
        <w:t xml:space="preserve">. Het doel hiervan is te verzekeren dat dit </w:t>
      </w:r>
      <w:r w:rsidR="00C870DE">
        <w:t>b</w:t>
      </w:r>
      <w:r w:rsidRPr="00515508" w:rsidR="00F5585B">
        <w:t xml:space="preserve">esluit in lijn is </w:t>
      </w:r>
      <w:r w:rsidR="00AB759C">
        <w:t xml:space="preserve">met </w:t>
      </w:r>
      <w:r w:rsidRPr="00515508" w:rsidR="00F5585B">
        <w:t xml:space="preserve">de overgangsregels uit de Bgr 2025. </w:t>
      </w:r>
    </w:p>
    <w:p w:rsidR="00BB3EED" w:rsidP="00BB3EED" w:rsidRDefault="00BB3EED" w14:paraId="6DCF659D" w14:textId="77777777">
      <w:pPr>
        <w:autoSpaceDN/>
        <w:spacing w:after="160" w:line="259" w:lineRule="auto"/>
        <w:textAlignment w:val="auto"/>
      </w:pPr>
      <w:r w:rsidRPr="002F7366">
        <w:t>De volgende gevallen worden onderscheiden:</w:t>
      </w:r>
    </w:p>
    <w:p w:rsidR="00BB3EED" w:rsidP="00785539" w:rsidRDefault="00BB3EED" w14:paraId="6FFAEB89" w14:textId="3AF31159">
      <w:pPr>
        <w:pStyle w:val="ListParagraph"/>
        <w:numPr>
          <w:ilvl w:val="0"/>
          <w:numId w:val="28"/>
        </w:numPr>
        <w:autoSpaceDN/>
        <w:spacing w:after="160" w:line="259" w:lineRule="auto"/>
        <w:textAlignment w:val="auto"/>
      </w:pPr>
      <w:r>
        <w:t>Vergevorderde projecten</w:t>
      </w:r>
      <w:r w:rsidR="00ED67C9">
        <w:t xml:space="preserve"> </w:t>
      </w:r>
    </w:p>
    <w:p w:rsidR="001B00A1" w:rsidP="00832CB7" w:rsidRDefault="008F2F47" w14:paraId="69B664A0" w14:textId="14DA6E72">
      <w:pPr>
        <w:autoSpaceDN/>
        <w:spacing w:after="160" w:line="259" w:lineRule="auto"/>
        <w:textAlignment w:val="auto"/>
      </w:pPr>
      <w:r>
        <w:t xml:space="preserve">In artikel 8 Bgr 2025 is overgangsrecht opgenomen voor projecten waarvoor de Minister vóór de </w:t>
      </w:r>
      <w:r w:rsidRPr="00F625B3">
        <w:t xml:space="preserve">publicatie van de WBS-brief (25 november 2022) een vergunning op grond van de Waterwet (oud) heeft verleend maar waarvan de realisatie nog niet is gestart </w:t>
      </w:r>
      <w:r w:rsidRPr="00FC457E" w:rsidR="001B00A1">
        <w:t>omdat</w:t>
      </w:r>
      <w:r w:rsidR="006768FE">
        <w:t xml:space="preserve"> een omgevingsplan het project niet rechtstreeks toestaat en</w:t>
      </w:r>
      <w:r w:rsidRPr="00FC457E" w:rsidR="001B00A1">
        <w:t xml:space="preserve"> </w:t>
      </w:r>
      <w:r w:rsidRPr="00FC457E" w:rsidR="000C3665">
        <w:t>de omgevingsvergunning voor de omgevingsplanactiviteit ontbreekt.</w:t>
      </w:r>
    </w:p>
    <w:p w:rsidR="009A2CCE" w:rsidP="00832CB7" w:rsidRDefault="00ED67C9" w14:paraId="7D33422C" w14:textId="19385688">
      <w:pPr>
        <w:autoSpaceDN/>
        <w:spacing w:after="160" w:line="259" w:lineRule="auto"/>
        <w:textAlignment w:val="auto"/>
      </w:pPr>
      <w:r>
        <w:t>Bij activiteiten in de projecten</w:t>
      </w:r>
      <w:r w:rsidR="00010DC7">
        <w:t xml:space="preserve"> wordt door</w:t>
      </w:r>
      <w:r w:rsidR="00092EB6">
        <w:t xml:space="preserve"> </w:t>
      </w:r>
      <w:r w:rsidR="000C3665">
        <w:t xml:space="preserve">gemeenten bij de beoordeling van de aanvraag voor die omgevingsvergunning </w:t>
      </w:r>
      <w:r w:rsidR="00010DC7">
        <w:t xml:space="preserve">op grond van </w:t>
      </w:r>
      <w:r w:rsidR="00EC44F5">
        <w:t xml:space="preserve">artikel </w:t>
      </w:r>
      <w:r w:rsidR="00865903">
        <w:t>12.</w:t>
      </w:r>
      <w:r w:rsidR="00775D7D">
        <w:t>16</w:t>
      </w:r>
      <w:r w:rsidR="00BB3EED">
        <w:t xml:space="preserve"> </w:t>
      </w:r>
      <w:r w:rsidR="000F4D7E">
        <w:t>van het Bkl</w:t>
      </w:r>
      <w:r w:rsidR="00010DC7">
        <w:t xml:space="preserve"> niet getoetst aan de met dit besluit aange</w:t>
      </w:r>
      <w:r w:rsidR="00BD433A">
        <w:t xml:space="preserve">scherpte </w:t>
      </w:r>
      <w:r w:rsidR="00010DC7">
        <w:t xml:space="preserve">instructieregels, maar </w:t>
      </w:r>
      <w:r w:rsidR="00EC44F5">
        <w:t>aan de instructieregels zoals die luidden vóór inwerkingtreding van dit besluit</w:t>
      </w:r>
      <w:r w:rsidR="00F625B3">
        <w:t xml:space="preserve">. </w:t>
      </w:r>
    </w:p>
    <w:p w:rsidR="009A2CCE" w:rsidP="009A2CCE" w:rsidRDefault="009E5296" w14:paraId="708668D8" w14:textId="70396DE8">
      <w:pPr>
        <w:autoSpaceDN/>
        <w:spacing w:after="160" w:line="259" w:lineRule="auto"/>
        <w:textAlignment w:val="auto"/>
      </w:pPr>
      <w:r>
        <w:t xml:space="preserve">Dit overgangsregime </w:t>
      </w:r>
      <w:r w:rsidR="009A2CCE">
        <w:t>loopt af op</w:t>
      </w:r>
      <w:r w:rsidR="00F625B3">
        <w:t xml:space="preserve"> </w:t>
      </w:r>
      <w:r w:rsidR="009A2CCE">
        <w:t>1 januari 2032. Dit sluit aan op voornoemde overgangsfase voor het vaststellen van het omgevingsplan. Als vóór die datum geen ontwerp van een wijziging van het omgevingsplan ter inzage is gelegd waarin de activiteit wordt toegelaten, toetst de gemeente een aanvraag aan de aangevulde instructieregels uit dit besluit.</w:t>
      </w:r>
    </w:p>
    <w:p w:rsidR="00F66289" w:rsidP="00AB759C" w:rsidRDefault="00AB759C" w14:paraId="0BB8FBAC" w14:textId="65F6FA3A">
      <w:pPr>
        <w:pStyle w:val="ListParagraph"/>
        <w:numPr>
          <w:ilvl w:val="0"/>
          <w:numId w:val="28"/>
        </w:numPr>
        <w:autoSpaceDN/>
        <w:spacing w:after="160" w:line="259" w:lineRule="auto"/>
        <w:textAlignment w:val="auto"/>
      </w:pPr>
      <w:r>
        <w:t>Maatwerkprojecten</w:t>
      </w:r>
    </w:p>
    <w:p w:rsidR="00AB759C" w:rsidP="00AB759C" w:rsidRDefault="009A2CCE" w14:paraId="5559637C" w14:textId="564C9A4C">
      <w:pPr>
        <w:autoSpaceDN/>
        <w:spacing w:after="160" w:line="259" w:lineRule="auto"/>
        <w:textAlignment w:val="auto"/>
      </w:pPr>
      <w:r>
        <w:t>In artikel 9 Bgr 2025 is overgangsrecht opgenomen voor</w:t>
      </w:r>
      <w:r w:rsidR="00AB759C">
        <w:t xml:space="preserve"> specifieke projecten waarover bestuurlijke afspraken met het Rijk zijn gemaakt. </w:t>
      </w:r>
    </w:p>
    <w:p w:rsidR="00AB759C" w:rsidP="00AB759C" w:rsidRDefault="00ED67C9" w14:paraId="651B2717" w14:textId="646DDC32">
      <w:pPr>
        <w:autoSpaceDN/>
        <w:spacing w:after="160" w:line="259" w:lineRule="auto"/>
        <w:textAlignment w:val="auto"/>
      </w:pPr>
      <w:r>
        <w:t xml:space="preserve">Bij activiteiten in die projecten </w:t>
      </w:r>
      <w:r w:rsidR="00AB759C">
        <w:t>wordt door gemeenten bij de beoordeling van de aanvraag voor d</w:t>
      </w:r>
      <w:r>
        <w:t>e</w:t>
      </w:r>
      <w:r w:rsidR="00AB759C">
        <w:t xml:space="preserve"> omgevingsvergunning op grond van artikel 12.16</w:t>
      </w:r>
      <w:r w:rsidR="009A2CCE">
        <w:t>a</w:t>
      </w:r>
      <w:r w:rsidR="00AB759C">
        <w:t xml:space="preserve"> Bkl niet getoetst aan de met dit besluit aangescherpte instructieregels, maar aan de instructieregels zoals die luidden vóór inwerkingtreding van dit besluit. Dit overgangsregime loopt af op 1 januari 2035. Als vóór die datum geen ontwerp van een wijziging van het omgevingsplan ter inzage is gelegd waarin de activiteit wordt toegelaten, toetst de gemeente een aanvraag aan de instructieregels uit dit besluit.</w:t>
      </w:r>
    </w:p>
    <w:p w:rsidR="00AB759C" w:rsidP="00AB759C" w:rsidRDefault="00AB759C" w14:paraId="53946572" w14:textId="3E635F0C">
      <w:pPr>
        <w:pStyle w:val="ListParagraph"/>
        <w:numPr>
          <w:ilvl w:val="0"/>
          <w:numId w:val="28"/>
        </w:numPr>
        <w:autoSpaceDN/>
        <w:spacing w:after="160" w:line="259" w:lineRule="auto"/>
        <w:textAlignment w:val="auto"/>
      </w:pPr>
      <w:r>
        <w:t>Gebieden die binnen afzienbare termijn niet meer tot het rivierbed zullen behoren</w:t>
      </w:r>
    </w:p>
    <w:p w:rsidR="00AB759C" w:rsidP="00AB759C" w:rsidRDefault="009A2CCE" w14:paraId="3A76F2FD" w14:textId="0AB1C4EB">
      <w:pPr>
        <w:autoSpaceDN/>
        <w:spacing w:after="160" w:line="259" w:lineRule="auto"/>
        <w:textAlignment w:val="auto"/>
      </w:pPr>
      <w:r>
        <w:t xml:space="preserve">In artikel 10 Bgr 2025 is overgangsrecht opgenomen voor </w:t>
      </w:r>
      <w:r w:rsidR="00AB759C">
        <w:t>specifieke gebieden in de Maasvallei die achter een primaire waterkering liggen en waarvoor is afgesproken dat de status rivierbed vervalt als de kering is versterkt of de ‘systeemwerkingsmaatregel’ bij het gebied is gerealiseerd.</w:t>
      </w:r>
      <w:r w:rsidR="00AB759C">
        <w:rPr>
          <w:rStyle w:val="FootnoteReference"/>
        </w:rPr>
        <w:footnoteReference w:id="20"/>
      </w:r>
    </w:p>
    <w:p w:rsidR="00ED67C9" w:rsidP="00ED67C9" w:rsidRDefault="00ED67C9" w14:paraId="40745402" w14:textId="03CDEEFC">
      <w:pPr>
        <w:autoSpaceDN/>
        <w:spacing w:after="160" w:line="259" w:lineRule="auto"/>
        <w:textAlignment w:val="auto"/>
      </w:pPr>
      <w:r>
        <w:t>Bij activiteiten in die</w:t>
      </w:r>
      <w:r w:rsidR="00AB759C">
        <w:t xml:space="preserve"> </w:t>
      </w:r>
      <w:r w:rsidR="009A2CCE">
        <w:t xml:space="preserve">gebieden </w:t>
      </w:r>
      <w:r w:rsidR="00AB759C">
        <w:t>wordt door gemeenten bij de beoordeling van de aanvraag voor d</w:t>
      </w:r>
      <w:r>
        <w:t>e</w:t>
      </w:r>
      <w:r w:rsidR="00AB759C">
        <w:t xml:space="preserve"> omgevingsvergunning op grond van artikel 12.16</w:t>
      </w:r>
      <w:r w:rsidR="009A2CCE">
        <w:t>b</w:t>
      </w:r>
      <w:r w:rsidR="00AB759C">
        <w:t xml:space="preserve"> Bkl niet getoetst aan de met dit besluit aangescherpte instructieregels, maar </w:t>
      </w:r>
      <w:r w:rsidRPr="00072306" w:rsidR="00AB759C">
        <w:t xml:space="preserve">aan de instructieregels zoals die luidden vóór inwerkingtreding van dit besluit. Dit overgangsregime loopt af als </w:t>
      </w:r>
      <w:r w:rsidR="006768FE">
        <w:t>de relevante geometrische begrenzingen zo</w:t>
      </w:r>
      <w:r w:rsidR="009A2CCE">
        <w:t>danig</w:t>
      </w:r>
      <w:r w:rsidR="006768FE">
        <w:t xml:space="preserve"> zijn aangepast dat </w:t>
      </w:r>
      <w:r w:rsidRPr="00515508" w:rsidR="00072306">
        <w:t>het gebied geen</w:t>
      </w:r>
      <w:r w:rsidRPr="00072306" w:rsidR="00AB759C">
        <w:t xml:space="preserve"> onderdeel meer uitma</w:t>
      </w:r>
      <w:r w:rsidRPr="00515508" w:rsidR="00072306">
        <w:t>akt</w:t>
      </w:r>
      <w:r w:rsidRPr="00072306" w:rsidR="00AB759C">
        <w:t xml:space="preserve"> van het rivierbed.</w:t>
      </w:r>
    </w:p>
    <w:p w:rsidR="00AB759C" w:rsidP="00ED67C9" w:rsidRDefault="00AB759C" w14:paraId="35C34BFF" w14:textId="0F2953D4">
      <w:pPr>
        <w:pStyle w:val="ListParagraph"/>
        <w:numPr>
          <w:ilvl w:val="0"/>
          <w:numId w:val="28"/>
        </w:numPr>
        <w:autoSpaceDN/>
        <w:spacing w:after="160" w:line="259" w:lineRule="auto"/>
        <w:textAlignment w:val="auto"/>
      </w:pPr>
      <w:r>
        <w:t>Voormalige bijlage 2 projecten</w:t>
      </w:r>
      <w:r w:rsidR="00213E55">
        <w:t xml:space="preserve"> Bgr 2006</w:t>
      </w:r>
    </w:p>
    <w:p w:rsidR="00213E55" w:rsidP="00072306" w:rsidRDefault="009A2CCE" w14:paraId="1C383E46" w14:textId="2ECBF86B">
      <w:pPr>
        <w:autoSpaceDN/>
        <w:spacing w:after="160" w:line="259" w:lineRule="auto"/>
        <w:textAlignment w:val="auto"/>
      </w:pPr>
      <w:r>
        <w:t>In artikel 11 is overgangsrecht opgenomen voor</w:t>
      </w:r>
      <w:r w:rsidR="00213E55">
        <w:t xml:space="preserve"> projec</w:t>
      </w:r>
      <w:r w:rsidR="00072306">
        <w:t>ten die in Bijlage 2 van de Bgr 2006</w:t>
      </w:r>
      <w:r>
        <w:t xml:space="preserve"> stonden</w:t>
      </w:r>
      <w:r w:rsidR="00072306">
        <w:t>.</w:t>
      </w:r>
    </w:p>
    <w:p w:rsidR="00072306" w:rsidP="00072306" w:rsidRDefault="00ED67C9" w14:paraId="676B1963" w14:textId="4150E30C">
      <w:pPr>
        <w:autoSpaceDN/>
        <w:spacing w:after="160" w:line="259" w:lineRule="auto"/>
        <w:textAlignment w:val="auto"/>
      </w:pPr>
      <w:r>
        <w:t>Bij</w:t>
      </w:r>
      <w:r w:rsidR="009A2CCE">
        <w:t xml:space="preserve"> </w:t>
      </w:r>
      <w:r>
        <w:t xml:space="preserve">activiteiten in </w:t>
      </w:r>
      <w:r w:rsidR="009A2CCE">
        <w:t>die projecten</w:t>
      </w:r>
      <w:r w:rsidR="00072306">
        <w:t xml:space="preserve"> </w:t>
      </w:r>
      <w:r w:rsidRPr="00072306" w:rsidR="00072306">
        <w:t>wordt door gemeenten bij de beoordeling van de aanvraag voor de omgevingsvergunning op grond van artikel 12.16 Bkl niet getoetst aan de met dit besluit aangescherpte instructieregels, maar aan de instructieregels zoals die luidden vóór inwerkingtreding van dit besluit.</w:t>
      </w:r>
      <w:r w:rsidR="00072306">
        <w:t xml:space="preserve"> </w:t>
      </w:r>
      <w:r>
        <w:t>Voor een nadere toelichting over deze overgangsregel wordt verwezen naar de tekst bij het overgangsrecht voor vergevorderde projecten.</w:t>
      </w:r>
    </w:p>
    <w:p w:rsidR="00072306" w:rsidP="00072306" w:rsidRDefault="00072306" w14:paraId="127F6309" w14:textId="114BA62D">
      <w:pPr>
        <w:pStyle w:val="ListParagraph"/>
        <w:numPr>
          <w:ilvl w:val="0"/>
          <w:numId w:val="28"/>
        </w:numPr>
        <w:autoSpaceDN/>
        <w:spacing w:after="160" w:line="259" w:lineRule="auto"/>
        <w:textAlignment w:val="auto"/>
      </w:pPr>
      <w:r>
        <w:t>Aanvragen ingediend vóór inwerkingtreding Bgr 2025</w:t>
      </w:r>
    </w:p>
    <w:p w:rsidR="00072306" w:rsidP="00072306" w:rsidRDefault="00ED67C9" w14:paraId="50B655C0" w14:textId="72CE654F">
      <w:pPr>
        <w:autoSpaceDN/>
        <w:spacing w:after="160" w:line="259" w:lineRule="auto"/>
        <w:textAlignment w:val="auto"/>
      </w:pPr>
      <w:r>
        <w:t xml:space="preserve">In artikel 12 Bgr 2025 is overgangsrecht opgenomen voor </w:t>
      </w:r>
      <w:r w:rsidR="00072306">
        <w:t xml:space="preserve">aanvragen </w:t>
      </w:r>
      <w:r w:rsidRPr="00072306" w:rsidR="00072306">
        <w:t xml:space="preserve">voor </w:t>
      </w:r>
      <w:r w:rsidR="00C870DE">
        <w:t>een omgevingsvergunning die zijn ingediend vóór inwerkingtreding van de Bgr 2025 en waarop de</w:t>
      </w:r>
      <w:r>
        <w:t xml:space="preserve"> andere overgangsregels uit de Bgr 2025 niet </w:t>
      </w:r>
      <w:r w:rsidR="00C870DE">
        <w:t>van toepassing zijn.</w:t>
      </w:r>
    </w:p>
    <w:p w:rsidR="00072306" w:rsidP="009A2CCE" w:rsidRDefault="00ED67C9" w14:paraId="5938A0A7" w14:textId="596294C4">
      <w:pPr>
        <w:autoSpaceDN/>
        <w:spacing w:after="160" w:line="259" w:lineRule="auto"/>
        <w:textAlignment w:val="auto"/>
      </w:pPr>
      <w:r>
        <w:t>Bij die activiteiten</w:t>
      </w:r>
      <w:r w:rsidR="00C870DE">
        <w:t xml:space="preserve"> </w:t>
      </w:r>
      <w:r w:rsidRPr="00072306" w:rsidR="00C870DE">
        <w:t>wordt door gemeenten bij de beoordeling van de aanvraag voor de omgevingsvergunning op grond van artikel 12.16 Bkl niet getoetst aan de met dit besluit aangescherpte instructieregels, maar aan de instructieregels zoals die luidden vóór inwerkingtreding van dit besluit.</w:t>
      </w:r>
      <w:r w:rsidR="00C870DE">
        <w:t xml:space="preserve"> </w:t>
      </w:r>
      <w:r>
        <w:t>Voor een nadere toelichting over deze overgangsregel wordt verwezen naar de tekst bij het overgangsrecht voor vergevorderde projecten.</w:t>
      </w:r>
    </w:p>
    <w:p w:rsidR="00F33184" w:rsidP="00785539" w:rsidRDefault="0049315F" w14:paraId="1A4DD68B" w14:textId="35954B72">
      <w:pPr>
        <w:autoSpaceDN/>
        <w:spacing w:after="160" w:line="259" w:lineRule="auto"/>
        <w:textAlignment w:val="auto"/>
        <w:rPr>
          <w:i/>
          <w:iCs/>
        </w:rPr>
      </w:pPr>
      <w:r w:rsidRPr="0049315F">
        <w:rPr>
          <w:i/>
          <w:iCs/>
        </w:rPr>
        <w:t>Overgangsrecht voor</w:t>
      </w:r>
      <w:r>
        <w:rPr>
          <w:i/>
          <w:iCs/>
        </w:rPr>
        <w:t xml:space="preserve"> het</w:t>
      </w:r>
      <w:r w:rsidRPr="0049315F">
        <w:rPr>
          <w:i/>
          <w:iCs/>
        </w:rPr>
        <w:t xml:space="preserve"> permanent afmeren van woonschepen of andere drijvende werken</w:t>
      </w:r>
    </w:p>
    <w:p w:rsidRPr="003565C8" w:rsidR="00471255" w:rsidP="00785539" w:rsidRDefault="003565C8" w14:paraId="472EB439" w14:textId="1C1A026F">
      <w:pPr>
        <w:autoSpaceDN/>
        <w:spacing w:after="160" w:line="259" w:lineRule="auto"/>
        <w:textAlignment w:val="auto"/>
        <w:rPr>
          <w:highlight w:val="yellow"/>
        </w:rPr>
      </w:pPr>
      <w:r>
        <w:t>Voor een toelichting wordt verwezen naar paragraaf 3.6.</w:t>
      </w:r>
    </w:p>
    <w:p w:rsidR="00C00BAF" w:rsidP="00785539" w:rsidRDefault="00C00BAF" w14:paraId="7A523BC3" w14:textId="2FB432A7">
      <w:pPr>
        <w:autoSpaceDN/>
        <w:spacing w:after="160" w:line="259" w:lineRule="auto"/>
        <w:textAlignment w:val="auto"/>
        <w:rPr>
          <w:i/>
          <w:iCs/>
        </w:rPr>
      </w:pPr>
      <w:r>
        <w:rPr>
          <w:i/>
          <w:iCs/>
        </w:rPr>
        <w:t>Inwerkingtreding</w:t>
      </w:r>
    </w:p>
    <w:p w:rsidR="00FC457E" w:rsidP="00785539" w:rsidRDefault="00C00BAF" w14:paraId="4CC75ECE" w14:textId="7742E4AA">
      <w:pPr>
        <w:autoSpaceDN/>
        <w:spacing w:after="160" w:line="259" w:lineRule="auto"/>
        <w:textAlignment w:val="auto"/>
      </w:pPr>
      <w:r>
        <w:t>Dit besluit treedt in werking op</w:t>
      </w:r>
      <w:r w:rsidR="00FC457E">
        <w:t xml:space="preserve"> PM.</w:t>
      </w:r>
    </w:p>
    <w:p w:rsidR="00851B08" w:rsidP="00785539" w:rsidRDefault="00851B08" w14:paraId="7AA6E76F" w14:textId="65857ADD">
      <w:pPr>
        <w:autoSpaceDN/>
        <w:spacing w:after="160" w:line="259" w:lineRule="auto"/>
        <w:textAlignment w:val="auto"/>
        <w:rPr>
          <w:rFonts w:cs="Helvetica"/>
        </w:rPr>
      </w:pPr>
      <w:r w:rsidRPr="00187E3D">
        <w:rPr>
          <w:rFonts w:cs="Helvetica"/>
          <w:bCs/>
        </w:rPr>
        <w:t xml:space="preserve">Het moment dat dit </w:t>
      </w:r>
      <w:r>
        <w:rPr>
          <w:rFonts w:cs="Helvetica"/>
          <w:bCs/>
        </w:rPr>
        <w:t xml:space="preserve">besluit </w:t>
      </w:r>
      <w:r w:rsidRPr="00187E3D">
        <w:rPr>
          <w:rFonts w:cs="Helvetica"/>
          <w:bCs/>
        </w:rPr>
        <w:t xml:space="preserve">in werking treedt, </w:t>
      </w:r>
      <w:r>
        <w:rPr>
          <w:rFonts w:cs="Helvetica"/>
          <w:bCs/>
        </w:rPr>
        <w:t xml:space="preserve">treedt </w:t>
      </w:r>
      <w:r w:rsidRPr="00187E3D">
        <w:rPr>
          <w:rFonts w:cs="Helvetica"/>
        </w:rPr>
        <w:t>ook de hiermee samenhangende wijziging</w:t>
      </w:r>
      <w:r>
        <w:rPr>
          <w:rFonts w:cs="Helvetica"/>
        </w:rPr>
        <w:t xml:space="preserve"> van de Omgevingsregeling in werking.</w:t>
      </w:r>
    </w:p>
    <w:p w:rsidR="00851B08" w:rsidP="00785539" w:rsidRDefault="00851B08" w14:paraId="54CE421A" w14:textId="766E4766">
      <w:pPr>
        <w:autoSpaceDN/>
        <w:spacing w:after="160" w:line="259" w:lineRule="auto"/>
        <w:textAlignment w:val="auto"/>
      </w:pPr>
      <w:r>
        <w:rPr>
          <w:rFonts w:cs="Helvetica"/>
        </w:rPr>
        <w:t>Er wordt niet afgeweken van de vaste verandermomenten</w:t>
      </w:r>
      <w:r w:rsidR="00090271">
        <w:rPr>
          <w:rFonts w:cs="Helvetica"/>
        </w:rPr>
        <w:t xml:space="preserve"> en de minimuminvoeringstermijn</w:t>
      </w:r>
      <w:r>
        <w:rPr>
          <w:rFonts w:cs="Helvetica"/>
        </w:rPr>
        <w:t>.</w:t>
      </w:r>
    </w:p>
    <w:p w:rsidR="00B977F9" w:rsidP="00785539" w:rsidRDefault="00B977F9" w14:paraId="759414E1" w14:textId="780AF8F0">
      <w:pPr>
        <w:autoSpaceDN/>
        <w:spacing w:after="160" w:line="259" w:lineRule="auto"/>
        <w:textAlignment w:val="auto"/>
        <w:rPr>
          <w:b/>
          <w:bCs/>
        </w:rPr>
      </w:pPr>
    </w:p>
    <w:p w:rsidR="00B977F9" w:rsidP="00785539" w:rsidRDefault="00B977F9" w14:paraId="1E3C4F6E" w14:textId="73CB042E">
      <w:pPr>
        <w:autoSpaceDN/>
        <w:spacing w:after="160" w:line="259" w:lineRule="auto"/>
        <w:textAlignment w:val="auto"/>
      </w:pPr>
      <w:r>
        <w:t>DE MINISTER VAN INFRASTRUCTUUR EN WATERSTAAT,</w:t>
      </w:r>
    </w:p>
    <w:p w:rsidR="006F55C2" w:rsidP="00785539" w:rsidRDefault="006F55C2" w14:paraId="65E69838" w14:textId="77777777">
      <w:pPr>
        <w:autoSpaceDN/>
        <w:spacing w:after="160" w:line="259" w:lineRule="auto"/>
        <w:textAlignment w:val="auto"/>
      </w:pPr>
    </w:p>
    <w:p w:rsidR="006F55C2" w:rsidP="00785539" w:rsidRDefault="006F55C2" w14:paraId="58775B52" w14:textId="77777777">
      <w:pPr>
        <w:autoSpaceDN/>
        <w:spacing w:after="160" w:line="259" w:lineRule="auto"/>
        <w:textAlignment w:val="auto"/>
      </w:pPr>
    </w:p>
    <w:p w:rsidRPr="00B977F9" w:rsidR="006F55C2" w:rsidP="00785539" w:rsidRDefault="006F55C2" w14:paraId="4321E547" w14:textId="0665B4A1">
      <w:pPr>
        <w:autoSpaceDN/>
        <w:spacing w:after="160" w:line="259" w:lineRule="auto"/>
        <w:textAlignment w:val="auto"/>
      </w:pPr>
      <w:r w:rsidRPr="00B71389">
        <w:rPr>
          <w:bCs/>
        </w:rPr>
        <w:t>B. Madlener</w:t>
      </w:r>
    </w:p>
    <w:sectPr w:rsidRPr="00B977F9" w:rsidR="006F55C2" w:rsidSect="0093738F">
      <w:headerReference w:type="default" r:id="rId11"/>
      <w:headerReference w:type="first" r:id="rId12"/>
      <w:pgSz w:w="11905" w:h="16837"/>
      <w:pgMar w:top="3188" w:right="2805" w:bottom="1155" w:left="1603"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A4661B" w14:textId="77777777" w:rsidR="00545069" w:rsidRDefault="00545069">
      <w:pPr>
        <w:spacing w:line="240" w:lineRule="auto"/>
      </w:pPr>
      <w:r>
        <w:separator/>
      </w:r>
    </w:p>
  </w:endnote>
  <w:endnote w:type="continuationSeparator" w:id="0">
    <w:p w14:paraId="637AA406" w14:textId="77777777" w:rsidR="00545069" w:rsidRDefault="00545069">
      <w:pPr>
        <w:spacing w:line="240" w:lineRule="auto"/>
      </w:pPr>
      <w:r>
        <w:continuationSeparator/>
      </w:r>
    </w:p>
  </w:endnote>
  <w:endnote w:type="continuationNotice" w:id="1">
    <w:p w14:paraId="7F496EB0" w14:textId="77777777" w:rsidR="00545069" w:rsidRDefault="0054506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5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Univers">
    <w:charset w:val="00"/>
    <w:family w:val="swiss"/>
    <w:pitch w:val="variable"/>
    <w:sig w:usb0="80000287" w:usb1="00000000" w:usb2="00000000" w:usb3="00000000" w:csb0="0000000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F59A05" w14:textId="77777777" w:rsidR="00545069" w:rsidRDefault="00545069">
      <w:pPr>
        <w:spacing w:line="240" w:lineRule="auto"/>
      </w:pPr>
      <w:r>
        <w:separator/>
      </w:r>
    </w:p>
  </w:footnote>
  <w:footnote w:type="continuationSeparator" w:id="0">
    <w:p w14:paraId="4424226F" w14:textId="77777777" w:rsidR="00545069" w:rsidRDefault="00545069">
      <w:pPr>
        <w:spacing w:line="240" w:lineRule="auto"/>
      </w:pPr>
      <w:r>
        <w:continuationSeparator/>
      </w:r>
    </w:p>
  </w:footnote>
  <w:footnote w:type="continuationNotice" w:id="1">
    <w:p w14:paraId="5DC43C4B" w14:textId="77777777" w:rsidR="00545069" w:rsidRDefault="00545069">
      <w:pPr>
        <w:spacing w:line="240" w:lineRule="auto"/>
      </w:pPr>
    </w:p>
  </w:footnote>
  <w:footnote w:id="2">
    <w:p w14:paraId="60AE9C7F" w14:textId="1FAE3541" w:rsidR="006B423D" w:rsidRPr="006B423D" w:rsidRDefault="006B423D">
      <w:pPr>
        <w:pStyle w:val="FootnoteText"/>
        <w:rPr>
          <w:lang w:val="nl-NL"/>
        </w:rPr>
      </w:pPr>
      <w:r w:rsidRPr="00515508">
        <w:rPr>
          <w:rStyle w:val="FootnoteReference"/>
          <w:sz w:val="16"/>
          <w:szCs w:val="16"/>
        </w:rPr>
        <w:footnoteRef/>
      </w:r>
      <w:r w:rsidRPr="00515508">
        <w:rPr>
          <w:sz w:val="16"/>
          <w:szCs w:val="16"/>
          <w:lang w:val="nl-NL"/>
        </w:rPr>
        <w:t xml:space="preserve"> </w:t>
      </w:r>
      <w:r w:rsidR="00515508" w:rsidRPr="00515508">
        <w:rPr>
          <w:sz w:val="16"/>
          <w:szCs w:val="16"/>
          <w:lang w:val="nl-NL"/>
        </w:rPr>
        <w:t>Beleidsregel van de Minister van Infrastructuur en Waterstaat van 30 januari 2025, tot vaststelling van de Beleidsregels grote rivieren 2025</w:t>
      </w:r>
      <w:r w:rsidR="00515508">
        <w:rPr>
          <w:sz w:val="16"/>
          <w:szCs w:val="16"/>
          <w:lang w:val="nl-NL"/>
        </w:rPr>
        <w:t>.</w:t>
      </w:r>
    </w:p>
  </w:footnote>
  <w:footnote w:id="3">
    <w:p w14:paraId="067AF700" w14:textId="77777777" w:rsidR="00B41F72" w:rsidRPr="00515508" w:rsidRDefault="00B41F72" w:rsidP="00B41F72">
      <w:pPr>
        <w:pStyle w:val="FootnoteText"/>
        <w:rPr>
          <w:sz w:val="16"/>
          <w:szCs w:val="16"/>
          <w:lang w:val="nl-NL"/>
        </w:rPr>
      </w:pPr>
      <w:r w:rsidRPr="00515508">
        <w:rPr>
          <w:rStyle w:val="FootnoteReference"/>
          <w:sz w:val="16"/>
          <w:szCs w:val="16"/>
        </w:rPr>
        <w:footnoteRef/>
      </w:r>
      <w:r w:rsidRPr="00515508">
        <w:rPr>
          <w:sz w:val="16"/>
          <w:szCs w:val="16"/>
          <w:lang w:val="nl-NL"/>
        </w:rPr>
        <w:t xml:space="preserve"> </w:t>
      </w:r>
      <w:r w:rsidRPr="00515508">
        <w:rPr>
          <w:rFonts w:eastAsia="DejaVu Sans" w:cs="Lohit Hindi"/>
          <w:color w:val="000000"/>
          <w:sz w:val="16"/>
          <w:szCs w:val="16"/>
          <w:lang w:val="nl-NL" w:eastAsia="nl-NL"/>
        </w:rPr>
        <w:t>Kamerstukken II 2022/23, 27 625, nr. 592.</w:t>
      </w:r>
    </w:p>
  </w:footnote>
  <w:footnote w:id="4">
    <w:p w14:paraId="49D46E60" w14:textId="1D5CEF08" w:rsidR="002707C9" w:rsidRPr="00515508" w:rsidRDefault="002707C9" w:rsidP="002707C9">
      <w:pPr>
        <w:pStyle w:val="FootnoteText"/>
        <w:rPr>
          <w:sz w:val="16"/>
          <w:szCs w:val="16"/>
          <w:lang w:val="nl-NL"/>
        </w:rPr>
      </w:pPr>
      <w:r w:rsidRPr="00515508">
        <w:rPr>
          <w:rStyle w:val="FootnoteReference"/>
          <w:sz w:val="16"/>
          <w:szCs w:val="16"/>
        </w:rPr>
        <w:footnoteRef/>
      </w:r>
      <w:r w:rsidRPr="00515508">
        <w:rPr>
          <w:sz w:val="16"/>
          <w:szCs w:val="16"/>
          <w:lang w:val="nl-NL"/>
        </w:rPr>
        <w:t xml:space="preserve"> Kamerstukken II 2023</w:t>
      </w:r>
      <w:r w:rsidR="004811B8" w:rsidRPr="00515508">
        <w:rPr>
          <w:sz w:val="16"/>
          <w:szCs w:val="16"/>
          <w:lang w:val="nl-NL"/>
        </w:rPr>
        <w:t>/</w:t>
      </w:r>
      <w:r w:rsidRPr="00515508">
        <w:rPr>
          <w:sz w:val="16"/>
          <w:szCs w:val="16"/>
          <w:lang w:val="nl-NL"/>
        </w:rPr>
        <w:t>24, 27 625, nr. 654.</w:t>
      </w:r>
    </w:p>
  </w:footnote>
  <w:footnote w:id="5">
    <w:p w14:paraId="7318E4E0" w14:textId="3F83F0C4" w:rsidR="00922EC4" w:rsidRPr="00515508" w:rsidRDefault="00922EC4" w:rsidP="00922EC4">
      <w:pPr>
        <w:pStyle w:val="FootnoteText"/>
        <w:rPr>
          <w:sz w:val="16"/>
          <w:szCs w:val="16"/>
          <w:lang w:val="nl-NL"/>
        </w:rPr>
      </w:pPr>
      <w:r w:rsidRPr="00515508">
        <w:rPr>
          <w:rStyle w:val="FootnoteReference"/>
          <w:sz w:val="16"/>
          <w:szCs w:val="16"/>
        </w:rPr>
        <w:footnoteRef/>
      </w:r>
      <w:r w:rsidRPr="00515508">
        <w:rPr>
          <w:sz w:val="16"/>
          <w:szCs w:val="16"/>
          <w:lang w:val="nl-NL"/>
        </w:rPr>
        <w:t xml:space="preserve"> Dit principe houdt in dat bij de uitwerking </w:t>
      </w:r>
      <w:r w:rsidR="005F7F5D" w:rsidRPr="00515508">
        <w:rPr>
          <w:sz w:val="16"/>
          <w:szCs w:val="16"/>
          <w:lang w:val="nl-NL"/>
        </w:rPr>
        <w:t>van de WBS-brief</w:t>
      </w:r>
      <w:r w:rsidRPr="00515508">
        <w:rPr>
          <w:sz w:val="16"/>
          <w:szCs w:val="16"/>
          <w:lang w:val="nl-NL"/>
        </w:rPr>
        <w:t xml:space="preserve"> er geen afwenteling van risico’s en kosten plaatsvindt op toekomstige generaties, op andere gebieden of functies dan wel van privaat naar publiek.</w:t>
      </w:r>
    </w:p>
  </w:footnote>
  <w:footnote w:id="6">
    <w:p w14:paraId="009F11EB" w14:textId="003267E2" w:rsidR="005A324A" w:rsidRPr="00515508" w:rsidRDefault="005A324A">
      <w:pPr>
        <w:pStyle w:val="FootnoteText"/>
        <w:rPr>
          <w:sz w:val="16"/>
          <w:szCs w:val="16"/>
          <w:lang w:val="nl-NL"/>
        </w:rPr>
      </w:pPr>
      <w:r w:rsidRPr="00515508">
        <w:rPr>
          <w:rStyle w:val="FootnoteReference"/>
          <w:sz w:val="16"/>
          <w:szCs w:val="16"/>
        </w:rPr>
        <w:footnoteRef/>
      </w:r>
      <w:r w:rsidR="00635805" w:rsidRPr="00515508">
        <w:rPr>
          <w:sz w:val="16"/>
          <w:szCs w:val="16"/>
          <w:lang w:val="nl-NL"/>
        </w:rPr>
        <w:t xml:space="preserve"> Ministerie van Binnenlandse Zaken en Koninkrijksrelaties, Nationale Omgevingsvisie, september 2020.</w:t>
      </w:r>
    </w:p>
  </w:footnote>
  <w:footnote w:id="7">
    <w:p w14:paraId="759B3479" w14:textId="1F607199" w:rsidR="002707C9" w:rsidRPr="00515508" w:rsidRDefault="002707C9" w:rsidP="002707C9">
      <w:pPr>
        <w:pStyle w:val="FootnoteText"/>
        <w:rPr>
          <w:sz w:val="16"/>
          <w:szCs w:val="16"/>
          <w:lang w:val="nl-NL"/>
        </w:rPr>
      </w:pPr>
      <w:r w:rsidRPr="00515508">
        <w:rPr>
          <w:rStyle w:val="FootnoteReference"/>
          <w:sz w:val="16"/>
          <w:szCs w:val="16"/>
        </w:rPr>
        <w:footnoteRef/>
      </w:r>
      <w:r w:rsidRPr="00515508">
        <w:rPr>
          <w:sz w:val="16"/>
          <w:szCs w:val="16"/>
          <w:lang w:val="nl-NL"/>
        </w:rPr>
        <w:t xml:space="preserve"> </w:t>
      </w:r>
      <w:r w:rsidR="00922EC4" w:rsidRPr="00515508">
        <w:rPr>
          <w:sz w:val="16"/>
          <w:szCs w:val="16"/>
          <w:lang w:val="nl-NL"/>
        </w:rPr>
        <w:t xml:space="preserve">Brief van </w:t>
      </w:r>
      <w:r w:rsidRPr="00515508">
        <w:rPr>
          <w:sz w:val="16"/>
          <w:szCs w:val="16"/>
          <w:lang w:val="nl-NL"/>
        </w:rPr>
        <w:t>College van Rijksadviseurs</w:t>
      </w:r>
      <w:r w:rsidR="00922EC4" w:rsidRPr="00515508">
        <w:rPr>
          <w:sz w:val="16"/>
          <w:szCs w:val="16"/>
          <w:lang w:val="nl-NL"/>
        </w:rPr>
        <w:t xml:space="preserve"> aan Minister voor Volkshuisvesting en Ruimtelijke Ordening</w:t>
      </w:r>
      <w:r w:rsidRPr="00515508">
        <w:rPr>
          <w:sz w:val="16"/>
          <w:szCs w:val="16"/>
          <w:lang w:val="nl-NL"/>
        </w:rPr>
        <w:t>, PBL-verkenning, 28 maart 2023, briefkenmerk 5732065.</w:t>
      </w:r>
    </w:p>
  </w:footnote>
  <w:footnote w:id="8">
    <w:p w14:paraId="5E38F526" w14:textId="77777777" w:rsidR="002707C9" w:rsidRPr="00515508" w:rsidRDefault="002707C9" w:rsidP="002707C9">
      <w:pPr>
        <w:pStyle w:val="FootnoteText"/>
        <w:rPr>
          <w:sz w:val="16"/>
          <w:szCs w:val="16"/>
          <w:lang w:val="nl-NL"/>
        </w:rPr>
      </w:pPr>
      <w:r w:rsidRPr="00515508">
        <w:rPr>
          <w:rStyle w:val="FootnoteReference"/>
          <w:sz w:val="16"/>
          <w:szCs w:val="16"/>
        </w:rPr>
        <w:footnoteRef/>
      </w:r>
      <w:r w:rsidRPr="00515508">
        <w:rPr>
          <w:sz w:val="16"/>
          <w:szCs w:val="16"/>
          <w:lang w:val="nl-NL"/>
        </w:rPr>
        <w:t xml:space="preserve"> Deltacommissaris, briefadvies woningbouw en klimaatadaptatie, 1 september 2021 en Deltacommissaris, ‘Spoor 2’ briefadvies woningbouw en klimaatadaptatie, 3 december 2021.</w:t>
      </w:r>
    </w:p>
  </w:footnote>
  <w:footnote w:id="9">
    <w:p w14:paraId="6A45B991" w14:textId="703FB610" w:rsidR="00AB43BF" w:rsidRPr="00515508" w:rsidRDefault="00AB43BF" w:rsidP="00AB43BF">
      <w:pPr>
        <w:pStyle w:val="FootnoteText"/>
        <w:rPr>
          <w:rFonts w:cstheme="majorHAnsi"/>
          <w:sz w:val="16"/>
          <w:szCs w:val="16"/>
          <w:lang w:val="nl-NL"/>
        </w:rPr>
      </w:pPr>
      <w:r w:rsidRPr="00515508">
        <w:rPr>
          <w:rStyle w:val="FootnoteReference"/>
          <w:rFonts w:cstheme="majorHAnsi"/>
          <w:sz w:val="16"/>
          <w:szCs w:val="16"/>
        </w:rPr>
        <w:footnoteRef/>
      </w:r>
      <w:r w:rsidRPr="00515508">
        <w:rPr>
          <w:rFonts w:cstheme="majorHAnsi"/>
          <w:sz w:val="16"/>
          <w:szCs w:val="16"/>
          <w:lang w:val="nl-NL"/>
        </w:rPr>
        <w:t xml:space="preserve"> </w:t>
      </w:r>
      <w:r w:rsidR="00B45E9C" w:rsidRPr="00515508">
        <w:rPr>
          <w:rFonts w:cstheme="majorHAnsi"/>
          <w:sz w:val="16"/>
          <w:szCs w:val="16"/>
          <w:lang w:val="nl-NL"/>
        </w:rPr>
        <w:t xml:space="preserve">Kamerstukken II 2022/23, 32 698, nr. 74 en </w:t>
      </w:r>
      <w:r w:rsidRPr="00515508">
        <w:rPr>
          <w:rFonts w:cstheme="majorHAnsi"/>
          <w:sz w:val="16"/>
          <w:szCs w:val="16"/>
          <w:lang w:val="nl-NL"/>
        </w:rPr>
        <w:t>Eindadvies Beleidstafel wateroverlast en hoogwater, ‘Voorkomen kan niet, voorbereiden wel’, 19 december 2022.</w:t>
      </w:r>
    </w:p>
  </w:footnote>
  <w:footnote w:id="10">
    <w:p w14:paraId="06B5F0A5" w14:textId="77777777" w:rsidR="00B41F72" w:rsidRPr="00515508" w:rsidRDefault="00B41F72" w:rsidP="00B41F72">
      <w:pPr>
        <w:pStyle w:val="FootnoteText"/>
        <w:rPr>
          <w:sz w:val="16"/>
          <w:szCs w:val="16"/>
          <w:lang w:val="nl-NL"/>
        </w:rPr>
      </w:pPr>
      <w:r w:rsidRPr="00515508">
        <w:rPr>
          <w:rStyle w:val="FootnoteReference"/>
          <w:sz w:val="16"/>
          <w:szCs w:val="16"/>
        </w:rPr>
        <w:footnoteRef/>
      </w:r>
      <w:r w:rsidRPr="00515508">
        <w:rPr>
          <w:sz w:val="16"/>
          <w:szCs w:val="16"/>
          <w:lang w:val="nl-NL"/>
        </w:rPr>
        <w:t xml:space="preserve"> KNMI, KNMI’23 klimaatscenario’s voor Nederland, 9 oktober 2023.</w:t>
      </w:r>
    </w:p>
  </w:footnote>
  <w:footnote w:id="11">
    <w:p w14:paraId="72258259" w14:textId="78A4934C" w:rsidR="00B41F72" w:rsidRPr="00515508" w:rsidRDefault="00B41F72" w:rsidP="00B41F72">
      <w:pPr>
        <w:pStyle w:val="FootnoteText"/>
        <w:rPr>
          <w:sz w:val="16"/>
          <w:szCs w:val="16"/>
        </w:rPr>
      </w:pPr>
      <w:r w:rsidRPr="00515508">
        <w:rPr>
          <w:rStyle w:val="FootnoteReference"/>
          <w:sz w:val="16"/>
          <w:szCs w:val="16"/>
        </w:rPr>
        <w:footnoteRef/>
      </w:r>
      <w:r w:rsidRPr="00515508">
        <w:rPr>
          <w:sz w:val="16"/>
          <w:szCs w:val="16"/>
        </w:rPr>
        <w:t xml:space="preserve"> Deltares, Implications of de KNMI’23 climate scenario’s for de discharge of the Rhine and Meuse, 11209265-002-ZWS-003, 7 december 2023</w:t>
      </w:r>
      <w:r w:rsidR="00AB43BF" w:rsidRPr="00515508">
        <w:rPr>
          <w:sz w:val="16"/>
          <w:szCs w:val="16"/>
        </w:rPr>
        <w:t>.</w:t>
      </w:r>
    </w:p>
  </w:footnote>
  <w:footnote w:id="12">
    <w:p w14:paraId="4535B165" w14:textId="39C198F6" w:rsidR="00267E25" w:rsidRPr="00515508" w:rsidRDefault="00267E25">
      <w:pPr>
        <w:pStyle w:val="FootnoteText"/>
        <w:rPr>
          <w:sz w:val="16"/>
          <w:szCs w:val="16"/>
          <w:lang w:val="nl-NL"/>
        </w:rPr>
      </w:pPr>
      <w:r w:rsidRPr="00515508">
        <w:rPr>
          <w:rStyle w:val="FootnoteReference"/>
          <w:sz w:val="16"/>
          <w:szCs w:val="16"/>
        </w:rPr>
        <w:footnoteRef/>
      </w:r>
      <w:r w:rsidRPr="00515508">
        <w:rPr>
          <w:sz w:val="16"/>
          <w:szCs w:val="16"/>
          <w:lang w:val="nl-NL"/>
        </w:rPr>
        <w:t xml:space="preserve"> Kamerstukken II 2023/24, 31 710, nr. 84.</w:t>
      </w:r>
    </w:p>
  </w:footnote>
  <w:footnote w:id="13">
    <w:p w14:paraId="22F3AAB0" w14:textId="77777777" w:rsidR="00AB43BF" w:rsidRPr="00515508" w:rsidRDefault="00AB43BF" w:rsidP="00AB43BF">
      <w:pPr>
        <w:pStyle w:val="FootnoteText"/>
        <w:rPr>
          <w:sz w:val="16"/>
          <w:szCs w:val="16"/>
          <w:lang w:val="nl-NL"/>
        </w:rPr>
      </w:pPr>
      <w:r w:rsidRPr="00515508">
        <w:rPr>
          <w:rStyle w:val="FootnoteReference"/>
          <w:sz w:val="16"/>
          <w:szCs w:val="16"/>
        </w:rPr>
        <w:footnoteRef/>
      </w:r>
      <w:r w:rsidRPr="00515508">
        <w:rPr>
          <w:sz w:val="16"/>
          <w:szCs w:val="16"/>
          <w:lang w:val="nl-NL"/>
        </w:rPr>
        <w:t xml:space="preserve"> TwynstraGudde en Sweco, Eindrapport Actualisatie Beleidslijn grote rivieren, 27 september 2023.</w:t>
      </w:r>
    </w:p>
  </w:footnote>
  <w:footnote w:id="14">
    <w:p w14:paraId="437F669D" w14:textId="77777777" w:rsidR="00115ECD" w:rsidRPr="00515508" w:rsidRDefault="00115ECD" w:rsidP="00115ECD">
      <w:pPr>
        <w:pStyle w:val="FootnoteText"/>
        <w:rPr>
          <w:sz w:val="16"/>
          <w:szCs w:val="16"/>
          <w:lang w:val="nl-NL"/>
        </w:rPr>
      </w:pPr>
      <w:r w:rsidRPr="00515508">
        <w:rPr>
          <w:rStyle w:val="FootnoteReference"/>
          <w:sz w:val="16"/>
          <w:szCs w:val="16"/>
        </w:rPr>
        <w:footnoteRef/>
      </w:r>
      <w:r w:rsidRPr="00515508">
        <w:rPr>
          <w:sz w:val="16"/>
          <w:szCs w:val="16"/>
          <w:lang w:val="nl-NL"/>
        </w:rPr>
        <w:t xml:space="preserve"> Het Bestuurlijk Overleg Water (BO Water) is het bestuurlijk overleg dat de minister viermaal per jaar voert met de bestuurders van de waterschappen, provincies, gemeenten, drinkwaterbedrijven, Rijkswaterstaat, de Regionale Bestuurlijke Overleggen (RBO's), het ministerie van Landbouw, Visserij, Voedselzekerheid en Natuur (LVVN) en de Deltacommissaris.</w:t>
      </w:r>
    </w:p>
  </w:footnote>
  <w:footnote w:id="15">
    <w:p w14:paraId="099D003E" w14:textId="77777777" w:rsidR="00221196" w:rsidRPr="00515508" w:rsidRDefault="00221196" w:rsidP="00221196">
      <w:pPr>
        <w:pStyle w:val="FootnoteText"/>
        <w:rPr>
          <w:sz w:val="16"/>
          <w:szCs w:val="16"/>
          <w:lang w:val="nl-NL"/>
        </w:rPr>
      </w:pPr>
      <w:r w:rsidRPr="00515508">
        <w:rPr>
          <w:rStyle w:val="FootnoteReference"/>
          <w:sz w:val="16"/>
          <w:szCs w:val="16"/>
        </w:rPr>
        <w:footnoteRef/>
      </w:r>
      <w:r w:rsidRPr="00515508">
        <w:rPr>
          <w:sz w:val="16"/>
          <w:szCs w:val="16"/>
          <w:lang w:val="nl-NL"/>
        </w:rPr>
        <w:t xml:space="preserve"> Expertise Netwerk Waterveiligheid, Advies actualisatie Beleidslijn grote rivieren, 23 november 2023.</w:t>
      </w:r>
    </w:p>
  </w:footnote>
  <w:footnote w:id="16">
    <w:p w14:paraId="47FA9AEE" w14:textId="15243B0E" w:rsidR="002815EB" w:rsidRPr="00515508" w:rsidRDefault="002815EB">
      <w:pPr>
        <w:pStyle w:val="FootnoteText"/>
        <w:rPr>
          <w:sz w:val="16"/>
          <w:szCs w:val="16"/>
          <w:lang w:val="nl-NL"/>
        </w:rPr>
      </w:pPr>
      <w:r w:rsidRPr="00515508">
        <w:rPr>
          <w:rStyle w:val="FootnoteReference"/>
          <w:sz w:val="16"/>
          <w:szCs w:val="16"/>
        </w:rPr>
        <w:footnoteRef/>
      </w:r>
      <w:r w:rsidRPr="00515508">
        <w:rPr>
          <w:sz w:val="16"/>
          <w:szCs w:val="16"/>
          <w:lang w:val="nl-NL"/>
        </w:rPr>
        <w:t xml:space="preserve"> Besluit van de Minister van Infrastructuur en Waterstaat, van 25 juni 2018, nr. IENW/BSK-2018/82334, tot wijziging van de Beleidsregels grote rivieren in verband met enkele uitbreidingen ten aanzien van het mogelijk gebruik van het rivierbed (Stcrt. 2018, 36070).</w:t>
      </w:r>
    </w:p>
  </w:footnote>
  <w:footnote w:id="17">
    <w:p w14:paraId="3B91F7A4" w14:textId="77777777" w:rsidR="00B65F96" w:rsidRPr="00515508" w:rsidRDefault="00B65F96" w:rsidP="00B65F96">
      <w:pPr>
        <w:pStyle w:val="FootnoteText"/>
        <w:rPr>
          <w:sz w:val="16"/>
          <w:szCs w:val="16"/>
          <w:lang w:val="nl-NL"/>
        </w:rPr>
      </w:pPr>
      <w:r w:rsidRPr="00515508">
        <w:rPr>
          <w:rStyle w:val="FootnoteReference"/>
          <w:sz w:val="16"/>
          <w:szCs w:val="16"/>
        </w:rPr>
        <w:footnoteRef/>
      </w:r>
      <w:r w:rsidRPr="00515508">
        <w:rPr>
          <w:sz w:val="16"/>
          <w:szCs w:val="16"/>
          <w:lang w:val="nl-NL"/>
        </w:rPr>
        <w:t xml:space="preserve"> Nationaal Water Programma 2022-2027, p. 67.</w:t>
      </w:r>
    </w:p>
  </w:footnote>
  <w:footnote w:id="18">
    <w:p w14:paraId="10764B15" w14:textId="4877E773" w:rsidR="00FD4C30" w:rsidRPr="00515508" w:rsidRDefault="00FD4C30" w:rsidP="003945C8">
      <w:pPr>
        <w:pStyle w:val="FootnoteText"/>
        <w:rPr>
          <w:sz w:val="16"/>
          <w:szCs w:val="16"/>
          <w:lang w:val="nl-NL"/>
        </w:rPr>
      </w:pPr>
      <w:r w:rsidRPr="00515508">
        <w:rPr>
          <w:rStyle w:val="FootnoteReference"/>
          <w:sz w:val="16"/>
          <w:szCs w:val="16"/>
        </w:rPr>
        <w:footnoteRef/>
      </w:r>
      <w:r w:rsidRPr="00515508">
        <w:rPr>
          <w:sz w:val="16"/>
          <w:szCs w:val="16"/>
          <w:lang w:val="nl-NL"/>
        </w:rPr>
        <w:t xml:space="preserve"> In artikel 6.6 Bal is </w:t>
      </w:r>
      <w:r w:rsidR="003945C8" w:rsidRPr="00515508">
        <w:rPr>
          <w:sz w:val="16"/>
          <w:szCs w:val="16"/>
          <w:lang w:val="nl-NL"/>
        </w:rPr>
        <w:t xml:space="preserve">onder meer </w:t>
      </w:r>
      <w:r w:rsidRPr="00515508">
        <w:rPr>
          <w:sz w:val="16"/>
          <w:szCs w:val="16"/>
          <w:lang w:val="nl-NL"/>
        </w:rPr>
        <w:t>o</w:t>
      </w:r>
      <w:r w:rsidR="003945C8" w:rsidRPr="00515508">
        <w:rPr>
          <w:sz w:val="16"/>
          <w:szCs w:val="16"/>
          <w:lang w:val="nl-NL"/>
        </w:rPr>
        <w:t>pgenomen dat degene die activiteiten in of bij waterstaatswerken in beheer bij het Rijk verricht en weet of redelijkerwijs kan vermoeden dat die activiteit nadelige gevolgen kan hebben voor de belangen, bedoeld in artikel 6.2, verplicht de gevolgen zoveel mogelijk te beperken of ongedaan te maken. Die verplichting houdt in ieder geval in dat resterende onvermijdbare waterstandsverhoging wordt gecompenseerd.</w:t>
      </w:r>
    </w:p>
  </w:footnote>
  <w:footnote w:id="19">
    <w:p w14:paraId="3A4B57B2" w14:textId="2B0F8A49" w:rsidR="00B35BE4" w:rsidRPr="00515508" w:rsidRDefault="00B35BE4">
      <w:pPr>
        <w:pStyle w:val="FootnoteText"/>
        <w:rPr>
          <w:sz w:val="16"/>
          <w:szCs w:val="16"/>
          <w:lang w:val="nl-NL"/>
        </w:rPr>
      </w:pPr>
      <w:r w:rsidRPr="00515508">
        <w:rPr>
          <w:rStyle w:val="FootnoteReference"/>
          <w:sz w:val="16"/>
          <w:szCs w:val="16"/>
        </w:rPr>
        <w:footnoteRef/>
      </w:r>
      <w:r w:rsidRPr="00515508">
        <w:rPr>
          <w:sz w:val="16"/>
          <w:szCs w:val="16"/>
          <w:lang w:val="nl-NL"/>
        </w:rPr>
        <w:t xml:space="preserve"> </w:t>
      </w:r>
      <w:bookmarkStart w:id="27" w:name="_Hlk171688022"/>
      <w:r w:rsidRPr="00515508">
        <w:rPr>
          <w:sz w:val="16"/>
          <w:szCs w:val="16"/>
          <w:lang w:val="nl-NL"/>
        </w:rPr>
        <w:t>Ministerie van Binnenlandse Zaken en Koninkrijksrelaties, Nationale Omgevingsvisie, september 2020</w:t>
      </w:r>
      <w:bookmarkEnd w:id="27"/>
      <w:r w:rsidRPr="00515508">
        <w:rPr>
          <w:sz w:val="16"/>
          <w:szCs w:val="16"/>
          <w:lang w:val="nl-NL"/>
        </w:rPr>
        <w:t>, p. 46.</w:t>
      </w:r>
    </w:p>
  </w:footnote>
  <w:footnote w:id="20">
    <w:p w14:paraId="0B3C1B1B" w14:textId="78251350" w:rsidR="00AB759C" w:rsidRPr="00515508" w:rsidRDefault="00AB759C">
      <w:pPr>
        <w:pStyle w:val="FootnoteText"/>
        <w:rPr>
          <w:lang w:val="nl-NL"/>
        </w:rPr>
      </w:pPr>
      <w:r w:rsidRPr="00515508">
        <w:rPr>
          <w:rStyle w:val="FootnoteReference"/>
          <w:sz w:val="16"/>
          <w:szCs w:val="16"/>
        </w:rPr>
        <w:footnoteRef/>
      </w:r>
      <w:r w:rsidRPr="00515508">
        <w:rPr>
          <w:sz w:val="16"/>
          <w:szCs w:val="16"/>
          <w:lang w:val="nl-NL"/>
        </w:rPr>
        <w:t xml:space="preserve"> Kamerstukken II 2019/20, 27 625, nr. 504; een systeemwerkingsmaatregel kan bestaan uit het terugleggen van de waterkering (behoud rivierbed) of een maatregel gericht op het behoud van de retentiewerking (waterberging) van een gebied.</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ABB406" w14:textId="0EC7525B" w:rsidR="0077522C" w:rsidRDefault="00090B13">
    <w:pPr>
      <w:pStyle w:val="MarginlessContainer"/>
    </w:pPr>
    <w:r>
      <w:rPr>
        <w:noProof/>
        <w:lang w:val="en-GB" w:eastAsia="en-GB"/>
      </w:rPr>
      <mc:AlternateContent>
        <mc:Choice Requires="wps">
          <w:drawing>
            <wp:anchor distT="0" distB="0" distL="0" distR="0" simplePos="0" relativeHeight="251658240" behindDoc="0" locked="1" layoutInCell="1" allowOverlap="1" wp14:anchorId="2AE85644" wp14:editId="415902A5">
              <wp:simplePos x="0" y="0"/>
              <wp:positionH relativeFrom="page">
                <wp:posOffset>5921375</wp:posOffset>
              </wp:positionH>
              <wp:positionV relativeFrom="page">
                <wp:posOffset>2026285</wp:posOffset>
              </wp:positionV>
              <wp:extent cx="1257300" cy="7934325"/>
              <wp:effectExtent l="0" t="0" r="0" b="0"/>
              <wp:wrapNone/>
              <wp:docPr id="13" name="Tekstvak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57300" cy="7934325"/>
                      </a:xfrm>
                      <a:prstGeom prst="rect">
                        <a:avLst/>
                      </a:prstGeom>
                      <a:noFill/>
                    </wps:spPr>
                    <wps:txbx>
                      <w:txbxContent>
                        <w:p w14:paraId="7AC51ACB" w14:textId="77777777" w:rsidR="0039360A" w:rsidRDefault="0039360A"/>
                      </w:txbxContent>
                    </wps:txbx>
                    <wps:bodyPr vert="horz" wrap="square" lIns="0" tIns="0" rIns="0" bIns="0" anchor="t" anchorCtr="0"/>
                  </wps:wsp>
                </a:graphicData>
              </a:graphic>
              <wp14:sizeRelH relativeFrom="page">
                <wp14:pctWidth>0</wp14:pctWidth>
              </wp14:sizeRelH>
              <wp14:sizeRelV relativeFrom="page">
                <wp14:pctHeight>0</wp14:pctHeight>
              </wp14:sizeRelV>
            </wp:anchor>
          </w:drawing>
        </mc:Choice>
        <mc:Fallback>
          <w:pict>
            <v:shapetype w14:anchorId="2AE85644" id="_x0000_t202" coordsize="21600,21600" o:spt="202" path="m,l,21600r21600,l21600,xe">
              <v:stroke joinstyle="miter"/>
              <v:path gradientshapeok="t" o:connecttype="rect"/>
            </v:shapetype>
            <v:shape id="Tekstvak 13" o:spid="_x0000_s1026" type="#_x0000_t202" style="position:absolute;margin-left:466.25pt;margin-top:159.55pt;width:99pt;height:624.7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" filled="f" stroked="f">
              <v:path arrowok="t"/>
              <v:textbox inset="0,0,0,0">
                <w:txbxContent>
                  <w:p w14:paraId="7AC51ACB" w14:textId="77777777" w:rsidR="0039360A" w:rsidRDefault="0039360A"/>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41" behindDoc="0" locked="1" layoutInCell="1" allowOverlap="1" wp14:anchorId="5B093C35" wp14:editId="6C2D559E">
              <wp:simplePos x="0" y="0"/>
              <wp:positionH relativeFrom="page">
                <wp:posOffset>4013835</wp:posOffset>
              </wp:positionH>
              <wp:positionV relativeFrom="page">
                <wp:posOffset>0</wp:posOffset>
              </wp:positionV>
              <wp:extent cx="2339975" cy="1336675"/>
              <wp:effectExtent l="0" t="0" r="0" b="0"/>
              <wp:wrapNone/>
              <wp:docPr id="12" name="Tekstvak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39975" cy="1336675"/>
                      </a:xfrm>
                      <a:prstGeom prst="rect">
                        <a:avLst/>
                      </a:prstGeom>
                      <a:noFill/>
                    </wps:spPr>
                    <wps:txbx>
                      <w:txbxContent>
                        <w:p w14:paraId="3C64B2A9" w14:textId="77777777" w:rsidR="0077522C" w:rsidRDefault="00542FBC">
                          <w:pPr>
                            <w:pStyle w:val="MarginlessContainer"/>
                          </w:pPr>
                          <w:r>
                            <w:rPr>
                              <w:noProof/>
                              <w:lang w:val="en-GB" w:eastAsia="en-GB"/>
                            </w:rPr>
                            <w:drawing>
                              <wp:inline distT="0" distB="0" distL="0" distR="0" wp14:anchorId="1D5168A8" wp14:editId="5728B64B">
                                <wp:extent cx="2339975" cy="1582834"/>
                                <wp:effectExtent l="0" t="0" r="0" b="0"/>
                                <wp:docPr id="10" name="Afbeelding 10"/>
                                <wp:cNvGraphicFramePr/>
                                <a:graphic xmlns:a="http://schemas.openxmlformats.org/drawingml/2006/main">
                                  <a:graphicData uri="http://schemas.openxmlformats.org/drawingml/2006/picture">
                                    <pic:pic xmlns:pic="http://schemas.openxmlformats.org/drawingml/2006/picture">
                                      <pic:nvPicPr>
                                        <pic:cNvPr id="10" name="HBJZ_Ministerie_van_IenM"/>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14:sizeRelH relativeFrom="page">
                <wp14:pctWidth>0</wp14:pctWidth>
              </wp14:sizeRelH>
              <wp14:sizeRelV relativeFrom="page">
                <wp14:pctHeight>0</wp14:pctHeight>
              </wp14:sizeRelV>
            </wp:anchor>
          </w:drawing>
        </mc:Choice>
        <mc:Fallback>
          <w:pict>
            <v:shape w14:anchorId="5B093C35" id="Tekstvak 12" o:spid="_x0000_s1027" type="#_x0000_t202" style="position:absolute;margin-left:316.05pt;margin-top:0;width:184.25pt;height:105.25pt;z-index:251658241;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" filled="f" stroked="f">
              <v:path arrowok="t"/>
              <v:textbox inset="0,0,0,0">
                <w:txbxContent>
                  <w:p w14:paraId="3C64B2A9" w14:textId="77777777" w:rsidR="0077522C" w:rsidRDefault="00542FBC">
                    <w:pPr>
                      <w:pStyle w:val="MarginlessContainer"/>
                    </w:pPr>
                    <w:r>
                      <w:rPr>
                        <w:noProof/>
                        <w:lang w:val="en-GB" w:eastAsia="en-GB"/>
                      </w:rPr>
                      <w:drawing>
                        <wp:inline distT="0" distB="0" distL="0" distR="0" wp14:anchorId="1D5168A8" wp14:editId="5728B64B">
                          <wp:extent cx="2339975" cy="1582834"/>
                          <wp:effectExtent l="0" t="0" r="0" b="0"/>
                          <wp:docPr id="10" name="Afbeelding 10"/>
                          <wp:cNvGraphicFramePr/>
                          <a:graphic xmlns:a="http://schemas.openxmlformats.org/drawingml/2006/main">
                            <a:graphicData uri="http://schemas.openxmlformats.org/drawingml/2006/picture">
                              <pic:pic xmlns:pic="http://schemas.openxmlformats.org/drawingml/2006/picture">
                                <pic:nvPicPr>
                                  <pic:cNvPr id="10" name="HBJZ_Ministerie_van_IenM"/>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42" behindDoc="0" locked="1" layoutInCell="1" allowOverlap="1" wp14:anchorId="472677A9" wp14:editId="49739BBD">
              <wp:simplePos x="0" y="0"/>
              <wp:positionH relativeFrom="page">
                <wp:posOffset>1007745</wp:posOffset>
              </wp:positionH>
              <wp:positionV relativeFrom="page">
                <wp:posOffset>1198245</wp:posOffset>
              </wp:positionV>
              <wp:extent cx="2383155" cy="282575"/>
              <wp:effectExtent l="0" t="0" r="0" b="0"/>
              <wp:wrapNone/>
              <wp:docPr id="11" name="Tekstvak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83155" cy="282575"/>
                      </a:xfrm>
                      <a:prstGeom prst="rect">
                        <a:avLst/>
                      </a:prstGeom>
                      <a:noFill/>
                    </wps:spPr>
                    <wps:txbx>
                      <w:txbxContent>
                        <w:p w14:paraId="32A32FE7" w14:textId="77777777" w:rsidR="0039360A" w:rsidRDefault="0039360A"/>
                      </w:txbxContent>
                    </wps:txbx>
                    <wps:bodyPr vert="horz" wrap="square" lIns="0" tIns="0" rIns="0" bIns="0" anchor="t" anchorCtr="0"/>
                  </wps:wsp>
                </a:graphicData>
              </a:graphic>
              <wp14:sizeRelH relativeFrom="page">
                <wp14:pctWidth>0</wp14:pctWidth>
              </wp14:sizeRelH>
              <wp14:sizeRelV relativeFrom="page">
                <wp14:pctHeight>0</wp14:pctHeight>
              </wp14:sizeRelV>
            </wp:anchor>
          </w:drawing>
        </mc:Choice>
        <mc:Fallback>
          <w:pict>
            <v:shape w14:anchorId="472677A9" id="Tekstvak 11" o:spid="_x0000_s1028" type="#_x0000_t202" style="position:absolute;margin-left:79.35pt;margin-top:94.35pt;width:187.65pt;height:22.25pt;z-index:25165824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" filled="f" stroked="f">
              <v:path arrowok="t"/>
              <v:textbox inset="0,0,0,0">
                <w:txbxContent>
                  <w:p w14:paraId="32A32FE7" w14:textId="77777777" w:rsidR="0039360A" w:rsidRDefault="0039360A"/>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43" behindDoc="0" locked="1" layoutInCell="1" allowOverlap="1" wp14:anchorId="22129CD3" wp14:editId="1FE36D38">
              <wp:simplePos x="0" y="0"/>
              <wp:positionH relativeFrom="page">
                <wp:posOffset>1007745</wp:posOffset>
              </wp:positionH>
              <wp:positionV relativeFrom="page">
                <wp:posOffset>10223500</wp:posOffset>
              </wp:positionV>
              <wp:extent cx="1799590" cy="179705"/>
              <wp:effectExtent l="0" t="0" r="0" b="0"/>
              <wp:wrapNone/>
              <wp:docPr id="9" name="Tekstvak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99590" cy="179705"/>
                      </a:xfrm>
                      <a:prstGeom prst="rect">
                        <a:avLst/>
                      </a:prstGeom>
                      <a:noFill/>
                    </wps:spPr>
                    <wps:txbx>
                      <w:txbxContent>
                        <w:p w14:paraId="51052741" w14:textId="77777777" w:rsidR="0039360A" w:rsidRDefault="0039360A"/>
                      </w:txbxContent>
                    </wps:txbx>
                    <wps:bodyPr vert="horz" wrap="square" lIns="0" tIns="0" rIns="0" bIns="0" anchor="t" anchorCtr="0"/>
                  </wps:wsp>
                </a:graphicData>
              </a:graphic>
              <wp14:sizeRelH relativeFrom="page">
                <wp14:pctWidth>0</wp14:pctWidth>
              </wp14:sizeRelH>
              <wp14:sizeRelV relativeFrom="page">
                <wp14:pctHeight>0</wp14:pctHeight>
              </wp14:sizeRelV>
            </wp:anchor>
          </w:drawing>
        </mc:Choice>
        <mc:Fallback>
          <w:pict>
            <v:shape w14:anchorId="22129CD3" id="Tekstvak 9" o:spid="_x0000_s1029" type="#_x0000_t202" style="position:absolute;margin-left:79.35pt;margin-top:805pt;width:141.7pt;height:14.15pt;z-index:251658243;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" filled="f" stroked="f">
              <v:path arrowok="t"/>
              <v:textbox inset="0,0,0,0">
                <w:txbxContent>
                  <w:p w14:paraId="51052741" w14:textId="77777777" w:rsidR="0039360A" w:rsidRDefault="0039360A"/>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44" behindDoc="0" locked="1" layoutInCell="1" allowOverlap="1" wp14:anchorId="5A8B350A" wp14:editId="25C6582A">
              <wp:simplePos x="0" y="0"/>
              <wp:positionH relativeFrom="page">
                <wp:posOffset>5921375</wp:posOffset>
              </wp:positionH>
              <wp:positionV relativeFrom="page">
                <wp:posOffset>10223500</wp:posOffset>
              </wp:positionV>
              <wp:extent cx="1257300" cy="180975"/>
              <wp:effectExtent l="0" t="0" r="0" b="0"/>
              <wp:wrapNone/>
              <wp:docPr id="8" name="Tekstvak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57300" cy="180975"/>
                      </a:xfrm>
                      <a:prstGeom prst="rect">
                        <a:avLst/>
                      </a:prstGeom>
                      <a:noFill/>
                    </wps:spPr>
                    <wps:txbx>
                      <w:txbxContent>
                        <w:p w14:paraId="53624D7B" w14:textId="690E0BFC" w:rsidR="0077522C" w:rsidRDefault="00542FBC">
                          <w:pPr>
                            <w:pStyle w:val="Referentiegegevens"/>
                          </w:pPr>
                          <w:r>
                            <w:t xml:space="preserve">Pagina </w:t>
                          </w:r>
                          <w:r>
                            <w:fldChar w:fldCharType="begin"/>
                          </w:r>
                          <w:r>
                            <w:instrText>PAGE</w:instrText>
                          </w:r>
                          <w:r>
                            <w:fldChar w:fldCharType="separate"/>
                          </w:r>
                          <w:r w:rsidR="00F94692">
                            <w:rPr>
                              <w:noProof/>
                            </w:rPr>
                            <w:t>2</w:t>
                          </w:r>
                          <w:r>
                            <w:fldChar w:fldCharType="end"/>
                          </w:r>
                          <w:r>
                            <w:t xml:space="preserve"> van </w:t>
                          </w:r>
                          <w:r>
                            <w:fldChar w:fldCharType="begin"/>
                          </w:r>
                          <w:r>
                            <w:instrText>NUMPAGES</w:instrText>
                          </w:r>
                          <w:r>
                            <w:fldChar w:fldCharType="separate"/>
                          </w:r>
                          <w:r w:rsidR="00F94692">
                            <w:rPr>
                              <w:noProof/>
                            </w:rPr>
                            <w:t>1</w:t>
                          </w:r>
                          <w:r>
                            <w:fldChar w:fldCharType="end"/>
                          </w:r>
                        </w:p>
                      </w:txbxContent>
                    </wps:txbx>
                    <wps:bodyPr vert="horz" wrap="square" lIns="0" tIns="0" rIns="0" bIns="0" anchor="t" anchorCtr="0"/>
                  </wps:wsp>
                </a:graphicData>
              </a:graphic>
              <wp14:sizeRelH relativeFrom="page">
                <wp14:pctWidth>0</wp14:pctWidth>
              </wp14:sizeRelH>
              <wp14:sizeRelV relativeFrom="page">
                <wp14:pctHeight>0</wp14:pctHeight>
              </wp14:sizeRelV>
            </wp:anchor>
          </w:drawing>
        </mc:Choice>
        <mc:Fallback>
          <w:pict>
            <v:shape w14:anchorId="5A8B350A" id="Tekstvak 8" o:spid="_x0000_s1030" type="#_x0000_t202" style="position:absolute;margin-left:466.25pt;margin-top:805pt;width:99pt;height:14.25pt;z-index:25165824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" filled="f" stroked="f">
              <v:path arrowok="t"/>
              <v:textbox inset="0,0,0,0">
                <w:txbxContent>
                  <w:p w14:paraId="53624D7B" w14:textId="690E0BFC" w:rsidR="0077522C" w:rsidRDefault="00542FBC">
                    <w:pPr>
                      <w:pStyle w:val="Referentiegegevens"/>
                    </w:pPr>
                    <w:r>
                      <w:t xml:space="preserve">Pagina </w:t>
                    </w:r>
                    <w:r>
                      <w:fldChar w:fldCharType="begin"/>
                    </w:r>
                    <w:r>
                      <w:instrText>PAGE</w:instrText>
                    </w:r>
                    <w:r>
                      <w:fldChar w:fldCharType="separate"/>
                    </w:r>
                    <w:r w:rsidR="00F94692">
                      <w:rPr>
                        <w:noProof/>
                      </w:rPr>
                      <w:t>2</w:t>
                    </w:r>
                    <w:r>
                      <w:fldChar w:fldCharType="end"/>
                    </w:r>
                    <w:r>
                      <w:t xml:space="preserve"> van </w:t>
                    </w:r>
                    <w:r>
                      <w:fldChar w:fldCharType="begin"/>
                    </w:r>
                    <w:r>
                      <w:instrText>NUMPAGES</w:instrText>
                    </w:r>
                    <w:r>
                      <w:fldChar w:fldCharType="separate"/>
                    </w:r>
                    <w:r w:rsidR="00F94692">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E03325" w14:textId="7D5AD517" w:rsidR="0077522C" w:rsidRDefault="00090B13">
    <w:pPr>
      <w:pStyle w:val="MarginlessContainer"/>
    </w:pPr>
    <w:r>
      <w:rPr>
        <w:noProof/>
        <w:lang w:val="en-GB" w:eastAsia="en-GB"/>
      </w:rPr>
      <mc:AlternateContent>
        <mc:Choice Requires="wps">
          <w:drawing>
            <wp:anchor distT="0" distB="0" distL="0" distR="0" simplePos="0" relativeHeight="251658245" behindDoc="0" locked="1" layoutInCell="1" allowOverlap="1" wp14:anchorId="72AEC7C5" wp14:editId="16B3734B">
              <wp:simplePos x="0" y="0"/>
              <wp:positionH relativeFrom="page">
                <wp:posOffset>3545840</wp:posOffset>
              </wp:positionH>
              <wp:positionV relativeFrom="page">
                <wp:posOffset>0</wp:posOffset>
              </wp:positionV>
              <wp:extent cx="466090" cy="1332865"/>
              <wp:effectExtent l="0" t="0" r="0" b="0"/>
              <wp:wrapNone/>
              <wp:docPr id="7" name="Tekstvak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6090" cy="1332865"/>
                      </a:xfrm>
                      <a:prstGeom prst="rect">
                        <a:avLst/>
                      </a:prstGeom>
                      <a:noFill/>
                    </wps:spPr>
                    <wps:txbx>
                      <w:txbxContent>
                        <w:p w14:paraId="18F8FA8F" w14:textId="77777777" w:rsidR="0039360A" w:rsidRDefault="0039360A"/>
                      </w:txbxContent>
                    </wps:txbx>
                    <wps:bodyPr vert="horz" wrap="square" lIns="0" tIns="0" rIns="0" bIns="0" anchor="t" anchorCtr="0"/>
                  </wps:wsp>
                </a:graphicData>
              </a:graphic>
              <wp14:sizeRelH relativeFrom="page">
                <wp14:pctWidth>0</wp14:pctWidth>
              </wp14:sizeRelH>
              <wp14:sizeRelV relativeFrom="page">
                <wp14:pctHeight>0</wp14:pctHeight>
              </wp14:sizeRelV>
            </wp:anchor>
          </w:drawing>
        </mc:Choice>
        <mc:Fallback>
          <w:pict>
            <v:shapetype w14:anchorId="72AEC7C5" id="_x0000_t202" coordsize="21600,21600" o:spt="202" path="m,l,21600r21600,l21600,xe">
              <v:stroke joinstyle="miter"/>
              <v:path gradientshapeok="t" o:connecttype="rect"/>
            </v:shapetype>
            <v:shape id="Tekstvak 7" o:spid="_x0000_s1031" type="#_x0000_t202" style="position:absolute;margin-left:279.2pt;margin-top:0;width:36.7pt;height:104.95pt;z-index:251658245;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" filled="f" stroked="f">
              <v:path arrowok="t"/>
              <v:textbox inset="0,0,0,0">
                <w:txbxContent>
                  <w:p w14:paraId="18F8FA8F" w14:textId="77777777" w:rsidR="0039360A" w:rsidRDefault="0039360A"/>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46" behindDoc="0" locked="1" layoutInCell="1" allowOverlap="1" wp14:anchorId="68D15796" wp14:editId="551C6159">
              <wp:simplePos x="0" y="0"/>
              <wp:positionH relativeFrom="page">
                <wp:posOffset>4013835</wp:posOffset>
              </wp:positionH>
              <wp:positionV relativeFrom="page">
                <wp:posOffset>0</wp:posOffset>
              </wp:positionV>
              <wp:extent cx="2339975" cy="1336675"/>
              <wp:effectExtent l="0" t="0" r="0" b="0"/>
              <wp:wrapNone/>
              <wp:docPr id="6" name="Tekstvak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39975" cy="1336675"/>
                      </a:xfrm>
                      <a:prstGeom prst="rect">
                        <a:avLst/>
                      </a:prstGeom>
                      <a:noFill/>
                    </wps:spPr>
                    <wps:txbx>
                      <w:txbxContent>
                        <w:p w14:paraId="7D6B40BE" w14:textId="77777777" w:rsidR="0077522C" w:rsidRDefault="00542FBC">
                          <w:pPr>
                            <w:pStyle w:val="MarginlessContainer"/>
                          </w:pPr>
                          <w:r>
                            <w:rPr>
                              <w:noProof/>
                              <w:lang w:val="en-GB" w:eastAsia="en-GB"/>
                            </w:rPr>
                            <w:drawing>
                              <wp:inline distT="0" distB="0" distL="0" distR="0" wp14:anchorId="4FE63D1A" wp14:editId="4EC2F0D3">
                                <wp:extent cx="2339975" cy="1582834"/>
                                <wp:effectExtent l="0" t="0" r="0" b="0"/>
                                <wp:docPr id="3" name="Afbeelding 3"/>
                                <wp:cNvGraphicFramePr/>
                                <a:graphic xmlns:a="http://schemas.openxmlformats.org/drawingml/2006/main">
                                  <a:graphicData uri="http://schemas.openxmlformats.org/drawingml/2006/picture">
                                    <pic:pic xmlns:pic="http://schemas.openxmlformats.org/drawingml/2006/picture">
                                      <pic:nvPicPr>
                                        <pic:cNvPr id="3" name="HBJZ_Ministerie_van_IenM"/>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14:sizeRelH relativeFrom="page">
                <wp14:pctWidth>0</wp14:pctWidth>
              </wp14:sizeRelH>
              <wp14:sizeRelV relativeFrom="page">
                <wp14:pctHeight>0</wp14:pctHeight>
              </wp14:sizeRelV>
            </wp:anchor>
          </w:drawing>
        </mc:Choice>
        <mc:Fallback>
          <w:pict>
            <v:shape w14:anchorId="68D15796" id="Tekstvak 6" o:spid="_x0000_s1032" type="#_x0000_t202" style="position:absolute;margin-left:316.05pt;margin-top:0;width:184.25pt;height:105.25pt;z-index:25165824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" filled="f" stroked="f">
              <v:path arrowok="t"/>
              <v:textbox inset="0,0,0,0">
                <w:txbxContent>
                  <w:p w14:paraId="7D6B40BE" w14:textId="77777777" w:rsidR="0077522C" w:rsidRDefault="00542FBC">
                    <w:pPr>
                      <w:pStyle w:val="MarginlessContainer"/>
                    </w:pPr>
                    <w:r>
                      <w:rPr>
                        <w:noProof/>
                        <w:lang w:val="en-GB" w:eastAsia="en-GB"/>
                      </w:rPr>
                      <w:drawing>
                        <wp:inline distT="0" distB="0" distL="0" distR="0" wp14:anchorId="4FE63D1A" wp14:editId="4EC2F0D3">
                          <wp:extent cx="2339975" cy="1582834"/>
                          <wp:effectExtent l="0" t="0" r="0" b="0"/>
                          <wp:docPr id="3" name="Afbeelding 3"/>
                          <wp:cNvGraphicFramePr/>
                          <a:graphic xmlns:a="http://schemas.openxmlformats.org/drawingml/2006/main">
                            <a:graphicData uri="http://schemas.openxmlformats.org/drawingml/2006/picture">
                              <pic:pic xmlns:pic="http://schemas.openxmlformats.org/drawingml/2006/picture">
                                <pic:nvPicPr>
                                  <pic:cNvPr id="3" name="HBJZ_Ministerie_van_IenM"/>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47" behindDoc="0" locked="1" layoutInCell="1" allowOverlap="1" wp14:anchorId="597DB708" wp14:editId="66C6F35E">
              <wp:simplePos x="0" y="0"/>
              <wp:positionH relativeFrom="page">
                <wp:posOffset>5921375</wp:posOffset>
              </wp:positionH>
              <wp:positionV relativeFrom="page">
                <wp:posOffset>2026285</wp:posOffset>
              </wp:positionV>
              <wp:extent cx="1257300" cy="7934325"/>
              <wp:effectExtent l="0" t="0" r="0" b="0"/>
              <wp:wrapNone/>
              <wp:docPr id="5" name="Tekstvak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57300" cy="7934325"/>
                      </a:xfrm>
                      <a:prstGeom prst="rect">
                        <a:avLst/>
                      </a:prstGeom>
                      <a:noFill/>
                    </wps:spPr>
                    <wps:txbx>
                      <w:txbxContent>
                        <w:p w14:paraId="09946C2E" w14:textId="74CD2994" w:rsidR="0077522C" w:rsidRDefault="0077522C">
                          <w:pPr>
                            <w:pStyle w:val="Verdana65bold"/>
                          </w:pPr>
                        </w:p>
                      </w:txbxContent>
                    </wps:txbx>
                    <wps:bodyPr vert="horz" wrap="square" lIns="0" tIns="0" rIns="0" bIns="0" anchor="t" anchorCtr="0"/>
                  </wps:wsp>
                </a:graphicData>
              </a:graphic>
              <wp14:sizeRelH relativeFrom="page">
                <wp14:pctWidth>0</wp14:pctWidth>
              </wp14:sizeRelH>
              <wp14:sizeRelV relativeFrom="page">
                <wp14:pctHeight>0</wp14:pctHeight>
              </wp14:sizeRelV>
            </wp:anchor>
          </w:drawing>
        </mc:Choice>
        <mc:Fallback>
          <w:pict>
            <v:shape w14:anchorId="597DB708" id="Tekstvak 5" o:spid="_x0000_s1033" type="#_x0000_t202" style="position:absolute;margin-left:466.25pt;margin-top:159.55pt;width:99pt;height:624.75pt;z-index:251658247;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" filled="f" stroked="f">
              <v:path arrowok="t"/>
              <v:textbox inset="0,0,0,0">
                <w:txbxContent>
                  <w:p w14:paraId="09946C2E" w14:textId="74CD2994" w:rsidR="0077522C" w:rsidRDefault="0077522C">
                    <w:pPr>
                      <w:pStyle w:val="Verdana65bold"/>
                    </w:pP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48" behindDoc="0" locked="1" layoutInCell="1" allowOverlap="1" wp14:anchorId="3C01F04D" wp14:editId="48E51583">
              <wp:simplePos x="0" y="0"/>
              <wp:positionH relativeFrom="page">
                <wp:posOffset>1007745</wp:posOffset>
              </wp:positionH>
              <wp:positionV relativeFrom="page">
                <wp:posOffset>1198245</wp:posOffset>
              </wp:positionV>
              <wp:extent cx="2383155" cy="282575"/>
              <wp:effectExtent l="0" t="0" r="0" b="0"/>
              <wp:wrapNone/>
              <wp:docPr id="4" name="Tekstvak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83155" cy="282575"/>
                      </a:xfrm>
                      <a:prstGeom prst="rect">
                        <a:avLst/>
                      </a:prstGeom>
                      <a:noFill/>
                    </wps:spPr>
                    <wps:txbx>
                      <w:txbxContent>
                        <w:p w14:paraId="09E9C5E0" w14:textId="77777777" w:rsidR="0039360A" w:rsidRDefault="0039360A"/>
                      </w:txbxContent>
                    </wps:txbx>
                    <wps:bodyPr vert="horz" wrap="square" lIns="0" tIns="0" rIns="0" bIns="0" anchor="t" anchorCtr="0"/>
                  </wps:wsp>
                </a:graphicData>
              </a:graphic>
              <wp14:sizeRelH relativeFrom="page">
                <wp14:pctWidth>0</wp14:pctWidth>
              </wp14:sizeRelH>
              <wp14:sizeRelV relativeFrom="page">
                <wp14:pctHeight>0</wp14:pctHeight>
              </wp14:sizeRelV>
            </wp:anchor>
          </w:drawing>
        </mc:Choice>
        <mc:Fallback>
          <w:pict>
            <v:shape w14:anchorId="3C01F04D" id="Tekstvak 4" o:spid="_x0000_s1034" type="#_x0000_t202" style="position:absolute;margin-left:79.35pt;margin-top:94.35pt;width:187.65pt;height:22.25pt;z-index:25165824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" filled="f" stroked="f">
              <v:path arrowok="t"/>
              <v:textbox inset="0,0,0,0">
                <w:txbxContent>
                  <w:p w14:paraId="09E9C5E0" w14:textId="77777777" w:rsidR="0039360A" w:rsidRDefault="0039360A"/>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49" behindDoc="0" locked="1" layoutInCell="1" allowOverlap="1" wp14:anchorId="7684ACB7" wp14:editId="54CD1B0A">
              <wp:simplePos x="0" y="0"/>
              <wp:positionH relativeFrom="page">
                <wp:posOffset>1007745</wp:posOffset>
              </wp:positionH>
              <wp:positionV relativeFrom="page">
                <wp:posOffset>10223500</wp:posOffset>
              </wp:positionV>
              <wp:extent cx="1799590" cy="179705"/>
              <wp:effectExtent l="0" t="0" r="0" b="0"/>
              <wp:wrapNone/>
              <wp:docPr id="2"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99590" cy="179705"/>
                      </a:xfrm>
                      <a:prstGeom prst="rect">
                        <a:avLst/>
                      </a:prstGeom>
                      <a:noFill/>
                    </wps:spPr>
                    <wps:txbx>
                      <w:txbxContent>
                        <w:p w14:paraId="354164A6" w14:textId="77777777" w:rsidR="0039360A" w:rsidRDefault="0039360A"/>
                      </w:txbxContent>
                    </wps:txbx>
                    <wps:bodyPr vert="horz" wrap="square" lIns="0" tIns="0" rIns="0" bIns="0" anchor="t" anchorCtr="0"/>
                  </wps:wsp>
                </a:graphicData>
              </a:graphic>
              <wp14:sizeRelH relativeFrom="page">
                <wp14:pctWidth>0</wp14:pctWidth>
              </wp14:sizeRelH>
              <wp14:sizeRelV relativeFrom="page">
                <wp14:pctHeight>0</wp14:pctHeight>
              </wp14:sizeRelV>
            </wp:anchor>
          </w:drawing>
        </mc:Choice>
        <mc:Fallback>
          <w:pict>
            <v:shape w14:anchorId="7684ACB7" id="Tekstvak 2" o:spid="_x0000_s1035" type="#_x0000_t202" style="position:absolute;margin-left:79.35pt;margin-top:805pt;width:141.7pt;height:14.15pt;z-index:251658249;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" filled="f" stroked="f">
              <v:path arrowok="t"/>
              <v:textbox inset="0,0,0,0">
                <w:txbxContent>
                  <w:p w14:paraId="354164A6" w14:textId="77777777" w:rsidR="0039360A" w:rsidRDefault="0039360A"/>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50" behindDoc="0" locked="1" layoutInCell="1" allowOverlap="1" wp14:anchorId="56C140B9" wp14:editId="312363F6">
              <wp:simplePos x="0" y="0"/>
              <wp:positionH relativeFrom="page">
                <wp:posOffset>5921375</wp:posOffset>
              </wp:positionH>
              <wp:positionV relativeFrom="page">
                <wp:posOffset>10223500</wp:posOffset>
              </wp:positionV>
              <wp:extent cx="1257300" cy="180975"/>
              <wp:effectExtent l="0" t="0" r="0" b="0"/>
              <wp:wrapNone/>
              <wp:docPr id="1" name="Tekstvak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57300" cy="180975"/>
                      </a:xfrm>
                      <a:prstGeom prst="rect">
                        <a:avLst/>
                      </a:prstGeom>
                      <a:noFill/>
                    </wps:spPr>
                    <wps:txbx>
                      <w:txbxContent>
                        <w:p w14:paraId="44CAD066" w14:textId="00ED22C4" w:rsidR="0077522C" w:rsidRDefault="00542FBC">
                          <w:pPr>
                            <w:pStyle w:val="Referentiegegevens"/>
                          </w:pPr>
                          <w:r>
                            <w:t xml:space="preserve">Pagina </w:t>
                          </w:r>
                          <w:r>
                            <w:fldChar w:fldCharType="begin"/>
                          </w:r>
                          <w:r>
                            <w:instrText>PAGE</w:instrText>
                          </w:r>
                          <w:r>
                            <w:fldChar w:fldCharType="separate"/>
                          </w:r>
                          <w:r w:rsidR="0021417B">
                            <w:rPr>
                              <w:noProof/>
                            </w:rPr>
                            <w:t>1</w:t>
                          </w:r>
                          <w:r>
                            <w:fldChar w:fldCharType="end"/>
                          </w:r>
                          <w:r>
                            <w:t xml:space="preserve"> van </w:t>
                          </w:r>
                          <w:r>
                            <w:fldChar w:fldCharType="begin"/>
                          </w:r>
                          <w:r>
                            <w:instrText>NUMPAGES</w:instrText>
                          </w:r>
                          <w:r>
                            <w:fldChar w:fldCharType="separate"/>
                          </w:r>
                          <w:r w:rsidR="0021417B">
                            <w:rPr>
                              <w:noProof/>
                            </w:rPr>
                            <w:t>1</w:t>
                          </w:r>
                          <w:r>
                            <w:fldChar w:fldCharType="end"/>
                          </w:r>
                        </w:p>
                      </w:txbxContent>
                    </wps:txbx>
                    <wps:bodyPr vert="horz" wrap="square" lIns="0" tIns="0" rIns="0" bIns="0" anchor="t" anchorCtr="0"/>
                  </wps:wsp>
                </a:graphicData>
              </a:graphic>
              <wp14:sizeRelH relativeFrom="page">
                <wp14:pctWidth>0</wp14:pctWidth>
              </wp14:sizeRelH>
              <wp14:sizeRelV relativeFrom="page">
                <wp14:pctHeight>0</wp14:pctHeight>
              </wp14:sizeRelV>
            </wp:anchor>
          </w:drawing>
        </mc:Choice>
        <mc:Fallback>
          <w:pict>
            <v:shape w14:anchorId="56C140B9" id="Tekstvak 1" o:spid="_x0000_s1036" type="#_x0000_t202" style="position:absolute;margin-left:466.25pt;margin-top:805pt;width:99pt;height:14.25pt;z-index:25165825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" filled="f" stroked="f">
              <v:path arrowok="t"/>
              <v:textbox inset="0,0,0,0">
                <w:txbxContent>
                  <w:p w14:paraId="44CAD066" w14:textId="00ED22C4" w:rsidR="0077522C" w:rsidRDefault="00542FBC">
                    <w:pPr>
                      <w:pStyle w:val="Referentiegegevens"/>
                    </w:pPr>
                    <w:r>
                      <w:t xml:space="preserve">Pagina </w:t>
                    </w:r>
                    <w:r>
                      <w:fldChar w:fldCharType="begin"/>
                    </w:r>
                    <w:r>
                      <w:instrText>PAGE</w:instrText>
                    </w:r>
                    <w:r>
                      <w:fldChar w:fldCharType="separate"/>
                    </w:r>
                    <w:r w:rsidR="0021417B">
                      <w:rPr>
                        <w:noProof/>
                      </w:rPr>
                      <w:t>1</w:t>
                    </w:r>
                    <w:r>
                      <w:fldChar w:fldCharType="end"/>
                    </w:r>
                    <w:r>
                      <w:t xml:space="preserve"> van </w:t>
                    </w:r>
                    <w:r>
                      <w:fldChar w:fldCharType="begin"/>
                    </w:r>
                    <w:r>
                      <w:instrText>NUMPAGES</w:instrText>
                    </w:r>
                    <w:r>
                      <w:fldChar w:fldCharType="separate"/>
                    </w:r>
                    <w:r w:rsidR="0021417B">
                      <w:rPr>
                        <w:noProof/>
                      </w:rPr>
                      <w:t>1</w:t>
                    </w:r>
                    <w:r>
                      <w:fldChar w:fldCharType="end"/>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AC5A785"/>
    <w:multiLevelType w:val="multilevel"/>
    <w:tmpl w:val="D582F4DE"/>
    <w:name w:val="ANVS - Opsomming"/>
    <w:lvl w:ilvl="0">
      <w:start w:val="1"/>
      <w:numFmt w:val="bullet"/>
      <w:pStyle w:val="ANVS-Opsommingstekens"/>
      <w:lvlText w:val="●"/>
      <w:lvlJc w:val="left"/>
      <w:pPr>
        <w:ind w:left="226" w:hanging="226"/>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98C3CDC5"/>
    <w:multiLevelType w:val="multilevel"/>
    <w:tmpl w:val="1270B6D9"/>
    <w:name w:val="Standaard opsomming lijst"/>
    <w:lvl w:ilvl="0">
      <w:start w:val="1"/>
      <w:numFmt w:val="bullet"/>
      <w:pStyle w:val="Standaardopsomming"/>
      <w:lvlText w:val="●"/>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9AE29239"/>
    <w:multiLevelType w:val="multilevel"/>
    <w:tmpl w:val="BA48517F"/>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B8D0AA9D"/>
    <w:multiLevelType w:val="multilevel"/>
    <w:tmpl w:val="39A787BB"/>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C85C046C"/>
    <w:multiLevelType w:val="multilevel"/>
    <w:tmpl w:val="44CBCD49"/>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CEFAE928"/>
    <w:multiLevelType w:val="multilevel"/>
    <w:tmpl w:val="53CE49C0"/>
    <w:name w:val="Huisstijl opsomming colofon en inleiding"/>
    <w:lvl w:ilvl="0">
      <w:start w:val="1"/>
      <w:numFmt w:val="bullet"/>
      <w:pStyle w:val="Huisstijl-Colofon"/>
      <w:lvlText w:val="●"/>
      <w:lvlJc w:val="left"/>
      <w:pPr>
        <w:ind w:left="0" w:firstLine="0"/>
      </w:pPr>
      <w:rPr>
        <w:color w:val="FFFFFF"/>
      </w:rPr>
    </w:lvl>
    <w:lvl w:ilvl="1">
      <w:start w:val="1"/>
      <w:numFmt w:val="bullet"/>
      <w:pStyle w:val="Huisstijl-Bijlagezletter"/>
      <w:lvlText w:val="●"/>
      <w:lvlJc w:val="left"/>
      <w:pPr>
        <w:ind w:left="-1120" w:firstLine="1120"/>
      </w:pPr>
      <w:rPr>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D9B303D5"/>
    <w:multiLevelType w:val="multilevel"/>
    <w:tmpl w:val="BB7D5840"/>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DEFB053A"/>
    <w:multiLevelType w:val="multilevel"/>
    <w:tmpl w:val="74690BE7"/>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FD4A138D"/>
    <w:multiLevelType w:val="multilevel"/>
    <w:tmpl w:val="CD6A3850"/>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043B9B97"/>
    <w:multiLevelType w:val="multilevel"/>
    <w:tmpl w:val="4A400714"/>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0AAA3D6F"/>
    <w:multiLevelType w:val="hybridMultilevel"/>
    <w:tmpl w:val="53E8461C"/>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0CAC09D5"/>
    <w:multiLevelType w:val="multilevel"/>
    <w:tmpl w:val="E8920E45"/>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4B35A00"/>
    <w:multiLevelType w:val="hybridMultilevel"/>
    <w:tmpl w:val="D682F9F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1A561E1C"/>
    <w:multiLevelType w:val="hybridMultilevel"/>
    <w:tmpl w:val="BFC0E1FE"/>
    <w:lvl w:ilvl="0" w:tplc="1D8CD35A">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1A7A60DA"/>
    <w:multiLevelType w:val="hybridMultilevel"/>
    <w:tmpl w:val="4E520E94"/>
    <w:lvl w:ilvl="0" w:tplc="D294112E">
      <w:start w:val="4"/>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1D56CAB0"/>
    <w:multiLevelType w:val="multilevel"/>
    <w:tmpl w:val="776E2BD2"/>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7452AF0"/>
    <w:multiLevelType w:val="multilevel"/>
    <w:tmpl w:val="0C824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C2C149F"/>
    <w:multiLevelType w:val="hybridMultilevel"/>
    <w:tmpl w:val="A970B6C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3FF1397C"/>
    <w:multiLevelType w:val="hybridMultilevel"/>
    <w:tmpl w:val="05FCECB4"/>
    <w:lvl w:ilvl="0" w:tplc="FFFFFFFF">
      <w:start w:val="1"/>
      <w:numFmt w:val="decimal"/>
      <w:lvlText w:val="%1."/>
      <w:lvlJc w:val="left"/>
      <w:pPr>
        <w:ind w:left="737" w:hanging="567"/>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1C5B512"/>
    <w:multiLevelType w:val="multilevel"/>
    <w:tmpl w:val="176B843E"/>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2A7B0EE"/>
    <w:multiLevelType w:val="multilevel"/>
    <w:tmpl w:val="18AF678F"/>
    <w:name w:val="OIM Rapport Nummerlijst"/>
    <w:lvl w:ilvl="0">
      <w:start w:val="1"/>
      <w:numFmt w:val="decimal"/>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82272F2"/>
    <w:multiLevelType w:val="hybridMultilevel"/>
    <w:tmpl w:val="1FEE4798"/>
    <w:lvl w:ilvl="0" w:tplc="04130019">
      <w:start w:val="1"/>
      <w:numFmt w:val="lowerLetter"/>
      <w:lvlText w:val="%1."/>
      <w:lvlJc w:val="left"/>
      <w:pPr>
        <w:ind w:left="1440" w:hanging="360"/>
      </w:p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22" w15:restartNumberingAfterBreak="0">
    <w:nsid w:val="4BB85679"/>
    <w:multiLevelType w:val="multilevel"/>
    <w:tmpl w:val="50469998"/>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CE249C8"/>
    <w:multiLevelType w:val="multilevel"/>
    <w:tmpl w:val="72C3EF2E"/>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DCB2715"/>
    <w:multiLevelType w:val="multilevel"/>
    <w:tmpl w:val="E7EC87A3"/>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3CAF4AE"/>
    <w:multiLevelType w:val="multilevel"/>
    <w:tmpl w:val="9133F8EB"/>
    <w:name w:val="ANVS - Inhoudsopgave 9"/>
    <w:lvl w:ilvl="0">
      <w:start w:val="1"/>
      <w:numFmt w:val="bullet"/>
      <w:pStyle w:val="ANVS-Hoofdstukongenummerd"/>
      <w:lvlText w:val="●"/>
      <w:lvlJc w:val="left"/>
      <w:pPr>
        <w:ind w:left="0" w:hanging="1020"/>
      </w:pPr>
      <w:rPr>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42F53E4"/>
    <w:multiLevelType w:val="hybridMultilevel"/>
    <w:tmpl w:val="2118F554"/>
    <w:lvl w:ilvl="0" w:tplc="04130019">
      <w:start w:val="1"/>
      <w:numFmt w:val="lowerLetter"/>
      <w:lvlText w:val="%1."/>
      <w:lvlJc w:val="left"/>
      <w:pPr>
        <w:ind w:left="1440" w:hanging="360"/>
      </w:p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27" w15:restartNumberingAfterBreak="0">
    <w:nsid w:val="550430EC"/>
    <w:multiLevelType w:val="hybridMultilevel"/>
    <w:tmpl w:val="22EE8910"/>
    <w:lvl w:ilvl="0" w:tplc="AF467C0C">
      <w:start w:val="1"/>
      <w:numFmt w:val="lowerLetter"/>
      <w:lvlText w:val="%1."/>
      <w:lvlJc w:val="left"/>
      <w:pPr>
        <w:ind w:left="397" w:hanging="397"/>
      </w:pPr>
      <w:rPr>
        <w:rFonts w:hint="default"/>
      </w:r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28" w15:restartNumberingAfterBreak="0">
    <w:nsid w:val="561766B9"/>
    <w:multiLevelType w:val="hybridMultilevel"/>
    <w:tmpl w:val="69DA2FA2"/>
    <w:lvl w:ilvl="0" w:tplc="B92E8784">
      <w:start w:val="1"/>
      <w:numFmt w:val="decimal"/>
      <w:lvlText w:val="%1."/>
      <w:lvlJc w:val="left"/>
      <w:pPr>
        <w:ind w:left="397" w:hanging="397"/>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5E9710B5"/>
    <w:multiLevelType w:val="hybridMultilevel"/>
    <w:tmpl w:val="3370D282"/>
    <w:lvl w:ilvl="0" w:tplc="71D0C3C0">
      <w:start w:val="2"/>
      <w:numFmt w:val="bullet"/>
      <w:lvlText w:val="-"/>
      <w:lvlJc w:val="left"/>
      <w:pPr>
        <w:ind w:left="720" w:hanging="360"/>
      </w:pPr>
      <w:rPr>
        <w:rFonts w:ascii="Verdana" w:eastAsia="DejaVu Sans" w:hAnsi="Verdana" w:cs="Helvetica"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63644006"/>
    <w:multiLevelType w:val="hybridMultilevel"/>
    <w:tmpl w:val="D0E2FCD4"/>
    <w:lvl w:ilvl="0" w:tplc="0FDA5B70">
      <w:start w:val="3"/>
      <w:numFmt w:val="bullet"/>
      <w:lvlText w:val="-"/>
      <w:lvlJc w:val="left"/>
      <w:pPr>
        <w:ind w:left="397" w:hanging="397"/>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66D25EAB"/>
    <w:multiLevelType w:val="hybridMultilevel"/>
    <w:tmpl w:val="2AFA3D7A"/>
    <w:lvl w:ilvl="0" w:tplc="0413000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decimal"/>
      <w:lvlText w:val="%3."/>
      <w:lvlJc w:val="left"/>
      <w:pPr>
        <w:ind w:left="2688" w:hanging="708"/>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874A2D5"/>
    <w:multiLevelType w:val="multilevel"/>
    <w:tmpl w:val="20FB2501"/>
    <w:name w:val="Huisstijl nummering zonder nummer"/>
    <w:lvl w:ilvl="0">
      <w:start w:val="1"/>
      <w:numFmt w:val="bullet"/>
      <w:pStyle w:val="Huisstijl-Kopznr1"/>
      <w:lvlText w:val="●"/>
      <w:lvlJc w:val="left"/>
      <w:pPr>
        <w:ind w:left="0" w:firstLine="0"/>
      </w:pPr>
      <w:rPr>
        <w:color w:val="FFFFFF"/>
      </w:rPr>
    </w:lvl>
    <w:lvl w:ilvl="1">
      <w:start w:val="1"/>
      <w:numFmt w:val="bullet"/>
      <w:pStyle w:val="Huisstijl-Kopznr2"/>
      <w:lvlText w:val="●"/>
      <w:lvlJc w:val="left"/>
      <w:pPr>
        <w:ind w:left="0" w:firstLine="0"/>
      </w:pPr>
      <w:rPr>
        <w:color w:val="FFFFFF"/>
      </w:rPr>
    </w:lvl>
    <w:lvl w:ilvl="2">
      <w:start w:val="1"/>
      <w:numFmt w:val="bullet"/>
      <w:pStyle w:val="Huisstijl-Kopznr3"/>
      <w:lvlText w:val="●"/>
      <w:lvlJc w:val="left"/>
      <w:pPr>
        <w:ind w:left="0" w:firstLine="0"/>
      </w:pPr>
      <w:rPr>
        <w:color w:val="FFFFFF"/>
      </w:rPr>
    </w:lvl>
    <w:lvl w:ilvl="3">
      <w:start w:val="1"/>
      <w:numFmt w:val="bullet"/>
      <w:pStyle w:val="Huisstijl-Kopznr4"/>
      <w:lvlText w:val="●"/>
      <w:lvlJc w:val="left"/>
      <w:pPr>
        <w:ind w:left="0" w:firstLine="0"/>
      </w:pPr>
      <w:rPr>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6E9906C6"/>
    <w:multiLevelType w:val="multilevel"/>
    <w:tmpl w:val="BAADFE98"/>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6EDC4CDB"/>
    <w:multiLevelType w:val="hybridMultilevel"/>
    <w:tmpl w:val="A754BDDC"/>
    <w:lvl w:ilvl="0" w:tplc="D99E3514">
      <w:numFmt w:val="bullet"/>
      <w:lvlText w:val="-"/>
      <w:lvlJc w:val="left"/>
      <w:pPr>
        <w:ind w:left="720" w:hanging="360"/>
      </w:pPr>
      <w:rPr>
        <w:rFonts w:ascii="Verdana" w:eastAsia="Calibri"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5" w15:restartNumberingAfterBreak="0">
    <w:nsid w:val="725E5F75"/>
    <w:multiLevelType w:val="hybridMultilevel"/>
    <w:tmpl w:val="96BC28D8"/>
    <w:lvl w:ilvl="0" w:tplc="04130019">
      <w:start w:val="1"/>
      <w:numFmt w:val="lowerLetter"/>
      <w:lvlText w:val="%1."/>
      <w:lvlJc w:val="left"/>
      <w:pPr>
        <w:ind w:left="720" w:hanging="360"/>
      </w:pPr>
    </w:lvl>
    <w:lvl w:ilvl="1" w:tplc="04130019">
      <w:start w:val="1"/>
      <w:numFmt w:val="lowerLetter"/>
      <w:lvlText w:val="%2."/>
      <w:lvlJc w:val="left"/>
      <w:pPr>
        <w:ind w:left="1440" w:hanging="360"/>
      </w:pPr>
    </w:lvl>
    <w:lvl w:ilvl="2" w:tplc="5F6E9170">
      <w:start w:val="1"/>
      <w:numFmt w:val="decimal"/>
      <w:lvlText w:val="%3."/>
      <w:lvlJc w:val="left"/>
      <w:pPr>
        <w:ind w:left="2688" w:hanging="708"/>
      </w:pPr>
      <w:rPr>
        <w:rFonts w:hint="default"/>
      </w:r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6" w15:restartNumberingAfterBreak="0">
    <w:nsid w:val="7284745C"/>
    <w:multiLevelType w:val="hybridMultilevel"/>
    <w:tmpl w:val="B3DC7714"/>
    <w:lvl w:ilvl="0" w:tplc="FFFFFFFF">
      <w:start w:val="1"/>
      <w:numFmt w:val="bullet"/>
      <w:lvlText w:val="-"/>
      <w:lvlJc w:val="left"/>
      <w:pPr>
        <w:ind w:left="763" w:hanging="360"/>
      </w:pPr>
      <w:rPr>
        <w:rFonts w:ascii="Calibri" w:eastAsiaTheme="minorHAnsi" w:hAnsi="Calibri" w:cs="Calibri" w:hint="default"/>
      </w:rPr>
    </w:lvl>
    <w:lvl w:ilvl="1" w:tplc="04130003" w:tentative="1">
      <w:start w:val="1"/>
      <w:numFmt w:val="bullet"/>
      <w:lvlText w:val="o"/>
      <w:lvlJc w:val="left"/>
      <w:pPr>
        <w:ind w:left="1483" w:hanging="360"/>
      </w:pPr>
      <w:rPr>
        <w:rFonts w:ascii="Courier New" w:hAnsi="Courier New" w:cs="Courier New" w:hint="default"/>
      </w:rPr>
    </w:lvl>
    <w:lvl w:ilvl="2" w:tplc="04130005" w:tentative="1">
      <w:start w:val="1"/>
      <w:numFmt w:val="bullet"/>
      <w:lvlText w:val=""/>
      <w:lvlJc w:val="left"/>
      <w:pPr>
        <w:ind w:left="2203" w:hanging="360"/>
      </w:pPr>
      <w:rPr>
        <w:rFonts w:ascii="Wingdings" w:hAnsi="Wingdings" w:hint="default"/>
      </w:rPr>
    </w:lvl>
    <w:lvl w:ilvl="3" w:tplc="04130001" w:tentative="1">
      <w:start w:val="1"/>
      <w:numFmt w:val="bullet"/>
      <w:lvlText w:val=""/>
      <w:lvlJc w:val="left"/>
      <w:pPr>
        <w:ind w:left="2923" w:hanging="360"/>
      </w:pPr>
      <w:rPr>
        <w:rFonts w:ascii="Symbol" w:hAnsi="Symbol" w:hint="default"/>
      </w:rPr>
    </w:lvl>
    <w:lvl w:ilvl="4" w:tplc="04130003" w:tentative="1">
      <w:start w:val="1"/>
      <w:numFmt w:val="bullet"/>
      <w:lvlText w:val="o"/>
      <w:lvlJc w:val="left"/>
      <w:pPr>
        <w:ind w:left="3643" w:hanging="360"/>
      </w:pPr>
      <w:rPr>
        <w:rFonts w:ascii="Courier New" w:hAnsi="Courier New" w:cs="Courier New" w:hint="default"/>
      </w:rPr>
    </w:lvl>
    <w:lvl w:ilvl="5" w:tplc="04130005" w:tentative="1">
      <w:start w:val="1"/>
      <w:numFmt w:val="bullet"/>
      <w:lvlText w:val=""/>
      <w:lvlJc w:val="left"/>
      <w:pPr>
        <w:ind w:left="4363" w:hanging="360"/>
      </w:pPr>
      <w:rPr>
        <w:rFonts w:ascii="Wingdings" w:hAnsi="Wingdings" w:hint="default"/>
      </w:rPr>
    </w:lvl>
    <w:lvl w:ilvl="6" w:tplc="04130001" w:tentative="1">
      <w:start w:val="1"/>
      <w:numFmt w:val="bullet"/>
      <w:lvlText w:val=""/>
      <w:lvlJc w:val="left"/>
      <w:pPr>
        <w:ind w:left="5083" w:hanging="360"/>
      </w:pPr>
      <w:rPr>
        <w:rFonts w:ascii="Symbol" w:hAnsi="Symbol" w:hint="default"/>
      </w:rPr>
    </w:lvl>
    <w:lvl w:ilvl="7" w:tplc="04130003" w:tentative="1">
      <w:start w:val="1"/>
      <w:numFmt w:val="bullet"/>
      <w:lvlText w:val="o"/>
      <w:lvlJc w:val="left"/>
      <w:pPr>
        <w:ind w:left="5803" w:hanging="360"/>
      </w:pPr>
      <w:rPr>
        <w:rFonts w:ascii="Courier New" w:hAnsi="Courier New" w:cs="Courier New" w:hint="default"/>
      </w:rPr>
    </w:lvl>
    <w:lvl w:ilvl="8" w:tplc="04130005" w:tentative="1">
      <w:start w:val="1"/>
      <w:numFmt w:val="bullet"/>
      <w:lvlText w:val=""/>
      <w:lvlJc w:val="left"/>
      <w:pPr>
        <w:ind w:left="6523" w:hanging="360"/>
      </w:pPr>
      <w:rPr>
        <w:rFonts w:ascii="Wingdings" w:hAnsi="Wingdings" w:hint="default"/>
      </w:rPr>
    </w:lvl>
  </w:abstractNum>
  <w:abstractNum w:abstractNumId="37" w15:restartNumberingAfterBreak="0">
    <w:nsid w:val="760F6872"/>
    <w:multiLevelType w:val="multilevel"/>
    <w:tmpl w:val="46F0B33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8" w15:restartNumberingAfterBreak="0">
    <w:nsid w:val="76C06A93"/>
    <w:multiLevelType w:val="hybridMultilevel"/>
    <w:tmpl w:val="2DE2BB32"/>
    <w:lvl w:ilvl="0" w:tplc="83AE3B76">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9" w15:restartNumberingAfterBreak="0">
    <w:nsid w:val="7B603FB6"/>
    <w:multiLevelType w:val="multilevel"/>
    <w:tmpl w:val="87AB8EF9"/>
    <w:name w:val="OIM Rapport Opsomminglijst"/>
    <w:lvl w:ilvl="0">
      <w:start w:val="1"/>
      <w:numFmt w:val="bullet"/>
      <w:pStyle w:val="OIMRapportNummering"/>
      <w:lvlText w:val="●"/>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7F67782D"/>
    <w:multiLevelType w:val="hybridMultilevel"/>
    <w:tmpl w:val="53E8461C"/>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33"/>
  </w:num>
  <w:num w:numId="2">
    <w:abstractNumId w:val="25"/>
  </w:num>
  <w:num w:numId="3">
    <w:abstractNumId w:val="0"/>
  </w:num>
  <w:num w:numId="4">
    <w:abstractNumId w:val="15"/>
  </w:num>
  <w:num w:numId="5">
    <w:abstractNumId w:val="23"/>
  </w:num>
  <w:num w:numId="6">
    <w:abstractNumId w:val="9"/>
  </w:num>
  <w:num w:numId="7">
    <w:abstractNumId w:val="32"/>
  </w:num>
  <w:num w:numId="8">
    <w:abstractNumId w:val="5"/>
  </w:num>
  <w:num w:numId="9">
    <w:abstractNumId w:val="2"/>
  </w:num>
  <w:num w:numId="10">
    <w:abstractNumId w:val="24"/>
  </w:num>
  <w:num w:numId="11">
    <w:abstractNumId w:val="6"/>
  </w:num>
  <w:num w:numId="12">
    <w:abstractNumId w:val="22"/>
  </w:num>
  <w:num w:numId="13">
    <w:abstractNumId w:val="8"/>
  </w:num>
  <w:num w:numId="14">
    <w:abstractNumId w:val="7"/>
  </w:num>
  <w:num w:numId="15">
    <w:abstractNumId w:val="11"/>
  </w:num>
  <w:num w:numId="16">
    <w:abstractNumId w:val="19"/>
  </w:num>
  <w:num w:numId="17">
    <w:abstractNumId w:val="20"/>
  </w:num>
  <w:num w:numId="18">
    <w:abstractNumId w:val="39"/>
  </w:num>
  <w:num w:numId="19">
    <w:abstractNumId w:val="4"/>
  </w:num>
  <w:num w:numId="20">
    <w:abstractNumId w:val="3"/>
  </w:num>
  <w:num w:numId="21">
    <w:abstractNumId w:val="1"/>
  </w:num>
  <w:num w:numId="22">
    <w:abstractNumId w:val="29"/>
  </w:num>
  <w:num w:numId="23">
    <w:abstractNumId w:val="10"/>
  </w:num>
  <w:num w:numId="24">
    <w:abstractNumId w:val="35"/>
  </w:num>
  <w:num w:numId="25">
    <w:abstractNumId w:val="13"/>
  </w:num>
  <w:num w:numId="26">
    <w:abstractNumId w:val="21"/>
  </w:num>
  <w:num w:numId="27">
    <w:abstractNumId w:val="26"/>
  </w:num>
  <w:num w:numId="28">
    <w:abstractNumId w:val="38"/>
  </w:num>
  <w:num w:numId="29">
    <w:abstractNumId w:val="36"/>
  </w:num>
  <w:num w:numId="30">
    <w:abstractNumId w:val="31"/>
  </w:num>
  <w:num w:numId="31">
    <w:abstractNumId w:val="40"/>
  </w:num>
  <w:num w:numId="32">
    <w:abstractNumId w:val="34"/>
  </w:num>
  <w:num w:numId="33">
    <w:abstractNumId w:val="30"/>
  </w:num>
  <w:num w:numId="34">
    <w:abstractNumId w:val="28"/>
  </w:num>
  <w:num w:numId="35">
    <w:abstractNumId w:val="12"/>
  </w:num>
  <w:num w:numId="36">
    <w:abstractNumId w:val="18"/>
  </w:num>
  <w:num w:numId="37">
    <w:abstractNumId w:val="37"/>
  </w:num>
  <w:num w:numId="38">
    <w:abstractNumId w:val="27"/>
  </w:num>
  <w:num w:numId="39">
    <w:abstractNumId w:val="14"/>
  </w:num>
  <w:num w:numId="40">
    <w:abstractNumId w:val="16"/>
  </w:num>
  <w:num w:numId="4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4692"/>
    <w:rsid w:val="00001F2F"/>
    <w:rsid w:val="00005FCF"/>
    <w:rsid w:val="00010DC7"/>
    <w:rsid w:val="00014949"/>
    <w:rsid w:val="00017F66"/>
    <w:rsid w:val="00021C3F"/>
    <w:rsid w:val="00023798"/>
    <w:rsid w:val="00026016"/>
    <w:rsid w:val="00026146"/>
    <w:rsid w:val="00026309"/>
    <w:rsid w:val="0003019B"/>
    <w:rsid w:val="0003054D"/>
    <w:rsid w:val="0003228E"/>
    <w:rsid w:val="00032871"/>
    <w:rsid w:val="000328A3"/>
    <w:rsid w:val="00034DC1"/>
    <w:rsid w:val="000446EB"/>
    <w:rsid w:val="00045205"/>
    <w:rsid w:val="00045F97"/>
    <w:rsid w:val="0004662C"/>
    <w:rsid w:val="00046651"/>
    <w:rsid w:val="00051AD6"/>
    <w:rsid w:val="00054502"/>
    <w:rsid w:val="00057DF4"/>
    <w:rsid w:val="000664F9"/>
    <w:rsid w:val="00070300"/>
    <w:rsid w:val="000717AD"/>
    <w:rsid w:val="00072306"/>
    <w:rsid w:val="00085E88"/>
    <w:rsid w:val="00090271"/>
    <w:rsid w:val="00090B13"/>
    <w:rsid w:val="000916B8"/>
    <w:rsid w:val="00092EB6"/>
    <w:rsid w:val="00094EE8"/>
    <w:rsid w:val="00095F92"/>
    <w:rsid w:val="000A1DCD"/>
    <w:rsid w:val="000A2455"/>
    <w:rsid w:val="000A2BBC"/>
    <w:rsid w:val="000A3919"/>
    <w:rsid w:val="000A45EA"/>
    <w:rsid w:val="000A4A91"/>
    <w:rsid w:val="000A5BAE"/>
    <w:rsid w:val="000A663E"/>
    <w:rsid w:val="000B1CCE"/>
    <w:rsid w:val="000B21FF"/>
    <w:rsid w:val="000B449D"/>
    <w:rsid w:val="000C2E1C"/>
    <w:rsid w:val="000C3665"/>
    <w:rsid w:val="000D0406"/>
    <w:rsid w:val="000D0B16"/>
    <w:rsid w:val="000D148A"/>
    <w:rsid w:val="000D216D"/>
    <w:rsid w:val="000D346F"/>
    <w:rsid w:val="000D5439"/>
    <w:rsid w:val="000D63E7"/>
    <w:rsid w:val="000E24C4"/>
    <w:rsid w:val="000E54C2"/>
    <w:rsid w:val="000F4D7E"/>
    <w:rsid w:val="000F73DF"/>
    <w:rsid w:val="000F7B69"/>
    <w:rsid w:val="00100886"/>
    <w:rsid w:val="00102298"/>
    <w:rsid w:val="0010510E"/>
    <w:rsid w:val="001138CB"/>
    <w:rsid w:val="00115ECD"/>
    <w:rsid w:val="001169DD"/>
    <w:rsid w:val="00117ABB"/>
    <w:rsid w:val="001229DF"/>
    <w:rsid w:val="0012717F"/>
    <w:rsid w:val="00130DBC"/>
    <w:rsid w:val="0013290B"/>
    <w:rsid w:val="00132D5B"/>
    <w:rsid w:val="001346A7"/>
    <w:rsid w:val="001439D5"/>
    <w:rsid w:val="00144B4D"/>
    <w:rsid w:val="00145D61"/>
    <w:rsid w:val="00146E22"/>
    <w:rsid w:val="00147D0B"/>
    <w:rsid w:val="001504B6"/>
    <w:rsid w:val="001519B3"/>
    <w:rsid w:val="00154D43"/>
    <w:rsid w:val="00160800"/>
    <w:rsid w:val="001648F8"/>
    <w:rsid w:val="001661AA"/>
    <w:rsid w:val="00173A13"/>
    <w:rsid w:val="001776AE"/>
    <w:rsid w:val="0018717F"/>
    <w:rsid w:val="00190917"/>
    <w:rsid w:val="00190AF2"/>
    <w:rsid w:val="00190DEA"/>
    <w:rsid w:val="00192DBB"/>
    <w:rsid w:val="0019337B"/>
    <w:rsid w:val="00194110"/>
    <w:rsid w:val="00194D02"/>
    <w:rsid w:val="00195AA9"/>
    <w:rsid w:val="00195EC7"/>
    <w:rsid w:val="001A0741"/>
    <w:rsid w:val="001A4620"/>
    <w:rsid w:val="001A61E7"/>
    <w:rsid w:val="001A65BE"/>
    <w:rsid w:val="001B00A1"/>
    <w:rsid w:val="001B5E1A"/>
    <w:rsid w:val="001C5977"/>
    <w:rsid w:val="001C7F29"/>
    <w:rsid w:val="001D257F"/>
    <w:rsid w:val="001D2789"/>
    <w:rsid w:val="001D4AD0"/>
    <w:rsid w:val="001D7B81"/>
    <w:rsid w:val="001E0AF6"/>
    <w:rsid w:val="001E236D"/>
    <w:rsid w:val="001F162C"/>
    <w:rsid w:val="001F1D5C"/>
    <w:rsid w:val="001F2921"/>
    <w:rsid w:val="002013E4"/>
    <w:rsid w:val="00202FDB"/>
    <w:rsid w:val="0020444C"/>
    <w:rsid w:val="002051D1"/>
    <w:rsid w:val="00212130"/>
    <w:rsid w:val="00213830"/>
    <w:rsid w:val="00213B13"/>
    <w:rsid w:val="00213E55"/>
    <w:rsid w:val="00213FBA"/>
    <w:rsid w:val="0021417B"/>
    <w:rsid w:val="0022028B"/>
    <w:rsid w:val="00221196"/>
    <w:rsid w:val="002226ED"/>
    <w:rsid w:val="002255A9"/>
    <w:rsid w:val="0022576E"/>
    <w:rsid w:val="00227341"/>
    <w:rsid w:val="00231087"/>
    <w:rsid w:val="00231407"/>
    <w:rsid w:val="00232591"/>
    <w:rsid w:val="00232871"/>
    <w:rsid w:val="00235B2B"/>
    <w:rsid w:val="0023651D"/>
    <w:rsid w:val="00236ACC"/>
    <w:rsid w:val="00237A71"/>
    <w:rsid w:val="00241BB7"/>
    <w:rsid w:val="00246118"/>
    <w:rsid w:val="002465F9"/>
    <w:rsid w:val="00247136"/>
    <w:rsid w:val="00250947"/>
    <w:rsid w:val="002541BD"/>
    <w:rsid w:val="0025474A"/>
    <w:rsid w:val="00254E19"/>
    <w:rsid w:val="00257721"/>
    <w:rsid w:val="00260D2B"/>
    <w:rsid w:val="00261865"/>
    <w:rsid w:val="002621B2"/>
    <w:rsid w:val="00262A0B"/>
    <w:rsid w:val="0026622A"/>
    <w:rsid w:val="00266F66"/>
    <w:rsid w:val="00267E25"/>
    <w:rsid w:val="002707C9"/>
    <w:rsid w:val="0027082F"/>
    <w:rsid w:val="002708FA"/>
    <w:rsid w:val="002724D1"/>
    <w:rsid w:val="002762FE"/>
    <w:rsid w:val="00276474"/>
    <w:rsid w:val="002804A9"/>
    <w:rsid w:val="002815EB"/>
    <w:rsid w:val="00283263"/>
    <w:rsid w:val="00284A39"/>
    <w:rsid w:val="002850F9"/>
    <w:rsid w:val="00286558"/>
    <w:rsid w:val="00286D14"/>
    <w:rsid w:val="00293C18"/>
    <w:rsid w:val="0029544B"/>
    <w:rsid w:val="002A6552"/>
    <w:rsid w:val="002A75A9"/>
    <w:rsid w:val="002A7916"/>
    <w:rsid w:val="002B15EC"/>
    <w:rsid w:val="002B40BE"/>
    <w:rsid w:val="002B5C35"/>
    <w:rsid w:val="002C1A42"/>
    <w:rsid w:val="002C4E72"/>
    <w:rsid w:val="002C55A1"/>
    <w:rsid w:val="002C55B5"/>
    <w:rsid w:val="002C79FB"/>
    <w:rsid w:val="002D2B1A"/>
    <w:rsid w:val="002D3D6F"/>
    <w:rsid w:val="002D4B04"/>
    <w:rsid w:val="002D4C8A"/>
    <w:rsid w:val="002E1E2E"/>
    <w:rsid w:val="002E3E0F"/>
    <w:rsid w:val="002E3F11"/>
    <w:rsid w:val="002E4A1A"/>
    <w:rsid w:val="002E4E2C"/>
    <w:rsid w:val="002F17BE"/>
    <w:rsid w:val="002F1DBD"/>
    <w:rsid w:val="002F6723"/>
    <w:rsid w:val="002F6B25"/>
    <w:rsid w:val="003006C4"/>
    <w:rsid w:val="003010D9"/>
    <w:rsid w:val="003032F2"/>
    <w:rsid w:val="0030612F"/>
    <w:rsid w:val="00307E6F"/>
    <w:rsid w:val="00307F7A"/>
    <w:rsid w:val="0031373F"/>
    <w:rsid w:val="00315AD0"/>
    <w:rsid w:val="00317F62"/>
    <w:rsid w:val="00320F04"/>
    <w:rsid w:val="003210B4"/>
    <w:rsid w:val="0033086B"/>
    <w:rsid w:val="00344568"/>
    <w:rsid w:val="003503A9"/>
    <w:rsid w:val="0035040D"/>
    <w:rsid w:val="00350633"/>
    <w:rsid w:val="00355632"/>
    <w:rsid w:val="003565C8"/>
    <w:rsid w:val="00356CBB"/>
    <w:rsid w:val="003639F9"/>
    <w:rsid w:val="00363CFB"/>
    <w:rsid w:val="0037303E"/>
    <w:rsid w:val="0037366A"/>
    <w:rsid w:val="003737BA"/>
    <w:rsid w:val="00373983"/>
    <w:rsid w:val="003743FD"/>
    <w:rsid w:val="00384173"/>
    <w:rsid w:val="00387A59"/>
    <w:rsid w:val="00390B9D"/>
    <w:rsid w:val="0039272E"/>
    <w:rsid w:val="0039360A"/>
    <w:rsid w:val="003945C8"/>
    <w:rsid w:val="003A4ECC"/>
    <w:rsid w:val="003A527A"/>
    <w:rsid w:val="003A5D09"/>
    <w:rsid w:val="003B103D"/>
    <w:rsid w:val="003B1117"/>
    <w:rsid w:val="003B4F15"/>
    <w:rsid w:val="003B79C0"/>
    <w:rsid w:val="003B7FEB"/>
    <w:rsid w:val="003C142A"/>
    <w:rsid w:val="003C22DD"/>
    <w:rsid w:val="003C326C"/>
    <w:rsid w:val="003C3849"/>
    <w:rsid w:val="003C5FCD"/>
    <w:rsid w:val="003C77F0"/>
    <w:rsid w:val="003D1BE1"/>
    <w:rsid w:val="003D320A"/>
    <w:rsid w:val="003D3A17"/>
    <w:rsid w:val="003D51C6"/>
    <w:rsid w:val="003D5C43"/>
    <w:rsid w:val="003E4588"/>
    <w:rsid w:val="003E493D"/>
    <w:rsid w:val="003E4D15"/>
    <w:rsid w:val="003E7316"/>
    <w:rsid w:val="003F056A"/>
    <w:rsid w:val="003F45E8"/>
    <w:rsid w:val="004015DD"/>
    <w:rsid w:val="00402D42"/>
    <w:rsid w:val="00405C1E"/>
    <w:rsid w:val="0040780D"/>
    <w:rsid w:val="00414B35"/>
    <w:rsid w:val="00415D8E"/>
    <w:rsid w:val="00421484"/>
    <w:rsid w:val="00425E30"/>
    <w:rsid w:val="00425E7D"/>
    <w:rsid w:val="004320E1"/>
    <w:rsid w:val="00441F9E"/>
    <w:rsid w:val="00442C17"/>
    <w:rsid w:val="004500D2"/>
    <w:rsid w:val="00457DB6"/>
    <w:rsid w:val="0046167A"/>
    <w:rsid w:val="0046245D"/>
    <w:rsid w:val="00464D6E"/>
    <w:rsid w:val="00467F42"/>
    <w:rsid w:val="00471255"/>
    <w:rsid w:val="00471923"/>
    <w:rsid w:val="004721F1"/>
    <w:rsid w:val="00480DCF"/>
    <w:rsid w:val="004811B8"/>
    <w:rsid w:val="00484BD1"/>
    <w:rsid w:val="004900AB"/>
    <w:rsid w:val="004917F5"/>
    <w:rsid w:val="0049315F"/>
    <w:rsid w:val="00493C8E"/>
    <w:rsid w:val="00494406"/>
    <w:rsid w:val="00495AAB"/>
    <w:rsid w:val="004A025C"/>
    <w:rsid w:val="004A2DE3"/>
    <w:rsid w:val="004A4C68"/>
    <w:rsid w:val="004A5CDF"/>
    <w:rsid w:val="004B3AD5"/>
    <w:rsid w:val="004B432D"/>
    <w:rsid w:val="004B4E01"/>
    <w:rsid w:val="004B6BBB"/>
    <w:rsid w:val="004B7287"/>
    <w:rsid w:val="004C3006"/>
    <w:rsid w:val="004C3AD6"/>
    <w:rsid w:val="004C3D15"/>
    <w:rsid w:val="004C461A"/>
    <w:rsid w:val="004C4A7C"/>
    <w:rsid w:val="004C62B1"/>
    <w:rsid w:val="004D00AC"/>
    <w:rsid w:val="004E26BB"/>
    <w:rsid w:val="004E4767"/>
    <w:rsid w:val="004E502A"/>
    <w:rsid w:val="004E576B"/>
    <w:rsid w:val="004F176C"/>
    <w:rsid w:val="004F1B8B"/>
    <w:rsid w:val="004F2C5B"/>
    <w:rsid w:val="004F64F6"/>
    <w:rsid w:val="004F7265"/>
    <w:rsid w:val="00500C90"/>
    <w:rsid w:val="0050289A"/>
    <w:rsid w:val="00502C99"/>
    <w:rsid w:val="00503271"/>
    <w:rsid w:val="00510215"/>
    <w:rsid w:val="00511840"/>
    <w:rsid w:val="00515508"/>
    <w:rsid w:val="005174FF"/>
    <w:rsid w:val="0052440F"/>
    <w:rsid w:val="005276DE"/>
    <w:rsid w:val="0053107F"/>
    <w:rsid w:val="00531F73"/>
    <w:rsid w:val="005323F2"/>
    <w:rsid w:val="00533B4F"/>
    <w:rsid w:val="00536E4C"/>
    <w:rsid w:val="00536FF8"/>
    <w:rsid w:val="00541477"/>
    <w:rsid w:val="005421B4"/>
    <w:rsid w:val="00542FBC"/>
    <w:rsid w:val="00543A37"/>
    <w:rsid w:val="0054437C"/>
    <w:rsid w:val="00545069"/>
    <w:rsid w:val="005467D5"/>
    <w:rsid w:val="00550DA2"/>
    <w:rsid w:val="0055263B"/>
    <w:rsid w:val="00553ADA"/>
    <w:rsid w:val="00556A47"/>
    <w:rsid w:val="0056180C"/>
    <w:rsid w:val="0056637E"/>
    <w:rsid w:val="00567334"/>
    <w:rsid w:val="00572DFC"/>
    <w:rsid w:val="005752F5"/>
    <w:rsid w:val="0058168A"/>
    <w:rsid w:val="00581E86"/>
    <w:rsid w:val="005822F5"/>
    <w:rsid w:val="00587896"/>
    <w:rsid w:val="00591154"/>
    <w:rsid w:val="00592F34"/>
    <w:rsid w:val="00593D91"/>
    <w:rsid w:val="005A0241"/>
    <w:rsid w:val="005A324A"/>
    <w:rsid w:val="005A4959"/>
    <w:rsid w:val="005A4C4C"/>
    <w:rsid w:val="005A673E"/>
    <w:rsid w:val="005A6890"/>
    <w:rsid w:val="005B07AE"/>
    <w:rsid w:val="005B17BB"/>
    <w:rsid w:val="005B430D"/>
    <w:rsid w:val="005B48E8"/>
    <w:rsid w:val="005C07C9"/>
    <w:rsid w:val="005C1A94"/>
    <w:rsid w:val="005C4833"/>
    <w:rsid w:val="005C6455"/>
    <w:rsid w:val="005D0928"/>
    <w:rsid w:val="005D68E3"/>
    <w:rsid w:val="005E120C"/>
    <w:rsid w:val="005E1BA7"/>
    <w:rsid w:val="005E211C"/>
    <w:rsid w:val="005E28F4"/>
    <w:rsid w:val="005E418D"/>
    <w:rsid w:val="005F0303"/>
    <w:rsid w:val="005F079C"/>
    <w:rsid w:val="005F0CDF"/>
    <w:rsid w:val="005F114F"/>
    <w:rsid w:val="005F11D9"/>
    <w:rsid w:val="005F3F58"/>
    <w:rsid w:val="005F491D"/>
    <w:rsid w:val="005F5395"/>
    <w:rsid w:val="005F7CC6"/>
    <w:rsid w:val="005F7F5D"/>
    <w:rsid w:val="00602171"/>
    <w:rsid w:val="00602238"/>
    <w:rsid w:val="00602FE7"/>
    <w:rsid w:val="0060549F"/>
    <w:rsid w:val="00605985"/>
    <w:rsid w:val="006068A7"/>
    <w:rsid w:val="00607D59"/>
    <w:rsid w:val="00610CFF"/>
    <w:rsid w:val="00613D96"/>
    <w:rsid w:val="0061409A"/>
    <w:rsid w:val="006177D6"/>
    <w:rsid w:val="0062020C"/>
    <w:rsid w:val="00623570"/>
    <w:rsid w:val="006315C3"/>
    <w:rsid w:val="006326F7"/>
    <w:rsid w:val="00633806"/>
    <w:rsid w:val="00635805"/>
    <w:rsid w:val="00641338"/>
    <w:rsid w:val="006418E1"/>
    <w:rsid w:val="00644873"/>
    <w:rsid w:val="00647362"/>
    <w:rsid w:val="006479E9"/>
    <w:rsid w:val="00653D20"/>
    <w:rsid w:val="00657E81"/>
    <w:rsid w:val="006601AE"/>
    <w:rsid w:val="006623B3"/>
    <w:rsid w:val="00663ACA"/>
    <w:rsid w:val="00667BF3"/>
    <w:rsid w:val="00675245"/>
    <w:rsid w:val="006768FE"/>
    <w:rsid w:val="00676B43"/>
    <w:rsid w:val="0068224D"/>
    <w:rsid w:val="00682E6D"/>
    <w:rsid w:val="006832DD"/>
    <w:rsid w:val="00683B6B"/>
    <w:rsid w:val="006865B9"/>
    <w:rsid w:val="00686E65"/>
    <w:rsid w:val="00691BE6"/>
    <w:rsid w:val="00691EC7"/>
    <w:rsid w:val="00691EE1"/>
    <w:rsid w:val="00693780"/>
    <w:rsid w:val="006944D1"/>
    <w:rsid w:val="00694E8B"/>
    <w:rsid w:val="0069691C"/>
    <w:rsid w:val="00697D91"/>
    <w:rsid w:val="006A248D"/>
    <w:rsid w:val="006A51A1"/>
    <w:rsid w:val="006A521E"/>
    <w:rsid w:val="006A671E"/>
    <w:rsid w:val="006B108E"/>
    <w:rsid w:val="006B11F5"/>
    <w:rsid w:val="006B423D"/>
    <w:rsid w:val="006C45C8"/>
    <w:rsid w:val="006C4969"/>
    <w:rsid w:val="006C5039"/>
    <w:rsid w:val="006C6725"/>
    <w:rsid w:val="006C6DF0"/>
    <w:rsid w:val="006D28BA"/>
    <w:rsid w:val="006D592A"/>
    <w:rsid w:val="006E5F94"/>
    <w:rsid w:val="006E75F4"/>
    <w:rsid w:val="006E7EAF"/>
    <w:rsid w:val="006F1A52"/>
    <w:rsid w:val="006F1B32"/>
    <w:rsid w:val="006F33D3"/>
    <w:rsid w:val="006F386D"/>
    <w:rsid w:val="006F55C2"/>
    <w:rsid w:val="006F6E46"/>
    <w:rsid w:val="00700801"/>
    <w:rsid w:val="007046B2"/>
    <w:rsid w:val="007059CF"/>
    <w:rsid w:val="00707A3F"/>
    <w:rsid w:val="007101BC"/>
    <w:rsid w:val="007106DB"/>
    <w:rsid w:val="007112BB"/>
    <w:rsid w:val="00711C4B"/>
    <w:rsid w:val="0071201D"/>
    <w:rsid w:val="0071477E"/>
    <w:rsid w:val="0072092D"/>
    <w:rsid w:val="007215CC"/>
    <w:rsid w:val="007221DB"/>
    <w:rsid w:val="00723294"/>
    <w:rsid w:val="00735FE5"/>
    <w:rsid w:val="00736B49"/>
    <w:rsid w:val="00743880"/>
    <w:rsid w:val="00750730"/>
    <w:rsid w:val="0075198D"/>
    <w:rsid w:val="00753FBA"/>
    <w:rsid w:val="00754CFC"/>
    <w:rsid w:val="00756079"/>
    <w:rsid w:val="00757591"/>
    <w:rsid w:val="00757E54"/>
    <w:rsid w:val="007629C8"/>
    <w:rsid w:val="007643F2"/>
    <w:rsid w:val="0076599C"/>
    <w:rsid w:val="0077195C"/>
    <w:rsid w:val="00771DB8"/>
    <w:rsid w:val="00774CB2"/>
    <w:rsid w:val="0077522C"/>
    <w:rsid w:val="00775D7D"/>
    <w:rsid w:val="00782D1B"/>
    <w:rsid w:val="00785539"/>
    <w:rsid w:val="00786499"/>
    <w:rsid w:val="00786934"/>
    <w:rsid w:val="007874A1"/>
    <w:rsid w:val="0079153E"/>
    <w:rsid w:val="00791A29"/>
    <w:rsid w:val="00794E58"/>
    <w:rsid w:val="0079554F"/>
    <w:rsid w:val="007A1CEA"/>
    <w:rsid w:val="007A359D"/>
    <w:rsid w:val="007B2A02"/>
    <w:rsid w:val="007B53EA"/>
    <w:rsid w:val="007C02CF"/>
    <w:rsid w:val="007C086C"/>
    <w:rsid w:val="007C0DB9"/>
    <w:rsid w:val="007C10AA"/>
    <w:rsid w:val="007C1DBC"/>
    <w:rsid w:val="007C21DA"/>
    <w:rsid w:val="007C584B"/>
    <w:rsid w:val="007D0BC6"/>
    <w:rsid w:val="007D3186"/>
    <w:rsid w:val="007D34BD"/>
    <w:rsid w:val="007D3726"/>
    <w:rsid w:val="007D5B1A"/>
    <w:rsid w:val="007E3EBF"/>
    <w:rsid w:val="007E50B8"/>
    <w:rsid w:val="007E750E"/>
    <w:rsid w:val="007F1C34"/>
    <w:rsid w:val="007F301F"/>
    <w:rsid w:val="007F307C"/>
    <w:rsid w:val="007F5E12"/>
    <w:rsid w:val="00800B22"/>
    <w:rsid w:val="00802364"/>
    <w:rsid w:val="00803AA1"/>
    <w:rsid w:val="00803E7A"/>
    <w:rsid w:val="008051CE"/>
    <w:rsid w:val="00806B3C"/>
    <w:rsid w:val="0081011E"/>
    <w:rsid w:val="008116D3"/>
    <w:rsid w:val="00812FD2"/>
    <w:rsid w:val="00814EE1"/>
    <w:rsid w:val="00815B06"/>
    <w:rsid w:val="008200E7"/>
    <w:rsid w:val="00826BA4"/>
    <w:rsid w:val="008277FB"/>
    <w:rsid w:val="00832CB7"/>
    <w:rsid w:val="00834875"/>
    <w:rsid w:val="00837039"/>
    <w:rsid w:val="0084081B"/>
    <w:rsid w:val="0084211F"/>
    <w:rsid w:val="0084686D"/>
    <w:rsid w:val="008505C0"/>
    <w:rsid w:val="00851B08"/>
    <w:rsid w:val="00853063"/>
    <w:rsid w:val="008554CF"/>
    <w:rsid w:val="00855502"/>
    <w:rsid w:val="0086316A"/>
    <w:rsid w:val="00863863"/>
    <w:rsid w:val="00865903"/>
    <w:rsid w:val="008713EC"/>
    <w:rsid w:val="00871E10"/>
    <w:rsid w:val="008731EA"/>
    <w:rsid w:val="0087424D"/>
    <w:rsid w:val="00874BE6"/>
    <w:rsid w:val="00874CAC"/>
    <w:rsid w:val="008750AF"/>
    <w:rsid w:val="008772B1"/>
    <w:rsid w:val="00877EF3"/>
    <w:rsid w:val="00882C88"/>
    <w:rsid w:val="00886C6A"/>
    <w:rsid w:val="008914CF"/>
    <w:rsid w:val="00893316"/>
    <w:rsid w:val="00893A48"/>
    <w:rsid w:val="008958ED"/>
    <w:rsid w:val="00895F8E"/>
    <w:rsid w:val="0089780F"/>
    <w:rsid w:val="0089793A"/>
    <w:rsid w:val="00897E75"/>
    <w:rsid w:val="008A161F"/>
    <w:rsid w:val="008A636F"/>
    <w:rsid w:val="008A7C43"/>
    <w:rsid w:val="008B3A6A"/>
    <w:rsid w:val="008B7075"/>
    <w:rsid w:val="008C0342"/>
    <w:rsid w:val="008C1F3B"/>
    <w:rsid w:val="008C2763"/>
    <w:rsid w:val="008C4EC0"/>
    <w:rsid w:val="008D31DE"/>
    <w:rsid w:val="008D4392"/>
    <w:rsid w:val="008D5037"/>
    <w:rsid w:val="008D76A1"/>
    <w:rsid w:val="008E26C9"/>
    <w:rsid w:val="008F2A08"/>
    <w:rsid w:val="008F2F47"/>
    <w:rsid w:val="009007EE"/>
    <w:rsid w:val="00901E2A"/>
    <w:rsid w:val="009021D9"/>
    <w:rsid w:val="009030C4"/>
    <w:rsid w:val="00903933"/>
    <w:rsid w:val="00904F01"/>
    <w:rsid w:val="00904F0C"/>
    <w:rsid w:val="0090524D"/>
    <w:rsid w:val="00910D99"/>
    <w:rsid w:val="00917720"/>
    <w:rsid w:val="00922EC4"/>
    <w:rsid w:val="00924944"/>
    <w:rsid w:val="00926391"/>
    <w:rsid w:val="0092730A"/>
    <w:rsid w:val="009303EC"/>
    <w:rsid w:val="009361D0"/>
    <w:rsid w:val="009362CE"/>
    <w:rsid w:val="0093738F"/>
    <w:rsid w:val="0094010C"/>
    <w:rsid w:val="00941C75"/>
    <w:rsid w:val="00942019"/>
    <w:rsid w:val="00945CA9"/>
    <w:rsid w:val="0094681C"/>
    <w:rsid w:val="00950596"/>
    <w:rsid w:val="00950BCF"/>
    <w:rsid w:val="00954E68"/>
    <w:rsid w:val="00954E7C"/>
    <w:rsid w:val="0096054F"/>
    <w:rsid w:val="00960EF0"/>
    <w:rsid w:val="00961B68"/>
    <w:rsid w:val="00964616"/>
    <w:rsid w:val="00967224"/>
    <w:rsid w:val="0097167B"/>
    <w:rsid w:val="009726E0"/>
    <w:rsid w:val="00975CCD"/>
    <w:rsid w:val="009765E6"/>
    <w:rsid w:val="00981EAE"/>
    <w:rsid w:val="00983C3F"/>
    <w:rsid w:val="00983C65"/>
    <w:rsid w:val="009861CF"/>
    <w:rsid w:val="009905FF"/>
    <w:rsid w:val="0099232D"/>
    <w:rsid w:val="00994763"/>
    <w:rsid w:val="009A198C"/>
    <w:rsid w:val="009A2CCE"/>
    <w:rsid w:val="009A41AB"/>
    <w:rsid w:val="009A5082"/>
    <w:rsid w:val="009A5FA5"/>
    <w:rsid w:val="009A6A00"/>
    <w:rsid w:val="009B0FA3"/>
    <w:rsid w:val="009C1DA4"/>
    <w:rsid w:val="009C29C0"/>
    <w:rsid w:val="009C4764"/>
    <w:rsid w:val="009C5ABB"/>
    <w:rsid w:val="009C5AE8"/>
    <w:rsid w:val="009D4371"/>
    <w:rsid w:val="009D6A4A"/>
    <w:rsid w:val="009E08FD"/>
    <w:rsid w:val="009E109D"/>
    <w:rsid w:val="009E1AE6"/>
    <w:rsid w:val="009E5027"/>
    <w:rsid w:val="009E5296"/>
    <w:rsid w:val="009E658B"/>
    <w:rsid w:val="009F02F9"/>
    <w:rsid w:val="009F172B"/>
    <w:rsid w:val="009F2B1D"/>
    <w:rsid w:val="009F3D84"/>
    <w:rsid w:val="009F4383"/>
    <w:rsid w:val="009F6149"/>
    <w:rsid w:val="009F7262"/>
    <w:rsid w:val="00A03F0A"/>
    <w:rsid w:val="00A04252"/>
    <w:rsid w:val="00A06854"/>
    <w:rsid w:val="00A14963"/>
    <w:rsid w:val="00A175B4"/>
    <w:rsid w:val="00A179EE"/>
    <w:rsid w:val="00A20FC6"/>
    <w:rsid w:val="00A22F09"/>
    <w:rsid w:val="00A24327"/>
    <w:rsid w:val="00A3279B"/>
    <w:rsid w:val="00A34790"/>
    <w:rsid w:val="00A37279"/>
    <w:rsid w:val="00A40946"/>
    <w:rsid w:val="00A41994"/>
    <w:rsid w:val="00A420B5"/>
    <w:rsid w:val="00A47D00"/>
    <w:rsid w:val="00A515B5"/>
    <w:rsid w:val="00A57371"/>
    <w:rsid w:val="00A61A79"/>
    <w:rsid w:val="00A62FB4"/>
    <w:rsid w:val="00A63057"/>
    <w:rsid w:val="00A63AF7"/>
    <w:rsid w:val="00A65EE9"/>
    <w:rsid w:val="00A66ADA"/>
    <w:rsid w:val="00A70C35"/>
    <w:rsid w:val="00A70E23"/>
    <w:rsid w:val="00A71036"/>
    <w:rsid w:val="00A801A1"/>
    <w:rsid w:val="00A8216F"/>
    <w:rsid w:val="00A85E19"/>
    <w:rsid w:val="00A8614A"/>
    <w:rsid w:val="00A916E4"/>
    <w:rsid w:val="00A920DC"/>
    <w:rsid w:val="00A92D9B"/>
    <w:rsid w:val="00A93F26"/>
    <w:rsid w:val="00A96069"/>
    <w:rsid w:val="00A979B1"/>
    <w:rsid w:val="00AA1CFE"/>
    <w:rsid w:val="00AA3229"/>
    <w:rsid w:val="00AA362F"/>
    <w:rsid w:val="00AA53D5"/>
    <w:rsid w:val="00AB05F9"/>
    <w:rsid w:val="00AB2FA1"/>
    <w:rsid w:val="00AB43BF"/>
    <w:rsid w:val="00AB63B9"/>
    <w:rsid w:val="00AB759C"/>
    <w:rsid w:val="00AC03D8"/>
    <w:rsid w:val="00AC09CD"/>
    <w:rsid w:val="00AC0E2B"/>
    <w:rsid w:val="00AC370D"/>
    <w:rsid w:val="00AC3803"/>
    <w:rsid w:val="00AC3D3F"/>
    <w:rsid w:val="00AC4175"/>
    <w:rsid w:val="00AC7DDD"/>
    <w:rsid w:val="00AD2079"/>
    <w:rsid w:val="00AD5FF0"/>
    <w:rsid w:val="00AF02E2"/>
    <w:rsid w:val="00AF35CA"/>
    <w:rsid w:val="00AF3EB6"/>
    <w:rsid w:val="00AF5404"/>
    <w:rsid w:val="00AF65F6"/>
    <w:rsid w:val="00AF7912"/>
    <w:rsid w:val="00B00AD6"/>
    <w:rsid w:val="00B063FD"/>
    <w:rsid w:val="00B065D7"/>
    <w:rsid w:val="00B066F0"/>
    <w:rsid w:val="00B103FA"/>
    <w:rsid w:val="00B14966"/>
    <w:rsid w:val="00B1512E"/>
    <w:rsid w:val="00B16AEA"/>
    <w:rsid w:val="00B16FC6"/>
    <w:rsid w:val="00B1716E"/>
    <w:rsid w:val="00B219AB"/>
    <w:rsid w:val="00B24ED0"/>
    <w:rsid w:val="00B27599"/>
    <w:rsid w:val="00B27C81"/>
    <w:rsid w:val="00B3214A"/>
    <w:rsid w:val="00B32955"/>
    <w:rsid w:val="00B3402A"/>
    <w:rsid w:val="00B34716"/>
    <w:rsid w:val="00B35918"/>
    <w:rsid w:val="00B35BE4"/>
    <w:rsid w:val="00B41F72"/>
    <w:rsid w:val="00B43B68"/>
    <w:rsid w:val="00B45E9C"/>
    <w:rsid w:val="00B54471"/>
    <w:rsid w:val="00B55FFA"/>
    <w:rsid w:val="00B644FB"/>
    <w:rsid w:val="00B65B83"/>
    <w:rsid w:val="00B65F96"/>
    <w:rsid w:val="00B6610C"/>
    <w:rsid w:val="00B6675A"/>
    <w:rsid w:val="00B679B9"/>
    <w:rsid w:val="00B71389"/>
    <w:rsid w:val="00B7218A"/>
    <w:rsid w:val="00B725BB"/>
    <w:rsid w:val="00B73FD2"/>
    <w:rsid w:val="00B83EA3"/>
    <w:rsid w:val="00B87478"/>
    <w:rsid w:val="00B93D0E"/>
    <w:rsid w:val="00B96001"/>
    <w:rsid w:val="00B96CDF"/>
    <w:rsid w:val="00B977F9"/>
    <w:rsid w:val="00BA08D4"/>
    <w:rsid w:val="00BA2A87"/>
    <w:rsid w:val="00BA32A4"/>
    <w:rsid w:val="00BA41CC"/>
    <w:rsid w:val="00BA4DE4"/>
    <w:rsid w:val="00BB03F8"/>
    <w:rsid w:val="00BB3EED"/>
    <w:rsid w:val="00BC432A"/>
    <w:rsid w:val="00BC5C2C"/>
    <w:rsid w:val="00BC6EB3"/>
    <w:rsid w:val="00BC7FC2"/>
    <w:rsid w:val="00BD1455"/>
    <w:rsid w:val="00BD433A"/>
    <w:rsid w:val="00BD4BD9"/>
    <w:rsid w:val="00BE0149"/>
    <w:rsid w:val="00BE19C4"/>
    <w:rsid w:val="00BE26B6"/>
    <w:rsid w:val="00BE30A0"/>
    <w:rsid w:val="00BE3D7D"/>
    <w:rsid w:val="00BE5488"/>
    <w:rsid w:val="00BE575B"/>
    <w:rsid w:val="00BE7DF7"/>
    <w:rsid w:val="00BE7E02"/>
    <w:rsid w:val="00BF14CB"/>
    <w:rsid w:val="00C00BAF"/>
    <w:rsid w:val="00C00E48"/>
    <w:rsid w:val="00C0410D"/>
    <w:rsid w:val="00C0441E"/>
    <w:rsid w:val="00C04927"/>
    <w:rsid w:val="00C05465"/>
    <w:rsid w:val="00C13077"/>
    <w:rsid w:val="00C20325"/>
    <w:rsid w:val="00C205E2"/>
    <w:rsid w:val="00C223FF"/>
    <w:rsid w:val="00C24A90"/>
    <w:rsid w:val="00C2702A"/>
    <w:rsid w:val="00C27B53"/>
    <w:rsid w:val="00C27E4E"/>
    <w:rsid w:val="00C34340"/>
    <w:rsid w:val="00C434E2"/>
    <w:rsid w:val="00C5351A"/>
    <w:rsid w:val="00C550A0"/>
    <w:rsid w:val="00C55BAF"/>
    <w:rsid w:val="00C5625E"/>
    <w:rsid w:val="00C61E41"/>
    <w:rsid w:val="00C66415"/>
    <w:rsid w:val="00C66A42"/>
    <w:rsid w:val="00C712CB"/>
    <w:rsid w:val="00C71EBF"/>
    <w:rsid w:val="00C728CD"/>
    <w:rsid w:val="00C81994"/>
    <w:rsid w:val="00C858B5"/>
    <w:rsid w:val="00C86C53"/>
    <w:rsid w:val="00C86FA2"/>
    <w:rsid w:val="00C870DE"/>
    <w:rsid w:val="00C87FEA"/>
    <w:rsid w:val="00C9090A"/>
    <w:rsid w:val="00C9538D"/>
    <w:rsid w:val="00C95817"/>
    <w:rsid w:val="00CA24FA"/>
    <w:rsid w:val="00CA7029"/>
    <w:rsid w:val="00CB1B3C"/>
    <w:rsid w:val="00CB1EB3"/>
    <w:rsid w:val="00CB24D8"/>
    <w:rsid w:val="00CB2CBB"/>
    <w:rsid w:val="00CB4592"/>
    <w:rsid w:val="00CB48CB"/>
    <w:rsid w:val="00CB4D65"/>
    <w:rsid w:val="00CB5270"/>
    <w:rsid w:val="00CB7EFC"/>
    <w:rsid w:val="00CC2BA7"/>
    <w:rsid w:val="00CC3AA2"/>
    <w:rsid w:val="00CD30EE"/>
    <w:rsid w:val="00CD4EDB"/>
    <w:rsid w:val="00CD5C37"/>
    <w:rsid w:val="00CD6DEF"/>
    <w:rsid w:val="00CE0F52"/>
    <w:rsid w:val="00CE3261"/>
    <w:rsid w:val="00CF1641"/>
    <w:rsid w:val="00CF1E6B"/>
    <w:rsid w:val="00CF74D4"/>
    <w:rsid w:val="00CF76AC"/>
    <w:rsid w:val="00CF7A9C"/>
    <w:rsid w:val="00D000C7"/>
    <w:rsid w:val="00D01868"/>
    <w:rsid w:val="00D02F90"/>
    <w:rsid w:val="00D0365B"/>
    <w:rsid w:val="00D03DF3"/>
    <w:rsid w:val="00D0726A"/>
    <w:rsid w:val="00D1592C"/>
    <w:rsid w:val="00D247ED"/>
    <w:rsid w:val="00D27068"/>
    <w:rsid w:val="00D27BED"/>
    <w:rsid w:val="00D30C81"/>
    <w:rsid w:val="00D30DE6"/>
    <w:rsid w:val="00D31DFE"/>
    <w:rsid w:val="00D45A1A"/>
    <w:rsid w:val="00D46313"/>
    <w:rsid w:val="00D50E92"/>
    <w:rsid w:val="00D53204"/>
    <w:rsid w:val="00D572E8"/>
    <w:rsid w:val="00D63843"/>
    <w:rsid w:val="00D64DD2"/>
    <w:rsid w:val="00D656B6"/>
    <w:rsid w:val="00D65F63"/>
    <w:rsid w:val="00D66287"/>
    <w:rsid w:val="00D706A1"/>
    <w:rsid w:val="00D75713"/>
    <w:rsid w:val="00D8097A"/>
    <w:rsid w:val="00D84189"/>
    <w:rsid w:val="00D84244"/>
    <w:rsid w:val="00D904CD"/>
    <w:rsid w:val="00D909AC"/>
    <w:rsid w:val="00D92F07"/>
    <w:rsid w:val="00D943BA"/>
    <w:rsid w:val="00D94FB4"/>
    <w:rsid w:val="00DA32AA"/>
    <w:rsid w:val="00DA36D4"/>
    <w:rsid w:val="00DA5F5B"/>
    <w:rsid w:val="00DA74DB"/>
    <w:rsid w:val="00DB1C3C"/>
    <w:rsid w:val="00DB5D0F"/>
    <w:rsid w:val="00DB61E0"/>
    <w:rsid w:val="00DB768A"/>
    <w:rsid w:val="00DC15DA"/>
    <w:rsid w:val="00DC2D9E"/>
    <w:rsid w:val="00DC54FD"/>
    <w:rsid w:val="00DC64E3"/>
    <w:rsid w:val="00DD1D73"/>
    <w:rsid w:val="00DD3E63"/>
    <w:rsid w:val="00DD4A21"/>
    <w:rsid w:val="00DD4ED6"/>
    <w:rsid w:val="00DE5B31"/>
    <w:rsid w:val="00DF03AF"/>
    <w:rsid w:val="00DF3493"/>
    <w:rsid w:val="00DF52B0"/>
    <w:rsid w:val="00DF52C5"/>
    <w:rsid w:val="00DF67EB"/>
    <w:rsid w:val="00DF76C8"/>
    <w:rsid w:val="00DF7856"/>
    <w:rsid w:val="00E01703"/>
    <w:rsid w:val="00E03F80"/>
    <w:rsid w:val="00E04241"/>
    <w:rsid w:val="00E043B2"/>
    <w:rsid w:val="00E11D4C"/>
    <w:rsid w:val="00E13EF5"/>
    <w:rsid w:val="00E210BF"/>
    <w:rsid w:val="00E23747"/>
    <w:rsid w:val="00E2379E"/>
    <w:rsid w:val="00E2600D"/>
    <w:rsid w:val="00E303ED"/>
    <w:rsid w:val="00E309DF"/>
    <w:rsid w:val="00E32C0C"/>
    <w:rsid w:val="00E56796"/>
    <w:rsid w:val="00E57094"/>
    <w:rsid w:val="00E57B8E"/>
    <w:rsid w:val="00E57DB1"/>
    <w:rsid w:val="00E674FA"/>
    <w:rsid w:val="00E723C9"/>
    <w:rsid w:val="00E73487"/>
    <w:rsid w:val="00E77E8F"/>
    <w:rsid w:val="00E8211D"/>
    <w:rsid w:val="00E82E84"/>
    <w:rsid w:val="00E83722"/>
    <w:rsid w:val="00E83AF2"/>
    <w:rsid w:val="00E8416C"/>
    <w:rsid w:val="00E86E2C"/>
    <w:rsid w:val="00E90140"/>
    <w:rsid w:val="00E9558B"/>
    <w:rsid w:val="00E96FBA"/>
    <w:rsid w:val="00EA0567"/>
    <w:rsid w:val="00EA1E9A"/>
    <w:rsid w:val="00EA3605"/>
    <w:rsid w:val="00EA7EFD"/>
    <w:rsid w:val="00EC0924"/>
    <w:rsid w:val="00EC0C93"/>
    <w:rsid w:val="00EC15FD"/>
    <w:rsid w:val="00EC2975"/>
    <w:rsid w:val="00EC44F5"/>
    <w:rsid w:val="00EC47A7"/>
    <w:rsid w:val="00EC5FDF"/>
    <w:rsid w:val="00EC7832"/>
    <w:rsid w:val="00ED67C9"/>
    <w:rsid w:val="00EE2022"/>
    <w:rsid w:val="00EE5984"/>
    <w:rsid w:val="00EF6913"/>
    <w:rsid w:val="00F00D3A"/>
    <w:rsid w:val="00F01FDA"/>
    <w:rsid w:val="00F04D91"/>
    <w:rsid w:val="00F10822"/>
    <w:rsid w:val="00F13AE0"/>
    <w:rsid w:val="00F13CAA"/>
    <w:rsid w:val="00F204A3"/>
    <w:rsid w:val="00F213AD"/>
    <w:rsid w:val="00F217EE"/>
    <w:rsid w:val="00F21B70"/>
    <w:rsid w:val="00F22D85"/>
    <w:rsid w:val="00F238CD"/>
    <w:rsid w:val="00F27F19"/>
    <w:rsid w:val="00F33184"/>
    <w:rsid w:val="00F35F7B"/>
    <w:rsid w:val="00F40277"/>
    <w:rsid w:val="00F44991"/>
    <w:rsid w:val="00F5195B"/>
    <w:rsid w:val="00F538A6"/>
    <w:rsid w:val="00F5475F"/>
    <w:rsid w:val="00F5585B"/>
    <w:rsid w:val="00F559B7"/>
    <w:rsid w:val="00F55A6F"/>
    <w:rsid w:val="00F56A8B"/>
    <w:rsid w:val="00F573CA"/>
    <w:rsid w:val="00F625B3"/>
    <w:rsid w:val="00F65157"/>
    <w:rsid w:val="00F66289"/>
    <w:rsid w:val="00F80E00"/>
    <w:rsid w:val="00F81AEC"/>
    <w:rsid w:val="00F86B5B"/>
    <w:rsid w:val="00F906DC"/>
    <w:rsid w:val="00F935AF"/>
    <w:rsid w:val="00F94692"/>
    <w:rsid w:val="00FA021D"/>
    <w:rsid w:val="00FA4717"/>
    <w:rsid w:val="00FA54AF"/>
    <w:rsid w:val="00FA5816"/>
    <w:rsid w:val="00FA6E0F"/>
    <w:rsid w:val="00FC0AC1"/>
    <w:rsid w:val="00FC0E85"/>
    <w:rsid w:val="00FC457E"/>
    <w:rsid w:val="00FC6A4B"/>
    <w:rsid w:val="00FC7EB3"/>
    <w:rsid w:val="00FD311D"/>
    <w:rsid w:val="00FD4C30"/>
    <w:rsid w:val="00FD7293"/>
    <w:rsid w:val="00FE2AB4"/>
    <w:rsid w:val="00FE32E3"/>
    <w:rsid w:val="00FE42DC"/>
    <w:rsid w:val="00FE6328"/>
    <w:rsid w:val="00FE7152"/>
    <w:rsid w:val="00FF228F"/>
    <w:rsid w:val="00FF26C5"/>
    <w:rsid w:val="00FF3FCC"/>
    <w:rsid w:val="02BA8374"/>
    <w:rsid w:val="088B1B06"/>
    <w:rsid w:val="14542EBB"/>
    <w:rsid w:val="1C23CACE"/>
    <w:rsid w:val="4D1F73D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2CFA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rginlessContainer">
    <w:name w:val="Marginless Container"/>
    <w:hidden/>
  </w:style>
  <w:style w:type="paragraph" w:styleId="Salutation">
    <w:name w:val="Salutation"/>
    <w:basedOn w:val="Normal"/>
    <w:next w:val="Normal"/>
    <w:pPr>
      <w:spacing w:before="100" w:after="240" w:line="240" w:lineRule="exact"/>
    </w:pPr>
  </w:style>
  <w:style w:type="paragraph" w:customStyle="1" w:styleId="ACW85Documentgegevens">
    <w:name w:val="ACW 8.5 Documentgegevens"/>
    <w:basedOn w:val="Normal"/>
    <w:next w:val="Normal"/>
    <w:pPr>
      <w:spacing w:before="20" w:line="240" w:lineRule="exact"/>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Hoofdstuknummering">
    <w:name w:val="ANVS - Hoofdstuknummering"/>
    <w:basedOn w:val="Normal"/>
    <w:next w:val="Normal"/>
    <w:pPr>
      <w:spacing w:after="700" w:line="300" w:lineRule="atLeas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Inhoudsopgave9">
    <w:name w:val="ANVS - Inhoudsopgave 9"/>
    <w:basedOn w:val="Normal"/>
    <w:next w:val="Normal"/>
    <w:pPr>
      <w:spacing w:after="700" w:line="300" w:lineRule="atLeast"/>
    </w:pPr>
    <w:rPr>
      <w:color w:val="275937"/>
      <w:sz w:val="24"/>
      <w:szCs w:val="24"/>
    </w:rPr>
  </w:style>
  <w:style w:type="paragraph" w:customStyle="1" w:styleId="ANVS-Opsomming">
    <w:name w:val="ANVS - Opsomming"/>
    <w:basedOn w:val="Normal"/>
    <w:next w:val="ANVS-Opsommingstekens"/>
    <w:pPr>
      <w:spacing w:line="240" w:lineRule="exact"/>
    </w:p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kadertekst">
    <w:name w:val="ANVS kadertekst"/>
    <w:basedOn w:val="Normal"/>
    <w:next w:val="Normal"/>
    <w:pPr>
      <w:spacing w:line="240" w:lineRule="exact"/>
    </w:pPr>
    <w:rPr>
      <w:b/>
      <w:color w:val="275937"/>
    </w:r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15">
    <w:name w:val="ANVS standaard 1.5"/>
    <w:basedOn w:val="Normal"/>
    <w:next w:val="Normal"/>
    <w:pPr>
      <w:spacing w:line="320" w:lineRule="exact"/>
    </w:p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cPr>
      <w:shd w:val="clear" w:color="auto" w:fill="auto"/>
    </w:tcPr>
    <w:tblStylePr w:type="firstRow">
      <w:rPr>
        <w:color w:val="FFFFFF"/>
      </w:rPr>
      <w:tblPr/>
      <w:tcPr>
        <w:shd w:val="clear" w:color="auto" w:fill="275937"/>
      </w:tcPr>
    </w:tblStylePr>
  </w:style>
  <w:style w:type="paragraph" w:customStyle="1" w:styleId="ANVSStandaardVerdana8">
    <w:name w:val="ANVS Standaard Verdana 8"/>
    <w:basedOn w:val="Normal"/>
    <w:next w:val="Normal"/>
    <w:pPr>
      <w:spacing w:line="240" w:lineRule="exact"/>
    </w:pPr>
    <w:rPr>
      <w:sz w:val="16"/>
      <w:szCs w:val="16"/>
    </w:r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DPopsomming">
    <w:name w:val="DP opsomming"/>
    <w:basedOn w:val="Normal"/>
    <w:next w:val="Normal"/>
    <w:pPr>
      <w:spacing w:line="240" w:lineRule="exact"/>
    </w:p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cPr>
      <w:shd w:val="clear" w:color="auto" w:fill="auto"/>
    </w:tc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tcPr>
      <w:shd w:val="clear" w:color="auto" w:fill="auto"/>
    </w:tc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n10">
    <w:name w:val="HBJZ - Begeleidend Memo n10"/>
    <w:basedOn w:val="Normal"/>
    <w:next w:val="Normal"/>
    <w:pPr>
      <w:spacing w:after="200" w:line="276" w:lineRule="exact"/>
    </w:pPr>
  </w:style>
  <w:style w:type="paragraph" w:customStyle="1" w:styleId="HBJZ-BegeleidendMemoWitruimte1">
    <w:name w:val="HBJZ - Begeleidend Memo Witruimte 1"/>
    <w:basedOn w:val="Normal"/>
    <w:next w:val="Normal"/>
    <w:pPr>
      <w:spacing w:line="932"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5"/>
      </w:numPr>
      <w:tabs>
        <w:tab w:val="left" w:pos="0"/>
      </w:tabs>
      <w:spacing w:after="740" w:line="240" w:lineRule="exact"/>
      <w:ind w:left="-1420" w:firstLine="0"/>
    </w:pPr>
    <w:rPr>
      <w:sz w:val="24"/>
      <w:szCs w:val="24"/>
    </w:rPr>
  </w:style>
  <w:style w:type="paragraph" w:customStyle="1" w:styleId="Huisstijl-BijlageA">
    <w:name w:val="Huisstijl - Bijlage A"/>
    <w:basedOn w:val="Normal"/>
    <w:next w:val="Normal"/>
    <w:pPr>
      <w:spacing w:line="240" w:lineRule="exact"/>
    </w:pPr>
  </w:style>
  <w:style w:type="paragraph" w:customStyle="1" w:styleId="Huisstijl-Bijlagezletter">
    <w:name w:val="Huisstijl - Bijlage z. letter"/>
    <w:basedOn w:val="Normal"/>
    <w:next w:val="Normal"/>
    <w:pPr>
      <w:numPr>
        <w:ilvl w:val="1"/>
        <w:numId w:val="8"/>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8"/>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6"/>
      </w:numPr>
      <w:tabs>
        <w:tab w:val="left" w:pos="0"/>
      </w:tabs>
      <w:spacing w:after="720" w:line="300" w:lineRule="exact"/>
      <w:ind w:left="-1120"/>
    </w:pPr>
    <w:rPr>
      <w:sz w:val="24"/>
      <w:szCs w:val="24"/>
    </w:rPr>
  </w:style>
  <w:style w:type="paragraph" w:customStyle="1" w:styleId="Huisstijl-Kop2">
    <w:name w:val="Huisstijl - Kop 2"/>
    <w:basedOn w:val="Normal"/>
    <w:next w:val="Normal"/>
    <w:pPr>
      <w:numPr>
        <w:ilvl w:val="1"/>
        <w:numId w:val="6"/>
      </w:numPr>
      <w:tabs>
        <w:tab w:val="left" w:pos="0"/>
      </w:tabs>
      <w:spacing w:before="240" w:line="240" w:lineRule="exact"/>
      <w:ind w:left="-1120"/>
    </w:pPr>
    <w:rPr>
      <w:b/>
    </w:rPr>
  </w:style>
  <w:style w:type="paragraph" w:customStyle="1" w:styleId="Huisstijl-Kop3">
    <w:name w:val="Huisstijl - Kop 3"/>
    <w:basedOn w:val="Normal"/>
    <w:next w:val="Normal"/>
    <w:pPr>
      <w:numPr>
        <w:ilvl w:val="2"/>
        <w:numId w:val="6"/>
      </w:numPr>
      <w:tabs>
        <w:tab w:val="left" w:pos="0"/>
      </w:tabs>
      <w:spacing w:before="240" w:line="240" w:lineRule="exact"/>
      <w:ind w:left="-1120"/>
    </w:pPr>
    <w:rPr>
      <w:i/>
    </w:rPr>
  </w:style>
  <w:style w:type="paragraph" w:customStyle="1" w:styleId="Huisstijl-Kop4">
    <w:name w:val="Huisstijl - Kop 4"/>
    <w:basedOn w:val="Normal"/>
    <w:next w:val="Normal"/>
    <w:pPr>
      <w:numPr>
        <w:ilvl w:val="3"/>
        <w:numId w:val="6"/>
      </w:numPr>
      <w:tabs>
        <w:tab w:val="left" w:pos="0"/>
      </w:tabs>
      <w:spacing w:before="240" w:line="240" w:lineRule="exact"/>
      <w:ind w:left="-1120"/>
    </w:pPr>
  </w:style>
  <w:style w:type="paragraph" w:customStyle="1" w:styleId="Huisstijl-Kopznr1">
    <w:name w:val="Huisstijl - Kop z.nr 1"/>
    <w:basedOn w:val="Normal"/>
    <w:next w:val="Normal"/>
    <w:pPr>
      <w:numPr>
        <w:numId w:val="7"/>
      </w:numPr>
      <w:tabs>
        <w:tab w:val="left" w:pos="0"/>
      </w:tabs>
      <w:spacing w:after="720" w:line="300" w:lineRule="exact"/>
      <w:ind w:left="-1120"/>
    </w:pPr>
    <w:rPr>
      <w:sz w:val="24"/>
      <w:szCs w:val="24"/>
    </w:rPr>
  </w:style>
  <w:style w:type="paragraph" w:customStyle="1" w:styleId="Huisstijl-Kopznr2">
    <w:name w:val="Huisstijl - Kop z.nr 2"/>
    <w:basedOn w:val="Normal"/>
    <w:next w:val="Normal"/>
    <w:pPr>
      <w:numPr>
        <w:ilvl w:val="1"/>
        <w:numId w:val="7"/>
      </w:numPr>
      <w:tabs>
        <w:tab w:val="left" w:pos="0"/>
      </w:tabs>
      <w:spacing w:before="240" w:line="240" w:lineRule="exact"/>
      <w:ind w:left="-1120"/>
    </w:pPr>
    <w:rPr>
      <w:b/>
    </w:rPr>
  </w:style>
  <w:style w:type="paragraph" w:customStyle="1" w:styleId="Huisstijl-Kopznr3">
    <w:name w:val="Huisstijl - Kop z.nr 3"/>
    <w:basedOn w:val="Normal"/>
    <w:next w:val="Normal"/>
    <w:pPr>
      <w:numPr>
        <w:ilvl w:val="2"/>
        <w:numId w:val="7"/>
      </w:numPr>
      <w:tabs>
        <w:tab w:val="left" w:pos="0"/>
      </w:tabs>
      <w:spacing w:before="240" w:line="240" w:lineRule="exact"/>
      <w:ind w:left="-1120"/>
    </w:pPr>
    <w:rPr>
      <w:i/>
    </w:rPr>
  </w:style>
  <w:style w:type="paragraph" w:customStyle="1" w:styleId="Huisstijl-Kopznr4">
    <w:name w:val="Huisstijl - Kop z.nr 4"/>
    <w:basedOn w:val="Normal"/>
    <w:next w:val="Normal"/>
    <w:pPr>
      <w:numPr>
        <w:ilvl w:val="3"/>
        <w:numId w:val="7"/>
      </w:numPr>
      <w:tabs>
        <w:tab w:val="left" w:pos="0"/>
      </w:tabs>
      <w:spacing w:before="240" w:line="240" w:lineRule="exact"/>
      <w:ind w:left="-1120"/>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Huisstijlnummeringmetnummer">
    <w:name w:val="Huisstijl nummering met nummer"/>
    <w:basedOn w:val="Normal"/>
    <w:next w:val="Normal"/>
    <w:pPr>
      <w:spacing w:line="240" w:lineRule="exact"/>
    </w:pPr>
  </w:style>
  <w:style w:type="paragraph" w:customStyle="1" w:styleId="Huisstijlnummeringzondernummer">
    <w:name w:val="Huisstijl nummering zonder nummer"/>
    <w:basedOn w:val="Normal"/>
    <w:next w:val="Normal"/>
    <w:pPr>
      <w:spacing w:before="100" w:after="240" w:line="240" w:lineRule="exact"/>
    </w:pPr>
  </w:style>
  <w:style w:type="paragraph" w:customStyle="1" w:styleId="Huisstijlopsommingcolofoneninleiding">
    <w:name w:val="Huisstijl opsomming colofon en inleiding"/>
    <w:basedOn w:val="Normal"/>
    <w:next w:val="Normal"/>
    <w:pPr>
      <w:spacing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9"/>
      </w:numPr>
      <w:spacing w:line="240" w:lineRule="exact"/>
    </w:pPr>
  </w:style>
  <w:style w:type="paragraph" w:customStyle="1" w:styleId="ILTOpsomming15">
    <w:name w:val="ILT Opsomming 1.5"/>
    <w:basedOn w:val="Normal"/>
    <w:next w:val="Normal"/>
    <w:pPr>
      <w:numPr>
        <w:ilvl w:val="1"/>
        <w:numId w:val="9"/>
      </w:numPr>
      <w:spacing w:line="300" w:lineRule="exact"/>
    </w:pPr>
  </w:style>
  <w:style w:type="paragraph" w:customStyle="1" w:styleId="ILTOpsommingbullet">
    <w:name w:val="ILT Opsomming bullet"/>
    <w:basedOn w:val="Normal"/>
    <w:next w:val="Normal"/>
    <w:pPr>
      <w:numPr>
        <w:ilvl w:val="2"/>
        <w:numId w:val="9"/>
      </w:numPr>
      <w:spacing w:line="300" w:lineRule="exact"/>
    </w:pPr>
  </w:style>
  <w:style w:type="paragraph" w:customStyle="1" w:styleId="ILTOpsomminglijst">
    <w:name w:val="ILT Opsomming lijst"/>
    <w:basedOn w:val="Normal"/>
    <w:next w:val="Normal"/>
    <w:pPr>
      <w:spacing w:before="20" w:after="80" w:line="300" w:lineRule="exact"/>
    </w:pPr>
  </w:style>
  <w:style w:type="paragraph" w:customStyle="1" w:styleId="ILTRapport-je">
    <w:name w:val="ILT Rapport - je"/>
    <w:basedOn w:val="Normal"/>
    <w:next w:val="Normal"/>
    <w:pPr>
      <w:numPr>
        <w:ilvl w:val="1"/>
        <w:numId w:val="10"/>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nummering">
    <w:name w:val="ILT Rapport 16a nummering"/>
    <w:basedOn w:val="Normal"/>
    <w:next w:val="Normal"/>
    <w:pPr>
      <w:spacing w:after="120" w:line="240" w:lineRule="exact"/>
    </w:p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tcPr>
      <w:shd w:val="clear" w:color="auto" w:fill="auto"/>
    </w:tc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nummerniv1">
    <w:name w:val="ILT Rapport nummer niv 1"/>
    <w:basedOn w:val="Normal"/>
    <w:next w:val="Normal"/>
    <w:pPr>
      <w:numPr>
        <w:numId w:val="10"/>
      </w:numPr>
      <w:spacing w:after="720" w:line="300" w:lineRule="exact"/>
    </w:pPr>
    <w:rPr>
      <w:sz w:val="24"/>
      <w:szCs w:val="24"/>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paragraph" w:customStyle="1" w:styleId="Merking">
    <w:name w:val="Merking"/>
    <w:basedOn w:val="Normal"/>
    <w:next w:val="Normal"/>
    <w:pPr>
      <w:spacing w:line="240" w:lineRule="exact"/>
    </w:pPr>
    <w:rPr>
      <w:b/>
      <w:caps/>
      <w:sz w:val="13"/>
      <w:szCs w:val="13"/>
      <w:u w:val="single"/>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bestuur">
    <w:name w:val="NEa memo bestuur"/>
    <w:basedOn w:val="Normal"/>
    <w:next w:val="Normal"/>
    <w:pPr>
      <w:numPr>
        <w:numId w:val="11"/>
      </w:numPr>
      <w:spacing w:line="240" w:lineRule="exact"/>
    </w:pPr>
  </w:style>
  <w:style w:type="paragraph" w:customStyle="1" w:styleId="NEaMemobestuurDocumentnaam">
    <w:name w:val="NEa Memo bestuur Documentnaam"/>
    <w:basedOn w:val="Normal"/>
    <w:next w:val="Normal"/>
    <w:pPr>
      <w:spacing w:before="360" w:line="640" w:lineRule="exact"/>
    </w:pPr>
    <w:rPr>
      <w:sz w:val="64"/>
      <w:szCs w:val="64"/>
    </w:rPr>
  </w:style>
  <w:style w:type="paragraph" w:customStyle="1" w:styleId="NEamemobestuuropsomming">
    <w:name w:val="NEa memo bestuur opsomming"/>
    <w:basedOn w:val="Normal"/>
    <w:next w:val="Normal"/>
    <w:pPr>
      <w:spacing w:line="240" w:lineRule="exact"/>
    </w:p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paragraph" w:customStyle="1" w:styleId="NEaopsomming">
    <w:name w:val="NEa opsomming"/>
    <w:basedOn w:val="Normal"/>
    <w:next w:val="Normal"/>
    <w:pPr>
      <w:spacing w:line="240" w:lineRule="exact"/>
    </w:pPr>
  </w:style>
  <w:style w:type="paragraph" w:customStyle="1" w:styleId="NEaopsommingletters">
    <w:name w:val="NEa opsomming (letters)"/>
    <w:basedOn w:val="Normal"/>
    <w:pPr>
      <w:numPr>
        <w:numId w:val="13"/>
      </w:numPr>
      <w:spacing w:line="240" w:lineRule="exact"/>
    </w:pPr>
  </w:style>
  <w:style w:type="paragraph" w:customStyle="1" w:styleId="NEaopsommingletters2">
    <w:name w:val="NEa opsomming (letters) 2"/>
    <w:basedOn w:val="NEaopsommingletters"/>
    <w:next w:val="NEaStandaard"/>
  </w:style>
  <w:style w:type="paragraph" w:customStyle="1" w:styleId="NEaopsommingextra">
    <w:name w:val="NEa opsomming extra"/>
    <w:basedOn w:val="Normal"/>
    <w:next w:val="Normal"/>
    <w:pPr>
      <w:numPr>
        <w:numId w:val="14"/>
      </w:numPr>
    </w:pPr>
  </w:style>
  <w:style w:type="paragraph" w:customStyle="1" w:styleId="NEaopsommingextralijst">
    <w:name w:val="NEa opsomming extra lijst"/>
    <w:basedOn w:val="Normal"/>
    <w:next w:val="Normal"/>
  </w:style>
  <w:style w:type="paragraph" w:customStyle="1" w:styleId="NEaOpsommingstekenkortestreep">
    <w:name w:val="NEa Opsommingsteken korte streep"/>
    <w:basedOn w:val="Normal"/>
    <w:next w:val="Normal"/>
    <w:pPr>
      <w:spacing w:before="240" w:after="240" w:line="240" w:lineRule="exact"/>
    </w:pPr>
  </w:style>
  <w:style w:type="paragraph" w:customStyle="1" w:styleId="NEaOpsommingstekst">
    <w:name w:val="NEa Opsommingstekst"/>
    <w:basedOn w:val="NEaStandaard"/>
    <w:pPr>
      <w:numPr>
        <w:numId w:val="15"/>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tandaardopsomming">
    <w:name w:val="NEa standaard opsomming"/>
    <w:basedOn w:val="Normal"/>
    <w:pPr>
      <w:numPr>
        <w:numId w:val="12"/>
      </w:numPr>
      <w:spacing w:line="240" w:lineRule="exact"/>
    </w:pPr>
  </w:style>
  <w:style w:type="paragraph" w:customStyle="1" w:styleId="NEaStandaardVet">
    <w:name w:val="NEa Standaard Vet"/>
    <w:basedOn w:val="NEaStandaard"/>
    <w:rPr>
      <w:rFonts w:ascii="Verdana" w:hAnsi="Verdana"/>
      <w:b/>
      <w:sz w:val="18"/>
      <w:szCs w:val="18"/>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EaVerdana65">
    <w:name w:val="NEa Verdana 6.5"/>
    <w:pPr>
      <w:spacing w:line="173" w:lineRule="exact"/>
    </w:pPr>
    <w:rPr>
      <w:rFonts w:ascii="Verdana" w:hAnsi="Verdana"/>
      <w:color w:val="000000"/>
      <w:sz w:val="13"/>
      <w:szCs w:val="13"/>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16"/>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fstenparagraafnummering">
    <w:name w:val="OIM Rapport hfst en paragraafnummering"/>
    <w:basedOn w:val="Normal"/>
    <w:next w:val="Normal"/>
    <w:pPr>
      <w:spacing w:line="240" w:lineRule="exact"/>
    </w:pPr>
  </w:style>
  <w:style w:type="paragraph" w:customStyle="1" w:styleId="OIMRapportHoofdstuk">
    <w:name w:val="OIM Rapport Hoofdstuk"/>
    <w:basedOn w:val="Normal"/>
    <w:next w:val="Normal"/>
    <w:pPr>
      <w:numPr>
        <w:numId w:val="16"/>
      </w:numPr>
      <w:spacing w:after="720" w:line="920" w:lineRule="exact"/>
    </w:pPr>
    <w:rPr>
      <w:b/>
      <w:color w:val="76D2B6"/>
      <w:sz w:val="44"/>
      <w:szCs w:val="44"/>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8"/>
      </w:numPr>
      <w:spacing w:line="240" w:lineRule="exact"/>
    </w:pPr>
  </w:style>
  <w:style w:type="paragraph" w:customStyle="1" w:styleId="OIMRapportNummerlijst">
    <w:name w:val="OIM Rapport Nummerlijst"/>
    <w:basedOn w:val="Normal"/>
    <w:next w:val="Normal"/>
    <w:pPr>
      <w:spacing w:line="240" w:lineRule="exact"/>
    </w:pPr>
  </w:style>
  <w:style w:type="paragraph" w:customStyle="1" w:styleId="OIMRapportOpsomminglijst">
    <w:name w:val="OIM Rapport Opsomminglijst"/>
    <w:basedOn w:val="Normal"/>
    <w:next w:val="Normal"/>
    <w:pPr>
      <w:spacing w:line="240" w:lineRule="exact"/>
    </w:p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Paragraaf">
    <w:name w:val="OIM Rapport Paragraaf"/>
    <w:basedOn w:val="Normal"/>
    <w:next w:val="Normal"/>
    <w:pPr>
      <w:numPr>
        <w:ilvl w:val="1"/>
        <w:numId w:val="16"/>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9ptvoor">
    <w:name w:val="Rli standaard 9 pt voor"/>
    <w:basedOn w:val="Normal"/>
    <w:next w:val="Normal"/>
    <w:pPr>
      <w:spacing w:before="180" w:line="240" w:lineRule="exact"/>
    </w:p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tblStylePr w:type="firstRow">
      <w:rPr>
        <w:rFonts w:ascii="Verdana" w:hAnsi="Verdana"/>
        <w:sz w:val="18"/>
        <w:szCs w:val="18"/>
      </w:rPr>
      <w:tblPr/>
      <w:tcPr>
        <w:shd w:val="clear" w:color="auto" w:fill="auto"/>
      </w:tcPr>
    </w:tblStylePr>
    <w:tblStylePr w:type="firstCol">
      <w:tblPr/>
      <w:tcPr>
        <w:shd w:val="clear" w:color="auto" w:fill="auto"/>
      </w:tc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19"/>
      </w:numPr>
      <w:spacing w:after="180"/>
    </w:pPr>
  </w:style>
  <w:style w:type="paragraph" w:customStyle="1" w:styleId="SSFNummeringKredietovereenkomstA">
    <w:name w:val="SSF Nummering Kredietovereenkomst (A)"/>
    <w:basedOn w:val="SSFPaginanummering"/>
    <w:next w:val="SSFStandaard"/>
    <w:pPr>
      <w:numPr>
        <w:numId w:val="20"/>
      </w:numPr>
      <w:jc w:val="left"/>
    </w:pPr>
  </w:style>
  <w:style w:type="paragraph" w:customStyle="1" w:styleId="SSFnummeringovereenkomst">
    <w:name w:val="SSF nummering overeenkomst"/>
    <w:basedOn w:val="SSFStandaard"/>
    <w:next w:val="SSFStandaard"/>
    <w:pPr>
      <w:spacing w:after="180"/>
    </w:pPr>
  </w:style>
  <w:style w:type="paragraph" w:customStyle="1" w:styleId="SSFnummeringovereenkomstletters">
    <w:name w:val="SSF nummering overeenkomst (letters)"/>
    <w:basedOn w:val="SSFPaginanummering"/>
    <w:next w:val="SSFStandaard"/>
    <w:p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tandaard9ptmet8ptna">
    <w:name w:val="Standaard 9pt met 8pt na"/>
    <w:basedOn w:val="Normal"/>
    <w:next w:val="Normal"/>
    <w:pPr>
      <w:spacing w:after="160"/>
    </w:p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opsomming">
    <w:name w:val="Standaard opsomming"/>
    <w:basedOn w:val="Normal"/>
    <w:next w:val="Normal"/>
    <w:pPr>
      <w:numPr>
        <w:numId w:val="21"/>
      </w:numPr>
      <w:spacing w:line="240" w:lineRule="exact"/>
    </w:pPr>
  </w:style>
  <w:style w:type="paragraph" w:customStyle="1" w:styleId="Standaardopsomminglijst">
    <w:name w:val="Standaard opsomming lijst"/>
    <w:basedOn w:val="Normal"/>
    <w:next w:val="Normal"/>
    <w:p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auto"/>
    </w:tc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tcPr>
      <w:shd w:val="clear" w:color="auto" w:fill="auto"/>
    </w:tc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NoSpacing">
    <w:name w:val="No Spacing"/>
    <w:uiPriority w:val="1"/>
    <w:qFormat/>
    <w:rsid w:val="00AD5FF0"/>
    <w:pPr>
      <w:autoSpaceDN/>
      <w:textAlignment w:val="auto"/>
    </w:pPr>
    <w:rPr>
      <w:rFonts w:ascii="Verdana" w:eastAsiaTheme="minorHAnsi" w:hAnsi="Verdana" w:cstheme="minorBidi"/>
      <w:sz w:val="18"/>
      <w:szCs w:val="22"/>
      <w:lang w:val="en-US" w:eastAsia="en-US"/>
    </w:rPr>
  </w:style>
  <w:style w:type="paragraph" w:styleId="FootnoteText">
    <w:name w:val="footnote text"/>
    <w:basedOn w:val="Normal"/>
    <w:link w:val="FootnoteTextChar"/>
    <w:uiPriority w:val="99"/>
    <w:unhideWhenUsed/>
    <w:rsid w:val="00AD5FF0"/>
    <w:pPr>
      <w:autoSpaceDN/>
      <w:spacing w:line="240" w:lineRule="auto"/>
      <w:textAlignment w:val="auto"/>
    </w:pPr>
    <w:rPr>
      <w:rFonts w:eastAsiaTheme="minorHAnsi" w:cstheme="minorBidi"/>
      <w:color w:val="auto"/>
      <w:sz w:val="20"/>
      <w:szCs w:val="20"/>
      <w:lang w:val="en-US" w:eastAsia="en-US"/>
    </w:rPr>
  </w:style>
  <w:style w:type="character" w:customStyle="1" w:styleId="FootnoteTextChar">
    <w:name w:val="Footnote Text Char"/>
    <w:basedOn w:val="DefaultParagraphFont"/>
    <w:link w:val="FootnoteText"/>
    <w:uiPriority w:val="99"/>
    <w:rsid w:val="00AD5FF0"/>
    <w:rPr>
      <w:rFonts w:ascii="Verdana" w:eastAsiaTheme="minorHAnsi" w:hAnsi="Verdana" w:cstheme="minorBidi"/>
      <w:lang w:val="en-US" w:eastAsia="en-US"/>
    </w:rPr>
  </w:style>
  <w:style w:type="character" w:styleId="FootnoteReference">
    <w:name w:val="footnote reference"/>
    <w:basedOn w:val="DefaultParagraphFont"/>
    <w:uiPriority w:val="99"/>
    <w:semiHidden/>
    <w:unhideWhenUsed/>
    <w:rsid w:val="00AD5FF0"/>
    <w:rPr>
      <w:vertAlign w:val="superscript"/>
    </w:rPr>
  </w:style>
  <w:style w:type="paragraph" w:styleId="ListParagraph">
    <w:name w:val="List Paragraph"/>
    <w:basedOn w:val="Normal"/>
    <w:uiPriority w:val="34"/>
    <w:qFormat/>
    <w:rsid w:val="00AD5FF0"/>
    <w:pPr>
      <w:ind w:left="720"/>
      <w:contextualSpacing/>
    </w:pPr>
  </w:style>
  <w:style w:type="character" w:styleId="CommentReference">
    <w:name w:val="annotation reference"/>
    <w:basedOn w:val="DefaultParagraphFont"/>
    <w:uiPriority w:val="99"/>
    <w:semiHidden/>
    <w:unhideWhenUsed/>
    <w:rsid w:val="00100886"/>
    <w:rPr>
      <w:sz w:val="16"/>
      <w:szCs w:val="16"/>
    </w:rPr>
  </w:style>
  <w:style w:type="paragraph" w:styleId="CommentText">
    <w:name w:val="annotation text"/>
    <w:basedOn w:val="Normal"/>
    <w:link w:val="CommentTextChar"/>
    <w:uiPriority w:val="99"/>
    <w:unhideWhenUsed/>
    <w:rsid w:val="00100886"/>
    <w:pPr>
      <w:spacing w:line="240" w:lineRule="auto"/>
    </w:pPr>
    <w:rPr>
      <w:sz w:val="20"/>
      <w:szCs w:val="20"/>
    </w:rPr>
  </w:style>
  <w:style w:type="character" w:customStyle="1" w:styleId="CommentTextChar">
    <w:name w:val="Comment Text Char"/>
    <w:basedOn w:val="DefaultParagraphFont"/>
    <w:link w:val="CommentText"/>
    <w:uiPriority w:val="99"/>
    <w:rsid w:val="00100886"/>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2762FE"/>
    <w:rPr>
      <w:b/>
      <w:bCs/>
    </w:rPr>
  </w:style>
  <w:style w:type="character" w:customStyle="1" w:styleId="CommentSubjectChar">
    <w:name w:val="Comment Subject Char"/>
    <w:basedOn w:val="CommentTextChar"/>
    <w:link w:val="CommentSubject"/>
    <w:uiPriority w:val="99"/>
    <w:semiHidden/>
    <w:rsid w:val="002762FE"/>
    <w:rPr>
      <w:rFonts w:ascii="Verdana" w:hAnsi="Verdana"/>
      <w:b/>
      <w:bCs/>
      <w:color w:val="000000"/>
    </w:rPr>
  </w:style>
  <w:style w:type="character" w:styleId="Hyperlink">
    <w:name w:val="Hyperlink"/>
    <w:basedOn w:val="DefaultParagraphFont"/>
    <w:uiPriority w:val="99"/>
    <w:unhideWhenUsed/>
    <w:rsid w:val="002762FE"/>
    <w:rPr>
      <w:color w:val="0563C1" w:themeColor="hyperlink"/>
      <w:u w:val="single"/>
    </w:rPr>
  </w:style>
  <w:style w:type="character" w:customStyle="1" w:styleId="UnresolvedMention">
    <w:name w:val="Unresolved Mention"/>
    <w:basedOn w:val="DefaultParagraphFont"/>
    <w:uiPriority w:val="99"/>
    <w:semiHidden/>
    <w:unhideWhenUsed/>
    <w:rsid w:val="002762FE"/>
    <w:rPr>
      <w:color w:val="605E5C"/>
      <w:shd w:val="clear" w:color="auto" w:fill="E1DFDD"/>
    </w:rPr>
  </w:style>
  <w:style w:type="paragraph" w:styleId="Revision">
    <w:name w:val="Revision"/>
    <w:hidden/>
    <w:uiPriority w:val="99"/>
    <w:semiHidden/>
    <w:rsid w:val="00785539"/>
    <w:pPr>
      <w:autoSpaceDN/>
      <w:textAlignment w:val="auto"/>
    </w:pPr>
    <w:rPr>
      <w:rFonts w:ascii="Verdana" w:hAnsi="Verdana"/>
      <w:color w:val="000000"/>
      <w:sz w:val="18"/>
      <w:szCs w:val="18"/>
    </w:rPr>
  </w:style>
  <w:style w:type="paragraph" w:styleId="Header">
    <w:name w:val="header"/>
    <w:basedOn w:val="Normal"/>
    <w:link w:val="HeaderChar"/>
    <w:uiPriority w:val="99"/>
    <w:unhideWhenUsed/>
    <w:rsid w:val="0040780D"/>
    <w:pPr>
      <w:tabs>
        <w:tab w:val="center" w:pos="4536"/>
        <w:tab w:val="right" w:pos="9072"/>
      </w:tabs>
      <w:spacing w:line="240" w:lineRule="auto"/>
    </w:pPr>
  </w:style>
  <w:style w:type="character" w:customStyle="1" w:styleId="HeaderChar">
    <w:name w:val="Header Char"/>
    <w:basedOn w:val="DefaultParagraphFont"/>
    <w:link w:val="Header"/>
    <w:uiPriority w:val="99"/>
    <w:rsid w:val="0040780D"/>
    <w:rPr>
      <w:rFonts w:ascii="Verdana" w:hAnsi="Verdana"/>
      <w:color w:val="000000"/>
      <w:sz w:val="18"/>
      <w:szCs w:val="18"/>
    </w:rPr>
  </w:style>
  <w:style w:type="paragraph" w:styleId="Footer">
    <w:name w:val="footer"/>
    <w:basedOn w:val="Normal"/>
    <w:link w:val="FooterChar"/>
    <w:uiPriority w:val="99"/>
    <w:unhideWhenUsed/>
    <w:rsid w:val="0040780D"/>
    <w:pPr>
      <w:tabs>
        <w:tab w:val="center" w:pos="4536"/>
        <w:tab w:val="right" w:pos="9072"/>
      </w:tabs>
      <w:spacing w:line="240" w:lineRule="auto"/>
    </w:pPr>
  </w:style>
  <w:style w:type="character" w:customStyle="1" w:styleId="FooterChar">
    <w:name w:val="Footer Char"/>
    <w:basedOn w:val="DefaultParagraphFont"/>
    <w:link w:val="Footer"/>
    <w:uiPriority w:val="99"/>
    <w:rsid w:val="0040780D"/>
    <w:rPr>
      <w:rFonts w:ascii="Verdana" w:hAnsi="Verdana"/>
      <w:color w:val="000000"/>
      <w:sz w:val="18"/>
      <w:szCs w:val="18"/>
    </w:rPr>
  </w:style>
  <w:style w:type="paragraph" w:customStyle="1" w:styleId="pf0">
    <w:name w:val="pf0"/>
    <w:basedOn w:val="Normal"/>
    <w:rsid w:val="008772B1"/>
    <w:pPr>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 w:type="character" w:customStyle="1" w:styleId="cf01">
    <w:name w:val="cf01"/>
    <w:basedOn w:val="DefaultParagraphFont"/>
    <w:rsid w:val="008772B1"/>
    <w:rPr>
      <w:rFonts w:ascii="Segoe UI" w:hAnsi="Segoe UI" w:cs="Segoe UI" w:hint="default"/>
      <w:sz w:val="18"/>
      <w:szCs w:val="18"/>
    </w:rPr>
  </w:style>
  <w:style w:type="paragraph" w:customStyle="1" w:styleId="pf1">
    <w:name w:val="pf1"/>
    <w:basedOn w:val="Normal"/>
    <w:rsid w:val="008772B1"/>
    <w:pPr>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 w:type="paragraph" w:styleId="NormalWeb">
    <w:name w:val="Normal (Web)"/>
    <w:basedOn w:val="Normal"/>
    <w:uiPriority w:val="99"/>
    <w:unhideWhenUsed/>
    <w:rsid w:val="00A40946"/>
    <w:pPr>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344690">
      <w:bodyDiv w:val="1"/>
      <w:marLeft w:val="0"/>
      <w:marRight w:val="0"/>
      <w:marTop w:val="0"/>
      <w:marBottom w:val="0"/>
      <w:divBdr>
        <w:top w:val="none" w:sz="0" w:space="0" w:color="auto"/>
        <w:left w:val="none" w:sz="0" w:space="0" w:color="auto"/>
        <w:bottom w:val="none" w:sz="0" w:space="0" w:color="auto"/>
        <w:right w:val="none" w:sz="0" w:space="0" w:color="auto"/>
      </w:divBdr>
    </w:div>
    <w:div w:id="150027866">
      <w:bodyDiv w:val="1"/>
      <w:marLeft w:val="0"/>
      <w:marRight w:val="0"/>
      <w:marTop w:val="0"/>
      <w:marBottom w:val="0"/>
      <w:divBdr>
        <w:top w:val="none" w:sz="0" w:space="0" w:color="auto"/>
        <w:left w:val="none" w:sz="0" w:space="0" w:color="auto"/>
        <w:bottom w:val="none" w:sz="0" w:space="0" w:color="auto"/>
        <w:right w:val="none" w:sz="0" w:space="0" w:color="auto"/>
      </w:divBdr>
    </w:div>
    <w:div w:id="329258641">
      <w:bodyDiv w:val="1"/>
      <w:marLeft w:val="0"/>
      <w:marRight w:val="0"/>
      <w:marTop w:val="0"/>
      <w:marBottom w:val="0"/>
      <w:divBdr>
        <w:top w:val="none" w:sz="0" w:space="0" w:color="auto"/>
        <w:left w:val="none" w:sz="0" w:space="0" w:color="auto"/>
        <w:bottom w:val="none" w:sz="0" w:space="0" w:color="auto"/>
        <w:right w:val="none" w:sz="0" w:space="0" w:color="auto"/>
      </w:divBdr>
    </w:div>
    <w:div w:id="436370889">
      <w:bodyDiv w:val="1"/>
      <w:marLeft w:val="0"/>
      <w:marRight w:val="0"/>
      <w:marTop w:val="0"/>
      <w:marBottom w:val="0"/>
      <w:divBdr>
        <w:top w:val="none" w:sz="0" w:space="0" w:color="auto"/>
        <w:left w:val="none" w:sz="0" w:space="0" w:color="auto"/>
        <w:bottom w:val="none" w:sz="0" w:space="0" w:color="auto"/>
        <w:right w:val="none" w:sz="0" w:space="0" w:color="auto"/>
      </w:divBdr>
    </w:div>
    <w:div w:id="465005653">
      <w:bodyDiv w:val="1"/>
      <w:marLeft w:val="0"/>
      <w:marRight w:val="0"/>
      <w:marTop w:val="0"/>
      <w:marBottom w:val="0"/>
      <w:divBdr>
        <w:top w:val="none" w:sz="0" w:space="0" w:color="auto"/>
        <w:left w:val="none" w:sz="0" w:space="0" w:color="auto"/>
        <w:bottom w:val="none" w:sz="0" w:space="0" w:color="auto"/>
        <w:right w:val="none" w:sz="0" w:space="0" w:color="auto"/>
      </w:divBdr>
    </w:div>
    <w:div w:id="682820730">
      <w:bodyDiv w:val="1"/>
      <w:marLeft w:val="0"/>
      <w:marRight w:val="0"/>
      <w:marTop w:val="0"/>
      <w:marBottom w:val="0"/>
      <w:divBdr>
        <w:top w:val="none" w:sz="0" w:space="0" w:color="auto"/>
        <w:left w:val="none" w:sz="0" w:space="0" w:color="auto"/>
        <w:bottom w:val="none" w:sz="0" w:space="0" w:color="auto"/>
        <w:right w:val="none" w:sz="0" w:space="0" w:color="auto"/>
      </w:divBdr>
    </w:div>
    <w:div w:id="939067294">
      <w:bodyDiv w:val="1"/>
      <w:marLeft w:val="0"/>
      <w:marRight w:val="0"/>
      <w:marTop w:val="0"/>
      <w:marBottom w:val="0"/>
      <w:divBdr>
        <w:top w:val="none" w:sz="0" w:space="0" w:color="auto"/>
        <w:left w:val="none" w:sz="0" w:space="0" w:color="auto"/>
        <w:bottom w:val="none" w:sz="0" w:space="0" w:color="auto"/>
        <w:right w:val="none" w:sz="0" w:space="0" w:color="auto"/>
      </w:divBdr>
    </w:div>
    <w:div w:id="1135369990">
      <w:bodyDiv w:val="1"/>
      <w:marLeft w:val="0"/>
      <w:marRight w:val="0"/>
      <w:marTop w:val="0"/>
      <w:marBottom w:val="0"/>
      <w:divBdr>
        <w:top w:val="none" w:sz="0" w:space="0" w:color="auto"/>
        <w:left w:val="none" w:sz="0" w:space="0" w:color="auto"/>
        <w:bottom w:val="none" w:sz="0" w:space="0" w:color="auto"/>
        <w:right w:val="none" w:sz="0" w:space="0" w:color="auto"/>
      </w:divBdr>
    </w:div>
    <w:div w:id="1421180340">
      <w:bodyDiv w:val="1"/>
      <w:marLeft w:val="0"/>
      <w:marRight w:val="0"/>
      <w:marTop w:val="0"/>
      <w:marBottom w:val="0"/>
      <w:divBdr>
        <w:top w:val="none" w:sz="0" w:space="0" w:color="auto"/>
        <w:left w:val="none" w:sz="0" w:space="0" w:color="auto"/>
        <w:bottom w:val="none" w:sz="0" w:space="0" w:color="auto"/>
        <w:right w:val="none" w:sz="0" w:space="0" w:color="auto"/>
      </w:divBdr>
    </w:div>
    <w:div w:id="1511679107">
      <w:bodyDiv w:val="1"/>
      <w:marLeft w:val="0"/>
      <w:marRight w:val="0"/>
      <w:marTop w:val="0"/>
      <w:marBottom w:val="0"/>
      <w:divBdr>
        <w:top w:val="none" w:sz="0" w:space="0" w:color="auto"/>
        <w:left w:val="none" w:sz="0" w:space="0" w:color="auto"/>
        <w:bottom w:val="none" w:sz="0" w:space="0" w:color="auto"/>
        <w:right w:val="none" w:sz="0" w:space="0" w:color="auto"/>
      </w:divBdr>
    </w:div>
    <w:div w:id="1527913034">
      <w:bodyDiv w:val="1"/>
      <w:marLeft w:val="0"/>
      <w:marRight w:val="0"/>
      <w:marTop w:val="0"/>
      <w:marBottom w:val="0"/>
      <w:divBdr>
        <w:top w:val="none" w:sz="0" w:space="0" w:color="auto"/>
        <w:left w:val="none" w:sz="0" w:space="0" w:color="auto"/>
        <w:bottom w:val="none" w:sz="0" w:space="0" w:color="auto"/>
        <w:right w:val="none" w:sz="0" w:space="0" w:color="auto"/>
      </w:divBdr>
    </w:div>
    <w:div w:id="1579246283">
      <w:bodyDiv w:val="1"/>
      <w:marLeft w:val="0"/>
      <w:marRight w:val="0"/>
      <w:marTop w:val="0"/>
      <w:marBottom w:val="0"/>
      <w:divBdr>
        <w:top w:val="none" w:sz="0" w:space="0" w:color="auto"/>
        <w:left w:val="none" w:sz="0" w:space="0" w:color="auto"/>
        <w:bottom w:val="none" w:sz="0" w:space="0" w:color="auto"/>
        <w:right w:val="none" w:sz="0" w:space="0" w:color="auto"/>
      </w:divBdr>
    </w:div>
    <w:div w:id="1670324375">
      <w:bodyDiv w:val="1"/>
      <w:marLeft w:val="0"/>
      <w:marRight w:val="0"/>
      <w:marTop w:val="0"/>
      <w:marBottom w:val="0"/>
      <w:divBdr>
        <w:top w:val="none" w:sz="0" w:space="0" w:color="auto"/>
        <w:left w:val="none" w:sz="0" w:space="0" w:color="auto"/>
        <w:bottom w:val="none" w:sz="0" w:space="0" w:color="auto"/>
        <w:right w:val="none" w:sz="0" w:space="0" w:color="auto"/>
      </w:divBdr>
    </w:div>
    <w:div w:id="1807621240">
      <w:bodyDiv w:val="1"/>
      <w:marLeft w:val="0"/>
      <w:marRight w:val="0"/>
      <w:marTop w:val="0"/>
      <w:marBottom w:val="0"/>
      <w:divBdr>
        <w:top w:val="none" w:sz="0" w:space="0" w:color="auto"/>
        <w:left w:val="none" w:sz="0" w:space="0" w:color="auto"/>
        <w:bottom w:val="none" w:sz="0" w:space="0" w:color="auto"/>
        <w:right w:val="none" w:sz="0" w:space="0" w:color="auto"/>
      </w:divBdr>
    </w:div>
    <w:div w:id="1895190941">
      <w:bodyDiv w:val="1"/>
      <w:marLeft w:val="0"/>
      <w:marRight w:val="0"/>
      <w:marTop w:val="0"/>
      <w:marBottom w:val="0"/>
      <w:divBdr>
        <w:top w:val="none" w:sz="0" w:space="0" w:color="auto"/>
        <w:left w:val="none" w:sz="0" w:space="0" w:color="auto"/>
        <w:bottom w:val="none" w:sz="0" w:space="0" w:color="auto"/>
        <w:right w:val="none" w:sz="0" w:space="0" w:color="auto"/>
      </w:divBdr>
    </w:div>
    <w:div w:id="1991785155">
      <w:bodyDiv w:val="1"/>
      <w:marLeft w:val="0"/>
      <w:marRight w:val="0"/>
      <w:marTop w:val="0"/>
      <w:marBottom w:val="0"/>
      <w:divBdr>
        <w:top w:val="none" w:sz="0" w:space="0" w:color="auto"/>
        <w:left w:val="none" w:sz="0" w:space="0" w:color="auto"/>
        <w:bottom w:val="none" w:sz="0" w:space="0" w:color="auto"/>
        <w:right w:val="none" w:sz="0" w:space="0" w:color="auto"/>
      </w:divBdr>
    </w:div>
    <w:div w:id="21266085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webSetting" Target="webSettings0.xml" Id="rId20"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 Type="http://schemas.openxmlformats.org/officeDocument/2006/relationships/theme" Target="theme/theme1.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9978</ap:Words>
  <ap:Characters>56877</ap:Characters>
  <ap:DocSecurity>0</ap:DocSecurity>
  <ap:Lines>473</ap:Lines>
  <ap:Paragraphs>133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66722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2025-04-11T12:12:00.0000000Z</dcterms:created>
  <dcterms:modified xsi:type="dcterms:W3CDTF">2025-04-11T12:12:00.0000000Z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0x010100762B4041BAB2DA46954C6E0F5AF89B6D</vt:lpwstr>
  </property>
</Properties>
</file>