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C4F" w:rsidP="00231A60" w:rsidRDefault="00E655F2" w14:paraId="4B2A7ED7" w14:textId="63E40DAD">
      <w:pPr>
        <w:spacing w:line="276" w:lineRule="auto"/>
        <w:rPr>
          <w:b/>
          <w:szCs w:val="18"/>
          <w:lang w:val="nl-NL"/>
        </w:rPr>
      </w:pPr>
      <w:r>
        <w:rPr>
          <w:b/>
          <w:szCs w:val="18"/>
          <w:lang w:val="nl-NL"/>
        </w:rPr>
        <w:t xml:space="preserve">Verslag Raad Algemene Zaken van </w:t>
      </w:r>
      <w:r w:rsidR="00D875E9">
        <w:rPr>
          <w:b/>
          <w:szCs w:val="18"/>
          <w:lang w:val="nl-NL"/>
        </w:rPr>
        <w:t>18 maart 2025</w:t>
      </w:r>
    </w:p>
    <w:p w:rsidRPr="00CB3923" w:rsidR="00A81C4F" w:rsidP="00231A60" w:rsidRDefault="00CB3923" w14:paraId="3850CF7A" w14:textId="30012F1C">
      <w:pPr>
        <w:spacing w:line="276" w:lineRule="auto"/>
        <w:rPr>
          <w:bCs/>
          <w:szCs w:val="18"/>
          <w:lang w:val="nl-NL" w:eastAsia="ja-JP"/>
        </w:rPr>
      </w:pPr>
      <w:r>
        <w:rPr>
          <w:bCs/>
          <w:szCs w:val="18"/>
          <w:lang w:val="nl-NL" w:eastAsia="ja-JP"/>
        </w:rPr>
        <w:t xml:space="preserve">De Raad Algemene Zaken vond plaats in Brussel op 18 maart. Tijdens de bijeenkomst sprak de Raad over de voorbereiding voor de Europese Raad van 20 </w:t>
      </w:r>
      <w:r w:rsidR="00EB0234">
        <w:rPr>
          <w:bCs/>
          <w:szCs w:val="18"/>
          <w:lang w:val="nl-NL" w:eastAsia="ja-JP"/>
        </w:rPr>
        <w:t>en</w:t>
      </w:r>
      <w:r>
        <w:rPr>
          <w:bCs/>
          <w:szCs w:val="18"/>
          <w:lang w:val="nl-NL" w:eastAsia="ja-JP"/>
        </w:rPr>
        <w:t xml:space="preserve"> 21 maart, betrekkingen</w:t>
      </w:r>
      <w:r w:rsidR="00C72A0C">
        <w:rPr>
          <w:bCs/>
          <w:szCs w:val="18"/>
          <w:lang w:val="nl-NL" w:eastAsia="ja-JP"/>
        </w:rPr>
        <w:t xml:space="preserve"> tussen de EU en het Verenigd Koninkrijk (VK)</w:t>
      </w:r>
      <w:r>
        <w:rPr>
          <w:bCs/>
          <w:szCs w:val="18"/>
          <w:lang w:val="nl-NL" w:eastAsia="ja-JP"/>
        </w:rPr>
        <w:t xml:space="preserve">, het Europees Semester </w:t>
      </w:r>
      <w:r w:rsidR="00C72A0C">
        <w:rPr>
          <w:bCs/>
          <w:szCs w:val="18"/>
          <w:lang w:val="nl-NL" w:eastAsia="ja-JP"/>
        </w:rPr>
        <w:t>van 2025</w:t>
      </w:r>
      <w:r>
        <w:rPr>
          <w:bCs/>
          <w:szCs w:val="18"/>
          <w:lang w:val="nl-NL" w:eastAsia="ja-JP"/>
        </w:rPr>
        <w:t>,</w:t>
      </w:r>
      <w:r w:rsidR="00C72A0C">
        <w:rPr>
          <w:bCs/>
          <w:szCs w:val="18"/>
          <w:lang w:val="nl-NL" w:eastAsia="ja-JP"/>
        </w:rPr>
        <w:t xml:space="preserve"> de wetgevingsprogrammering van de Europese Commissie</w:t>
      </w:r>
      <w:r w:rsidR="000C4779">
        <w:rPr>
          <w:bCs/>
          <w:szCs w:val="18"/>
          <w:lang w:val="nl-NL" w:eastAsia="ja-JP"/>
        </w:rPr>
        <w:t xml:space="preserve"> (Commissie)</w:t>
      </w:r>
      <w:r w:rsidR="00015F9C">
        <w:rPr>
          <w:bCs/>
          <w:szCs w:val="18"/>
          <w:lang w:val="nl-NL" w:eastAsia="ja-JP"/>
        </w:rPr>
        <w:t xml:space="preserve">, en </w:t>
      </w:r>
      <w:r w:rsidR="00BB53E3">
        <w:rPr>
          <w:bCs/>
          <w:szCs w:val="18"/>
          <w:lang w:val="nl-NL" w:eastAsia="ja-JP"/>
        </w:rPr>
        <w:t xml:space="preserve">onder overige onderwerpen over </w:t>
      </w:r>
      <w:r w:rsidR="0086518F">
        <w:rPr>
          <w:bCs/>
          <w:szCs w:val="18"/>
          <w:lang w:val="nl-NL" w:eastAsia="ja-JP"/>
        </w:rPr>
        <w:t xml:space="preserve">de </w:t>
      </w:r>
      <w:r w:rsidR="00F1241F">
        <w:rPr>
          <w:bCs/>
          <w:szCs w:val="18"/>
          <w:lang w:val="nl-NL" w:eastAsia="ja-JP"/>
        </w:rPr>
        <w:t>wegvallende</w:t>
      </w:r>
      <w:r w:rsidR="0086518F">
        <w:rPr>
          <w:bCs/>
          <w:szCs w:val="18"/>
          <w:lang w:val="nl-NL" w:eastAsia="ja-JP"/>
        </w:rPr>
        <w:t xml:space="preserve"> financiering voor</w:t>
      </w:r>
      <w:r w:rsidR="00EA013D">
        <w:rPr>
          <w:bCs/>
          <w:szCs w:val="18"/>
          <w:lang w:val="nl-NL" w:eastAsia="ja-JP"/>
        </w:rPr>
        <w:t xml:space="preserve"> de organisatie</w:t>
      </w:r>
      <w:r w:rsidR="0086518F">
        <w:rPr>
          <w:bCs/>
          <w:szCs w:val="18"/>
          <w:lang w:val="nl-NL" w:eastAsia="ja-JP"/>
        </w:rPr>
        <w:t xml:space="preserve"> Radio Free Europe.</w:t>
      </w:r>
      <w:r w:rsidR="00E05D41">
        <w:rPr>
          <w:bCs/>
          <w:szCs w:val="18"/>
          <w:lang w:val="nl-NL" w:eastAsia="ja-JP"/>
        </w:rPr>
        <w:t xml:space="preserve"> De minister van Buitenlandse Zaken was verhinderd. </w:t>
      </w:r>
      <w:r w:rsidRPr="008F7CCB" w:rsidR="008F7CCB">
        <w:rPr>
          <w:bCs/>
          <w:szCs w:val="18"/>
          <w:lang w:val="nl-NL" w:eastAsia="ja-JP"/>
        </w:rPr>
        <w:t>De Nederlandse Permanent Vertegenwoordiger bij de Europese Unie heeft Nederland vertegenwoordigd tijdens deze Raad.</w:t>
      </w:r>
    </w:p>
    <w:p w:rsidR="00147CD2" w:rsidP="00231A60" w:rsidRDefault="004F331E" w14:paraId="11B97887" w14:textId="5B5D8D85">
      <w:pPr>
        <w:spacing w:line="276" w:lineRule="auto"/>
        <w:rPr>
          <w:szCs w:val="18"/>
          <w:lang w:val="nl-NL" w:eastAsia="ja-JP"/>
        </w:rPr>
      </w:pPr>
      <w:r>
        <w:rPr>
          <w:szCs w:val="18"/>
          <w:lang w:val="nl-NL" w:eastAsia="ja-JP"/>
        </w:rPr>
        <w:t>Het kabinet maakt tevens gebruik van dit verslag om uw Kamer te informeren over de uitvoering van motie Paternotte</w:t>
      </w:r>
      <w:r w:rsidR="00EE5C42">
        <w:rPr>
          <w:szCs w:val="18"/>
          <w:lang w:val="nl-NL" w:eastAsia="ja-JP"/>
        </w:rPr>
        <w:t>/</w:t>
      </w:r>
      <w:r>
        <w:rPr>
          <w:szCs w:val="18"/>
          <w:lang w:val="nl-NL" w:eastAsia="ja-JP"/>
        </w:rPr>
        <w:t>Van Campen over de Artikel 7-procedure tegen Hongarije.</w:t>
      </w:r>
      <w:r w:rsidR="004D0F41">
        <w:rPr>
          <w:rStyle w:val="FootnoteReference"/>
          <w:szCs w:val="18"/>
          <w:lang w:val="nl-NL" w:eastAsia="ja-JP"/>
        </w:rPr>
        <w:footnoteReference w:id="2"/>
      </w:r>
    </w:p>
    <w:p w:rsidRPr="00147CD2" w:rsidR="00A81C4F" w:rsidP="00231A60" w:rsidRDefault="00147CD2" w14:paraId="6735063C" w14:textId="198E9228">
      <w:pPr>
        <w:spacing w:line="276" w:lineRule="auto"/>
        <w:rPr>
          <w:szCs w:val="18"/>
          <w:lang w:val="nl-NL" w:eastAsia="ja-JP"/>
        </w:rPr>
      </w:pPr>
      <w:r w:rsidRPr="00F8227C">
        <w:rPr>
          <w:szCs w:val="18"/>
          <w:lang w:val="nl-NL" w:eastAsia="ja-JP"/>
        </w:rPr>
        <w:t xml:space="preserve">Voorafgaand aan de </w:t>
      </w:r>
      <w:r w:rsidR="00B8649B">
        <w:rPr>
          <w:szCs w:val="18"/>
          <w:lang w:val="nl-NL" w:eastAsia="ja-JP"/>
        </w:rPr>
        <w:t>Raad</w:t>
      </w:r>
      <w:r w:rsidRPr="00F8227C">
        <w:rPr>
          <w:szCs w:val="18"/>
          <w:lang w:val="nl-NL" w:eastAsia="ja-JP"/>
        </w:rPr>
        <w:t xml:space="preserve"> organiseerde het Poolse Voorzitterschap een informeel ontbijt met de oppositieleidster van Belarus, Svetlana </w:t>
      </w:r>
      <w:proofErr w:type="spellStart"/>
      <w:r w:rsidRPr="00F8227C">
        <w:rPr>
          <w:szCs w:val="18"/>
          <w:lang w:val="nl-NL" w:eastAsia="ja-JP"/>
        </w:rPr>
        <w:t>Tichanovskaja</w:t>
      </w:r>
      <w:proofErr w:type="spellEnd"/>
      <w:r w:rsidRPr="00F8227C">
        <w:rPr>
          <w:szCs w:val="18"/>
          <w:lang w:val="nl-NL" w:eastAsia="ja-JP"/>
        </w:rPr>
        <w:t xml:space="preserve">. Tijdens de bijeenkomst werd de voortdurende steun vanuit de EU voor de democratische krachten en het maatschappelijk middenveld in Belarus opnieuw bekrachtigd. </w:t>
      </w:r>
    </w:p>
    <w:p w:rsidR="00A81C4F" w:rsidP="00231A60" w:rsidRDefault="00D875E9" w14:paraId="783D1C69" w14:textId="6AAB7C71">
      <w:pPr>
        <w:spacing w:line="276" w:lineRule="auto"/>
        <w:rPr>
          <w:rFonts w:cs="Times New Roman"/>
          <w:b/>
          <w:szCs w:val="18"/>
          <w:lang w:val="nl-NL" w:eastAsia="ja-JP"/>
        </w:rPr>
      </w:pPr>
      <w:r>
        <w:rPr>
          <w:b/>
          <w:szCs w:val="18"/>
          <w:lang w:val="nl-NL" w:eastAsia="ja-JP"/>
        </w:rPr>
        <w:t>Voorbereiding ER</w:t>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p>
    <w:p w:rsidR="00A81C4F" w:rsidP="00231A60" w:rsidRDefault="00D875E9" w14:paraId="5B77E892" w14:textId="7DB15408">
      <w:pPr>
        <w:spacing w:line="276" w:lineRule="auto"/>
        <w:rPr>
          <w:rFonts w:cs="Times New Roman"/>
          <w:i/>
          <w:iCs/>
          <w:szCs w:val="18"/>
          <w:lang w:val="nl-NL" w:eastAsia="ja-JP"/>
        </w:rPr>
      </w:pPr>
      <w:r>
        <w:rPr>
          <w:rFonts w:cs="Times New Roman"/>
          <w:i/>
          <w:iCs/>
          <w:szCs w:val="18"/>
          <w:lang w:val="nl-NL" w:eastAsia="ja-JP"/>
        </w:rPr>
        <w:t>Oekra</w:t>
      </w:r>
      <w:r w:rsidRPr="005523A1" w:rsidR="00754CD9">
        <w:rPr>
          <w:rFonts w:cs="Times New Roman"/>
          <w:i/>
          <w:szCs w:val="18"/>
          <w:lang w:val="nl-NL" w:eastAsia="ja-JP"/>
        </w:rPr>
        <w:t>ï</w:t>
      </w:r>
      <w:r>
        <w:rPr>
          <w:rFonts w:cs="Times New Roman"/>
          <w:i/>
          <w:iCs/>
          <w:szCs w:val="18"/>
          <w:lang w:val="nl-NL" w:eastAsia="ja-JP"/>
        </w:rPr>
        <w:t>ne</w:t>
      </w:r>
    </w:p>
    <w:p w:rsidRPr="008809A0" w:rsidR="00D875E9" w:rsidP="00231A60" w:rsidRDefault="00494B42" w14:paraId="5B1DBBF5" w14:textId="3415BB51">
      <w:pPr>
        <w:spacing w:line="276" w:lineRule="auto"/>
        <w:rPr>
          <w:rFonts w:cs="Times New Roman"/>
          <w:szCs w:val="18"/>
          <w:lang w:val="nl-NL" w:eastAsia="ja-JP"/>
        </w:rPr>
      </w:pPr>
      <w:r>
        <w:rPr>
          <w:rFonts w:cs="Times New Roman"/>
          <w:szCs w:val="18"/>
          <w:lang w:val="nl-NL" w:eastAsia="ja-JP"/>
        </w:rPr>
        <w:t xml:space="preserve">De Raad stond, in lijn met de Raad Buitenlandse Zaken van 17 maart jl., stil bij de Russische agressieoorlog tegen Oekraïne en de urgentie om Oekraïne juist nu te blijven steunen om het land sterk te positioneren. Nederland onderstreepte hierbij het belang van ambitie ten aanzien van het intensiveren van militaire </w:t>
      </w:r>
      <w:r w:rsidR="0044605C">
        <w:rPr>
          <w:rFonts w:cs="Times New Roman"/>
          <w:szCs w:val="18"/>
          <w:lang w:val="nl-NL" w:eastAsia="ja-JP"/>
        </w:rPr>
        <w:t xml:space="preserve">en niet-militaire </w:t>
      </w:r>
      <w:r>
        <w:rPr>
          <w:rFonts w:cs="Times New Roman"/>
          <w:szCs w:val="18"/>
          <w:lang w:val="nl-NL" w:eastAsia="ja-JP"/>
        </w:rPr>
        <w:t>steun, inclusief het voorstel van de Hoge Vertegenwoordiger hiertoe.</w:t>
      </w:r>
    </w:p>
    <w:p w:rsidR="00D875E9" w:rsidP="00231A60" w:rsidRDefault="00D875E9" w14:paraId="67011D5E" w14:textId="785E7790">
      <w:pPr>
        <w:spacing w:line="276" w:lineRule="auto"/>
        <w:rPr>
          <w:rFonts w:cs="Times New Roman"/>
          <w:i/>
          <w:iCs/>
          <w:szCs w:val="18"/>
          <w:lang w:val="nl-NL" w:eastAsia="ja-JP"/>
        </w:rPr>
      </w:pPr>
      <w:r>
        <w:rPr>
          <w:rFonts w:cs="Times New Roman"/>
          <w:i/>
          <w:iCs/>
          <w:szCs w:val="18"/>
          <w:lang w:val="nl-NL" w:eastAsia="ja-JP"/>
        </w:rPr>
        <w:t>Midden-Oosten</w:t>
      </w:r>
    </w:p>
    <w:p w:rsidRPr="008809A0" w:rsidR="00D875E9" w:rsidP="00231A60" w:rsidRDefault="00310B8D" w14:paraId="216C780A" w14:textId="5DB6BAE5">
      <w:pPr>
        <w:spacing w:line="276" w:lineRule="auto"/>
        <w:rPr>
          <w:rFonts w:cs="Times New Roman"/>
          <w:szCs w:val="18"/>
          <w:lang w:val="nl-NL" w:eastAsia="ja-JP"/>
        </w:rPr>
      </w:pPr>
      <w:r>
        <w:rPr>
          <w:rFonts w:cs="Times New Roman"/>
          <w:szCs w:val="18"/>
          <w:lang w:val="nl-NL" w:eastAsia="ja-JP"/>
        </w:rPr>
        <w:t xml:space="preserve">De Raad had aandacht </w:t>
      </w:r>
      <w:r w:rsidRPr="00310B8D">
        <w:rPr>
          <w:rFonts w:cs="Times New Roman"/>
          <w:szCs w:val="18"/>
          <w:lang w:val="nl-NL" w:eastAsia="ja-JP"/>
        </w:rPr>
        <w:t xml:space="preserve">voor de recente escalatie in </w:t>
      </w:r>
      <w:r w:rsidR="00CE04F2">
        <w:rPr>
          <w:rFonts w:cs="Times New Roman"/>
          <w:szCs w:val="18"/>
          <w:lang w:val="nl-NL" w:eastAsia="ja-JP"/>
        </w:rPr>
        <w:t>de</w:t>
      </w:r>
      <w:r w:rsidRPr="00310B8D">
        <w:rPr>
          <w:rFonts w:cs="Times New Roman"/>
          <w:szCs w:val="18"/>
          <w:lang w:val="nl-NL" w:eastAsia="ja-JP"/>
        </w:rPr>
        <w:t xml:space="preserve"> Gaza</w:t>
      </w:r>
      <w:r w:rsidR="00CE04F2">
        <w:rPr>
          <w:rFonts w:cs="Times New Roman"/>
          <w:szCs w:val="18"/>
          <w:lang w:val="nl-NL" w:eastAsia="ja-JP"/>
        </w:rPr>
        <w:t>strook</w:t>
      </w:r>
      <w:r w:rsidRPr="00310B8D">
        <w:rPr>
          <w:rFonts w:cs="Times New Roman"/>
          <w:szCs w:val="18"/>
          <w:lang w:val="nl-NL" w:eastAsia="ja-JP"/>
        </w:rPr>
        <w:t xml:space="preserve">. </w:t>
      </w:r>
      <w:r>
        <w:rPr>
          <w:rFonts w:cs="Times New Roman"/>
          <w:szCs w:val="18"/>
          <w:lang w:val="nl-NL" w:eastAsia="ja-JP"/>
        </w:rPr>
        <w:t>Nederland</w:t>
      </w:r>
      <w:r w:rsidRPr="00310B8D">
        <w:rPr>
          <w:rFonts w:cs="Times New Roman"/>
          <w:szCs w:val="18"/>
          <w:lang w:val="nl-NL" w:eastAsia="ja-JP"/>
        </w:rPr>
        <w:t xml:space="preserve"> benadrukte </w:t>
      </w:r>
      <w:r>
        <w:rPr>
          <w:rFonts w:cs="Times New Roman"/>
          <w:szCs w:val="18"/>
          <w:lang w:val="nl-NL" w:eastAsia="ja-JP"/>
        </w:rPr>
        <w:t>het</w:t>
      </w:r>
      <w:r w:rsidRPr="00310B8D">
        <w:rPr>
          <w:rFonts w:cs="Times New Roman"/>
          <w:szCs w:val="18"/>
          <w:lang w:val="nl-NL" w:eastAsia="ja-JP"/>
        </w:rPr>
        <w:t xml:space="preserve"> belang van </w:t>
      </w:r>
      <w:r w:rsidR="00CE04F2">
        <w:rPr>
          <w:rFonts w:cs="Times New Roman"/>
          <w:szCs w:val="18"/>
          <w:lang w:val="nl-NL" w:eastAsia="ja-JP"/>
        </w:rPr>
        <w:t>het</w:t>
      </w:r>
      <w:r w:rsidRPr="00310B8D">
        <w:rPr>
          <w:rFonts w:cs="Times New Roman"/>
          <w:szCs w:val="18"/>
          <w:lang w:val="nl-NL" w:eastAsia="ja-JP"/>
        </w:rPr>
        <w:t xml:space="preserve"> staakt-het-vuren</w:t>
      </w:r>
      <w:r w:rsidR="00CE04F2">
        <w:rPr>
          <w:rFonts w:cs="Times New Roman"/>
          <w:szCs w:val="18"/>
          <w:lang w:val="nl-NL" w:eastAsia="ja-JP"/>
        </w:rPr>
        <w:t xml:space="preserve"> tussen Israël en Hamas</w:t>
      </w:r>
      <w:r w:rsidR="0044605C">
        <w:rPr>
          <w:rFonts w:cs="Times New Roman"/>
          <w:szCs w:val="18"/>
          <w:lang w:val="nl-NL" w:eastAsia="ja-JP"/>
        </w:rPr>
        <w:t xml:space="preserve"> en dat alle partijen weer aan de onderhandelingstafel </w:t>
      </w:r>
      <w:r w:rsidR="00FF38D1">
        <w:rPr>
          <w:rFonts w:cs="Times New Roman"/>
          <w:szCs w:val="18"/>
          <w:lang w:val="nl-NL" w:eastAsia="ja-JP"/>
        </w:rPr>
        <w:t>g</w:t>
      </w:r>
      <w:r w:rsidR="0044605C">
        <w:rPr>
          <w:rFonts w:cs="Times New Roman"/>
          <w:szCs w:val="18"/>
          <w:lang w:val="nl-NL" w:eastAsia="ja-JP"/>
        </w:rPr>
        <w:t>aan zitten</w:t>
      </w:r>
      <w:r w:rsidR="002A0145">
        <w:rPr>
          <w:rFonts w:cs="Times New Roman"/>
          <w:szCs w:val="18"/>
          <w:lang w:val="nl-NL" w:eastAsia="ja-JP"/>
        </w:rPr>
        <w:t>.</w:t>
      </w:r>
      <w:r w:rsidR="00CE04F2">
        <w:rPr>
          <w:rFonts w:cs="Times New Roman"/>
          <w:szCs w:val="18"/>
          <w:lang w:val="nl-NL" w:eastAsia="ja-JP"/>
        </w:rPr>
        <w:t xml:space="preserve"> </w:t>
      </w:r>
      <w:r w:rsidR="00FD24E4">
        <w:rPr>
          <w:rFonts w:cs="Times New Roman"/>
          <w:szCs w:val="18"/>
          <w:lang w:val="nl-NL" w:eastAsia="ja-JP"/>
        </w:rPr>
        <w:t>Dit is cruciaal voor het vrijlaten van de gijzelaars</w:t>
      </w:r>
      <w:r w:rsidR="00C54BD6">
        <w:rPr>
          <w:rFonts w:cs="Times New Roman"/>
          <w:szCs w:val="18"/>
          <w:lang w:val="nl-NL" w:eastAsia="ja-JP"/>
        </w:rPr>
        <w:t>,</w:t>
      </w:r>
      <w:r w:rsidR="00FD24E4">
        <w:rPr>
          <w:rFonts w:cs="Times New Roman"/>
          <w:szCs w:val="18"/>
          <w:lang w:val="nl-NL" w:eastAsia="ja-JP"/>
        </w:rPr>
        <w:t xml:space="preserve"> toegang </w:t>
      </w:r>
      <w:r w:rsidR="002D09AB">
        <w:rPr>
          <w:rFonts w:cs="Times New Roman"/>
          <w:szCs w:val="18"/>
          <w:lang w:val="nl-NL" w:eastAsia="ja-JP"/>
        </w:rPr>
        <w:t xml:space="preserve">en distributie </w:t>
      </w:r>
      <w:r w:rsidR="00FD24E4">
        <w:rPr>
          <w:rFonts w:cs="Times New Roman"/>
          <w:szCs w:val="18"/>
          <w:lang w:val="nl-NL" w:eastAsia="ja-JP"/>
        </w:rPr>
        <w:t>van humanitaire hulp</w:t>
      </w:r>
      <w:r w:rsidR="00C54BD6">
        <w:rPr>
          <w:rFonts w:cs="Times New Roman"/>
          <w:szCs w:val="18"/>
          <w:lang w:val="nl-NL" w:eastAsia="ja-JP"/>
        </w:rPr>
        <w:t xml:space="preserve"> en een einde aan de gewelddadigheden</w:t>
      </w:r>
      <w:r w:rsidR="00FD24E4">
        <w:rPr>
          <w:rFonts w:cs="Times New Roman"/>
          <w:szCs w:val="18"/>
          <w:lang w:val="nl-NL" w:eastAsia="ja-JP"/>
        </w:rPr>
        <w:t xml:space="preserve">. </w:t>
      </w:r>
    </w:p>
    <w:p w:rsidR="00D875E9" w:rsidP="00231A60" w:rsidRDefault="00D875E9" w14:paraId="6409BBF9" w14:textId="5C28B9CB">
      <w:pPr>
        <w:spacing w:line="276" w:lineRule="auto"/>
        <w:rPr>
          <w:rFonts w:cs="Times New Roman"/>
          <w:i/>
          <w:iCs/>
          <w:szCs w:val="18"/>
          <w:lang w:val="nl-NL" w:eastAsia="ja-JP"/>
        </w:rPr>
      </w:pPr>
      <w:r>
        <w:rPr>
          <w:rFonts w:cs="Times New Roman"/>
          <w:i/>
          <w:iCs/>
          <w:szCs w:val="18"/>
          <w:lang w:val="nl-NL" w:eastAsia="ja-JP"/>
        </w:rPr>
        <w:t>Concurrentievermogen</w:t>
      </w:r>
    </w:p>
    <w:p w:rsidRPr="008809A0" w:rsidR="00D875E9" w:rsidP="00231A60" w:rsidRDefault="00EE7AFE" w14:paraId="5E9029A2" w14:textId="3A1EE6AD">
      <w:pPr>
        <w:spacing w:line="276" w:lineRule="auto"/>
        <w:rPr>
          <w:rFonts w:cs="Times New Roman"/>
          <w:szCs w:val="18"/>
          <w:lang w:val="nl-NL" w:eastAsia="ja-JP"/>
        </w:rPr>
      </w:pPr>
      <w:r>
        <w:rPr>
          <w:rFonts w:cs="Times New Roman"/>
          <w:szCs w:val="18"/>
          <w:lang w:val="nl-NL" w:eastAsia="ja-JP"/>
        </w:rPr>
        <w:t xml:space="preserve">De Raad stond stil bij het versterken van het EU-concurrentievermogen en de gezamenlijke prioriteiten hiervoor. Er was veel steun vanuit de lidstaten voor het overkoepelende beleidsdoel om het EU-concurrentievermogen te versterken. Verder werd er brede steun uitgesproken voor het verminderen van administratieve lasten en versimpeling van regelgeving. Tijdens de Raad werden er door lidstaten verschillende accenten gelegd, variërend van het verlagen van energieprijzen, het verdiepen van de kapitaalmarktunie en </w:t>
      </w:r>
      <w:r w:rsidR="00871791">
        <w:rPr>
          <w:rFonts w:cs="Times New Roman"/>
          <w:szCs w:val="18"/>
          <w:lang w:val="nl-NL" w:eastAsia="ja-JP"/>
        </w:rPr>
        <w:t xml:space="preserve">de herziening van </w:t>
      </w:r>
      <w:r w:rsidR="00111EA5">
        <w:rPr>
          <w:rFonts w:cs="Times New Roman"/>
          <w:szCs w:val="18"/>
          <w:lang w:val="nl-NL" w:eastAsia="ja-JP"/>
        </w:rPr>
        <w:t>CO2</w:t>
      </w:r>
      <w:r w:rsidR="00485470">
        <w:rPr>
          <w:rFonts w:cs="Times New Roman"/>
          <w:szCs w:val="18"/>
          <w:lang w:val="nl-NL" w:eastAsia="ja-JP"/>
        </w:rPr>
        <w:t>-</w:t>
      </w:r>
      <w:r w:rsidR="00111EA5">
        <w:rPr>
          <w:rFonts w:cs="Times New Roman"/>
          <w:szCs w:val="18"/>
          <w:lang w:val="nl-NL" w:eastAsia="ja-JP"/>
        </w:rPr>
        <w:t>normen voor voertuigen</w:t>
      </w:r>
      <w:r>
        <w:rPr>
          <w:rFonts w:cs="Times New Roman"/>
          <w:szCs w:val="18"/>
          <w:lang w:val="nl-NL" w:eastAsia="ja-JP"/>
        </w:rPr>
        <w:t xml:space="preserve">. </w:t>
      </w:r>
    </w:p>
    <w:p w:rsidR="00D875E9" w:rsidP="00231A60" w:rsidRDefault="00D875E9" w14:paraId="5D66CA6D" w14:textId="69117A5D">
      <w:pPr>
        <w:spacing w:line="276" w:lineRule="auto"/>
        <w:rPr>
          <w:rFonts w:cs="Times New Roman"/>
          <w:i/>
          <w:iCs/>
          <w:szCs w:val="18"/>
          <w:lang w:val="nl-NL" w:eastAsia="ja-JP"/>
        </w:rPr>
      </w:pPr>
      <w:r>
        <w:rPr>
          <w:rFonts w:cs="Times New Roman"/>
          <w:i/>
          <w:iCs/>
          <w:szCs w:val="18"/>
          <w:lang w:val="nl-NL" w:eastAsia="ja-JP"/>
        </w:rPr>
        <w:t>Meerjarig Financieel Kader (MFK)</w:t>
      </w:r>
    </w:p>
    <w:p w:rsidRPr="00990A48" w:rsidR="00106D18" w:rsidP="00231A60" w:rsidRDefault="00E562B0" w14:paraId="4C5687CE" w14:textId="5F259CDF">
      <w:pPr>
        <w:spacing w:line="276" w:lineRule="auto"/>
        <w:rPr>
          <w:rFonts w:cs="Times New Roman"/>
          <w:szCs w:val="18"/>
          <w:lang w:val="nl-NL" w:eastAsia="ja-JP"/>
        </w:rPr>
      </w:pPr>
      <w:r w:rsidRPr="00E562B0">
        <w:rPr>
          <w:rFonts w:cs="Times New Roman"/>
          <w:szCs w:val="18"/>
          <w:lang w:val="nl-NL" w:eastAsia="ja-JP"/>
        </w:rPr>
        <w:t xml:space="preserve">De Raad </w:t>
      </w:r>
      <w:r>
        <w:rPr>
          <w:rFonts w:cs="Times New Roman"/>
          <w:szCs w:val="18"/>
          <w:lang w:val="nl-NL" w:eastAsia="ja-JP"/>
        </w:rPr>
        <w:t>had een gedachtewisseling over</w:t>
      </w:r>
      <w:r w:rsidRPr="00E562B0">
        <w:rPr>
          <w:rFonts w:cs="Times New Roman"/>
          <w:szCs w:val="18"/>
          <w:lang w:val="nl-NL" w:eastAsia="ja-JP"/>
        </w:rPr>
        <w:t xml:space="preserve"> het</w:t>
      </w:r>
      <w:r w:rsidR="00245D88">
        <w:rPr>
          <w:rFonts w:cs="Times New Roman"/>
          <w:szCs w:val="18"/>
          <w:lang w:val="nl-NL" w:eastAsia="ja-JP"/>
        </w:rPr>
        <w:t xml:space="preserve"> volgend Meerjarig Financieel Kader (MFK)</w:t>
      </w:r>
      <w:r w:rsidRPr="00E562B0">
        <w:rPr>
          <w:rFonts w:cs="Times New Roman"/>
          <w:szCs w:val="18"/>
          <w:lang w:val="nl-NL" w:eastAsia="ja-JP"/>
        </w:rPr>
        <w:t xml:space="preserve"> na 2027.</w:t>
      </w:r>
      <w:r w:rsidR="008E7D00">
        <w:rPr>
          <w:rFonts w:cs="Times New Roman"/>
          <w:szCs w:val="18"/>
          <w:lang w:val="nl-NL" w:eastAsia="ja-JP"/>
        </w:rPr>
        <w:t xml:space="preserve"> </w:t>
      </w:r>
      <w:r w:rsidR="00140833">
        <w:rPr>
          <w:rFonts w:cs="Times New Roman"/>
          <w:szCs w:val="18"/>
          <w:lang w:val="nl-NL" w:eastAsia="ja-JP"/>
        </w:rPr>
        <w:t>Een aantal lidstaten benadrukte</w:t>
      </w:r>
      <w:r w:rsidR="00C66D3D">
        <w:rPr>
          <w:rFonts w:cs="Times New Roman"/>
          <w:szCs w:val="18"/>
          <w:lang w:val="nl-NL" w:eastAsia="ja-JP"/>
        </w:rPr>
        <w:t xml:space="preserve"> dat er middelen beschikbaar moeten zijn voor zowel bestaande als nieuwe prioriteiten, en noemden daarbij in bijzonder</w:t>
      </w:r>
      <w:r w:rsidR="00140833">
        <w:rPr>
          <w:rFonts w:cs="Times New Roman"/>
          <w:szCs w:val="18"/>
          <w:lang w:val="nl-NL" w:eastAsia="ja-JP"/>
        </w:rPr>
        <w:t xml:space="preserve"> het belang van </w:t>
      </w:r>
      <w:r w:rsidR="008900DA">
        <w:rPr>
          <w:rFonts w:cs="Times New Roman"/>
          <w:szCs w:val="18"/>
          <w:lang w:val="nl-NL" w:eastAsia="ja-JP"/>
        </w:rPr>
        <w:t xml:space="preserve">het </w:t>
      </w:r>
      <w:r w:rsidR="00140833">
        <w:rPr>
          <w:rFonts w:cs="Times New Roman"/>
          <w:szCs w:val="18"/>
          <w:lang w:val="nl-NL" w:eastAsia="ja-JP"/>
        </w:rPr>
        <w:t>cohesiebeleid</w:t>
      </w:r>
      <w:r w:rsidR="00C66D3D">
        <w:rPr>
          <w:rFonts w:cs="Times New Roman"/>
          <w:szCs w:val="18"/>
          <w:lang w:val="nl-NL" w:eastAsia="ja-JP"/>
        </w:rPr>
        <w:t>.</w:t>
      </w:r>
      <w:r w:rsidR="00140833">
        <w:rPr>
          <w:rFonts w:cs="Times New Roman"/>
          <w:szCs w:val="18"/>
          <w:lang w:val="nl-NL" w:eastAsia="ja-JP"/>
        </w:rPr>
        <w:t xml:space="preserve"> </w:t>
      </w:r>
      <w:r w:rsidR="00C66D3D">
        <w:rPr>
          <w:rFonts w:cs="Times New Roman"/>
          <w:szCs w:val="18"/>
          <w:lang w:val="nl-NL" w:eastAsia="ja-JP"/>
        </w:rPr>
        <w:t xml:space="preserve">Een andere groep lidstaten, waaronder Nederland, </w:t>
      </w:r>
      <w:r w:rsidR="001653DB">
        <w:rPr>
          <w:rFonts w:cs="Times New Roman"/>
          <w:szCs w:val="18"/>
          <w:lang w:val="nl-NL" w:eastAsia="ja-JP"/>
        </w:rPr>
        <w:t xml:space="preserve">benadrukte </w:t>
      </w:r>
      <w:r w:rsidR="00C66D3D">
        <w:rPr>
          <w:rFonts w:cs="Times New Roman"/>
          <w:szCs w:val="18"/>
          <w:lang w:val="nl-NL" w:eastAsia="ja-JP"/>
        </w:rPr>
        <w:t xml:space="preserve">het belang van een moderne en toekomstbestendige begroting. Nederland gaf </w:t>
      </w:r>
      <w:r w:rsidR="003264C7">
        <w:rPr>
          <w:rFonts w:cs="Times New Roman"/>
          <w:szCs w:val="18"/>
          <w:lang w:val="nl-NL" w:eastAsia="ja-JP"/>
        </w:rPr>
        <w:t xml:space="preserve">daarnaast </w:t>
      </w:r>
      <w:r w:rsidR="00C66D3D">
        <w:rPr>
          <w:rFonts w:cs="Times New Roman"/>
          <w:szCs w:val="18"/>
          <w:lang w:val="nl-NL" w:eastAsia="ja-JP"/>
        </w:rPr>
        <w:t xml:space="preserve">aan dat er geen ruimte is om de nationale bijdragen aan de EU </w:t>
      </w:r>
      <w:r w:rsidR="00C66D3D">
        <w:rPr>
          <w:rFonts w:cs="Times New Roman"/>
          <w:szCs w:val="18"/>
          <w:lang w:val="nl-NL" w:eastAsia="ja-JP"/>
        </w:rPr>
        <w:lastRenderedPageBreak/>
        <w:t>begroting te verhogen</w:t>
      </w:r>
      <w:r w:rsidR="008900DA">
        <w:rPr>
          <w:rFonts w:cs="Times New Roman"/>
          <w:szCs w:val="18"/>
          <w:lang w:val="nl-NL" w:eastAsia="ja-JP"/>
        </w:rPr>
        <w:t>. Daarom dienen scherpe keuzes te worden gemaakt</w:t>
      </w:r>
      <w:r w:rsidR="00C66D3D">
        <w:rPr>
          <w:rFonts w:cs="Times New Roman"/>
          <w:szCs w:val="18"/>
          <w:lang w:val="nl-NL" w:eastAsia="ja-JP"/>
        </w:rPr>
        <w:t xml:space="preserve"> in de prioritering van de Europese begroting. </w:t>
      </w:r>
    </w:p>
    <w:p w:rsidRPr="004F331E" w:rsidR="00D875E9" w:rsidP="00231A60" w:rsidRDefault="00D875E9" w14:paraId="50215CEC" w14:textId="432EB70E">
      <w:pPr>
        <w:spacing w:line="276" w:lineRule="auto"/>
        <w:rPr>
          <w:rFonts w:cs="Times New Roman"/>
          <w:i/>
          <w:szCs w:val="18"/>
          <w:lang w:val="nl-NL" w:eastAsia="ja-JP"/>
        </w:rPr>
      </w:pPr>
      <w:r w:rsidRPr="004F331E">
        <w:rPr>
          <w:rFonts w:cs="Times New Roman"/>
          <w:i/>
          <w:szCs w:val="18"/>
          <w:lang w:val="nl-NL" w:eastAsia="ja-JP"/>
        </w:rPr>
        <w:t>Migratie</w:t>
      </w:r>
    </w:p>
    <w:p w:rsidRPr="00E33B20" w:rsidR="002A0650" w:rsidP="00231A60" w:rsidRDefault="002A0650" w14:paraId="7B2AFB20" w14:textId="61FFA15B">
      <w:pPr>
        <w:spacing w:line="276" w:lineRule="auto"/>
        <w:rPr>
          <w:lang w:val="nl-NL"/>
        </w:rPr>
      </w:pPr>
      <w:r w:rsidRPr="00FA0B55">
        <w:rPr>
          <w:lang w:val="nl-NL"/>
        </w:rPr>
        <w:t>De Raad stond stil bij de agendering van migratie tijdens de Europese Raad van 20 en 21 maart. De lidstaten steunden de agendering, waarbij accenten werden gelegd op zowel de interne als de externe dimensie van migratie.</w:t>
      </w:r>
      <w:r w:rsidRPr="00E33B20">
        <w:rPr>
          <w:lang w:val="nl-NL"/>
        </w:rPr>
        <w:t xml:space="preserve"> Nederland</w:t>
      </w:r>
      <w:r w:rsidR="00E33B20">
        <w:rPr>
          <w:lang w:val="nl-NL"/>
        </w:rPr>
        <w:t xml:space="preserve"> en andere lidstaten</w:t>
      </w:r>
      <w:r w:rsidRPr="00E33B20">
        <w:rPr>
          <w:lang w:val="nl-NL"/>
        </w:rPr>
        <w:t xml:space="preserve"> verwelkomde</w:t>
      </w:r>
      <w:r w:rsidR="00E33B20">
        <w:rPr>
          <w:lang w:val="nl-NL"/>
        </w:rPr>
        <w:t>n</w:t>
      </w:r>
      <w:r w:rsidRPr="00E33B20">
        <w:rPr>
          <w:lang w:val="nl-NL"/>
        </w:rPr>
        <w:t xml:space="preserve"> de reguliere brief van de voorzitter van de Commissie, waarin zij voortgang op het gebied van migratiebeleid toelichtte. Nederland sprak daarnaast steun uit voor het voornemen van de Commissie om tijdig</w:t>
      </w:r>
      <w:r w:rsidR="00767666">
        <w:rPr>
          <w:lang w:val="nl-NL"/>
        </w:rPr>
        <w:t xml:space="preserve"> de</w:t>
      </w:r>
      <w:r w:rsidRPr="00E33B20">
        <w:rPr>
          <w:lang w:val="nl-NL"/>
        </w:rPr>
        <w:t xml:space="preserve"> discussie </w:t>
      </w:r>
      <w:r w:rsidR="00125002">
        <w:rPr>
          <w:lang w:val="nl-NL"/>
        </w:rPr>
        <w:t xml:space="preserve">te voeren </w:t>
      </w:r>
      <w:r w:rsidRPr="00E33B20">
        <w:rPr>
          <w:lang w:val="nl-NL"/>
        </w:rPr>
        <w:t xml:space="preserve">over </w:t>
      </w:r>
      <w:r w:rsidR="008B78BD">
        <w:rPr>
          <w:lang w:val="nl-NL"/>
        </w:rPr>
        <w:t>verlenging van de Richtlijn Tijdelijke Bescherming en alternatieven</w:t>
      </w:r>
      <w:r w:rsidR="00040A8E">
        <w:rPr>
          <w:lang w:val="nl-NL"/>
        </w:rPr>
        <w:t xml:space="preserve"> daarvoor</w:t>
      </w:r>
      <w:r w:rsidRPr="00E33B20">
        <w:rPr>
          <w:lang w:val="nl-NL"/>
        </w:rPr>
        <w:t xml:space="preserve">. </w:t>
      </w:r>
    </w:p>
    <w:p w:rsidRPr="004F331E" w:rsidR="00D875E9" w:rsidP="00231A60" w:rsidRDefault="00D875E9" w14:paraId="31B3A8D1" w14:textId="0681E7CA">
      <w:pPr>
        <w:spacing w:line="276" w:lineRule="auto"/>
        <w:rPr>
          <w:rFonts w:cs="Times New Roman"/>
          <w:i/>
          <w:szCs w:val="18"/>
          <w:lang w:val="nl-NL" w:eastAsia="ja-JP"/>
        </w:rPr>
      </w:pPr>
      <w:r w:rsidRPr="004F331E">
        <w:rPr>
          <w:rFonts w:cs="Times New Roman"/>
          <w:i/>
          <w:szCs w:val="18"/>
          <w:lang w:val="nl-NL" w:eastAsia="ja-JP"/>
        </w:rPr>
        <w:t xml:space="preserve">Oceanen </w:t>
      </w:r>
    </w:p>
    <w:p w:rsidRPr="004F331E" w:rsidR="00D875E9" w:rsidP="00231A60" w:rsidRDefault="004F331E" w14:paraId="3192DD71" w14:textId="1B718396">
      <w:pPr>
        <w:spacing w:line="276" w:lineRule="auto"/>
        <w:rPr>
          <w:rFonts w:cs="Times New Roman"/>
          <w:szCs w:val="18"/>
          <w:lang w:val="nl-NL" w:eastAsia="ja-JP"/>
        </w:rPr>
      </w:pPr>
      <w:r w:rsidRPr="004F331E">
        <w:rPr>
          <w:rFonts w:cs="Times New Roman"/>
          <w:szCs w:val="18"/>
          <w:lang w:val="nl-NL" w:eastAsia="ja-JP"/>
        </w:rPr>
        <w:t>De Raad heeft gesproken over de derde VN-oceanenconferentie, die van 9 tot</w:t>
      </w:r>
      <w:r w:rsidR="0009176E">
        <w:rPr>
          <w:rFonts w:cs="Times New Roman"/>
          <w:szCs w:val="18"/>
          <w:lang w:val="nl-NL" w:eastAsia="ja-JP"/>
        </w:rPr>
        <w:t xml:space="preserve"> </w:t>
      </w:r>
      <w:r w:rsidRPr="004F331E">
        <w:rPr>
          <w:rFonts w:cs="Times New Roman"/>
          <w:szCs w:val="18"/>
          <w:lang w:val="nl-NL" w:eastAsia="ja-JP"/>
        </w:rPr>
        <w:t xml:space="preserve">13 juni plaatsvindt in Nice (Frankrijk). </w:t>
      </w:r>
      <w:r w:rsidR="006E6486">
        <w:rPr>
          <w:rFonts w:cs="Times New Roman"/>
          <w:szCs w:val="18"/>
          <w:lang w:val="nl-NL" w:eastAsia="ja-JP"/>
        </w:rPr>
        <w:t>L</w:t>
      </w:r>
      <w:r w:rsidRPr="004F331E">
        <w:rPr>
          <w:rFonts w:cs="Times New Roman"/>
          <w:szCs w:val="18"/>
          <w:lang w:val="nl-NL" w:eastAsia="ja-JP"/>
        </w:rPr>
        <w:t xml:space="preserve">idstaten omarmden duurzaam gebruik en beheer van de oceanen. Ook werd het belang van duurzame visserij benadrukt. </w:t>
      </w:r>
    </w:p>
    <w:p w:rsidRPr="004F331E" w:rsidR="00A81C4F" w:rsidP="00231A60" w:rsidRDefault="00D875E9" w14:paraId="35CFF4DF" w14:textId="6C98890D">
      <w:pPr>
        <w:spacing w:line="276" w:lineRule="auto"/>
        <w:rPr>
          <w:rFonts w:cs="Times New Roman"/>
          <w:b/>
          <w:szCs w:val="18"/>
          <w:lang w:val="nl-NL" w:eastAsia="ja-JP"/>
        </w:rPr>
      </w:pPr>
      <w:r w:rsidRPr="004F331E">
        <w:rPr>
          <w:b/>
          <w:szCs w:val="18"/>
          <w:lang w:val="nl-NL" w:eastAsia="ja-JP"/>
        </w:rPr>
        <w:t xml:space="preserve">EU-VK </w:t>
      </w:r>
      <w:r w:rsidR="006F3ACC">
        <w:rPr>
          <w:b/>
          <w:szCs w:val="18"/>
          <w:lang w:val="nl-NL" w:eastAsia="ja-JP"/>
        </w:rPr>
        <w:t>betrekkingen</w:t>
      </w:r>
      <w:r w:rsidRPr="004F331E" w:rsidR="00A81C4F">
        <w:rPr>
          <w:rFonts w:eastAsia="Malgun Gothic"/>
          <w:b/>
          <w:szCs w:val="18"/>
          <w:lang w:val="nl-NL" w:eastAsia="ko-KR"/>
        </w:rPr>
        <w:tab/>
      </w:r>
      <w:r w:rsidRPr="004F331E" w:rsidR="00A81C4F">
        <w:rPr>
          <w:rFonts w:eastAsia="Malgun Gothic"/>
          <w:b/>
          <w:szCs w:val="18"/>
          <w:lang w:val="nl-NL" w:eastAsia="ko-KR"/>
        </w:rPr>
        <w:tab/>
      </w:r>
      <w:r w:rsidRPr="004F331E" w:rsidR="00A81C4F">
        <w:rPr>
          <w:rFonts w:eastAsia="Malgun Gothic"/>
          <w:b/>
          <w:szCs w:val="18"/>
          <w:lang w:val="nl-NL" w:eastAsia="ko-KR"/>
        </w:rPr>
        <w:tab/>
      </w:r>
      <w:r w:rsidRPr="004F331E" w:rsidR="00A81C4F">
        <w:rPr>
          <w:rFonts w:eastAsia="Malgun Gothic"/>
          <w:b/>
          <w:szCs w:val="18"/>
          <w:lang w:val="nl-NL" w:eastAsia="ko-KR"/>
        </w:rPr>
        <w:tab/>
      </w:r>
      <w:r w:rsidRPr="004F331E" w:rsidR="00A81C4F">
        <w:rPr>
          <w:rFonts w:eastAsia="Malgun Gothic"/>
          <w:b/>
          <w:szCs w:val="18"/>
          <w:lang w:val="nl-NL" w:eastAsia="ko-KR"/>
        </w:rPr>
        <w:tab/>
      </w:r>
      <w:r w:rsidRPr="004F331E" w:rsidR="00A81C4F">
        <w:rPr>
          <w:rFonts w:eastAsia="Malgun Gothic"/>
          <w:b/>
          <w:szCs w:val="18"/>
          <w:lang w:val="nl-NL" w:eastAsia="ko-KR"/>
        </w:rPr>
        <w:tab/>
      </w:r>
    </w:p>
    <w:p w:rsidR="00A81C4F" w:rsidP="00231A60" w:rsidRDefault="00BF29CE" w14:paraId="05F1E2DC" w14:textId="2C47EE12">
      <w:pPr>
        <w:spacing w:line="276" w:lineRule="auto"/>
        <w:rPr>
          <w:rFonts w:cs="Times New Roman"/>
          <w:szCs w:val="18"/>
          <w:lang w:val="nl-NL" w:eastAsia="ja-JP"/>
        </w:rPr>
      </w:pPr>
      <w:r>
        <w:rPr>
          <w:rFonts w:cs="Times New Roman"/>
          <w:szCs w:val="18"/>
          <w:lang w:val="nl-NL" w:eastAsia="ja-JP"/>
        </w:rPr>
        <w:t xml:space="preserve">De Commissie </w:t>
      </w:r>
      <w:r w:rsidR="00A74F08">
        <w:rPr>
          <w:rFonts w:cs="Times New Roman"/>
          <w:szCs w:val="18"/>
          <w:lang w:val="nl-NL" w:eastAsia="ja-JP"/>
        </w:rPr>
        <w:t>gaf</w:t>
      </w:r>
      <w:r>
        <w:rPr>
          <w:rFonts w:cs="Times New Roman"/>
          <w:szCs w:val="18"/>
          <w:lang w:val="nl-NL" w:eastAsia="ja-JP"/>
        </w:rPr>
        <w:t xml:space="preserve"> </w:t>
      </w:r>
      <w:r w:rsidRPr="00BF29CE">
        <w:rPr>
          <w:rFonts w:cs="Times New Roman"/>
          <w:szCs w:val="18"/>
          <w:lang w:val="nl-NL" w:eastAsia="ja-JP"/>
        </w:rPr>
        <w:t>een update over de EU-VK relaties</w:t>
      </w:r>
      <w:r w:rsidR="000422D7">
        <w:rPr>
          <w:rFonts w:cs="Times New Roman"/>
          <w:szCs w:val="18"/>
          <w:lang w:val="nl-NL" w:eastAsia="ja-JP"/>
        </w:rPr>
        <w:t xml:space="preserve"> en </w:t>
      </w:r>
      <w:r w:rsidR="00405EEF">
        <w:rPr>
          <w:rFonts w:cs="Times New Roman"/>
          <w:szCs w:val="18"/>
          <w:lang w:val="nl-NL" w:eastAsia="ja-JP"/>
        </w:rPr>
        <w:t xml:space="preserve">wees </w:t>
      </w:r>
      <w:r w:rsidR="000422D7">
        <w:rPr>
          <w:rFonts w:cs="Times New Roman"/>
          <w:szCs w:val="18"/>
          <w:lang w:val="nl-NL" w:eastAsia="ja-JP"/>
        </w:rPr>
        <w:t>hierbij</w:t>
      </w:r>
      <w:r w:rsidR="00405EEF">
        <w:rPr>
          <w:rFonts w:cs="Times New Roman"/>
          <w:szCs w:val="18"/>
          <w:lang w:val="nl-NL" w:eastAsia="ja-JP"/>
        </w:rPr>
        <w:t xml:space="preserve"> op de </w:t>
      </w:r>
      <w:r w:rsidR="002A0145">
        <w:rPr>
          <w:rFonts w:cs="Times New Roman"/>
          <w:szCs w:val="18"/>
          <w:lang w:val="nl-NL" w:eastAsia="ja-JP"/>
        </w:rPr>
        <w:t xml:space="preserve">veranderende </w:t>
      </w:r>
      <w:r w:rsidR="00405EEF">
        <w:rPr>
          <w:rFonts w:cs="Times New Roman"/>
          <w:szCs w:val="18"/>
          <w:lang w:val="nl-NL" w:eastAsia="ja-JP"/>
        </w:rPr>
        <w:t>geopolitieke context. Het blijft relevant om aandacht te houden voor de implementatie van bestaande akkoorden, bijvoorbeeld van het Windsor Raamwerk. De Commissie stel</w:t>
      </w:r>
      <w:r w:rsidR="00A74F08">
        <w:rPr>
          <w:rFonts w:cs="Times New Roman"/>
          <w:szCs w:val="18"/>
          <w:lang w:val="nl-NL" w:eastAsia="ja-JP"/>
        </w:rPr>
        <w:t>de</w:t>
      </w:r>
      <w:r w:rsidR="00405EEF">
        <w:rPr>
          <w:rFonts w:cs="Times New Roman"/>
          <w:szCs w:val="18"/>
          <w:lang w:val="nl-NL" w:eastAsia="ja-JP"/>
        </w:rPr>
        <w:t xml:space="preserve"> dat het te vroeg is om over concrete resultaten te spreken voor de voorziene EU-VK Top op 19 mei. Wel kunnen de beleidsterreinen die zich lenen voor het versterken van de relatie worden onderverdeeld in drie pilaren: 1) veiligheid en weerbaarheid; 2) </w:t>
      </w:r>
      <w:proofErr w:type="spellStart"/>
      <w:r w:rsidRPr="00772EFE" w:rsidR="00405EEF">
        <w:rPr>
          <w:rFonts w:cs="Times New Roman"/>
          <w:i/>
          <w:iCs/>
          <w:szCs w:val="18"/>
          <w:lang w:val="nl-NL" w:eastAsia="ja-JP"/>
        </w:rPr>
        <w:t>people-to-people</w:t>
      </w:r>
      <w:proofErr w:type="spellEnd"/>
      <w:r w:rsidR="00405EEF">
        <w:rPr>
          <w:rFonts w:cs="Times New Roman"/>
          <w:szCs w:val="18"/>
          <w:lang w:val="nl-NL" w:eastAsia="ja-JP"/>
        </w:rPr>
        <w:t xml:space="preserve"> contacten; 3) bescherming van de planeet en natuurlijke hulpbronnen.  </w:t>
      </w:r>
    </w:p>
    <w:p w:rsidRPr="00405EEF" w:rsidR="00405EEF" w:rsidP="00231A60" w:rsidRDefault="00405EEF" w14:paraId="500DAE1B" w14:textId="7BE482B8">
      <w:pPr>
        <w:spacing w:line="276" w:lineRule="auto"/>
        <w:rPr>
          <w:rFonts w:cs="Times New Roman"/>
          <w:bCs/>
          <w:szCs w:val="18"/>
          <w:lang w:val="nl-NL"/>
        </w:rPr>
      </w:pPr>
      <w:r>
        <w:rPr>
          <w:rFonts w:cs="Times New Roman"/>
          <w:bCs/>
          <w:szCs w:val="18"/>
          <w:lang w:val="nl-NL"/>
        </w:rPr>
        <w:t xml:space="preserve">In de Raad </w:t>
      </w:r>
      <w:r w:rsidR="00A74F08">
        <w:rPr>
          <w:rFonts w:cs="Times New Roman"/>
          <w:bCs/>
          <w:szCs w:val="18"/>
          <w:lang w:val="nl-NL"/>
        </w:rPr>
        <w:t>bestond</w:t>
      </w:r>
      <w:r>
        <w:rPr>
          <w:rFonts w:cs="Times New Roman"/>
          <w:bCs/>
          <w:szCs w:val="18"/>
          <w:lang w:val="nl-NL"/>
        </w:rPr>
        <w:t xml:space="preserve"> brede steun voor het verkennen van opties voor het versterken van de relatie, me</w:t>
      </w:r>
      <w:r w:rsidR="00995BC1">
        <w:rPr>
          <w:rFonts w:cs="Times New Roman"/>
          <w:bCs/>
          <w:szCs w:val="18"/>
          <w:lang w:val="nl-NL"/>
        </w:rPr>
        <w:t>de</w:t>
      </w:r>
      <w:r>
        <w:rPr>
          <w:rFonts w:cs="Times New Roman"/>
          <w:bCs/>
          <w:szCs w:val="18"/>
          <w:lang w:val="nl-NL"/>
        </w:rPr>
        <w:t xml:space="preserve"> gezien de geopolitieke ontwikkelingen. </w:t>
      </w:r>
      <w:r w:rsidR="00A74F08">
        <w:rPr>
          <w:rFonts w:cs="Times New Roman"/>
          <w:bCs/>
          <w:szCs w:val="18"/>
          <w:lang w:val="nl-NL"/>
        </w:rPr>
        <w:t>L</w:t>
      </w:r>
      <w:r>
        <w:rPr>
          <w:rFonts w:cs="Times New Roman"/>
          <w:bCs/>
          <w:szCs w:val="18"/>
          <w:lang w:val="nl-NL"/>
        </w:rPr>
        <w:t xml:space="preserve">idstaten </w:t>
      </w:r>
      <w:r w:rsidR="002A0145">
        <w:rPr>
          <w:rFonts w:cs="Times New Roman"/>
          <w:bCs/>
          <w:szCs w:val="18"/>
          <w:lang w:val="nl-NL"/>
        </w:rPr>
        <w:t>benadrukten</w:t>
      </w:r>
      <w:r>
        <w:rPr>
          <w:rFonts w:cs="Times New Roman"/>
          <w:bCs/>
          <w:szCs w:val="18"/>
          <w:lang w:val="nl-NL"/>
        </w:rPr>
        <w:t xml:space="preserve"> dat </w:t>
      </w:r>
      <w:r w:rsidR="00A74F08">
        <w:rPr>
          <w:rFonts w:cs="Times New Roman"/>
          <w:bCs/>
          <w:szCs w:val="18"/>
          <w:lang w:val="nl-NL"/>
        </w:rPr>
        <w:t xml:space="preserve">tijdens de Top </w:t>
      </w:r>
      <w:r>
        <w:rPr>
          <w:rFonts w:cs="Times New Roman"/>
          <w:bCs/>
          <w:szCs w:val="18"/>
          <w:lang w:val="nl-NL"/>
        </w:rPr>
        <w:t xml:space="preserve">concrete resultaten </w:t>
      </w:r>
      <w:r w:rsidR="000422D7">
        <w:rPr>
          <w:rFonts w:cs="Times New Roman"/>
          <w:bCs/>
          <w:szCs w:val="18"/>
          <w:lang w:val="nl-NL"/>
        </w:rPr>
        <w:t xml:space="preserve">worden </w:t>
      </w:r>
      <w:r>
        <w:rPr>
          <w:rFonts w:cs="Times New Roman"/>
          <w:bCs/>
          <w:szCs w:val="18"/>
          <w:lang w:val="nl-NL"/>
        </w:rPr>
        <w:t>beha</w:t>
      </w:r>
      <w:r w:rsidR="000422D7">
        <w:rPr>
          <w:rFonts w:cs="Times New Roman"/>
          <w:bCs/>
          <w:szCs w:val="18"/>
          <w:lang w:val="nl-NL"/>
        </w:rPr>
        <w:t>a</w:t>
      </w:r>
      <w:r>
        <w:rPr>
          <w:rFonts w:cs="Times New Roman"/>
          <w:bCs/>
          <w:szCs w:val="18"/>
          <w:lang w:val="nl-NL"/>
        </w:rPr>
        <w:t>l</w:t>
      </w:r>
      <w:r w:rsidR="000422D7">
        <w:rPr>
          <w:rFonts w:cs="Times New Roman"/>
          <w:bCs/>
          <w:szCs w:val="18"/>
          <w:lang w:val="nl-NL"/>
        </w:rPr>
        <w:t>d</w:t>
      </w:r>
      <w:r>
        <w:rPr>
          <w:rFonts w:cs="Times New Roman"/>
          <w:bCs/>
          <w:szCs w:val="18"/>
          <w:lang w:val="nl-NL"/>
        </w:rPr>
        <w:t xml:space="preserve"> en </w:t>
      </w:r>
      <w:r w:rsidR="002A0145">
        <w:rPr>
          <w:rFonts w:cs="Times New Roman"/>
          <w:bCs/>
          <w:szCs w:val="18"/>
          <w:lang w:val="nl-NL"/>
        </w:rPr>
        <w:t xml:space="preserve">verzochten om </w:t>
      </w:r>
      <w:r>
        <w:rPr>
          <w:rFonts w:cs="Times New Roman"/>
          <w:bCs/>
          <w:szCs w:val="18"/>
          <w:lang w:val="nl-NL"/>
        </w:rPr>
        <w:t xml:space="preserve">tijdig betrokken </w:t>
      </w:r>
      <w:r w:rsidR="002A0145">
        <w:rPr>
          <w:rFonts w:cs="Times New Roman"/>
          <w:bCs/>
          <w:szCs w:val="18"/>
          <w:lang w:val="nl-NL"/>
        </w:rPr>
        <w:t xml:space="preserve">te </w:t>
      </w:r>
      <w:r>
        <w:rPr>
          <w:rFonts w:cs="Times New Roman"/>
          <w:bCs/>
          <w:szCs w:val="18"/>
          <w:lang w:val="nl-NL"/>
        </w:rPr>
        <w:t>worden bij de voorbereiding</w:t>
      </w:r>
      <w:r w:rsidR="002A0145">
        <w:rPr>
          <w:rFonts w:cs="Times New Roman"/>
          <w:bCs/>
          <w:szCs w:val="18"/>
          <w:lang w:val="nl-NL"/>
        </w:rPr>
        <w:t>en</w:t>
      </w:r>
      <w:r>
        <w:rPr>
          <w:rFonts w:cs="Times New Roman"/>
          <w:bCs/>
          <w:szCs w:val="18"/>
          <w:lang w:val="nl-NL"/>
        </w:rPr>
        <w:t xml:space="preserve">. De Commissie zegde dit toe. Een gebalanceerde </w:t>
      </w:r>
      <w:r w:rsidR="005110D4">
        <w:rPr>
          <w:rFonts w:cs="Times New Roman"/>
          <w:bCs/>
          <w:szCs w:val="18"/>
          <w:lang w:val="nl-NL"/>
        </w:rPr>
        <w:t xml:space="preserve">en overkoepelende </w:t>
      </w:r>
      <w:r>
        <w:rPr>
          <w:rFonts w:cs="Times New Roman"/>
          <w:bCs/>
          <w:szCs w:val="18"/>
          <w:lang w:val="nl-NL"/>
        </w:rPr>
        <w:t xml:space="preserve">aanpak is noodzakelijk en het VK dient </w:t>
      </w:r>
      <w:r w:rsidR="008B337C">
        <w:rPr>
          <w:rFonts w:cs="Times New Roman"/>
          <w:bCs/>
          <w:szCs w:val="18"/>
          <w:lang w:val="nl-NL"/>
        </w:rPr>
        <w:t xml:space="preserve">hiervoor </w:t>
      </w:r>
      <w:r>
        <w:rPr>
          <w:rFonts w:cs="Times New Roman"/>
          <w:bCs/>
          <w:szCs w:val="18"/>
          <w:lang w:val="nl-NL"/>
        </w:rPr>
        <w:t xml:space="preserve">concrete voorstellen te doen. </w:t>
      </w:r>
      <w:r w:rsidR="000E57FF">
        <w:rPr>
          <w:rFonts w:cs="Times New Roman"/>
          <w:bCs/>
          <w:szCs w:val="18"/>
          <w:lang w:val="nl-NL"/>
        </w:rPr>
        <w:t xml:space="preserve">Lidstaten waren het eens over het belang van implementatie van bestaande akkoorden. </w:t>
      </w:r>
      <w:r w:rsidR="00974B9C">
        <w:rPr>
          <w:rFonts w:cs="Times New Roman"/>
          <w:bCs/>
          <w:szCs w:val="18"/>
          <w:lang w:val="nl-NL"/>
        </w:rPr>
        <w:t xml:space="preserve">Nederland </w:t>
      </w:r>
      <w:r w:rsidR="00800172">
        <w:rPr>
          <w:rFonts w:cs="Times New Roman"/>
          <w:bCs/>
          <w:szCs w:val="18"/>
          <w:lang w:val="nl-NL"/>
        </w:rPr>
        <w:t>uitte de wens om</w:t>
      </w:r>
      <w:r w:rsidR="00402153">
        <w:rPr>
          <w:rFonts w:cs="Times New Roman"/>
          <w:bCs/>
          <w:szCs w:val="18"/>
          <w:lang w:val="nl-NL"/>
        </w:rPr>
        <w:t xml:space="preserve"> </w:t>
      </w:r>
      <w:r w:rsidR="00800172">
        <w:rPr>
          <w:rFonts w:cs="Times New Roman"/>
          <w:bCs/>
          <w:szCs w:val="18"/>
          <w:lang w:val="nl-NL"/>
        </w:rPr>
        <w:t xml:space="preserve">tot </w:t>
      </w:r>
      <w:r w:rsidR="00402153">
        <w:rPr>
          <w:rFonts w:cs="Times New Roman"/>
          <w:bCs/>
          <w:szCs w:val="18"/>
          <w:lang w:val="nl-NL"/>
        </w:rPr>
        <w:t>toekomstbestendige lange termijn afspraken</w:t>
      </w:r>
      <w:r w:rsidR="00800172">
        <w:rPr>
          <w:rFonts w:cs="Times New Roman"/>
          <w:bCs/>
          <w:szCs w:val="18"/>
          <w:lang w:val="nl-NL"/>
        </w:rPr>
        <w:t xml:space="preserve"> te komen</w:t>
      </w:r>
      <w:r w:rsidR="00402153">
        <w:rPr>
          <w:rFonts w:cs="Times New Roman"/>
          <w:bCs/>
          <w:szCs w:val="18"/>
          <w:lang w:val="nl-NL"/>
        </w:rPr>
        <w:t xml:space="preserve"> </w:t>
      </w:r>
      <w:r w:rsidR="00800172">
        <w:rPr>
          <w:rFonts w:cs="Times New Roman"/>
          <w:bCs/>
          <w:szCs w:val="18"/>
          <w:lang w:val="nl-NL"/>
        </w:rPr>
        <w:t>die</w:t>
      </w:r>
      <w:r w:rsidR="00974B9C">
        <w:rPr>
          <w:rFonts w:cs="Times New Roman"/>
          <w:bCs/>
          <w:szCs w:val="18"/>
          <w:lang w:val="nl-NL"/>
        </w:rPr>
        <w:t xml:space="preserve"> duidelijkheid</w:t>
      </w:r>
      <w:r w:rsidR="00800172">
        <w:rPr>
          <w:rFonts w:cs="Times New Roman"/>
          <w:bCs/>
          <w:szCs w:val="18"/>
          <w:lang w:val="nl-NL"/>
        </w:rPr>
        <w:t xml:space="preserve"> bieden</w:t>
      </w:r>
      <w:r w:rsidR="00974B9C">
        <w:rPr>
          <w:rFonts w:cs="Times New Roman"/>
          <w:bCs/>
          <w:szCs w:val="18"/>
          <w:lang w:val="nl-NL"/>
        </w:rPr>
        <w:t xml:space="preserve"> voor de visserijsector en wind op zee ontwikkelaars.</w:t>
      </w:r>
      <w:r w:rsidR="00402153">
        <w:rPr>
          <w:rFonts w:cs="Times New Roman"/>
          <w:bCs/>
          <w:szCs w:val="18"/>
          <w:lang w:val="nl-NL"/>
        </w:rPr>
        <w:t xml:space="preserve"> Daarbij gaf Nederland </w:t>
      </w:r>
      <w:r w:rsidR="00A74F08">
        <w:rPr>
          <w:rFonts w:cs="Times New Roman"/>
          <w:bCs/>
          <w:szCs w:val="18"/>
          <w:lang w:val="nl-NL"/>
        </w:rPr>
        <w:t>aan</w:t>
      </w:r>
      <w:r w:rsidR="00402153">
        <w:rPr>
          <w:rFonts w:cs="Times New Roman"/>
          <w:bCs/>
          <w:szCs w:val="18"/>
          <w:lang w:val="nl-NL"/>
        </w:rPr>
        <w:t xml:space="preserve"> </w:t>
      </w:r>
      <w:r w:rsidR="008E73A0">
        <w:rPr>
          <w:rFonts w:cs="Times New Roman"/>
          <w:bCs/>
          <w:szCs w:val="18"/>
          <w:lang w:val="nl-NL"/>
        </w:rPr>
        <w:t>open te staan voor</w:t>
      </w:r>
      <w:r w:rsidR="00402153">
        <w:rPr>
          <w:rFonts w:cs="Times New Roman"/>
          <w:bCs/>
          <w:szCs w:val="18"/>
          <w:lang w:val="nl-NL"/>
        </w:rPr>
        <w:t xml:space="preserve"> nauwere samenwerking op het </w:t>
      </w:r>
      <w:r w:rsidR="00A74F08">
        <w:rPr>
          <w:rFonts w:cs="Times New Roman"/>
          <w:bCs/>
          <w:szCs w:val="18"/>
          <w:lang w:val="nl-NL"/>
        </w:rPr>
        <w:t>gemeenschappelijk buitenlands- en veiligheidsbeleid.</w:t>
      </w:r>
      <w:r w:rsidR="00402153">
        <w:rPr>
          <w:rFonts w:cs="Times New Roman"/>
          <w:bCs/>
          <w:szCs w:val="18"/>
          <w:lang w:val="nl-NL"/>
        </w:rPr>
        <w:t xml:space="preserve"> </w:t>
      </w:r>
      <w:r w:rsidR="002B0545">
        <w:rPr>
          <w:rFonts w:cs="Times New Roman"/>
          <w:bCs/>
          <w:szCs w:val="18"/>
          <w:lang w:val="nl-NL"/>
        </w:rPr>
        <w:t>Deze verschillende onderwerpen</w:t>
      </w:r>
      <w:r w:rsidR="003F6760">
        <w:rPr>
          <w:rFonts w:cs="Times New Roman"/>
          <w:bCs/>
          <w:szCs w:val="18"/>
          <w:lang w:val="nl-NL"/>
        </w:rPr>
        <w:t xml:space="preserve"> moeten in samenhang worden bezien. </w:t>
      </w:r>
      <w:r>
        <w:rPr>
          <w:rFonts w:cs="Times New Roman"/>
          <w:bCs/>
          <w:szCs w:val="18"/>
          <w:lang w:val="nl-NL"/>
        </w:rPr>
        <w:t xml:space="preserve">  </w:t>
      </w:r>
    </w:p>
    <w:p w:rsidR="00A81C4F" w:rsidP="00231A60" w:rsidRDefault="00D875E9" w14:paraId="357FD128" w14:textId="68811792">
      <w:pPr>
        <w:spacing w:line="276" w:lineRule="auto"/>
        <w:rPr>
          <w:rFonts w:cs="Times New Roman"/>
          <w:b/>
          <w:szCs w:val="18"/>
          <w:lang w:val="nl-NL" w:eastAsia="ja-JP"/>
        </w:rPr>
      </w:pPr>
      <w:bookmarkStart w:name="_Hlk193268458" w:id="0"/>
      <w:r>
        <w:rPr>
          <w:b/>
          <w:szCs w:val="18"/>
          <w:lang w:val="nl-NL" w:eastAsia="ja-JP"/>
        </w:rPr>
        <w:t>Europees Semester 2025</w:t>
      </w:r>
      <w:bookmarkEnd w:id="0"/>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r w:rsidR="00A81C4F">
        <w:rPr>
          <w:rFonts w:eastAsia="Malgun Gothic"/>
          <w:b/>
          <w:szCs w:val="18"/>
          <w:lang w:val="nl-NL" w:eastAsia="ko-KR"/>
        </w:rPr>
        <w:tab/>
      </w:r>
    </w:p>
    <w:p w:rsidR="006A29EA" w:rsidP="00231A60" w:rsidRDefault="006A29EA" w14:paraId="742EC4BC" w14:textId="54283A9E">
      <w:pPr>
        <w:pStyle w:val="NoSpacing"/>
        <w:spacing w:line="276" w:lineRule="auto"/>
        <w:rPr>
          <w:bCs/>
          <w:szCs w:val="18"/>
          <w:lang w:val="nl-NL"/>
        </w:rPr>
      </w:pPr>
      <w:r w:rsidRPr="006A29EA">
        <w:rPr>
          <w:bCs/>
          <w:szCs w:val="18"/>
          <w:lang w:val="nl-NL"/>
        </w:rPr>
        <w:t xml:space="preserve">De Raad </w:t>
      </w:r>
      <w:r w:rsidR="00806772">
        <w:rPr>
          <w:bCs/>
          <w:szCs w:val="18"/>
          <w:lang w:val="nl-NL"/>
        </w:rPr>
        <w:t>nam</w:t>
      </w:r>
      <w:r w:rsidRPr="006A29EA">
        <w:rPr>
          <w:bCs/>
          <w:szCs w:val="18"/>
          <w:lang w:val="nl-NL"/>
        </w:rPr>
        <w:t xml:space="preserve"> nota van het rapport over de bijdragen van de Raad over het Europees Semester 2025 en van de geactualiseerde tijdlijn voor het Europees Semester 2025. De Raad is tevens overeengekomen de eurozoneaanbevelingen ter goedkeuring aan de Europese Raad voor te leggen.</w:t>
      </w:r>
    </w:p>
    <w:p w:rsidR="003E476B" w:rsidP="00231A60" w:rsidRDefault="003E476B" w14:paraId="185C5AC2" w14:textId="77777777">
      <w:pPr>
        <w:pStyle w:val="NoSpacing"/>
        <w:spacing w:line="276" w:lineRule="auto"/>
        <w:rPr>
          <w:b/>
          <w:szCs w:val="18"/>
          <w:lang w:val="nl-NL"/>
        </w:rPr>
      </w:pPr>
    </w:p>
    <w:p w:rsidRPr="003E476B" w:rsidR="003E476B" w:rsidP="00231A60" w:rsidRDefault="003E476B" w14:paraId="576ADF9F" w14:textId="19F5B0EA">
      <w:pPr>
        <w:pStyle w:val="NoSpacing"/>
        <w:spacing w:line="276" w:lineRule="auto"/>
        <w:rPr>
          <w:b/>
          <w:szCs w:val="18"/>
          <w:lang w:val="nl-NL"/>
        </w:rPr>
      </w:pPr>
      <w:bookmarkStart w:name="_Hlk193274347" w:id="1"/>
      <w:r w:rsidRPr="00776C1F">
        <w:rPr>
          <w:b/>
          <w:szCs w:val="18"/>
          <w:lang w:val="nl-NL"/>
        </w:rPr>
        <w:t>Wetgevingsprogrammering</w:t>
      </w:r>
    </w:p>
    <w:p w:rsidR="003E476B" w:rsidP="00231A60" w:rsidRDefault="003E476B" w14:paraId="64896920" w14:textId="486B2908">
      <w:pPr>
        <w:pStyle w:val="NoSpacing"/>
        <w:spacing w:line="276" w:lineRule="auto"/>
        <w:rPr>
          <w:b/>
          <w:szCs w:val="18"/>
          <w:lang w:val="nl-NL"/>
        </w:rPr>
      </w:pPr>
    </w:p>
    <w:p w:rsidRPr="009E2D7B" w:rsidR="003E476B" w:rsidP="00231A60" w:rsidRDefault="004139B6" w14:paraId="73D1E3F7" w14:textId="4DF14A88">
      <w:pPr>
        <w:pStyle w:val="NoSpacing"/>
        <w:spacing w:line="276" w:lineRule="auto"/>
        <w:rPr>
          <w:rFonts w:cs="Times New Roman"/>
          <w:szCs w:val="18"/>
          <w:lang w:val="nl-NL" w:eastAsia="ja-JP"/>
        </w:rPr>
      </w:pPr>
      <w:r w:rsidRPr="004139B6">
        <w:rPr>
          <w:rFonts w:cs="Times New Roman"/>
          <w:szCs w:val="18"/>
          <w:lang w:val="nl-NL" w:eastAsia="ja-JP"/>
        </w:rPr>
        <w:t xml:space="preserve">De Raad keurde de conceptverklaring goed van het Europees Parlement (EP), de Commissie en de Raad over het Commissie Werkprogramma (CWP) 2025, alsook de conceptconclusies over de EU-beleidsdoelen en prioriteiten voor de periode 2025-2029 (meerjarige programmering). Eén lidstaat stemde tegen de gezamenlijke verklaring over het CWP 2025 en onthield zich van stemming over de </w:t>
      </w:r>
      <w:r w:rsidRPr="004139B6">
        <w:rPr>
          <w:rFonts w:cs="Times New Roman"/>
          <w:szCs w:val="18"/>
          <w:lang w:val="nl-NL" w:eastAsia="ja-JP"/>
        </w:rPr>
        <w:lastRenderedPageBreak/>
        <w:t>gezamenlijke conceptconclusies voor de periode 2025-2029.</w:t>
      </w:r>
      <w:r>
        <w:rPr>
          <w:rStyle w:val="FootnoteReference"/>
          <w:rFonts w:cs="Times New Roman"/>
          <w:szCs w:val="18"/>
          <w:lang w:val="nl-NL" w:eastAsia="ja-JP"/>
        </w:rPr>
        <w:footnoteReference w:id="3"/>
      </w:r>
      <w:r>
        <w:rPr>
          <w:rFonts w:cs="Times New Roman"/>
          <w:szCs w:val="18"/>
          <w:lang w:val="nl-NL" w:eastAsia="ja-JP"/>
        </w:rPr>
        <w:t xml:space="preserve"> </w:t>
      </w:r>
      <w:r w:rsidRPr="004139B6">
        <w:rPr>
          <w:rFonts w:cs="Times New Roman"/>
          <w:szCs w:val="18"/>
          <w:lang w:val="nl-NL" w:eastAsia="ja-JP"/>
        </w:rPr>
        <w:t xml:space="preserve">En marge van de Europese Raad op 20 </w:t>
      </w:r>
      <w:r w:rsidR="00806772">
        <w:rPr>
          <w:rFonts w:cs="Times New Roman"/>
          <w:szCs w:val="18"/>
          <w:lang w:val="nl-NL" w:eastAsia="ja-JP"/>
        </w:rPr>
        <w:t>en 21</w:t>
      </w:r>
      <w:r w:rsidRPr="004139B6">
        <w:rPr>
          <w:rFonts w:cs="Times New Roman"/>
          <w:szCs w:val="18"/>
          <w:lang w:val="nl-NL" w:eastAsia="ja-JP"/>
        </w:rPr>
        <w:t xml:space="preserve"> maart onderteken</w:t>
      </w:r>
      <w:r w:rsidR="00C63490">
        <w:rPr>
          <w:rFonts w:cs="Times New Roman"/>
          <w:szCs w:val="18"/>
          <w:lang w:val="nl-NL" w:eastAsia="ja-JP"/>
        </w:rPr>
        <w:t>d</w:t>
      </w:r>
      <w:r w:rsidRPr="004139B6">
        <w:rPr>
          <w:rFonts w:cs="Times New Roman"/>
          <w:szCs w:val="18"/>
          <w:lang w:val="nl-NL" w:eastAsia="ja-JP"/>
        </w:rPr>
        <w:t>en de 3 voorzitters van de instellingen de beide documenten.</w:t>
      </w:r>
      <w:bookmarkEnd w:id="1"/>
    </w:p>
    <w:p w:rsidR="003E476B" w:rsidP="00231A60" w:rsidRDefault="003E476B" w14:paraId="26646049" w14:textId="77777777">
      <w:pPr>
        <w:pStyle w:val="NoSpacing"/>
        <w:spacing w:line="276" w:lineRule="auto"/>
        <w:rPr>
          <w:b/>
          <w:szCs w:val="18"/>
          <w:lang w:val="nl-NL"/>
        </w:rPr>
      </w:pPr>
    </w:p>
    <w:p w:rsidRPr="004F331E" w:rsidR="00A81C4F" w:rsidP="00231A60" w:rsidRDefault="00A81C4F" w14:paraId="31AC9117" w14:textId="2A127F26">
      <w:pPr>
        <w:pStyle w:val="NoSpacing"/>
        <w:spacing w:line="276" w:lineRule="auto"/>
        <w:rPr>
          <w:b/>
          <w:szCs w:val="18"/>
        </w:rPr>
      </w:pPr>
      <w:proofErr w:type="spellStart"/>
      <w:r w:rsidRPr="004F331E">
        <w:rPr>
          <w:b/>
          <w:szCs w:val="18"/>
        </w:rPr>
        <w:t>Overig</w:t>
      </w:r>
      <w:proofErr w:type="spellEnd"/>
    </w:p>
    <w:p w:rsidRPr="004F331E" w:rsidR="00D875E9" w:rsidP="00231A60" w:rsidRDefault="00D875E9" w14:paraId="233712AB" w14:textId="4BBCBDFA">
      <w:pPr>
        <w:spacing w:line="276" w:lineRule="auto"/>
        <w:rPr>
          <w:rFonts w:cs="Times New Roman"/>
          <w:i/>
          <w:szCs w:val="18"/>
          <w:lang w:eastAsia="ja-JP"/>
        </w:rPr>
      </w:pPr>
      <w:r w:rsidRPr="004F331E">
        <w:rPr>
          <w:rFonts w:cs="Times New Roman"/>
          <w:i/>
          <w:szCs w:val="18"/>
          <w:lang w:eastAsia="ja-JP"/>
        </w:rPr>
        <w:t>Radio Free Europe</w:t>
      </w:r>
      <w:r w:rsidRPr="004F331E" w:rsidR="001123CB">
        <w:rPr>
          <w:rFonts w:cs="Times New Roman"/>
          <w:i/>
          <w:szCs w:val="18"/>
          <w:lang w:eastAsia="ja-JP"/>
        </w:rPr>
        <w:t>/Radio Liberty</w:t>
      </w:r>
    </w:p>
    <w:p w:rsidR="00D04853" w:rsidP="00231A60" w:rsidRDefault="00F508B0" w14:paraId="6960D5AB" w14:textId="71F1CE72">
      <w:pPr>
        <w:spacing w:line="276" w:lineRule="auto"/>
        <w:rPr>
          <w:rFonts w:cs="Times New Roman"/>
          <w:szCs w:val="18"/>
          <w:lang w:val="nl-NL" w:eastAsia="ja-JP"/>
        </w:rPr>
      </w:pPr>
      <w:r>
        <w:rPr>
          <w:rFonts w:cs="Times New Roman"/>
          <w:szCs w:val="18"/>
          <w:lang w:val="nl-NL" w:eastAsia="ja-JP"/>
        </w:rPr>
        <w:t>Naar aanleiding van wegvallende financiering uit de Verenigde Staten (US Agency for Global Media) voor Radio Free Europe</w:t>
      </w:r>
      <w:r w:rsidR="001123CB">
        <w:rPr>
          <w:rFonts w:cs="Times New Roman"/>
          <w:szCs w:val="18"/>
          <w:lang w:val="nl-NL" w:eastAsia="ja-JP"/>
        </w:rPr>
        <w:t>/Radio Liberty</w:t>
      </w:r>
      <w:r w:rsidR="00C72A0C">
        <w:rPr>
          <w:rFonts w:cs="Times New Roman"/>
          <w:szCs w:val="18"/>
          <w:lang w:val="nl-NL" w:eastAsia="ja-JP"/>
        </w:rPr>
        <w:t xml:space="preserve"> (RFE</w:t>
      </w:r>
      <w:r w:rsidR="001123CB">
        <w:rPr>
          <w:rFonts w:cs="Times New Roman"/>
          <w:szCs w:val="18"/>
          <w:lang w:val="nl-NL" w:eastAsia="ja-JP"/>
        </w:rPr>
        <w:t>/RL</w:t>
      </w:r>
      <w:r w:rsidR="00C72A0C">
        <w:rPr>
          <w:rFonts w:cs="Times New Roman"/>
          <w:szCs w:val="18"/>
          <w:lang w:val="nl-NL" w:eastAsia="ja-JP"/>
        </w:rPr>
        <w:t>)</w:t>
      </w:r>
      <w:r>
        <w:rPr>
          <w:rFonts w:cs="Times New Roman"/>
          <w:szCs w:val="18"/>
          <w:lang w:val="nl-NL" w:eastAsia="ja-JP"/>
        </w:rPr>
        <w:t xml:space="preserve">, </w:t>
      </w:r>
      <w:r w:rsidRPr="00F508B0">
        <w:rPr>
          <w:rFonts w:cs="Times New Roman"/>
          <w:szCs w:val="18"/>
          <w:lang w:val="nl-NL" w:eastAsia="ja-JP"/>
        </w:rPr>
        <w:t xml:space="preserve">onderstreepte </w:t>
      </w:r>
      <w:r>
        <w:rPr>
          <w:rFonts w:cs="Times New Roman"/>
          <w:szCs w:val="18"/>
          <w:lang w:val="nl-NL" w:eastAsia="ja-JP"/>
        </w:rPr>
        <w:t xml:space="preserve">Tsjechië </w:t>
      </w:r>
      <w:r w:rsidRPr="00F508B0">
        <w:rPr>
          <w:rFonts w:cs="Times New Roman"/>
          <w:szCs w:val="18"/>
          <w:lang w:val="nl-NL" w:eastAsia="ja-JP"/>
        </w:rPr>
        <w:t xml:space="preserve">het belang van </w:t>
      </w:r>
      <w:r>
        <w:rPr>
          <w:rFonts w:cs="Times New Roman"/>
          <w:szCs w:val="18"/>
          <w:lang w:val="nl-NL" w:eastAsia="ja-JP"/>
        </w:rPr>
        <w:t xml:space="preserve">deze organisatie </w:t>
      </w:r>
      <w:r w:rsidRPr="00F508B0">
        <w:rPr>
          <w:rFonts w:cs="Times New Roman"/>
          <w:szCs w:val="18"/>
          <w:lang w:val="nl-NL" w:eastAsia="ja-JP"/>
        </w:rPr>
        <w:t xml:space="preserve">als instituut </w:t>
      </w:r>
      <w:r>
        <w:rPr>
          <w:rFonts w:cs="Times New Roman"/>
          <w:szCs w:val="18"/>
          <w:lang w:val="nl-NL" w:eastAsia="ja-JP"/>
        </w:rPr>
        <w:t xml:space="preserve">voor de verspreiding van onafhankelijk nieuws. Met een bereik van 47 miljoen mensen speelt </w:t>
      </w:r>
      <w:r w:rsidRPr="001123CB" w:rsidR="001123CB">
        <w:rPr>
          <w:rFonts w:cs="Times New Roman"/>
          <w:szCs w:val="18"/>
          <w:lang w:val="nl-NL" w:eastAsia="ja-JP"/>
        </w:rPr>
        <w:t>RF</w:t>
      </w:r>
      <w:r w:rsidR="001123CB">
        <w:rPr>
          <w:rFonts w:cs="Times New Roman"/>
          <w:szCs w:val="18"/>
          <w:lang w:val="nl-NL" w:eastAsia="ja-JP"/>
        </w:rPr>
        <w:t>E/RL</w:t>
      </w:r>
      <w:r>
        <w:rPr>
          <w:rFonts w:cs="Times New Roman"/>
          <w:szCs w:val="18"/>
          <w:lang w:val="nl-NL" w:eastAsia="ja-JP"/>
        </w:rPr>
        <w:t xml:space="preserve"> een belangrijke rol in het bieden van tegenwicht tegen de verspreiding van antidemocratische </w:t>
      </w:r>
      <w:r w:rsidR="002A0145">
        <w:rPr>
          <w:rFonts w:cs="Times New Roman"/>
          <w:szCs w:val="18"/>
          <w:lang w:val="nl-NL" w:eastAsia="ja-JP"/>
        </w:rPr>
        <w:t>ge</w:t>
      </w:r>
      <w:r w:rsidR="00EB22AA">
        <w:rPr>
          <w:rFonts w:cs="Times New Roman"/>
          <w:szCs w:val="18"/>
          <w:lang w:val="nl-NL" w:eastAsia="ja-JP"/>
        </w:rPr>
        <w:t>l</w:t>
      </w:r>
      <w:r w:rsidR="002A0145">
        <w:rPr>
          <w:rFonts w:cs="Times New Roman"/>
          <w:szCs w:val="18"/>
          <w:lang w:val="nl-NL" w:eastAsia="ja-JP"/>
        </w:rPr>
        <w:t>uiden</w:t>
      </w:r>
      <w:r>
        <w:rPr>
          <w:rFonts w:cs="Times New Roman"/>
          <w:szCs w:val="18"/>
          <w:lang w:val="nl-NL" w:eastAsia="ja-JP"/>
        </w:rPr>
        <w:t>, met name in landen waar onafhankelijke media onder druk staa</w:t>
      </w:r>
      <w:r w:rsidR="000C4779">
        <w:rPr>
          <w:rFonts w:cs="Times New Roman"/>
          <w:szCs w:val="18"/>
          <w:lang w:val="nl-NL" w:eastAsia="ja-JP"/>
        </w:rPr>
        <w:t>n</w:t>
      </w:r>
      <w:r>
        <w:rPr>
          <w:rFonts w:cs="Times New Roman"/>
          <w:szCs w:val="18"/>
          <w:lang w:val="nl-NL" w:eastAsia="ja-JP"/>
        </w:rPr>
        <w:t>. Er werd een</w:t>
      </w:r>
      <w:r w:rsidR="00182580">
        <w:rPr>
          <w:rFonts w:cs="Times New Roman"/>
          <w:szCs w:val="18"/>
          <w:lang w:val="nl-NL" w:eastAsia="ja-JP"/>
        </w:rPr>
        <w:t xml:space="preserve"> verklaring</w:t>
      </w:r>
      <w:r>
        <w:rPr>
          <w:rFonts w:cs="Times New Roman"/>
          <w:szCs w:val="18"/>
          <w:lang w:val="nl-NL" w:eastAsia="ja-JP"/>
        </w:rPr>
        <w:t xml:space="preserve"> gepresenteerd, </w:t>
      </w:r>
      <w:r w:rsidR="001123CB">
        <w:rPr>
          <w:rFonts w:cs="Times New Roman"/>
          <w:szCs w:val="18"/>
          <w:lang w:val="nl-NL" w:eastAsia="ja-JP"/>
        </w:rPr>
        <w:t xml:space="preserve">inmiddels </w:t>
      </w:r>
      <w:r w:rsidR="006E2EF4">
        <w:rPr>
          <w:rFonts w:cs="Times New Roman"/>
          <w:szCs w:val="18"/>
          <w:lang w:val="nl-NL" w:eastAsia="ja-JP"/>
        </w:rPr>
        <w:t>ondertekend door 1</w:t>
      </w:r>
      <w:r w:rsidR="001123CB">
        <w:rPr>
          <w:rFonts w:cs="Times New Roman"/>
          <w:szCs w:val="18"/>
          <w:lang w:val="nl-NL" w:eastAsia="ja-JP"/>
        </w:rPr>
        <w:t>1</w:t>
      </w:r>
      <w:r w:rsidR="006E2EF4">
        <w:rPr>
          <w:rFonts w:cs="Times New Roman"/>
          <w:szCs w:val="18"/>
          <w:lang w:val="nl-NL" w:eastAsia="ja-JP"/>
        </w:rPr>
        <w:t xml:space="preserve"> lidstaten inclusief </w:t>
      </w:r>
      <w:r>
        <w:rPr>
          <w:rFonts w:cs="Times New Roman"/>
          <w:szCs w:val="18"/>
          <w:lang w:val="nl-NL" w:eastAsia="ja-JP"/>
        </w:rPr>
        <w:t xml:space="preserve">Nederland, waarin de Commissie en </w:t>
      </w:r>
      <w:r w:rsidR="00D970BB">
        <w:rPr>
          <w:rFonts w:cs="Times New Roman"/>
          <w:szCs w:val="18"/>
          <w:lang w:val="nl-NL" w:eastAsia="ja-JP"/>
        </w:rPr>
        <w:t>l</w:t>
      </w:r>
      <w:r>
        <w:rPr>
          <w:rFonts w:cs="Times New Roman"/>
          <w:szCs w:val="18"/>
          <w:lang w:val="nl-NL" w:eastAsia="ja-JP"/>
        </w:rPr>
        <w:t xml:space="preserve">idstaten worden opgeroepen in gezamenlijkheid </w:t>
      </w:r>
      <w:r w:rsidR="001123CB">
        <w:rPr>
          <w:rFonts w:cs="Times New Roman"/>
          <w:szCs w:val="18"/>
          <w:lang w:val="nl-NL" w:eastAsia="ja-JP"/>
        </w:rPr>
        <w:t>RFE/RL</w:t>
      </w:r>
      <w:r>
        <w:rPr>
          <w:rFonts w:cs="Times New Roman"/>
          <w:szCs w:val="18"/>
          <w:lang w:val="nl-NL" w:eastAsia="ja-JP"/>
        </w:rPr>
        <w:t xml:space="preserve"> en andere onafhankelijke mediaorganisaties financieel te ondersteunen.</w:t>
      </w:r>
      <w:r w:rsidR="00FF334A">
        <w:rPr>
          <w:rFonts w:cs="Times New Roman"/>
          <w:szCs w:val="18"/>
          <w:lang w:val="nl-NL" w:eastAsia="ja-JP"/>
        </w:rPr>
        <w:t xml:space="preserve"> </w:t>
      </w:r>
      <w:r w:rsidRPr="00634510" w:rsidR="00FF334A">
        <w:rPr>
          <w:rFonts w:cs="Times New Roman"/>
          <w:szCs w:val="18"/>
          <w:lang w:val="nl-NL" w:eastAsia="ja-JP"/>
        </w:rPr>
        <w:t xml:space="preserve">Het kabinet heeft hiermee tevens uitvoering gegeven aan de motie van het lid Timmermans c.s. over het </w:t>
      </w:r>
      <w:r w:rsidRPr="00634510" w:rsidR="00C54BD6">
        <w:rPr>
          <w:rFonts w:cs="Times New Roman"/>
          <w:szCs w:val="18"/>
          <w:lang w:val="nl-NL" w:eastAsia="ja-JP"/>
        </w:rPr>
        <w:t xml:space="preserve">Europees dichten van het </w:t>
      </w:r>
      <w:r w:rsidRPr="00634510" w:rsidR="00FF334A">
        <w:rPr>
          <w:rFonts w:cs="Times New Roman"/>
          <w:szCs w:val="18"/>
          <w:lang w:val="nl-NL" w:eastAsia="ja-JP"/>
        </w:rPr>
        <w:t xml:space="preserve">financieringstekort van </w:t>
      </w:r>
      <w:r w:rsidRPr="00634510" w:rsidR="00FF334A">
        <w:rPr>
          <w:rFonts w:cs="Times New Roman"/>
          <w:i/>
          <w:iCs/>
          <w:szCs w:val="18"/>
          <w:lang w:val="nl-NL" w:eastAsia="ja-JP"/>
        </w:rPr>
        <w:t>Radio Free Europe</w:t>
      </w:r>
      <w:r w:rsidRPr="00634510" w:rsidR="00FF334A">
        <w:rPr>
          <w:rFonts w:cs="Times New Roman"/>
          <w:szCs w:val="18"/>
          <w:lang w:val="nl-NL" w:eastAsia="ja-JP"/>
        </w:rPr>
        <w:t>.</w:t>
      </w:r>
      <w:r w:rsidRPr="00634510" w:rsidR="00FF334A">
        <w:rPr>
          <w:rStyle w:val="FootnoteReference"/>
          <w:rFonts w:cs="Times New Roman"/>
          <w:szCs w:val="18"/>
          <w:lang w:val="nl-NL" w:eastAsia="ja-JP"/>
        </w:rPr>
        <w:footnoteReference w:id="4"/>
      </w:r>
    </w:p>
    <w:p w:rsidRPr="00881582" w:rsidR="0077214C" w:rsidP="00231A60" w:rsidRDefault="0077214C" w14:paraId="46B48AB7" w14:textId="77777777">
      <w:pPr>
        <w:spacing w:line="276" w:lineRule="auto"/>
        <w:rPr>
          <w:rFonts w:eastAsia="Times New Roman" w:cstheme="minorHAnsi"/>
          <w:b/>
          <w:lang w:val="nl-NL"/>
        </w:rPr>
      </w:pPr>
      <w:r w:rsidRPr="00881582">
        <w:rPr>
          <w:rFonts w:eastAsia="Times New Roman" w:cstheme="minorHAnsi"/>
          <w:b/>
          <w:lang w:val="nl-NL"/>
        </w:rPr>
        <w:t>Motie Paternotte en Van Campen over de Artikel 7-procedure tegen Hongarije</w:t>
      </w:r>
    </w:p>
    <w:p w:rsidRPr="00416F7D" w:rsidR="0077214C" w:rsidP="00231A60" w:rsidRDefault="00A85C09" w14:paraId="173A6B52" w14:textId="6F82DF4D">
      <w:pPr>
        <w:spacing w:line="276" w:lineRule="auto"/>
        <w:rPr>
          <w:rFonts w:cstheme="minorHAnsi"/>
          <w:lang w:val="nl-NL"/>
        </w:rPr>
      </w:pPr>
      <w:r>
        <w:rPr>
          <w:rFonts w:eastAsia="Times New Roman" w:cstheme="minorHAnsi"/>
          <w:lang w:val="nl-NL"/>
        </w:rPr>
        <w:t>Het kabinet informeert u middels deze brief over de uitvoering van de motie</w:t>
      </w:r>
      <w:r w:rsidR="00356B1A">
        <w:rPr>
          <w:rFonts w:eastAsia="Times New Roman" w:cstheme="minorHAnsi"/>
          <w:lang w:val="nl-NL"/>
        </w:rPr>
        <w:t xml:space="preserve"> </w:t>
      </w:r>
      <w:r>
        <w:rPr>
          <w:rFonts w:eastAsia="Times New Roman" w:cstheme="minorHAnsi"/>
          <w:lang w:val="nl-NL"/>
        </w:rPr>
        <w:t>Paternotte en Van Campen over de artikel 7-procedure tegen Hongarije.</w:t>
      </w:r>
      <w:r w:rsidR="001C40D8">
        <w:rPr>
          <w:rStyle w:val="FootnoteReference"/>
          <w:rFonts w:eastAsia="Times New Roman" w:cstheme="minorHAnsi"/>
          <w:lang w:val="nl-NL"/>
        </w:rPr>
        <w:footnoteReference w:id="5"/>
      </w:r>
      <w:r>
        <w:rPr>
          <w:rFonts w:eastAsia="Times New Roman" w:cstheme="minorHAnsi"/>
          <w:lang w:val="nl-NL"/>
        </w:rPr>
        <w:t xml:space="preserve"> </w:t>
      </w:r>
      <w:r w:rsidRPr="00416F7D" w:rsidR="0077214C">
        <w:rPr>
          <w:rFonts w:eastAsia="Times New Roman" w:cstheme="minorHAnsi"/>
          <w:lang w:val="nl-NL"/>
        </w:rPr>
        <w:t xml:space="preserve">In Hongarije bestaan aanhoudende zorgen over </w:t>
      </w:r>
      <w:r w:rsidR="0077214C">
        <w:rPr>
          <w:rFonts w:eastAsia="Times New Roman" w:cstheme="minorHAnsi"/>
          <w:lang w:val="nl-NL"/>
        </w:rPr>
        <w:t>eerbiediging van Uniewaarden uit artikel 2 VEU</w:t>
      </w:r>
      <w:r w:rsidRPr="00416F7D" w:rsidR="0077214C">
        <w:rPr>
          <w:rFonts w:eastAsia="Times New Roman" w:cstheme="minorHAnsi"/>
          <w:lang w:val="nl-NL"/>
        </w:rPr>
        <w:t xml:space="preserve">, waaronder over de onafhankelijkheid van de rechterlijke macht, corruptie en belangenverstrengeling, ruimte voor het maatschappelijk middenveld, gelijke rechten voor minderheden, </w:t>
      </w:r>
      <w:r w:rsidR="0077214C">
        <w:rPr>
          <w:rFonts w:eastAsia="Times New Roman" w:cstheme="minorHAnsi"/>
          <w:lang w:val="nl-NL"/>
        </w:rPr>
        <w:t>waaronder rechten van LHBTIQ+</w:t>
      </w:r>
      <w:r w:rsidR="009436F1">
        <w:rPr>
          <w:rFonts w:eastAsia="Times New Roman" w:cstheme="minorHAnsi"/>
          <w:lang w:val="nl-NL"/>
        </w:rPr>
        <w:t>-</w:t>
      </w:r>
      <w:r w:rsidR="0077214C">
        <w:rPr>
          <w:rFonts w:eastAsia="Times New Roman" w:cstheme="minorHAnsi"/>
          <w:lang w:val="nl-NL"/>
        </w:rPr>
        <w:t xml:space="preserve">personen, </w:t>
      </w:r>
      <w:r w:rsidRPr="00416F7D" w:rsidR="0077214C">
        <w:rPr>
          <w:rFonts w:eastAsia="Times New Roman" w:cstheme="minorHAnsi"/>
          <w:lang w:val="nl-NL"/>
        </w:rPr>
        <w:t xml:space="preserve">academische vrijheid en mediavrijheid. </w:t>
      </w:r>
      <w:r w:rsidR="0077214C">
        <w:rPr>
          <w:rFonts w:eastAsia="Times New Roman" w:cstheme="minorHAnsi"/>
          <w:lang w:val="nl-NL"/>
        </w:rPr>
        <w:t>Ook de recente ontwikkelingen in Hongarije</w:t>
      </w:r>
      <w:r>
        <w:rPr>
          <w:rFonts w:eastAsia="Times New Roman" w:cstheme="minorHAnsi"/>
          <w:lang w:val="nl-NL"/>
        </w:rPr>
        <w:t>,</w:t>
      </w:r>
      <w:r w:rsidR="0077214C">
        <w:rPr>
          <w:rFonts w:eastAsia="Times New Roman" w:cstheme="minorHAnsi"/>
          <w:lang w:val="nl-NL"/>
        </w:rPr>
        <w:t xml:space="preserve"> waarmee de LHBTIQ+-gemeenschap en het maatschappelijk middenveld verder onder druk worden gezet zijn zorgelijk. </w:t>
      </w:r>
      <w:r w:rsidRPr="00416F7D" w:rsidR="0077214C">
        <w:rPr>
          <w:rFonts w:eastAsia="Times New Roman" w:cstheme="minorHAnsi"/>
          <w:lang w:val="nl-NL"/>
        </w:rPr>
        <w:t xml:space="preserve">Het kabinet vindt het van groot belang dat het gehele </w:t>
      </w:r>
      <w:r w:rsidR="0077214C">
        <w:rPr>
          <w:rFonts w:eastAsia="Times New Roman" w:cstheme="minorHAnsi"/>
          <w:lang w:val="nl-NL"/>
        </w:rPr>
        <w:t>EU-</w:t>
      </w:r>
      <w:r w:rsidRPr="00416F7D" w:rsidR="0077214C">
        <w:rPr>
          <w:rFonts w:eastAsia="Times New Roman" w:cstheme="minorHAnsi"/>
          <w:lang w:val="nl-NL"/>
        </w:rPr>
        <w:t xml:space="preserve">instrumentarium wordt ingezet om op te treden tegen de zorgen met betrekking tot Hongarije, waaronder via de </w:t>
      </w:r>
      <w:r w:rsidR="0077214C">
        <w:rPr>
          <w:rFonts w:eastAsia="Times New Roman" w:cstheme="minorHAnsi"/>
          <w:lang w:val="nl-NL"/>
        </w:rPr>
        <w:t>A</w:t>
      </w:r>
      <w:r w:rsidRPr="00416F7D" w:rsidR="0077214C">
        <w:rPr>
          <w:rFonts w:eastAsia="Times New Roman" w:cstheme="minorHAnsi"/>
          <w:lang w:val="nl-NL"/>
        </w:rPr>
        <w:t xml:space="preserve">rtikel 7-procedure. Het kabinet zet in op een zo effectief mogelijke voortzetting van de </w:t>
      </w:r>
      <w:r w:rsidR="0077214C">
        <w:rPr>
          <w:rFonts w:eastAsia="Times New Roman" w:cstheme="minorHAnsi"/>
          <w:lang w:val="nl-NL"/>
        </w:rPr>
        <w:t>A</w:t>
      </w:r>
      <w:r w:rsidRPr="00416F7D" w:rsidR="0077214C">
        <w:rPr>
          <w:rFonts w:eastAsia="Times New Roman" w:cstheme="minorHAnsi"/>
          <w:lang w:val="nl-NL"/>
        </w:rPr>
        <w:t xml:space="preserve">rtikel 7-procedure tegen Hongarije. In de motie van Kamerleden Paternotte en Van Campen wordt de regering verzocht om per direct concrete stappen te zetten om de </w:t>
      </w:r>
      <w:r w:rsidR="0077214C">
        <w:rPr>
          <w:rFonts w:eastAsia="Times New Roman" w:cstheme="minorHAnsi"/>
          <w:lang w:val="nl-NL"/>
        </w:rPr>
        <w:t>A</w:t>
      </w:r>
      <w:r w:rsidRPr="00416F7D" w:rsidR="0077214C">
        <w:rPr>
          <w:rFonts w:eastAsia="Times New Roman" w:cstheme="minorHAnsi"/>
          <w:lang w:val="nl-NL"/>
        </w:rPr>
        <w:t>rtikel 7-procedure tegen Hongarije verder te brengen en zich daarmee actief in te spannen voor het ontnemen van het Hongaarse stemrecht in de raden van de EU, en de Kamer uiterlijk bij de Voorjaarsnota te informeren over de ondernomen acties.</w:t>
      </w:r>
    </w:p>
    <w:p w:rsidR="0077214C" w:rsidP="00231A60" w:rsidRDefault="0077214C" w14:paraId="3733DE4A" w14:textId="77777777">
      <w:pPr>
        <w:spacing w:after="0" w:line="276" w:lineRule="auto"/>
        <w:rPr>
          <w:rFonts w:eastAsia="Times New Roman" w:cstheme="minorHAnsi"/>
          <w:lang w:val="nl-NL"/>
        </w:rPr>
      </w:pPr>
      <w:r w:rsidRPr="00416F7D">
        <w:rPr>
          <w:rFonts w:eastAsia="Times New Roman" w:cstheme="minorHAnsi"/>
          <w:lang w:val="nl-NL"/>
        </w:rPr>
        <w:t xml:space="preserve">Het kabinet brengt het krachtenveld momenteel in kaart. Het is op dit moment </w:t>
      </w:r>
      <w:r>
        <w:rPr>
          <w:rFonts w:eastAsia="Times New Roman" w:cstheme="minorHAnsi"/>
          <w:lang w:val="nl-NL"/>
        </w:rPr>
        <w:t>onduidelijk</w:t>
      </w:r>
      <w:r w:rsidRPr="00416F7D">
        <w:rPr>
          <w:rFonts w:eastAsia="Times New Roman" w:cstheme="minorHAnsi"/>
          <w:lang w:val="nl-NL"/>
        </w:rPr>
        <w:t xml:space="preserve"> of de politieke ontwikkelingen leiden tot een verschuiving van het krachtenveld rond de inzet van de </w:t>
      </w:r>
      <w:r>
        <w:rPr>
          <w:rFonts w:eastAsia="Times New Roman" w:cstheme="minorHAnsi"/>
          <w:lang w:val="nl-NL"/>
        </w:rPr>
        <w:t>A</w:t>
      </w:r>
      <w:r w:rsidRPr="00416F7D">
        <w:rPr>
          <w:rFonts w:eastAsia="Times New Roman" w:cstheme="minorHAnsi"/>
          <w:lang w:val="nl-NL"/>
        </w:rPr>
        <w:t xml:space="preserve">rtikel 7-procedure tegen Hongarije. Om daadwerkelijk over te kunnen gaan </w:t>
      </w:r>
      <w:r>
        <w:rPr>
          <w:rFonts w:eastAsia="Times New Roman" w:cstheme="minorHAnsi"/>
          <w:lang w:val="nl-NL"/>
        </w:rPr>
        <w:t>tot</w:t>
      </w:r>
      <w:r w:rsidRPr="00416F7D">
        <w:rPr>
          <w:rFonts w:eastAsia="Times New Roman" w:cstheme="minorHAnsi"/>
          <w:lang w:val="nl-NL"/>
        </w:rPr>
        <w:t xml:space="preserve"> het opleggen van sancties in de vorm van schorsing van bepaalde Verdragsrechten is</w:t>
      </w:r>
      <w:r>
        <w:rPr>
          <w:rFonts w:eastAsia="Times New Roman" w:cstheme="minorHAnsi"/>
          <w:lang w:val="nl-NL"/>
        </w:rPr>
        <w:t xml:space="preserve"> eerst</w:t>
      </w:r>
      <w:r w:rsidRPr="00416F7D">
        <w:rPr>
          <w:rFonts w:eastAsia="Times New Roman" w:cstheme="minorHAnsi"/>
          <w:lang w:val="nl-NL"/>
        </w:rPr>
        <w:t xml:space="preserve"> een unaniem besluit van de Europese Raad nodig (minus de lidstaat in kwestie), en goedkeuring van het Europees Parlement, dat er sprake is van een</w:t>
      </w:r>
      <w:r>
        <w:rPr>
          <w:rFonts w:eastAsia="Times New Roman" w:cstheme="minorHAnsi"/>
          <w:lang w:val="nl-NL"/>
        </w:rPr>
        <w:t xml:space="preserve"> </w:t>
      </w:r>
      <w:r w:rsidRPr="00416F7D">
        <w:rPr>
          <w:rFonts w:eastAsia="Times New Roman" w:cstheme="minorHAnsi"/>
          <w:lang w:val="nl-NL"/>
        </w:rPr>
        <w:t>ernstige en voortdurende schending</w:t>
      </w:r>
      <w:r>
        <w:rPr>
          <w:rFonts w:eastAsia="Times New Roman" w:cstheme="minorHAnsi"/>
          <w:lang w:val="nl-NL"/>
        </w:rPr>
        <w:t xml:space="preserve"> van de Uniewaarden uit artikel 2 VEU</w:t>
      </w:r>
      <w:r w:rsidRPr="00416F7D">
        <w:rPr>
          <w:rFonts w:eastAsia="Times New Roman" w:cstheme="minorHAnsi"/>
          <w:lang w:val="nl-NL"/>
        </w:rPr>
        <w:t xml:space="preserve"> (artikel 7(2) VEU). Pas daarna kan de Raad met gekwalificeerde meerderheid besluiten om sancties in de vorm van schorsing van bepaalde Verdragsrechten op te leggen (artikel 7(3) VEU).</w:t>
      </w:r>
      <w:r>
        <w:rPr>
          <w:rFonts w:eastAsia="Times New Roman" w:cstheme="minorHAnsi"/>
          <w:lang w:val="nl-NL"/>
        </w:rPr>
        <w:t xml:space="preserve"> De inschatting van het kabinet is dat de benodigde meerderheden hiervoor op dit moment niet in zicht zijn.</w:t>
      </w:r>
      <w:r w:rsidRPr="00416F7D">
        <w:rPr>
          <w:rFonts w:eastAsia="Times New Roman" w:cstheme="minorHAnsi"/>
          <w:lang w:val="nl-NL"/>
        </w:rPr>
        <w:t xml:space="preserve"> </w:t>
      </w:r>
    </w:p>
    <w:p w:rsidRPr="00416F7D" w:rsidR="0077214C" w:rsidP="00231A60" w:rsidRDefault="0077214C" w14:paraId="5BE38AE2" w14:textId="759D8AB2">
      <w:pPr>
        <w:spacing w:after="120" w:line="276" w:lineRule="auto"/>
        <w:rPr>
          <w:rFonts w:cstheme="minorHAnsi"/>
          <w:lang w:val="nl-NL"/>
        </w:rPr>
      </w:pPr>
      <w:r>
        <w:rPr>
          <w:rFonts w:eastAsia="Times New Roman" w:cstheme="minorHAnsi"/>
          <w:lang w:val="nl-NL"/>
        </w:rPr>
        <w:t>Ook kan de Raad onder artikel 7(1) VEU constateren dat er een duidelijk gevaar bestaat voor een ernstige schending van de Uniewaarden, zoals bedoeld in artikel 2 VEU, en kan aanbevelingen doen om deze te adresseren. Hier is een meerderheid van vier</w:t>
      </w:r>
      <w:r w:rsidR="00A85C09">
        <w:rPr>
          <w:rFonts w:eastAsia="Times New Roman" w:cstheme="minorHAnsi"/>
          <w:lang w:val="nl-NL"/>
        </w:rPr>
        <w:t>-</w:t>
      </w:r>
      <w:r>
        <w:rPr>
          <w:rFonts w:eastAsia="Times New Roman" w:cstheme="minorHAnsi"/>
          <w:lang w:val="nl-NL"/>
        </w:rPr>
        <w:t xml:space="preserve">vijfde van de Raad en goedkeuring van het Europees Parlement voor nodig. </w:t>
      </w:r>
      <w:r w:rsidRPr="00416F7D">
        <w:rPr>
          <w:rFonts w:eastAsia="Times New Roman" w:cstheme="minorHAnsi"/>
          <w:lang w:val="nl-NL"/>
        </w:rPr>
        <w:t xml:space="preserve">Tijdens de </w:t>
      </w:r>
      <w:r w:rsidR="007B611C">
        <w:rPr>
          <w:rFonts w:eastAsia="Times New Roman" w:cstheme="minorHAnsi"/>
          <w:lang w:val="nl-NL"/>
        </w:rPr>
        <w:t>Raad Algemene Zaken</w:t>
      </w:r>
      <w:r w:rsidRPr="00416F7D" w:rsidR="007B611C">
        <w:rPr>
          <w:rFonts w:eastAsia="Times New Roman" w:cstheme="minorHAnsi"/>
          <w:lang w:val="nl-NL"/>
        </w:rPr>
        <w:t xml:space="preserve"> </w:t>
      </w:r>
      <w:r w:rsidRPr="00416F7D">
        <w:rPr>
          <w:rFonts w:eastAsia="Times New Roman" w:cstheme="minorHAnsi"/>
          <w:lang w:val="nl-NL"/>
        </w:rPr>
        <w:t xml:space="preserve">van 27 mei 2025 is een hoorzitting geagendeerd in het kader van de </w:t>
      </w:r>
      <w:r>
        <w:rPr>
          <w:rFonts w:eastAsia="Times New Roman" w:cstheme="minorHAnsi"/>
          <w:lang w:val="nl-NL"/>
        </w:rPr>
        <w:t>A</w:t>
      </w:r>
      <w:r w:rsidRPr="00416F7D">
        <w:rPr>
          <w:rFonts w:eastAsia="Times New Roman" w:cstheme="minorHAnsi"/>
          <w:lang w:val="nl-NL"/>
        </w:rPr>
        <w:t xml:space="preserve">rtikel 7-procedure tegen Hongarije. In aanloop </w:t>
      </w:r>
      <w:r w:rsidR="00297A26">
        <w:rPr>
          <w:rFonts w:eastAsia="Times New Roman" w:cstheme="minorHAnsi"/>
          <w:lang w:val="nl-NL"/>
        </w:rPr>
        <w:t>naar</w:t>
      </w:r>
      <w:r w:rsidRPr="00416F7D">
        <w:rPr>
          <w:rFonts w:eastAsia="Times New Roman" w:cstheme="minorHAnsi"/>
          <w:lang w:val="nl-NL"/>
        </w:rPr>
        <w:t xml:space="preserve"> </w:t>
      </w:r>
      <w:r w:rsidR="002831AA">
        <w:rPr>
          <w:rFonts w:eastAsia="Times New Roman" w:cstheme="minorHAnsi"/>
          <w:lang w:val="nl-NL"/>
        </w:rPr>
        <w:t xml:space="preserve">de </w:t>
      </w:r>
      <w:r w:rsidR="00FC43BD">
        <w:rPr>
          <w:rFonts w:eastAsia="Times New Roman" w:cstheme="minorHAnsi"/>
          <w:lang w:val="nl-NL"/>
        </w:rPr>
        <w:t>voorgenoemde</w:t>
      </w:r>
      <w:r w:rsidRPr="00416F7D">
        <w:rPr>
          <w:rFonts w:eastAsia="Times New Roman" w:cstheme="minorHAnsi"/>
          <w:lang w:val="nl-NL"/>
        </w:rPr>
        <w:t xml:space="preserve"> </w:t>
      </w:r>
      <w:r w:rsidR="007B611C">
        <w:rPr>
          <w:rFonts w:eastAsia="Times New Roman" w:cstheme="minorHAnsi"/>
          <w:lang w:val="nl-NL"/>
        </w:rPr>
        <w:t>Raad Algemene Zaken</w:t>
      </w:r>
      <w:r w:rsidRPr="00416F7D" w:rsidR="007B611C">
        <w:rPr>
          <w:rFonts w:eastAsia="Times New Roman" w:cstheme="minorHAnsi"/>
          <w:lang w:val="nl-NL"/>
        </w:rPr>
        <w:t xml:space="preserve"> </w:t>
      </w:r>
      <w:r w:rsidRPr="00416F7D">
        <w:rPr>
          <w:rFonts w:eastAsia="Times New Roman" w:cstheme="minorHAnsi"/>
          <w:lang w:val="nl-NL"/>
        </w:rPr>
        <w:t xml:space="preserve">wordt uw Kamer verder geïnformeerd over de </w:t>
      </w:r>
      <w:r>
        <w:rPr>
          <w:rFonts w:eastAsia="Times New Roman" w:cstheme="minorHAnsi"/>
          <w:lang w:val="nl-NL"/>
        </w:rPr>
        <w:t xml:space="preserve">uitvoering van de </w:t>
      </w:r>
      <w:r>
        <w:rPr>
          <w:rFonts w:eastAsia="Times New Roman" w:cstheme="minorHAnsi"/>
          <w:lang w:val="nl-NL"/>
        </w:rPr>
        <w:lastRenderedPageBreak/>
        <w:t xml:space="preserve">motie Paternotte </w:t>
      </w:r>
      <w:r w:rsidR="00881582">
        <w:rPr>
          <w:rFonts w:eastAsia="Times New Roman" w:cstheme="minorHAnsi"/>
          <w:lang w:val="nl-NL"/>
        </w:rPr>
        <w:t>en Van</w:t>
      </w:r>
      <w:r>
        <w:rPr>
          <w:rFonts w:eastAsia="Times New Roman" w:cstheme="minorHAnsi"/>
          <w:lang w:val="nl-NL"/>
        </w:rPr>
        <w:t xml:space="preserve"> Campen en de </w:t>
      </w:r>
      <w:r w:rsidRPr="00416F7D">
        <w:rPr>
          <w:rFonts w:eastAsia="Times New Roman" w:cstheme="minorHAnsi"/>
          <w:lang w:val="nl-NL"/>
        </w:rPr>
        <w:t xml:space="preserve">voortgang ten aanzien van de </w:t>
      </w:r>
      <w:r>
        <w:rPr>
          <w:rFonts w:eastAsia="Times New Roman" w:cstheme="minorHAnsi"/>
          <w:lang w:val="nl-NL"/>
        </w:rPr>
        <w:t>A</w:t>
      </w:r>
      <w:r w:rsidRPr="00416F7D">
        <w:rPr>
          <w:rFonts w:eastAsia="Times New Roman" w:cstheme="minorHAnsi"/>
          <w:lang w:val="nl-NL"/>
        </w:rPr>
        <w:t>rtikel 7-procedure</w:t>
      </w:r>
      <w:r>
        <w:rPr>
          <w:rFonts w:eastAsia="Times New Roman" w:cstheme="minorHAnsi"/>
          <w:lang w:val="nl-NL"/>
        </w:rPr>
        <w:t xml:space="preserve"> tegen Hongarije</w:t>
      </w:r>
      <w:r w:rsidRPr="00416F7D">
        <w:rPr>
          <w:rFonts w:eastAsia="Times New Roman" w:cstheme="minorHAnsi"/>
          <w:lang w:val="nl-NL"/>
        </w:rPr>
        <w:t>.</w:t>
      </w:r>
    </w:p>
    <w:p w:rsidR="00A81C4F" w:rsidP="00231A60" w:rsidRDefault="00A81C4F" w14:paraId="012CE9A9" w14:textId="77777777">
      <w:pPr>
        <w:spacing w:after="0" w:line="276" w:lineRule="auto"/>
        <w:rPr>
          <w:lang w:val="nl-NL" w:eastAsia="ja-JP"/>
        </w:rPr>
      </w:pPr>
    </w:p>
    <w:p w:rsidRPr="00A81C4F" w:rsidR="00A81C4F" w:rsidP="00231A60" w:rsidRDefault="00A81C4F" w14:paraId="330C9FE2" w14:textId="77777777">
      <w:pPr>
        <w:spacing w:line="276" w:lineRule="auto"/>
        <w:rPr>
          <w:szCs w:val="18"/>
          <w:lang w:val="nl-NL"/>
        </w:rPr>
      </w:pPr>
    </w:p>
    <w:p w:rsidRPr="007B7F6A" w:rsidR="00A81C4F" w:rsidP="00231A60" w:rsidRDefault="00A81C4F" w14:paraId="065E7061" w14:textId="77777777">
      <w:pPr>
        <w:spacing w:after="0" w:line="276" w:lineRule="auto"/>
        <w:rPr>
          <w:szCs w:val="18"/>
          <w:lang w:val="nl-NL" w:eastAsia="ja-JP"/>
        </w:rPr>
      </w:pPr>
    </w:p>
    <w:p w:rsidRPr="00A81C4F" w:rsidR="00826EB2" w:rsidP="00231A60" w:rsidRDefault="00826EB2" w14:paraId="39BF6303" w14:textId="77777777">
      <w:pPr>
        <w:spacing w:line="276" w:lineRule="auto"/>
        <w:rPr>
          <w:lang w:val="nl-NL"/>
        </w:rPr>
      </w:pPr>
    </w:p>
    <w:sectPr w:rsidRPr="00A81C4F" w:rsidR="00826EB2" w:rsidSect="004826B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2925" w14:textId="77777777" w:rsidR="001C3937" w:rsidRDefault="001C3937" w:rsidP="00B9094B">
      <w:pPr>
        <w:spacing w:after="0"/>
      </w:pPr>
      <w:r>
        <w:separator/>
      </w:r>
    </w:p>
  </w:endnote>
  <w:endnote w:type="continuationSeparator" w:id="0">
    <w:p w14:paraId="6089525F" w14:textId="77777777" w:rsidR="001C3937" w:rsidRDefault="001C3937" w:rsidP="00B9094B">
      <w:pPr>
        <w:spacing w:after="0"/>
      </w:pPr>
      <w:r>
        <w:continuationSeparator/>
      </w:r>
    </w:p>
  </w:endnote>
  <w:endnote w:type="continuationNotice" w:id="1">
    <w:p w14:paraId="59B53322" w14:textId="77777777" w:rsidR="001C3937" w:rsidRDefault="001C39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4ECFA203" w14:textId="5301D8B5" w:rsidR="001F7F6F" w:rsidRDefault="001F7F6F"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AECCA" w14:textId="77777777" w:rsidR="001C3937" w:rsidRDefault="001C3937" w:rsidP="00B9094B">
      <w:pPr>
        <w:spacing w:after="0"/>
      </w:pPr>
      <w:r>
        <w:separator/>
      </w:r>
    </w:p>
  </w:footnote>
  <w:footnote w:type="continuationSeparator" w:id="0">
    <w:p w14:paraId="068AC1F1" w14:textId="77777777" w:rsidR="001C3937" w:rsidRDefault="001C3937" w:rsidP="00B9094B">
      <w:pPr>
        <w:spacing w:after="0"/>
      </w:pPr>
      <w:r>
        <w:continuationSeparator/>
      </w:r>
    </w:p>
  </w:footnote>
  <w:footnote w:type="continuationNotice" w:id="1">
    <w:p w14:paraId="4E18CA63" w14:textId="77777777" w:rsidR="001C3937" w:rsidRDefault="001C3937">
      <w:pPr>
        <w:spacing w:after="0"/>
      </w:pPr>
    </w:p>
  </w:footnote>
  <w:footnote w:id="2">
    <w:p w14:paraId="7AEFC315" w14:textId="77777777" w:rsidR="004D0F41" w:rsidRPr="00D04853" w:rsidRDefault="004D0F41" w:rsidP="004D0F41">
      <w:pPr>
        <w:pStyle w:val="FootnoteText"/>
        <w:rPr>
          <w:sz w:val="16"/>
          <w:szCs w:val="16"/>
        </w:rPr>
      </w:pPr>
      <w:r w:rsidRPr="00D04853">
        <w:rPr>
          <w:rStyle w:val="FootnoteReference"/>
          <w:sz w:val="16"/>
          <w:szCs w:val="16"/>
        </w:rPr>
        <w:footnoteRef/>
      </w:r>
      <w:r w:rsidRPr="00D04853">
        <w:rPr>
          <w:sz w:val="16"/>
          <w:szCs w:val="16"/>
        </w:rPr>
        <w:t xml:space="preserve"> Kamerstukken II, 2024/25, 21501-02, nr. 3079</w:t>
      </w:r>
    </w:p>
  </w:footnote>
  <w:footnote w:id="3">
    <w:p w14:paraId="54DB1704" w14:textId="07CB747F" w:rsidR="004139B6" w:rsidRPr="00D04853" w:rsidRDefault="004139B6">
      <w:pPr>
        <w:pStyle w:val="FootnoteText"/>
        <w:rPr>
          <w:sz w:val="16"/>
          <w:szCs w:val="16"/>
        </w:rPr>
      </w:pPr>
      <w:r w:rsidRPr="00D04853">
        <w:rPr>
          <w:rStyle w:val="FootnoteReference"/>
          <w:sz w:val="16"/>
          <w:szCs w:val="16"/>
        </w:rPr>
        <w:footnoteRef/>
      </w:r>
      <w:r w:rsidRPr="00D04853">
        <w:rPr>
          <w:sz w:val="16"/>
          <w:szCs w:val="16"/>
        </w:rPr>
        <w:t xml:space="preserve">  </w:t>
      </w:r>
      <w:hyperlink r:id="rId1" w:history="1">
        <w:r w:rsidRPr="00D04853">
          <w:rPr>
            <w:rStyle w:val="Hyperlink"/>
            <w:sz w:val="16"/>
            <w:szCs w:val="16"/>
          </w:rPr>
          <w:t>https://data.consilium.europa.eu/doc/document/ST-6850-2025-ADD-1/nl/pdf</w:t>
        </w:r>
      </w:hyperlink>
      <w:r w:rsidRPr="00D04853">
        <w:rPr>
          <w:sz w:val="16"/>
          <w:szCs w:val="16"/>
        </w:rPr>
        <w:t xml:space="preserve"> </w:t>
      </w:r>
    </w:p>
  </w:footnote>
  <w:footnote w:id="4">
    <w:p w14:paraId="2C81E47E" w14:textId="380EE8EC" w:rsidR="00FF334A" w:rsidRPr="00231A60" w:rsidRDefault="00FF334A">
      <w:pPr>
        <w:pStyle w:val="FootnoteText"/>
        <w:rPr>
          <w:sz w:val="16"/>
          <w:szCs w:val="16"/>
        </w:rPr>
      </w:pPr>
      <w:r w:rsidRPr="00231A60">
        <w:rPr>
          <w:rStyle w:val="FootnoteReference"/>
          <w:sz w:val="16"/>
          <w:szCs w:val="16"/>
        </w:rPr>
        <w:footnoteRef/>
      </w:r>
      <w:r w:rsidR="00231A60" w:rsidRPr="00231A60">
        <w:rPr>
          <w:sz w:val="16"/>
          <w:szCs w:val="16"/>
        </w:rPr>
        <w:t xml:space="preserve"> </w:t>
      </w:r>
      <w:r w:rsidRPr="00231A60">
        <w:rPr>
          <w:sz w:val="16"/>
          <w:szCs w:val="16"/>
        </w:rPr>
        <w:t>Kamerstuk 2024–2025, 21 501-20, nr. 2221</w:t>
      </w:r>
    </w:p>
  </w:footnote>
  <w:footnote w:id="5">
    <w:p w14:paraId="50BB2C71" w14:textId="77777777" w:rsidR="001C40D8" w:rsidRPr="00CF4FE2" w:rsidRDefault="001C40D8" w:rsidP="001C40D8">
      <w:pPr>
        <w:pStyle w:val="FootnoteText"/>
        <w:rPr>
          <w:sz w:val="16"/>
          <w:szCs w:val="16"/>
        </w:rPr>
      </w:pPr>
      <w:r w:rsidRPr="00231A60">
        <w:rPr>
          <w:rStyle w:val="FootnoteReference"/>
          <w:sz w:val="16"/>
          <w:szCs w:val="16"/>
        </w:rPr>
        <w:footnoteRef/>
      </w:r>
      <w:r w:rsidRPr="00231A60">
        <w:rPr>
          <w:sz w:val="16"/>
          <w:szCs w:val="16"/>
        </w:rPr>
        <w:t xml:space="preserve"> Kamerstukken II, 2024/25, 21501-02, nr. 3079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6285"/>
    <w:multiLevelType w:val="multilevel"/>
    <w:tmpl w:val="C04A519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13E27B8E"/>
    <w:multiLevelType w:val="hybridMultilevel"/>
    <w:tmpl w:val="EB863724"/>
    <w:lvl w:ilvl="0" w:tplc="9548762C">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1806115">
    <w:abstractNumId w:val="0"/>
  </w:num>
  <w:num w:numId="2" w16cid:durableId="15599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07"/>
    <w:rsid w:val="000116A0"/>
    <w:rsid w:val="00015F9C"/>
    <w:rsid w:val="000330FE"/>
    <w:rsid w:val="0003795B"/>
    <w:rsid w:val="00040A8E"/>
    <w:rsid w:val="000422D7"/>
    <w:rsid w:val="00044FBB"/>
    <w:rsid w:val="00060B9F"/>
    <w:rsid w:val="000809EA"/>
    <w:rsid w:val="0009176E"/>
    <w:rsid w:val="000A0F70"/>
    <w:rsid w:val="000A57AE"/>
    <w:rsid w:val="000C0CCF"/>
    <w:rsid w:val="000C16A2"/>
    <w:rsid w:val="000C4779"/>
    <w:rsid w:val="000D4CF4"/>
    <w:rsid w:val="000D50DF"/>
    <w:rsid w:val="000E57FF"/>
    <w:rsid w:val="000F3ED7"/>
    <w:rsid w:val="00103BD7"/>
    <w:rsid w:val="00106D18"/>
    <w:rsid w:val="00111EA5"/>
    <w:rsid w:val="001123CB"/>
    <w:rsid w:val="001129EF"/>
    <w:rsid w:val="00125002"/>
    <w:rsid w:val="00125F9A"/>
    <w:rsid w:val="00131B9C"/>
    <w:rsid w:val="00140833"/>
    <w:rsid w:val="00147CD2"/>
    <w:rsid w:val="001628A7"/>
    <w:rsid w:val="001653DB"/>
    <w:rsid w:val="00170F39"/>
    <w:rsid w:val="001742C4"/>
    <w:rsid w:val="001743DA"/>
    <w:rsid w:val="0017642F"/>
    <w:rsid w:val="00182580"/>
    <w:rsid w:val="00184518"/>
    <w:rsid w:val="00195BB0"/>
    <w:rsid w:val="001A6834"/>
    <w:rsid w:val="001C3937"/>
    <w:rsid w:val="001C3AF5"/>
    <w:rsid w:val="001C40D8"/>
    <w:rsid w:val="001D20B8"/>
    <w:rsid w:val="001E06C2"/>
    <w:rsid w:val="001E5AEF"/>
    <w:rsid w:val="001F047B"/>
    <w:rsid w:val="001F460A"/>
    <w:rsid w:val="001F5767"/>
    <w:rsid w:val="001F7F6F"/>
    <w:rsid w:val="00204706"/>
    <w:rsid w:val="00212E48"/>
    <w:rsid w:val="00213D57"/>
    <w:rsid w:val="00223A93"/>
    <w:rsid w:val="00231A60"/>
    <w:rsid w:val="002372E3"/>
    <w:rsid w:val="00245D88"/>
    <w:rsid w:val="002462C4"/>
    <w:rsid w:val="00247336"/>
    <w:rsid w:val="00260FAD"/>
    <w:rsid w:val="00271D46"/>
    <w:rsid w:val="0027405A"/>
    <w:rsid w:val="00283179"/>
    <w:rsid w:val="002831AA"/>
    <w:rsid w:val="00297A26"/>
    <w:rsid w:val="002A0145"/>
    <w:rsid w:val="002A0650"/>
    <w:rsid w:val="002A152A"/>
    <w:rsid w:val="002B0545"/>
    <w:rsid w:val="002B6B19"/>
    <w:rsid w:val="002C0770"/>
    <w:rsid w:val="002D09AB"/>
    <w:rsid w:val="002D7817"/>
    <w:rsid w:val="002E3DB4"/>
    <w:rsid w:val="00305929"/>
    <w:rsid w:val="00305F91"/>
    <w:rsid w:val="0030707C"/>
    <w:rsid w:val="00307CB4"/>
    <w:rsid w:val="00310B8D"/>
    <w:rsid w:val="00322C10"/>
    <w:rsid w:val="00326114"/>
    <w:rsid w:val="003264C7"/>
    <w:rsid w:val="00330615"/>
    <w:rsid w:val="00343691"/>
    <w:rsid w:val="00354A18"/>
    <w:rsid w:val="00355D6F"/>
    <w:rsid w:val="00356B1A"/>
    <w:rsid w:val="00357CB3"/>
    <w:rsid w:val="0036712F"/>
    <w:rsid w:val="0036764B"/>
    <w:rsid w:val="00370610"/>
    <w:rsid w:val="0039406F"/>
    <w:rsid w:val="00396FBA"/>
    <w:rsid w:val="003A0179"/>
    <w:rsid w:val="003A7BF8"/>
    <w:rsid w:val="003B328E"/>
    <w:rsid w:val="003B6F32"/>
    <w:rsid w:val="003C393E"/>
    <w:rsid w:val="003C4159"/>
    <w:rsid w:val="003D673B"/>
    <w:rsid w:val="003E476B"/>
    <w:rsid w:val="003E608E"/>
    <w:rsid w:val="003F37CC"/>
    <w:rsid w:val="003F6760"/>
    <w:rsid w:val="00402153"/>
    <w:rsid w:val="00405EEF"/>
    <w:rsid w:val="00407AE2"/>
    <w:rsid w:val="004139B6"/>
    <w:rsid w:val="00414C61"/>
    <w:rsid w:val="00437717"/>
    <w:rsid w:val="0044465F"/>
    <w:rsid w:val="0044605C"/>
    <w:rsid w:val="004467A1"/>
    <w:rsid w:val="004530FA"/>
    <w:rsid w:val="00457476"/>
    <w:rsid w:val="004619FD"/>
    <w:rsid w:val="004640AD"/>
    <w:rsid w:val="0047678D"/>
    <w:rsid w:val="004826B1"/>
    <w:rsid w:val="00485470"/>
    <w:rsid w:val="00494B42"/>
    <w:rsid w:val="004A1874"/>
    <w:rsid w:val="004A25F8"/>
    <w:rsid w:val="004C15CE"/>
    <w:rsid w:val="004D0F41"/>
    <w:rsid w:val="004D475B"/>
    <w:rsid w:val="004E174A"/>
    <w:rsid w:val="004E1ED8"/>
    <w:rsid w:val="004E6749"/>
    <w:rsid w:val="004F1C07"/>
    <w:rsid w:val="004F317F"/>
    <w:rsid w:val="004F331E"/>
    <w:rsid w:val="00502218"/>
    <w:rsid w:val="00506515"/>
    <w:rsid w:val="005110D4"/>
    <w:rsid w:val="005348F5"/>
    <w:rsid w:val="005523A1"/>
    <w:rsid w:val="00567305"/>
    <w:rsid w:val="00574593"/>
    <w:rsid w:val="00577A09"/>
    <w:rsid w:val="00593E10"/>
    <w:rsid w:val="005C5590"/>
    <w:rsid w:val="005D5D72"/>
    <w:rsid w:val="00634510"/>
    <w:rsid w:val="00647548"/>
    <w:rsid w:val="00650888"/>
    <w:rsid w:val="00652A1B"/>
    <w:rsid w:val="00672661"/>
    <w:rsid w:val="00673A90"/>
    <w:rsid w:val="00675565"/>
    <w:rsid w:val="00680F92"/>
    <w:rsid w:val="00684CD0"/>
    <w:rsid w:val="006A0319"/>
    <w:rsid w:val="006A200F"/>
    <w:rsid w:val="006A29EA"/>
    <w:rsid w:val="006E2EF4"/>
    <w:rsid w:val="006E6486"/>
    <w:rsid w:val="006F19C1"/>
    <w:rsid w:val="006F3ACC"/>
    <w:rsid w:val="00713E8C"/>
    <w:rsid w:val="0071609F"/>
    <w:rsid w:val="00731981"/>
    <w:rsid w:val="007322D1"/>
    <w:rsid w:val="00746E99"/>
    <w:rsid w:val="00750D25"/>
    <w:rsid w:val="00752046"/>
    <w:rsid w:val="00754CD9"/>
    <w:rsid w:val="00755110"/>
    <w:rsid w:val="00764E28"/>
    <w:rsid w:val="00767666"/>
    <w:rsid w:val="007708E9"/>
    <w:rsid w:val="0077105F"/>
    <w:rsid w:val="0077214C"/>
    <w:rsid w:val="00772EFE"/>
    <w:rsid w:val="00776C1F"/>
    <w:rsid w:val="007922D7"/>
    <w:rsid w:val="007A4FC5"/>
    <w:rsid w:val="007B611C"/>
    <w:rsid w:val="007C1583"/>
    <w:rsid w:val="007D7CAE"/>
    <w:rsid w:val="007F2B9B"/>
    <w:rsid w:val="00800172"/>
    <w:rsid w:val="00803710"/>
    <w:rsid w:val="00806772"/>
    <w:rsid w:val="00826EB2"/>
    <w:rsid w:val="008309F4"/>
    <w:rsid w:val="008321E3"/>
    <w:rsid w:val="00834D7C"/>
    <w:rsid w:val="0084446D"/>
    <w:rsid w:val="00847177"/>
    <w:rsid w:val="008509D9"/>
    <w:rsid w:val="00861C45"/>
    <w:rsid w:val="0086518F"/>
    <w:rsid w:val="00871791"/>
    <w:rsid w:val="00871FE7"/>
    <w:rsid w:val="00872A5C"/>
    <w:rsid w:val="008809A0"/>
    <w:rsid w:val="00881582"/>
    <w:rsid w:val="008900DA"/>
    <w:rsid w:val="008B2D1D"/>
    <w:rsid w:val="008B337C"/>
    <w:rsid w:val="008B4F38"/>
    <w:rsid w:val="008B5C61"/>
    <w:rsid w:val="008B78BD"/>
    <w:rsid w:val="008D6D11"/>
    <w:rsid w:val="008E4D15"/>
    <w:rsid w:val="008E73A0"/>
    <w:rsid w:val="008E7D00"/>
    <w:rsid w:val="008F14B2"/>
    <w:rsid w:val="008F2BB4"/>
    <w:rsid w:val="008F7CCB"/>
    <w:rsid w:val="00904F08"/>
    <w:rsid w:val="0091392C"/>
    <w:rsid w:val="00915287"/>
    <w:rsid w:val="0092310D"/>
    <w:rsid w:val="00936C36"/>
    <w:rsid w:val="009436F1"/>
    <w:rsid w:val="00950A9A"/>
    <w:rsid w:val="00974B9C"/>
    <w:rsid w:val="00990A48"/>
    <w:rsid w:val="009958B4"/>
    <w:rsid w:val="00995BC1"/>
    <w:rsid w:val="009A27A9"/>
    <w:rsid w:val="009A2C74"/>
    <w:rsid w:val="009A361D"/>
    <w:rsid w:val="009C1A48"/>
    <w:rsid w:val="009C2381"/>
    <w:rsid w:val="009D781A"/>
    <w:rsid w:val="009E2D7B"/>
    <w:rsid w:val="009E4D25"/>
    <w:rsid w:val="009F3728"/>
    <w:rsid w:val="009F5E11"/>
    <w:rsid w:val="00A10FF1"/>
    <w:rsid w:val="00A11FBF"/>
    <w:rsid w:val="00A1312F"/>
    <w:rsid w:val="00A40AA8"/>
    <w:rsid w:val="00A73468"/>
    <w:rsid w:val="00A74F08"/>
    <w:rsid w:val="00A80AE2"/>
    <w:rsid w:val="00A81C4F"/>
    <w:rsid w:val="00A85C09"/>
    <w:rsid w:val="00A951CB"/>
    <w:rsid w:val="00AA22A1"/>
    <w:rsid w:val="00AB028E"/>
    <w:rsid w:val="00AC6831"/>
    <w:rsid w:val="00AC6CFB"/>
    <w:rsid w:val="00AE4747"/>
    <w:rsid w:val="00AF0A1B"/>
    <w:rsid w:val="00AF7B05"/>
    <w:rsid w:val="00B1614D"/>
    <w:rsid w:val="00B202FB"/>
    <w:rsid w:val="00B253BA"/>
    <w:rsid w:val="00B270E3"/>
    <w:rsid w:val="00B36696"/>
    <w:rsid w:val="00B43668"/>
    <w:rsid w:val="00B4596D"/>
    <w:rsid w:val="00B51567"/>
    <w:rsid w:val="00B564FE"/>
    <w:rsid w:val="00B62148"/>
    <w:rsid w:val="00B649CB"/>
    <w:rsid w:val="00B8649B"/>
    <w:rsid w:val="00B9094B"/>
    <w:rsid w:val="00B9634F"/>
    <w:rsid w:val="00BA248C"/>
    <w:rsid w:val="00BA752F"/>
    <w:rsid w:val="00BB53E3"/>
    <w:rsid w:val="00BB5410"/>
    <w:rsid w:val="00BB5589"/>
    <w:rsid w:val="00BB619D"/>
    <w:rsid w:val="00BC6BC9"/>
    <w:rsid w:val="00BC773E"/>
    <w:rsid w:val="00BF29CE"/>
    <w:rsid w:val="00C17FB2"/>
    <w:rsid w:val="00C206DC"/>
    <w:rsid w:val="00C30D2B"/>
    <w:rsid w:val="00C3326E"/>
    <w:rsid w:val="00C37D6D"/>
    <w:rsid w:val="00C415D7"/>
    <w:rsid w:val="00C45457"/>
    <w:rsid w:val="00C45D9B"/>
    <w:rsid w:val="00C51A54"/>
    <w:rsid w:val="00C54BD6"/>
    <w:rsid w:val="00C57BAF"/>
    <w:rsid w:val="00C61CAB"/>
    <w:rsid w:val="00C62C7C"/>
    <w:rsid w:val="00C63490"/>
    <w:rsid w:val="00C66D3D"/>
    <w:rsid w:val="00C72A0C"/>
    <w:rsid w:val="00C738DF"/>
    <w:rsid w:val="00C81017"/>
    <w:rsid w:val="00C91CBF"/>
    <w:rsid w:val="00C9391B"/>
    <w:rsid w:val="00CA0AA9"/>
    <w:rsid w:val="00CA34E6"/>
    <w:rsid w:val="00CB3923"/>
    <w:rsid w:val="00CB4AC0"/>
    <w:rsid w:val="00CC3E1D"/>
    <w:rsid w:val="00CD15F0"/>
    <w:rsid w:val="00CD39EF"/>
    <w:rsid w:val="00CE04F2"/>
    <w:rsid w:val="00CE18B0"/>
    <w:rsid w:val="00CF0C1C"/>
    <w:rsid w:val="00CF0F69"/>
    <w:rsid w:val="00CF4FE2"/>
    <w:rsid w:val="00D0388E"/>
    <w:rsid w:val="00D04853"/>
    <w:rsid w:val="00D054A1"/>
    <w:rsid w:val="00D06116"/>
    <w:rsid w:val="00D25BE4"/>
    <w:rsid w:val="00D309B7"/>
    <w:rsid w:val="00D4533E"/>
    <w:rsid w:val="00D56017"/>
    <w:rsid w:val="00D575F9"/>
    <w:rsid w:val="00D875E9"/>
    <w:rsid w:val="00D970BB"/>
    <w:rsid w:val="00DA41F4"/>
    <w:rsid w:val="00DB2A54"/>
    <w:rsid w:val="00DB7E59"/>
    <w:rsid w:val="00DC4EF5"/>
    <w:rsid w:val="00DC775D"/>
    <w:rsid w:val="00DD4D0C"/>
    <w:rsid w:val="00DE3DA5"/>
    <w:rsid w:val="00DE44AA"/>
    <w:rsid w:val="00DE468A"/>
    <w:rsid w:val="00DF3A16"/>
    <w:rsid w:val="00DF736D"/>
    <w:rsid w:val="00E03C77"/>
    <w:rsid w:val="00E05D41"/>
    <w:rsid w:val="00E15A4B"/>
    <w:rsid w:val="00E160E5"/>
    <w:rsid w:val="00E21B1B"/>
    <w:rsid w:val="00E24654"/>
    <w:rsid w:val="00E33B20"/>
    <w:rsid w:val="00E446AA"/>
    <w:rsid w:val="00E52A5C"/>
    <w:rsid w:val="00E558BD"/>
    <w:rsid w:val="00E55A73"/>
    <w:rsid w:val="00E562B0"/>
    <w:rsid w:val="00E655F2"/>
    <w:rsid w:val="00E764B7"/>
    <w:rsid w:val="00E9290F"/>
    <w:rsid w:val="00EA013D"/>
    <w:rsid w:val="00EA0D77"/>
    <w:rsid w:val="00EA34B3"/>
    <w:rsid w:val="00EA6252"/>
    <w:rsid w:val="00EB0234"/>
    <w:rsid w:val="00EB1646"/>
    <w:rsid w:val="00EB22AA"/>
    <w:rsid w:val="00EC2BA5"/>
    <w:rsid w:val="00EC3925"/>
    <w:rsid w:val="00ED3C2D"/>
    <w:rsid w:val="00ED6AEB"/>
    <w:rsid w:val="00ED6ED3"/>
    <w:rsid w:val="00EE0205"/>
    <w:rsid w:val="00EE069A"/>
    <w:rsid w:val="00EE4EF5"/>
    <w:rsid w:val="00EE5AA0"/>
    <w:rsid w:val="00EE5C42"/>
    <w:rsid w:val="00EE7AFE"/>
    <w:rsid w:val="00F017CA"/>
    <w:rsid w:val="00F0444B"/>
    <w:rsid w:val="00F1241F"/>
    <w:rsid w:val="00F15F94"/>
    <w:rsid w:val="00F2695E"/>
    <w:rsid w:val="00F329D6"/>
    <w:rsid w:val="00F508B0"/>
    <w:rsid w:val="00F8227C"/>
    <w:rsid w:val="00F84FBB"/>
    <w:rsid w:val="00F95DC1"/>
    <w:rsid w:val="00FA0B55"/>
    <w:rsid w:val="00FA5D4A"/>
    <w:rsid w:val="00FB0BD5"/>
    <w:rsid w:val="00FB4028"/>
    <w:rsid w:val="00FC35F8"/>
    <w:rsid w:val="00FC43BD"/>
    <w:rsid w:val="00FD24E4"/>
    <w:rsid w:val="00FF2329"/>
    <w:rsid w:val="00FF334A"/>
    <w:rsid w:val="00FF38D1"/>
    <w:rsid w:val="18FA1AD9"/>
    <w:rsid w:val="7E39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091DFEFD-C588-4230-A238-AD5E8DD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EB2"/>
    <w:pPr>
      <w:spacing w:after="0"/>
    </w:pPr>
  </w:style>
  <w:style w:type="character" w:styleId="CommentReference">
    <w:name w:val="annotation reference"/>
    <w:basedOn w:val="DefaultParagraphFont"/>
    <w:uiPriority w:val="99"/>
    <w:semiHidden/>
    <w:unhideWhenUsed/>
    <w:rsid w:val="00B4596D"/>
    <w:rPr>
      <w:sz w:val="16"/>
      <w:szCs w:val="16"/>
    </w:rPr>
  </w:style>
  <w:style w:type="paragraph" w:styleId="CommentText">
    <w:name w:val="annotation text"/>
    <w:basedOn w:val="Normal"/>
    <w:link w:val="CommentTextChar"/>
    <w:uiPriority w:val="99"/>
    <w:unhideWhenUsed/>
    <w:rsid w:val="00B4596D"/>
    <w:rPr>
      <w:sz w:val="20"/>
      <w:szCs w:val="20"/>
    </w:rPr>
  </w:style>
  <w:style w:type="character" w:customStyle="1" w:styleId="CommentTextChar">
    <w:name w:val="Comment Text Char"/>
    <w:basedOn w:val="DefaultParagraphFont"/>
    <w:link w:val="CommentText"/>
    <w:uiPriority w:val="99"/>
    <w:rsid w:val="00B4596D"/>
    <w:rPr>
      <w:sz w:val="20"/>
      <w:szCs w:val="20"/>
    </w:rPr>
  </w:style>
  <w:style w:type="paragraph" w:styleId="CommentSubject">
    <w:name w:val="annotation subject"/>
    <w:basedOn w:val="CommentText"/>
    <w:next w:val="CommentText"/>
    <w:link w:val="CommentSubjectChar"/>
    <w:uiPriority w:val="99"/>
    <w:semiHidden/>
    <w:unhideWhenUsed/>
    <w:rsid w:val="00B4596D"/>
    <w:rPr>
      <w:b/>
      <w:bCs/>
    </w:rPr>
  </w:style>
  <w:style w:type="character" w:customStyle="1" w:styleId="CommentSubjectChar">
    <w:name w:val="Comment Subject Char"/>
    <w:basedOn w:val="CommentTextChar"/>
    <w:link w:val="CommentSubject"/>
    <w:uiPriority w:val="99"/>
    <w:semiHidden/>
    <w:rsid w:val="00B4596D"/>
    <w:rPr>
      <w:b/>
      <w:bCs/>
      <w:sz w:val="20"/>
      <w:szCs w:val="20"/>
    </w:rPr>
  </w:style>
  <w:style w:type="paragraph" w:styleId="BalloonText">
    <w:name w:val="Balloon Text"/>
    <w:basedOn w:val="Normal"/>
    <w:link w:val="BalloonTextChar"/>
    <w:uiPriority w:val="99"/>
    <w:semiHidden/>
    <w:unhideWhenUsed/>
    <w:rsid w:val="00B4596D"/>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4596D"/>
    <w:rPr>
      <w:rFonts w:ascii="Segoe UI" w:hAnsi="Segoe UI" w:cs="Segoe UI"/>
      <w:szCs w:val="18"/>
    </w:rPr>
  </w:style>
  <w:style w:type="paragraph" w:styleId="FootnoteText">
    <w:name w:val="footnote text"/>
    <w:basedOn w:val="Normal"/>
    <w:link w:val="FootnoteTextChar"/>
    <w:uiPriority w:val="99"/>
    <w:semiHidden/>
    <w:unhideWhenUsed/>
    <w:rsid w:val="00B9094B"/>
    <w:pPr>
      <w:spacing w:after="0"/>
    </w:pPr>
    <w:rPr>
      <w:rFonts w:eastAsia="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B9094B"/>
    <w:rPr>
      <w:rFonts w:eastAsia="Times New Roman" w:cs="Times New Roman"/>
      <w:sz w:val="20"/>
      <w:szCs w:val="20"/>
      <w:lang w:val="nl-NL" w:eastAsia="nl-NL"/>
    </w:rPr>
  </w:style>
  <w:style w:type="character" w:styleId="FootnoteReference">
    <w:name w:val="footnote reference"/>
    <w:basedOn w:val="DefaultParagraphFont"/>
    <w:uiPriority w:val="99"/>
    <w:semiHidden/>
    <w:unhideWhenUsed/>
    <w:rsid w:val="00B9094B"/>
    <w:rPr>
      <w:vertAlign w:val="superscript"/>
    </w:rPr>
  </w:style>
  <w:style w:type="character" w:styleId="Hyperlink">
    <w:name w:val="Hyperlink"/>
    <w:basedOn w:val="DefaultParagraphFont"/>
    <w:uiPriority w:val="99"/>
    <w:unhideWhenUsed/>
    <w:rsid w:val="00B9094B"/>
    <w:rPr>
      <w:color w:val="0000FF" w:themeColor="hyperlink"/>
      <w:u w:val="single"/>
    </w:rPr>
  </w:style>
  <w:style w:type="paragraph" w:styleId="Header">
    <w:name w:val="header"/>
    <w:basedOn w:val="Normal"/>
    <w:link w:val="HeaderChar"/>
    <w:uiPriority w:val="99"/>
    <w:unhideWhenUsed/>
    <w:rsid w:val="00DA41F4"/>
    <w:pPr>
      <w:tabs>
        <w:tab w:val="center" w:pos="4513"/>
        <w:tab w:val="right" w:pos="9026"/>
      </w:tabs>
      <w:spacing w:after="0"/>
    </w:pPr>
  </w:style>
  <w:style w:type="character" w:customStyle="1" w:styleId="HeaderChar">
    <w:name w:val="Header Char"/>
    <w:basedOn w:val="DefaultParagraphFont"/>
    <w:link w:val="Header"/>
    <w:uiPriority w:val="99"/>
    <w:rsid w:val="00DA41F4"/>
  </w:style>
  <w:style w:type="paragraph" w:styleId="Footer">
    <w:name w:val="footer"/>
    <w:basedOn w:val="Normal"/>
    <w:link w:val="FooterChar"/>
    <w:uiPriority w:val="99"/>
    <w:unhideWhenUsed/>
    <w:rsid w:val="00DA41F4"/>
    <w:pPr>
      <w:tabs>
        <w:tab w:val="center" w:pos="4513"/>
        <w:tab w:val="right" w:pos="9026"/>
      </w:tabs>
      <w:spacing w:after="0"/>
    </w:pPr>
  </w:style>
  <w:style w:type="character" w:customStyle="1" w:styleId="FooterChar">
    <w:name w:val="Footer Char"/>
    <w:basedOn w:val="DefaultParagraphFont"/>
    <w:link w:val="Footer"/>
    <w:uiPriority w:val="99"/>
    <w:rsid w:val="00DA41F4"/>
  </w:style>
  <w:style w:type="character" w:styleId="FollowedHyperlink">
    <w:name w:val="FollowedHyperlink"/>
    <w:basedOn w:val="DefaultParagraphFont"/>
    <w:uiPriority w:val="99"/>
    <w:semiHidden/>
    <w:unhideWhenUsed/>
    <w:rsid w:val="00DA41F4"/>
    <w:rPr>
      <w:color w:val="800080" w:themeColor="followedHyperlink"/>
      <w:u w:val="single"/>
    </w:rPr>
  </w:style>
  <w:style w:type="paragraph" w:styleId="NormalWeb">
    <w:name w:val="Normal (Web)"/>
    <w:basedOn w:val="Normal"/>
    <w:uiPriority w:val="99"/>
    <w:semiHidden/>
    <w:unhideWhenUsed/>
    <w:rsid w:val="00B270E3"/>
    <w:pPr>
      <w:spacing w:before="100" w:beforeAutospacing="1" w:after="100" w:afterAutospacing="1"/>
    </w:pPr>
    <w:rPr>
      <w:rFonts w:ascii="Times New Roman" w:eastAsiaTheme="minorHAnsi" w:hAnsi="Times New Roman" w:cs="Times New Roman"/>
      <w:sz w:val="24"/>
      <w:szCs w:val="24"/>
      <w:lang w:val="nl-NL" w:eastAsia="nl-NL"/>
    </w:rPr>
  </w:style>
  <w:style w:type="character" w:styleId="UnresolvedMention">
    <w:name w:val="Unresolved Mention"/>
    <w:basedOn w:val="DefaultParagraphFont"/>
    <w:uiPriority w:val="99"/>
    <w:semiHidden/>
    <w:unhideWhenUsed/>
    <w:rsid w:val="004139B6"/>
    <w:rPr>
      <w:color w:val="605E5C"/>
      <w:shd w:val="clear" w:color="auto" w:fill="E1DFDD"/>
    </w:rPr>
  </w:style>
  <w:style w:type="paragraph" w:styleId="Revision">
    <w:name w:val="Revision"/>
    <w:hidden/>
    <w:uiPriority w:val="99"/>
    <w:semiHidden/>
    <w:rsid w:val="00060B9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8444">
      <w:bodyDiv w:val="1"/>
      <w:marLeft w:val="0"/>
      <w:marRight w:val="0"/>
      <w:marTop w:val="0"/>
      <w:marBottom w:val="0"/>
      <w:divBdr>
        <w:top w:val="none" w:sz="0" w:space="0" w:color="auto"/>
        <w:left w:val="none" w:sz="0" w:space="0" w:color="auto"/>
        <w:bottom w:val="none" w:sz="0" w:space="0" w:color="auto"/>
        <w:right w:val="none" w:sz="0" w:space="0" w:color="auto"/>
      </w:divBdr>
    </w:div>
    <w:div w:id="259263586">
      <w:bodyDiv w:val="1"/>
      <w:marLeft w:val="0"/>
      <w:marRight w:val="0"/>
      <w:marTop w:val="0"/>
      <w:marBottom w:val="0"/>
      <w:divBdr>
        <w:top w:val="none" w:sz="0" w:space="0" w:color="auto"/>
        <w:left w:val="none" w:sz="0" w:space="0" w:color="auto"/>
        <w:bottom w:val="none" w:sz="0" w:space="0" w:color="auto"/>
        <w:right w:val="none" w:sz="0" w:space="0" w:color="auto"/>
      </w:divBdr>
      <w:divsChild>
        <w:div w:id="2066290293">
          <w:marLeft w:val="0"/>
          <w:marRight w:val="0"/>
          <w:marTop w:val="0"/>
          <w:marBottom w:val="0"/>
          <w:divBdr>
            <w:top w:val="none" w:sz="0" w:space="0" w:color="auto"/>
            <w:left w:val="none" w:sz="0" w:space="0" w:color="auto"/>
            <w:bottom w:val="none" w:sz="0" w:space="0" w:color="auto"/>
            <w:right w:val="none" w:sz="0" w:space="0" w:color="auto"/>
          </w:divBdr>
          <w:divsChild>
            <w:div w:id="536161219">
              <w:marLeft w:val="0"/>
              <w:marRight w:val="0"/>
              <w:marTop w:val="0"/>
              <w:marBottom w:val="0"/>
              <w:divBdr>
                <w:top w:val="none" w:sz="0" w:space="0" w:color="auto"/>
                <w:left w:val="none" w:sz="0" w:space="0" w:color="auto"/>
                <w:bottom w:val="none" w:sz="0" w:space="0" w:color="auto"/>
                <w:right w:val="none" w:sz="0" w:space="0" w:color="auto"/>
              </w:divBdr>
              <w:divsChild>
                <w:div w:id="1132363736">
                  <w:marLeft w:val="0"/>
                  <w:marRight w:val="0"/>
                  <w:marTop w:val="0"/>
                  <w:marBottom w:val="0"/>
                  <w:divBdr>
                    <w:top w:val="none" w:sz="0" w:space="0" w:color="auto"/>
                    <w:left w:val="none" w:sz="0" w:space="0" w:color="auto"/>
                    <w:bottom w:val="none" w:sz="0" w:space="0" w:color="auto"/>
                    <w:right w:val="none" w:sz="0" w:space="0" w:color="auto"/>
                  </w:divBdr>
                  <w:divsChild>
                    <w:div w:id="514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8656">
      <w:bodyDiv w:val="1"/>
      <w:marLeft w:val="0"/>
      <w:marRight w:val="0"/>
      <w:marTop w:val="0"/>
      <w:marBottom w:val="0"/>
      <w:divBdr>
        <w:top w:val="none" w:sz="0" w:space="0" w:color="auto"/>
        <w:left w:val="none" w:sz="0" w:space="0" w:color="auto"/>
        <w:bottom w:val="none" w:sz="0" w:space="0" w:color="auto"/>
        <w:right w:val="none" w:sz="0" w:space="0" w:color="auto"/>
      </w:divBdr>
    </w:div>
    <w:div w:id="315912974">
      <w:bodyDiv w:val="1"/>
      <w:marLeft w:val="0"/>
      <w:marRight w:val="0"/>
      <w:marTop w:val="0"/>
      <w:marBottom w:val="0"/>
      <w:divBdr>
        <w:top w:val="none" w:sz="0" w:space="0" w:color="auto"/>
        <w:left w:val="none" w:sz="0" w:space="0" w:color="auto"/>
        <w:bottom w:val="none" w:sz="0" w:space="0" w:color="auto"/>
        <w:right w:val="none" w:sz="0" w:space="0" w:color="auto"/>
      </w:divBdr>
    </w:div>
    <w:div w:id="451242314">
      <w:bodyDiv w:val="1"/>
      <w:marLeft w:val="0"/>
      <w:marRight w:val="0"/>
      <w:marTop w:val="0"/>
      <w:marBottom w:val="0"/>
      <w:divBdr>
        <w:top w:val="none" w:sz="0" w:space="0" w:color="auto"/>
        <w:left w:val="none" w:sz="0" w:space="0" w:color="auto"/>
        <w:bottom w:val="none" w:sz="0" w:space="0" w:color="auto"/>
        <w:right w:val="none" w:sz="0" w:space="0" w:color="auto"/>
      </w:divBdr>
    </w:div>
    <w:div w:id="598410232">
      <w:bodyDiv w:val="1"/>
      <w:marLeft w:val="0"/>
      <w:marRight w:val="0"/>
      <w:marTop w:val="0"/>
      <w:marBottom w:val="0"/>
      <w:divBdr>
        <w:top w:val="none" w:sz="0" w:space="0" w:color="auto"/>
        <w:left w:val="none" w:sz="0" w:space="0" w:color="auto"/>
        <w:bottom w:val="none" w:sz="0" w:space="0" w:color="auto"/>
        <w:right w:val="none" w:sz="0" w:space="0" w:color="auto"/>
      </w:divBdr>
    </w:div>
    <w:div w:id="836311609">
      <w:bodyDiv w:val="1"/>
      <w:marLeft w:val="0"/>
      <w:marRight w:val="0"/>
      <w:marTop w:val="0"/>
      <w:marBottom w:val="0"/>
      <w:divBdr>
        <w:top w:val="none" w:sz="0" w:space="0" w:color="auto"/>
        <w:left w:val="none" w:sz="0" w:space="0" w:color="auto"/>
        <w:bottom w:val="none" w:sz="0" w:space="0" w:color="auto"/>
        <w:right w:val="none" w:sz="0" w:space="0" w:color="auto"/>
      </w:divBdr>
    </w:div>
    <w:div w:id="841240067">
      <w:bodyDiv w:val="1"/>
      <w:marLeft w:val="0"/>
      <w:marRight w:val="0"/>
      <w:marTop w:val="0"/>
      <w:marBottom w:val="0"/>
      <w:divBdr>
        <w:top w:val="none" w:sz="0" w:space="0" w:color="auto"/>
        <w:left w:val="none" w:sz="0" w:space="0" w:color="auto"/>
        <w:bottom w:val="none" w:sz="0" w:space="0" w:color="auto"/>
        <w:right w:val="none" w:sz="0" w:space="0" w:color="auto"/>
      </w:divBdr>
    </w:div>
    <w:div w:id="947933698">
      <w:bodyDiv w:val="1"/>
      <w:marLeft w:val="0"/>
      <w:marRight w:val="0"/>
      <w:marTop w:val="0"/>
      <w:marBottom w:val="0"/>
      <w:divBdr>
        <w:top w:val="none" w:sz="0" w:space="0" w:color="auto"/>
        <w:left w:val="none" w:sz="0" w:space="0" w:color="auto"/>
        <w:bottom w:val="none" w:sz="0" w:space="0" w:color="auto"/>
        <w:right w:val="none" w:sz="0" w:space="0" w:color="auto"/>
      </w:divBdr>
    </w:div>
    <w:div w:id="1133330651">
      <w:bodyDiv w:val="1"/>
      <w:marLeft w:val="0"/>
      <w:marRight w:val="0"/>
      <w:marTop w:val="0"/>
      <w:marBottom w:val="0"/>
      <w:divBdr>
        <w:top w:val="none" w:sz="0" w:space="0" w:color="auto"/>
        <w:left w:val="none" w:sz="0" w:space="0" w:color="auto"/>
        <w:bottom w:val="none" w:sz="0" w:space="0" w:color="auto"/>
        <w:right w:val="none" w:sz="0" w:space="0" w:color="auto"/>
      </w:divBdr>
    </w:div>
    <w:div w:id="1148402772">
      <w:bodyDiv w:val="1"/>
      <w:marLeft w:val="0"/>
      <w:marRight w:val="0"/>
      <w:marTop w:val="0"/>
      <w:marBottom w:val="0"/>
      <w:divBdr>
        <w:top w:val="none" w:sz="0" w:space="0" w:color="auto"/>
        <w:left w:val="none" w:sz="0" w:space="0" w:color="auto"/>
        <w:bottom w:val="none" w:sz="0" w:space="0" w:color="auto"/>
        <w:right w:val="none" w:sz="0" w:space="0" w:color="auto"/>
      </w:divBdr>
    </w:div>
    <w:div w:id="1218316710">
      <w:bodyDiv w:val="1"/>
      <w:marLeft w:val="0"/>
      <w:marRight w:val="0"/>
      <w:marTop w:val="0"/>
      <w:marBottom w:val="0"/>
      <w:divBdr>
        <w:top w:val="none" w:sz="0" w:space="0" w:color="auto"/>
        <w:left w:val="none" w:sz="0" w:space="0" w:color="auto"/>
        <w:bottom w:val="none" w:sz="0" w:space="0" w:color="auto"/>
        <w:right w:val="none" w:sz="0" w:space="0" w:color="auto"/>
      </w:divBdr>
    </w:div>
    <w:div w:id="1334141199">
      <w:bodyDiv w:val="1"/>
      <w:marLeft w:val="0"/>
      <w:marRight w:val="0"/>
      <w:marTop w:val="0"/>
      <w:marBottom w:val="0"/>
      <w:divBdr>
        <w:top w:val="none" w:sz="0" w:space="0" w:color="auto"/>
        <w:left w:val="none" w:sz="0" w:space="0" w:color="auto"/>
        <w:bottom w:val="none" w:sz="0" w:space="0" w:color="auto"/>
        <w:right w:val="none" w:sz="0" w:space="0" w:color="auto"/>
      </w:divBdr>
    </w:div>
    <w:div w:id="1372002150">
      <w:bodyDiv w:val="1"/>
      <w:marLeft w:val="0"/>
      <w:marRight w:val="0"/>
      <w:marTop w:val="0"/>
      <w:marBottom w:val="0"/>
      <w:divBdr>
        <w:top w:val="none" w:sz="0" w:space="0" w:color="auto"/>
        <w:left w:val="none" w:sz="0" w:space="0" w:color="auto"/>
        <w:bottom w:val="none" w:sz="0" w:space="0" w:color="auto"/>
        <w:right w:val="none" w:sz="0" w:space="0" w:color="auto"/>
      </w:divBdr>
    </w:div>
    <w:div w:id="1483430558">
      <w:bodyDiv w:val="1"/>
      <w:marLeft w:val="0"/>
      <w:marRight w:val="0"/>
      <w:marTop w:val="0"/>
      <w:marBottom w:val="0"/>
      <w:divBdr>
        <w:top w:val="none" w:sz="0" w:space="0" w:color="auto"/>
        <w:left w:val="none" w:sz="0" w:space="0" w:color="auto"/>
        <w:bottom w:val="none" w:sz="0" w:space="0" w:color="auto"/>
        <w:right w:val="none" w:sz="0" w:space="0" w:color="auto"/>
      </w:divBdr>
    </w:div>
    <w:div w:id="1553080689">
      <w:bodyDiv w:val="1"/>
      <w:marLeft w:val="0"/>
      <w:marRight w:val="0"/>
      <w:marTop w:val="0"/>
      <w:marBottom w:val="0"/>
      <w:divBdr>
        <w:top w:val="none" w:sz="0" w:space="0" w:color="auto"/>
        <w:left w:val="none" w:sz="0" w:space="0" w:color="auto"/>
        <w:bottom w:val="none" w:sz="0" w:space="0" w:color="auto"/>
        <w:right w:val="none" w:sz="0" w:space="0" w:color="auto"/>
      </w:divBdr>
    </w:div>
    <w:div w:id="1604459086">
      <w:bodyDiv w:val="1"/>
      <w:marLeft w:val="0"/>
      <w:marRight w:val="0"/>
      <w:marTop w:val="0"/>
      <w:marBottom w:val="0"/>
      <w:divBdr>
        <w:top w:val="none" w:sz="0" w:space="0" w:color="auto"/>
        <w:left w:val="none" w:sz="0" w:space="0" w:color="auto"/>
        <w:bottom w:val="none" w:sz="0" w:space="0" w:color="auto"/>
        <w:right w:val="none" w:sz="0" w:space="0" w:color="auto"/>
      </w:divBdr>
    </w:div>
    <w:div w:id="1701511876">
      <w:bodyDiv w:val="1"/>
      <w:marLeft w:val="0"/>
      <w:marRight w:val="0"/>
      <w:marTop w:val="0"/>
      <w:marBottom w:val="0"/>
      <w:divBdr>
        <w:top w:val="none" w:sz="0" w:space="0" w:color="auto"/>
        <w:left w:val="none" w:sz="0" w:space="0" w:color="auto"/>
        <w:bottom w:val="none" w:sz="0" w:space="0" w:color="auto"/>
        <w:right w:val="none" w:sz="0" w:space="0" w:color="auto"/>
      </w:divBdr>
    </w:div>
    <w:div w:id="1865360585">
      <w:bodyDiv w:val="1"/>
      <w:marLeft w:val="0"/>
      <w:marRight w:val="0"/>
      <w:marTop w:val="0"/>
      <w:marBottom w:val="0"/>
      <w:divBdr>
        <w:top w:val="none" w:sz="0" w:space="0" w:color="auto"/>
        <w:left w:val="none" w:sz="0" w:space="0" w:color="auto"/>
        <w:bottom w:val="none" w:sz="0" w:space="0" w:color="auto"/>
        <w:right w:val="none" w:sz="0" w:space="0" w:color="auto"/>
      </w:divBdr>
    </w:div>
    <w:div w:id="19539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6850-2025-ADD-1/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1567</ap:Words>
  <ap:Characters>8622</ap:Characters>
  <ap:DocSecurity>0</ap:DocSecurity>
  <ap:Lines>71</ap:Lines>
  <ap:Paragraphs>20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2025-03-21T10:53:00.0000000Z</lastPrinted>
  <dcterms:created xsi:type="dcterms:W3CDTF">2025-04-11T10:24:00.0000000Z</dcterms:created>
  <dcterms:modified xsi:type="dcterms:W3CDTF">2025-04-11T10:28:00.0000000Z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_dlc_DocIdItemGuid">
    <vt:lpwstr>97b36120-9900-4866-ba63-b64072d8d8b8</vt:lpwstr>
  </property>
  <property fmtid="{D5CDD505-2E9C-101B-9397-08002B2CF9AE}" pid="6" name="_docset_NoMedatataSyncRequired">
    <vt:lpwstr>False</vt:lpwstr>
  </property>
  <property fmtid="{D5CDD505-2E9C-101B-9397-08002B2CF9AE}" pid="7" name="BZ_Country">
    <vt:lpwstr>9;#The Netherlands|7f69a7bb-478c-499d-a6cf-5869916dfee4</vt:lpwstr>
  </property>
  <property fmtid="{D5CDD505-2E9C-101B-9397-08002B2CF9AE}" pid="8" name="BZ_Classification">
    <vt:lpwstr>14;#UNCLASSIFIED|d92c6340-bc14-4cb2-a9a6-6deda93c493b</vt:lpwstr>
  </property>
  <property fmtid="{D5CDD505-2E9C-101B-9397-08002B2CF9AE}" pid="9" name="BZ_Forum">
    <vt:lpwstr>8;#EU|4d8f9873-61b3-4ee5-b6f7-0bb00c6df5e8</vt:lpwstr>
  </property>
  <property fmtid="{D5CDD505-2E9C-101B-9397-08002B2CF9AE}" pid="10" name="BZ_Theme">
    <vt:lpwstr>11;#Organization|d3f777fe-abca-43dd-b11c-a7496ad32ea5;#7;#Visits (logistic)|53e8069b-a40e-4a89-b4f3-9b7112716272</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DocumentSetDescription">
    <vt:lpwstr/>
  </property>
  <property fmtid="{D5CDD505-2E9C-101B-9397-08002B2CF9AE}" pid="14" name="BZCountryState">
    <vt:lpwstr>3;#Not applicable|ec01d90b-9d0f-4785-8785-e1ea615196bf</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URL">
    <vt:lpwstr/>
  </property>
  <property fmtid="{D5CDD505-2E9C-101B-9397-08002B2CF9AE}" pid="18" name="nf4434b3fae540fe847866e45672fb3a">
    <vt:lpwstr>Organization|d3f777fe-abca-43dd-b11c-a7496ad32ea5;Visits (logistic)|53e8069b-a40e-4a89-b4f3-9b7112716272</vt:lpwstr>
  </property>
  <property fmtid="{D5CDD505-2E9C-101B-9397-08002B2CF9AE}" pid="19" name="a45510494d1a450e9cee6905c7ad8168">
    <vt:lpwstr>The Netherlands|7f69a7bb-478c-499d-a6cf-5869916dfee4</vt:lpwstr>
  </property>
  <property fmtid="{D5CDD505-2E9C-101B-9397-08002B2CF9AE}" pid="20" name="ge4bd621e46a403e97baf402a410deb5">
    <vt:lpwstr>EU|4d8f9873-61b3-4ee5-b6f7-0bb00c6df5e8</vt:lpwstr>
  </property>
  <property fmtid="{D5CDD505-2E9C-101B-9397-08002B2CF9AE}" pid="21" name="gc2efd3bfea04f7f8169be07009f5536">
    <vt:lpwstr/>
  </property>
  <property fmtid="{D5CDD505-2E9C-101B-9397-08002B2CF9AE}" pid="22" name="BZDossierPublishingHistory">
    <vt:lpwstr/>
  </property>
  <property fmtid="{D5CDD505-2E9C-101B-9397-08002B2CF9AE}" pid="23" name="BZDossierApprovalHistory">
    <vt:lpwstr/>
  </property>
  <property fmtid="{D5CDD505-2E9C-101B-9397-08002B2CF9AE}" pid="24" name="BZDossierContributors">
    <vt:lpwstr/>
  </property>
  <property fmtid="{D5CDD505-2E9C-101B-9397-08002B2CF9AE}" pid="25" name="BZDossierProcessLocation">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f2fb2a8e39404f1ab554e4e4a49d2918">
    <vt:lpwstr/>
  </property>
  <property fmtid="{D5CDD505-2E9C-101B-9397-08002B2CF9AE}" pid="29" name="BZDossierDescription">
    <vt:lpwstr/>
  </property>
  <property fmtid="{D5CDD505-2E9C-101B-9397-08002B2CF9AE}" pid="30" name="BZDossierReaders">
    <vt:lpwstr/>
  </property>
  <property fmtid="{D5CDD505-2E9C-101B-9397-08002B2CF9AE}" pid="31" name="p29721a54a5c4bbe9786e930fc91e270">
    <vt:lpwstr/>
  </property>
  <property fmtid="{D5CDD505-2E9C-101B-9397-08002B2CF9AE}" pid="32" name="BZDossierTranslationHistory">
    <vt:lpwstr/>
  </property>
  <property fmtid="{D5CDD505-2E9C-101B-9397-08002B2CF9AE}" pid="33" name="BZDossierReference">
    <vt:lpwstr/>
  </property>
  <property fmtid="{D5CDD505-2E9C-101B-9397-08002B2CF9AE}" pid="34" name="BZDossierAuditLog">
    <vt:lpwstr/>
  </property>
  <property fmtid="{D5CDD505-2E9C-101B-9397-08002B2CF9AE}" pid="35" name="BZDossierTitle">
    <vt:lpwstr/>
  </property>
  <property fmtid="{D5CDD505-2E9C-101B-9397-08002B2CF9AE}" pid="36" name="ed9282a3f18446ec8c17c7829edf82dd">
    <vt:lpwstr/>
  </property>
  <property fmtid="{D5CDD505-2E9C-101B-9397-08002B2CF9AE}" pid="37" name="e256f556a7b748329ab47889947c7d40">
    <vt:lpwstr/>
  </property>
  <property fmtid="{D5CDD505-2E9C-101B-9397-08002B2CF9AE}" pid="38" name="BZDossierProcessType">
    <vt:lpwstr/>
  </property>
  <property fmtid="{D5CDD505-2E9C-101B-9397-08002B2CF9AE}" pid="39" name="BZDossierSendingHistory">
    <vt:lpwstr/>
  </property>
  <property fmtid="{D5CDD505-2E9C-101B-9397-08002B2CF9AE}" pid="40" name="BZDossierBudgetManager">
    <vt:lpwstr/>
  </property>
  <property fmtid="{D5CDD505-2E9C-101B-9397-08002B2CF9AE}" pid="41" name="BZDossierAlignmentHistory">
    <vt:lpwstr/>
  </property>
  <property fmtid="{D5CDD505-2E9C-101B-9397-08002B2CF9AE}" pid="42" name="BZDossierSendTo">
    <vt:lpwstr/>
  </property>
  <property fmtid="{D5CDD505-2E9C-101B-9397-08002B2CF9AE}" pid="43" name="BZDossierRedacting">
    <vt:lpwstr/>
  </property>
  <property fmtid="{D5CDD505-2E9C-101B-9397-08002B2CF9AE}" pid="44" name="BZDossierRedactingHistory">
    <vt:lpwstr/>
  </property>
  <property fmtid="{D5CDD505-2E9C-101B-9397-08002B2CF9AE}" pid="45" name="BZDossierApprovalPolitical">
    <vt:lpwstr/>
  </property>
  <property fmtid="{D5CDD505-2E9C-101B-9397-08002B2CF9AE}" pid="46" name="BZDossierPrincipalsInvolved">
    <vt:lpwstr/>
  </property>
  <property fmtid="{D5CDD505-2E9C-101B-9397-08002B2CF9AE}" pid="47" name="BZDossierApproval">
    <vt:lpwstr/>
  </property>
  <property fmtid="{D5CDD505-2E9C-101B-9397-08002B2CF9AE}" pid="48" name="BZDossierAlignment">
    <vt:lpwstr/>
  </property>
  <property fmtid="{D5CDD505-2E9C-101B-9397-08002B2CF9AE}" pid="49" name="BZDossierSending">
    <vt:lpwstr/>
  </property>
  <property fmtid="{D5CDD505-2E9C-101B-9397-08002B2CF9AE}" pid="50" name="BZDossierResponsibleDepartment">
    <vt:lpwstr/>
  </property>
  <property fmtid="{D5CDD505-2E9C-101B-9397-08002B2CF9AE}" pid="51" name="BZDossierResponsibleGroup">
    <vt:lpwstr/>
  </property>
  <property fmtid="{D5CDD505-2E9C-101B-9397-08002B2CF9AE}" pid="52" name="BZDossierApprovalPoliticalHistory">
    <vt:lpwstr/>
  </property>
  <property fmtid="{D5CDD505-2E9C-101B-9397-08002B2CF9AE}" pid="53" name="BZDossierPublishing">
    <vt:lpwstr/>
  </property>
  <property fmtid="{D5CDD505-2E9C-101B-9397-08002B2CF9AE}" pid="54" name="BZDossierSpecifics">
    <vt:lpwstr/>
  </property>
  <property fmtid="{D5CDD505-2E9C-101B-9397-08002B2CF9AE}" pid="55" name="BZDossierGovernmentOfficial">
    <vt:lpwstr/>
  </property>
  <property fmtid="{D5CDD505-2E9C-101B-9397-08002B2CF9AE}" pid="56" name="f8e003236e1c4ac2ab9051d5d8789bbb">
    <vt:lpwstr/>
  </property>
  <property fmtid="{D5CDD505-2E9C-101B-9397-08002B2CF9AE}" pid="57" name="BZDossierNotes">
    <vt:lpwstr/>
  </property>
  <property fmtid="{D5CDD505-2E9C-101B-9397-08002B2CF9AE}" pid="58" name="BZDossierTranslation">
    <vt:lpwstr/>
  </property>
  <property fmtid="{D5CDD505-2E9C-101B-9397-08002B2CF9AE}" pid="59" name="BZEmailSubject">
    <vt:lpwstr/>
  </property>
  <property fmtid="{D5CDD505-2E9C-101B-9397-08002B2CF9AE}" pid="60" name="BZEmailFrom">
    <vt:lpwstr/>
  </property>
  <property fmtid="{D5CDD505-2E9C-101B-9397-08002B2CF9AE}" pid="61" name="BZEmailCC">
    <vt:lpwstr/>
  </property>
  <property fmtid="{D5CDD505-2E9C-101B-9397-08002B2CF9AE}" pid="62" name="BZEmailTo">
    <vt:lpwstr/>
  </property>
  <property fmtid="{D5CDD505-2E9C-101B-9397-08002B2CF9AE}" pid="63" name="BZEmailBody">
    <vt:lpwstr/>
  </property>
</Properties>
</file>