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C0E" w:rsidRDefault="00866C0E" w14:paraId="13B676CB" w14:textId="77777777"/>
    <w:p w:rsidR="00BA1969" w:rsidRDefault="00AE26A1" w14:paraId="59F813B3" w14:textId="77777777">
      <w:r>
        <w:t> </w:t>
      </w:r>
    </w:p>
    <w:p w:rsidR="00BA1969" w:rsidRDefault="00AE26A1" w14:paraId="1D189E95" w14:textId="77777777">
      <w:r>
        <w:t>Hiermee bied ik u de antwoorden aan op vragen van het lid Welzijn (NSC) over het artikel ‘De bonafide particuliere belegger kan niet meer rendabel verhuren’. De vragen zijn ingezonden op 4 februari 2025.</w:t>
      </w:r>
    </w:p>
    <w:p w:rsidR="00FF4215" w:rsidRDefault="00FF4215" w14:paraId="54888AD3" w14:textId="77777777"/>
    <w:p w:rsidR="00BA1969" w:rsidRDefault="00AE26A1" w14:paraId="1542B28C" w14:textId="77777777">
      <w:r>
        <w:t>De minister van Volkshuisvesting en Ruimtelijke Ordening,</w:t>
      </w:r>
      <w:r>
        <w:br/>
      </w:r>
      <w:r>
        <w:br/>
      </w:r>
      <w:r>
        <w:br/>
      </w:r>
      <w:r>
        <w:br/>
      </w:r>
      <w:r>
        <w:br/>
      </w:r>
      <w:r>
        <w:br/>
        <w:t>Mona Keijzer</w:t>
      </w:r>
    </w:p>
    <w:p w:rsidR="00FF4215" w:rsidRDefault="00FF4215" w14:paraId="3AC85BEF" w14:textId="77777777"/>
    <w:p w:rsidR="00FF4215" w:rsidRDefault="00FF4215" w14:paraId="337BA6B5" w14:textId="77777777"/>
    <w:p w:rsidR="00FF4215" w:rsidRDefault="00FF4215" w14:paraId="29B74127" w14:textId="77777777"/>
    <w:p w:rsidR="00FF4215" w:rsidRDefault="00FF4215" w14:paraId="764B2F02" w14:textId="77777777"/>
    <w:p w:rsidR="00FF4215" w:rsidRDefault="00FF4215" w14:paraId="3D57689F" w14:textId="77777777"/>
    <w:p w:rsidR="00FF4215" w:rsidRDefault="00FF4215" w14:paraId="5D557034" w14:textId="77777777"/>
    <w:p w:rsidR="00FF4215" w:rsidRDefault="00FF4215" w14:paraId="31BE6FEE" w14:textId="77777777"/>
    <w:p w:rsidR="00FF4215" w:rsidRDefault="00FF4215" w14:paraId="71D8CCA8" w14:textId="77777777"/>
    <w:p w:rsidR="00FF4215" w:rsidRDefault="00FF4215" w14:paraId="25304903" w14:textId="77777777"/>
    <w:p w:rsidR="00FF4215" w:rsidRDefault="00FF4215" w14:paraId="486DB4DB" w14:textId="77777777"/>
    <w:p w:rsidR="00FF4215" w:rsidRDefault="00FF4215" w14:paraId="33C01B50" w14:textId="77777777"/>
    <w:p w:rsidR="00FF4215" w:rsidRDefault="00FF4215" w14:paraId="6BE49929" w14:textId="77777777"/>
    <w:p w:rsidR="00FF4215" w:rsidRDefault="00FF4215" w14:paraId="3BD4B693" w14:textId="77777777"/>
    <w:p w:rsidR="00FF4215" w:rsidRDefault="00FF4215" w14:paraId="6A6D08D4" w14:textId="77777777"/>
    <w:p w:rsidR="00FF4215" w:rsidRDefault="00FF4215" w14:paraId="73F8AEA4" w14:textId="77777777"/>
    <w:p w:rsidR="00FF4215" w:rsidRDefault="00FF4215" w14:paraId="2650AC8F" w14:textId="77777777"/>
    <w:p w:rsidR="00FF4215" w:rsidRDefault="00FF4215" w14:paraId="7FF8C1D6" w14:textId="77777777"/>
    <w:p w:rsidR="00FF4215" w:rsidRDefault="00FF4215" w14:paraId="0531316C" w14:textId="77777777"/>
    <w:p w:rsidR="00FF4215" w:rsidRDefault="00FF4215" w14:paraId="4B41A751" w14:textId="77777777"/>
    <w:p w:rsidR="00FF4215" w:rsidRDefault="00FF4215" w14:paraId="30BCB946" w14:textId="77777777"/>
    <w:p w:rsidR="00FF4215" w:rsidRDefault="00FF4215" w14:paraId="531C8D04" w14:textId="77777777"/>
    <w:p w:rsidR="00FF4215" w:rsidRDefault="00FF4215" w14:paraId="095AC373" w14:textId="77777777"/>
    <w:p w:rsidR="00FF4215" w:rsidRDefault="00FF4215" w14:paraId="7A08C2F4" w14:textId="77777777"/>
    <w:p w:rsidR="00FF4215" w:rsidRDefault="00FF4215" w14:paraId="3D2C02FA" w14:textId="77777777"/>
    <w:p w:rsidR="00FF4215" w:rsidRDefault="00FF4215" w14:paraId="5C7AFFDE" w14:textId="77777777"/>
    <w:p w:rsidR="00FF4215" w:rsidRDefault="00FF4215" w14:paraId="75B6D9B0" w14:textId="77777777"/>
    <w:p w:rsidRPr="00FF4215" w:rsidR="00582D1E" w:rsidP="00582D1E" w:rsidRDefault="00582D1E" w14:paraId="02CA2050" w14:textId="77777777">
      <w:pPr>
        <w:rPr>
          <w:b/>
          <w:bCs/>
        </w:rPr>
      </w:pPr>
      <w:r w:rsidRPr="00FF4215">
        <w:rPr>
          <w:b/>
          <w:bCs/>
        </w:rPr>
        <w:lastRenderedPageBreak/>
        <w:t>Vragen van het lid Welzijn (NSC) over het artikel ‘De bonafide particuliere belegger kan niet meer rendabel verhuren’. De vragen zijn ingezonden op</w:t>
      </w:r>
      <w:r w:rsidR="005342CA">
        <w:rPr>
          <w:b/>
          <w:bCs/>
        </w:rPr>
        <w:t xml:space="preserve"> </w:t>
      </w:r>
      <w:r w:rsidRPr="00FF4215">
        <w:rPr>
          <w:b/>
          <w:bCs/>
        </w:rPr>
        <w:t>4 februari 2025. 2025Z01899</w:t>
      </w:r>
    </w:p>
    <w:p w:rsidR="00582D1E" w:rsidP="00582D1E" w:rsidRDefault="00582D1E" w14:paraId="1F465BC8" w14:textId="77777777"/>
    <w:p w:rsidRPr="00FF4215" w:rsidR="00582D1E" w:rsidP="00582D1E" w:rsidRDefault="00582D1E" w14:paraId="693BBC68" w14:textId="77777777">
      <w:pPr>
        <w:rPr>
          <w:b/>
          <w:bCs/>
        </w:rPr>
      </w:pPr>
      <w:r w:rsidRPr="00FF4215">
        <w:rPr>
          <w:b/>
          <w:bCs/>
        </w:rPr>
        <w:t>Vraag 1:</w:t>
      </w:r>
    </w:p>
    <w:p w:rsidR="00582D1E" w:rsidP="00582D1E" w:rsidRDefault="00582D1E" w14:paraId="33B7CDD4" w14:textId="77777777">
      <w:r>
        <w:t>Bent u bekend met het artikel?</w:t>
      </w:r>
    </w:p>
    <w:p w:rsidR="00582D1E" w:rsidP="00582D1E" w:rsidRDefault="00582D1E" w14:paraId="2D601502" w14:textId="77777777"/>
    <w:p w:rsidRPr="00FF4215" w:rsidR="00582D1E" w:rsidP="00582D1E" w:rsidRDefault="00582D1E" w14:paraId="5A12C325" w14:textId="77777777">
      <w:pPr>
        <w:rPr>
          <w:b/>
          <w:bCs/>
        </w:rPr>
      </w:pPr>
      <w:r w:rsidRPr="00FF4215">
        <w:rPr>
          <w:b/>
          <w:bCs/>
        </w:rPr>
        <w:t>Antwoord 1:</w:t>
      </w:r>
    </w:p>
    <w:p w:rsidR="00582D1E" w:rsidP="00582D1E" w:rsidRDefault="00582D1E" w14:paraId="1CD53EFB" w14:textId="77777777">
      <w:r>
        <w:t>Ja.</w:t>
      </w:r>
    </w:p>
    <w:p w:rsidR="00582D1E" w:rsidP="00582D1E" w:rsidRDefault="00582D1E" w14:paraId="3BDDE32C" w14:textId="77777777"/>
    <w:p w:rsidRPr="00FF4215" w:rsidR="00582D1E" w:rsidP="00582D1E" w:rsidRDefault="00582D1E" w14:paraId="4A60ED78" w14:textId="77777777">
      <w:pPr>
        <w:rPr>
          <w:b/>
          <w:bCs/>
        </w:rPr>
      </w:pPr>
      <w:r w:rsidRPr="00FF4215">
        <w:rPr>
          <w:b/>
          <w:bCs/>
        </w:rPr>
        <w:t>Vraag 2:</w:t>
      </w:r>
    </w:p>
    <w:p w:rsidR="00582D1E" w:rsidP="00582D1E" w:rsidRDefault="00582D1E" w14:paraId="0382F04F" w14:textId="77777777">
      <w:r>
        <w:t>Wat vindt u van de stelling van Vastgoedbelang dat de vele koopstarters die eindelijk hun eerste huis hebben kunnen bemachtigen, nadat zij sinds 2015 veelal achter het net visten door de opkoop van panden door (particuliere) beleggers, niet de koopstarters zijn die politiek gewenst zijn?</w:t>
      </w:r>
    </w:p>
    <w:p w:rsidR="00582D1E" w:rsidP="00582D1E" w:rsidRDefault="00582D1E" w14:paraId="5149C6C3" w14:textId="77777777"/>
    <w:p w:rsidRPr="00FF4215" w:rsidR="00582D1E" w:rsidP="00582D1E" w:rsidRDefault="00582D1E" w14:paraId="165B0C4C" w14:textId="77777777">
      <w:pPr>
        <w:rPr>
          <w:b/>
          <w:bCs/>
        </w:rPr>
      </w:pPr>
      <w:r w:rsidRPr="00FF4215">
        <w:rPr>
          <w:b/>
          <w:bCs/>
        </w:rPr>
        <w:t xml:space="preserve">Vraag </w:t>
      </w:r>
      <w:r>
        <w:rPr>
          <w:b/>
          <w:bCs/>
        </w:rPr>
        <w:t>3</w:t>
      </w:r>
      <w:r w:rsidRPr="00FF4215">
        <w:rPr>
          <w:b/>
          <w:bCs/>
        </w:rPr>
        <w:t>:</w:t>
      </w:r>
    </w:p>
    <w:p w:rsidR="00582D1E" w:rsidP="00582D1E" w:rsidRDefault="00582D1E" w14:paraId="3DF370D6" w14:textId="77777777">
      <w:r>
        <w:t>Deelt u deze mening? Zo ja, waarom? Zo nee, waarom niet?</w:t>
      </w:r>
    </w:p>
    <w:p w:rsidR="00582D1E" w:rsidP="00582D1E" w:rsidRDefault="00582D1E" w14:paraId="3F3CA88B" w14:textId="77777777"/>
    <w:p w:rsidRPr="00FF4215" w:rsidR="00582D1E" w:rsidP="00582D1E" w:rsidRDefault="00582D1E" w14:paraId="151ABE6E" w14:textId="77777777">
      <w:pPr>
        <w:rPr>
          <w:b/>
          <w:bCs/>
        </w:rPr>
      </w:pPr>
      <w:r w:rsidRPr="00FF4215">
        <w:rPr>
          <w:b/>
          <w:bCs/>
        </w:rPr>
        <w:t>Antwoord vragen 2 en 3:</w:t>
      </w:r>
    </w:p>
    <w:p w:rsidR="00170F64" w:rsidP="00170F64" w:rsidRDefault="00170F64" w14:paraId="3E0844F3" w14:textId="77777777">
      <w:r>
        <w:t>Vastgoedbelang verwijst in het artikel naar de recente cijfers over woningen die worden verkocht (‘uitgepond’) door beleggers/verhuurders aan eigenaar-bewoners. Volgens de recente Kadastercijfers werd 65% van de woningen die investeerders in het 4e kwartaal van 2024 verkochten aan eigenaar-bewoners verkocht aan een koopstarter. De gemiddelde prijs van deze categorie verkochte woningen bedroeg €344.000. In de G4 was dit gemiddeld €444.000.</w:t>
      </w:r>
      <w:r w:rsidR="0019588E">
        <w:t xml:space="preserve"> Om een hypotheek van €350.000 te kunnen krijgen</w:t>
      </w:r>
      <w:r>
        <w:t xml:space="preserve"> </w:t>
      </w:r>
      <w:r w:rsidR="0019588E">
        <w:t xml:space="preserve">is een minimaal bruto </w:t>
      </w:r>
      <w:r w:rsidR="008234AC">
        <w:t>huishoudinkomen</w:t>
      </w:r>
      <w:r w:rsidR="0019588E">
        <w:t xml:space="preserve"> van €7</w:t>
      </w:r>
      <w:r w:rsidR="008234AC">
        <w:t>7</w:t>
      </w:r>
      <w:r w:rsidR="0019588E">
        <w:t xml:space="preserve">.000 </w:t>
      </w:r>
      <w:r w:rsidR="008234AC">
        <w:t xml:space="preserve">per jaar </w:t>
      </w:r>
      <w:r w:rsidR="0019588E">
        <w:t>nodig</w:t>
      </w:r>
      <w:r w:rsidR="008234AC">
        <w:t>,</w:t>
      </w:r>
      <w:r w:rsidR="000D5B34">
        <w:t xml:space="preserve"> bij een rente van </w:t>
      </w:r>
      <w:r w:rsidR="008234AC">
        <w:t>3,71</w:t>
      </w:r>
      <w:r w:rsidR="000D5B34">
        <w:t>%</w:t>
      </w:r>
      <w:r w:rsidR="008234AC">
        <w:t xml:space="preserve"> en een rentevaste periode van 10 jaar</w:t>
      </w:r>
      <w:r w:rsidR="0019588E">
        <w:t xml:space="preserve">. </w:t>
      </w:r>
      <w:r>
        <w:t>In beginsel ben ik blij met iedere starter die een woning weet te bemachtigen. Maar het is dus inderdaad niet zo dat iedere voormalige huurwoning binnen de grote steden die vrijkomt op de koopmarkt, bereikbaar is voor de groep starters die afhankelijk is van het aanbod betaalbare koop. Landelijk is het beeld positiever, daarin maken koopstarters een betere kans op een betaalbare koopwoning.</w:t>
      </w:r>
    </w:p>
    <w:p w:rsidR="00170F64" w:rsidP="00170F64" w:rsidRDefault="00170F64" w14:paraId="5E49E096" w14:textId="77777777"/>
    <w:p w:rsidR="00582D1E" w:rsidP="00170F64" w:rsidRDefault="00170F64" w14:paraId="5339D12E" w14:textId="77777777">
      <w:r>
        <w:t>In het regeerprogramma staat dat we de kansen voor jongeren en starters op het aanschaffen van een huis willen versterken. Het is dan ook mijn inzet om deze groep een goede uitgangspositie te bieden. Mede daarom houd ik de doelstelling vast om twee derde betaalbaar te bouwen. Hier stuur ik onder andere op via de betaalbaarheidsgrens (voor 2025: €405.000) en ik help starters via het Nationaal Fonds Betaalbare Koopwoningen.</w:t>
      </w:r>
    </w:p>
    <w:p w:rsidR="00170F64" w:rsidP="00170F64" w:rsidRDefault="00170F64" w14:paraId="6C1AA0C2" w14:textId="77777777"/>
    <w:p w:rsidRPr="00FF4215" w:rsidR="00582D1E" w:rsidP="00582D1E" w:rsidRDefault="00582D1E" w14:paraId="54962484" w14:textId="77777777">
      <w:pPr>
        <w:rPr>
          <w:b/>
          <w:bCs/>
        </w:rPr>
      </w:pPr>
      <w:r w:rsidRPr="00FF4215">
        <w:rPr>
          <w:b/>
          <w:bCs/>
        </w:rPr>
        <w:t>Vraag 4:</w:t>
      </w:r>
    </w:p>
    <w:p w:rsidR="00582D1E" w:rsidP="00582D1E" w:rsidRDefault="00582D1E" w14:paraId="1F03C77A" w14:textId="77777777">
      <w:r>
        <w:t xml:space="preserve">Kunt u inzicht geven in het actuele aantal </w:t>
      </w:r>
      <w:proofErr w:type="spellStart"/>
      <w:r>
        <w:t>middenhuurwoningen</w:t>
      </w:r>
      <w:proofErr w:type="spellEnd"/>
      <w:r>
        <w:t xml:space="preserve"> in Nederland?</w:t>
      </w:r>
    </w:p>
    <w:p w:rsidR="00582D1E" w:rsidP="00582D1E" w:rsidRDefault="00582D1E" w14:paraId="6F085FE5" w14:textId="77777777"/>
    <w:p w:rsidR="004E4106" w:rsidP="00582D1E" w:rsidRDefault="004E4106" w14:paraId="2F53C675" w14:textId="77777777">
      <w:pPr>
        <w:rPr>
          <w:b/>
          <w:bCs/>
        </w:rPr>
      </w:pPr>
    </w:p>
    <w:p w:rsidR="004E4106" w:rsidP="00582D1E" w:rsidRDefault="004E4106" w14:paraId="3BF1507E" w14:textId="77777777">
      <w:pPr>
        <w:rPr>
          <w:b/>
          <w:bCs/>
        </w:rPr>
      </w:pPr>
    </w:p>
    <w:p w:rsidR="004E4106" w:rsidP="00582D1E" w:rsidRDefault="004E4106" w14:paraId="33A9D162" w14:textId="77777777">
      <w:pPr>
        <w:rPr>
          <w:b/>
          <w:bCs/>
        </w:rPr>
      </w:pPr>
    </w:p>
    <w:p w:rsidR="004E4106" w:rsidP="00582D1E" w:rsidRDefault="004E4106" w14:paraId="14D26DC0" w14:textId="77777777">
      <w:pPr>
        <w:rPr>
          <w:b/>
          <w:bCs/>
        </w:rPr>
      </w:pPr>
    </w:p>
    <w:p w:rsidRPr="00AE26A1" w:rsidR="00582D1E" w:rsidP="00582D1E" w:rsidRDefault="00582D1E" w14:paraId="67C92DB9" w14:textId="77777777">
      <w:pPr>
        <w:rPr>
          <w:b/>
          <w:bCs/>
        </w:rPr>
      </w:pPr>
      <w:r w:rsidRPr="00AE26A1">
        <w:rPr>
          <w:b/>
          <w:bCs/>
        </w:rPr>
        <w:lastRenderedPageBreak/>
        <w:t>Antwoord 4:</w:t>
      </w:r>
    </w:p>
    <w:p w:rsidR="00582D1E" w:rsidP="00582D1E" w:rsidRDefault="004E4106" w14:paraId="2BEBFD48" w14:textId="77777777">
      <w:r w:rsidRPr="004E4106">
        <w:t xml:space="preserve">Op basis van het WoON2024 wonen er naar schatting 411.000 huishoudens in een huurwoning met een </w:t>
      </w:r>
      <w:proofErr w:type="spellStart"/>
      <w:r w:rsidRPr="004E4106">
        <w:t>middenhuurprijs</w:t>
      </w:r>
      <w:proofErr w:type="spellEnd"/>
      <w:r w:rsidRPr="004E4106">
        <w:t xml:space="preserve">, waarvan 99.100 in een </w:t>
      </w:r>
      <w:proofErr w:type="spellStart"/>
      <w:r w:rsidRPr="004E4106">
        <w:t>middenhuurwoning</w:t>
      </w:r>
      <w:proofErr w:type="spellEnd"/>
      <w:r w:rsidRPr="004E4106">
        <w:t xml:space="preserve"> van een woningcorporatie en 311.800 in een private</w:t>
      </w:r>
      <w:r>
        <w:rPr>
          <w:rStyle w:val="Voetnootmarkering"/>
        </w:rPr>
        <w:footnoteReference w:id="1"/>
      </w:r>
      <w:r w:rsidRPr="004E4106">
        <w:t xml:space="preserve"> </w:t>
      </w:r>
      <w:proofErr w:type="spellStart"/>
      <w:r w:rsidRPr="004E4106">
        <w:t>middenhuurwoning</w:t>
      </w:r>
      <w:proofErr w:type="spellEnd"/>
      <w:r>
        <w:rPr>
          <w:rStyle w:val="Voetnootmarkering"/>
        </w:rPr>
        <w:footnoteReference w:id="2"/>
      </w:r>
      <w:r w:rsidRPr="004E4106">
        <w:t>.</w:t>
      </w:r>
    </w:p>
    <w:p w:rsidR="004E4106" w:rsidP="00582D1E" w:rsidRDefault="004E4106" w14:paraId="17607C4A" w14:textId="77777777"/>
    <w:p w:rsidRPr="00FF4215" w:rsidR="00582D1E" w:rsidP="00582D1E" w:rsidRDefault="00582D1E" w14:paraId="6B8CE125" w14:textId="77777777">
      <w:pPr>
        <w:rPr>
          <w:b/>
          <w:bCs/>
        </w:rPr>
      </w:pPr>
      <w:r w:rsidRPr="00FF4215">
        <w:rPr>
          <w:b/>
          <w:bCs/>
        </w:rPr>
        <w:t>Vraag 5:</w:t>
      </w:r>
    </w:p>
    <w:p w:rsidR="00582D1E" w:rsidP="00582D1E" w:rsidRDefault="00582D1E" w14:paraId="16A64679" w14:textId="77777777">
      <w:r>
        <w:t>Klopt het dat in 2024 ouders € 6.633 belastingvrij mochten schenken aan hun kinderen?</w:t>
      </w:r>
    </w:p>
    <w:p w:rsidR="00582D1E" w:rsidP="00582D1E" w:rsidRDefault="00582D1E" w14:paraId="03EA5784" w14:textId="77777777"/>
    <w:p w:rsidRPr="00FF4215" w:rsidR="00582D1E" w:rsidP="00582D1E" w:rsidRDefault="00582D1E" w14:paraId="502C2856" w14:textId="77777777">
      <w:pPr>
        <w:rPr>
          <w:b/>
          <w:bCs/>
        </w:rPr>
      </w:pPr>
      <w:r w:rsidRPr="00FF4215">
        <w:rPr>
          <w:b/>
          <w:bCs/>
        </w:rPr>
        <w:t>Antwoord 5:</w:t>
      </w:r>
    </w:p>
    <w:p w:rsidR="00582D1E" w:rsidP="00582D1E" w:rsidRDefault="00582D1E" w14:paraId="49144CB9" w14:textId="77777777">
      <w:r>
        <w:t xml:space="preserve">In 2024 bedroeg de jaarlijkse vrijstelling voor schenkingen van ouders aan hun kind €6.633. Schenkingen tot aan dit grensbedrag bleven belastingvrij. Kwam het totaal aan schenkingen boven dit bedrag, dan moest over dat deel van de schenking schenkbelasting worden betaald. De vrijstelling gold zowel voor kinderen, pleegkinderen als stiefkinderen. </w:t>
      </w:r>
    </w:p>
    <w:p w:rsidR="00582D1E" w:rsidP="00582D1E" w:rsidRDefault="00582D1E" w14:paraId="2AD03B1C" w14:textId="77777777"/>
    <w:p w:rsidR="00582D1E" w:rsidP="00582D1E" w:rsidRDefault="00582D1E" w14:paraId="11787C37" w14:textId="77777777">
      <w:r>
        <w:t>Ouders werden in alle gevallen als één schenker gedefinieerd, ook in geval van scheiding. Schenkingen door beide ouders werden bij elkaar opgeteld. Wanneer het kind een partner heeft en deze beiden een schenkingsbedrag ontvingen, werden ook deze bedragen bij elkaar opgeteld.</w:t>
      </w:r>
    </w:p>
    <w:p w:rsidR="00582D1E" w:rsidP="00582D1E" w:rsidRDefault="00582D1E" w14:paraId="5641F1B1" w14:textId="77777777"/>
    <w:p w:rsidRPr="00AE26A1" w:rsidR="00582D1E" w:rsidP="00582D1E" w:rsidRDefault="00582D1E" w14:paraId="3AE1F77B" w14:textId="77777777">
      <w:pPr>
        <w:rPr>
          <w:b/>
          <w:bCs/>
        </w:rPr>
      </w:pPr>
      <w:r w:rsidRPr="00AE26A1">
        <w:rPr>
          <w:b/>
          <w:bCs/>
        </w:rPr>
        <w:t>Vraag 6:</w:t>
      </w:r>
    </w:p>
    <w:p w:rsidR="00582D1E" w:rsidP="00582D1E" w:rsidRDefault="00582D1E" w14:paraId="09DFFDE8" w14:textId="77777777">
      <w:r>
        <w:t>Klopt het dat in 2024 ouders onder voorwaarden eenmalig €31.813 belastingvrij mochten</w:t>
      </w:r>
      <w:r w:rsidR="005342CA">
        <w:t xml:space="preserve"> </w:t>
      </w:r>
      <w:r>
        <w:t>schenken aan hun kinderen?</w:t>
      </w:r>
    </w:p>
    <w:p w:rsidR="00582D1E" w:rsidP="00582D1E" w:rsidRDefault="00582D1E" w14:paraId="711C670C" w14:textId="77777777"/>
    <w:p w:rsidRPr="00AE26A1" w:rsidR="00582D1E" w:rsidP="00582D1E" w:rsidRDefault="00582D1E" w14:paraId="69AA3948" w14:textId="77777777">
      <w:pPr>
        <w:rPr>
          <w:b/>
          <w:bCs/>
        </w:rPr>
      </w:pPr>
      <w:r w:rsidRPr="00AE26A1">
        <w:rPr>
          <w:b/>
          <w:bCs/>
        </w:rPr>
        <w:t>Antwoord 6:</w:t>
      </w:r>
    </w:p>
    <w:p w:rsidR="00582D1E" w:rsidP="00582D1E" w:rsidRDefault="00582D1E" w14:paraId="42647E29" w14:textId="77777777">
      <w:r>
        <w:t>Ouders mogen eenmalig een hoger bedrag belastingvrij aan hun kinderen schenken, in 2024 was dit tot een maximum van €31.813. Dit schenkingsbedrag mocht door het kind naar eigen voorkeur worden besteed, bijvoorbeeld aan de eigen woning. Deze hogere belastingvrije schenking was wel aan een aantal voorwaarden verbonden:</w:t>
      </w:r>
    </w:p>
    <w:p w:rsidR="00582D1E" w:rsidP="00582D1E" w:rsidRDefault="00582D1E" w14:paraId="2448C02A" w14:textId="77777777"/>
    <w:p w:rsidR="00582D1E" w:rsidP="00170F64" w:rsidRDefault="00582D1E" w14:paraId="1600D9DC" w14:textId="77777777">
      <w:pPr>
        <w:pStyle w:val="Lijstalinea"/>
        <w:numPr>
          <w:ilvl w:val="0"/>
          <w:numId w:val="6"/>
        </w:numPr>
      </w:pPr>
      <w:r>
        <w:t>De ontvanger is een kind, pleegkind of stiefkind van de schenker.</w:t>
      </w:r>
    </w:p>
    <w:p w:rsidR="00582D1E" w:rsidP="00170F64" w:rsidRDefault="00582D1E" w14:paraId="39B29527" w14:textId="77777777">
      <w:pPr>
        <w:pStyle w:val="Lijstalinea"/>
        <w:numPr>
          <w:ilvl w:val="0"/>
          <w:numId w:val="6"/>
        </w:numPr>
      </w:pPr>
      <w:r>
        <w:t>Het kind moet tussen de 18 en 40 jaar oud zijn.</w:t>
      </w:r>
    </w:p>
    <w:p w:rsidR="00582D1E" w:rsidP="00170F64" w:rsidRDefault="00582D1E" w14:paraId="1310D6E8" w14:textId="77777777">
      <w:pPr>
        <w:pStyle w:val="Lijstalinea"/>
        <w:numPr>
          <w:ilvl w:val="0"/>
          <w:numId w:val="6"/>
        </w:numPr>
      </w:pPr>
      <w:r>
        <w:t>Het kind mag niet eerder gebruik hebben gemaakt van een verhoogde belastingvrije schenking door dezelfde schenker, ook niet in eerdere jaren, ook niet wanneer deze voor andere doeleinden werd ingezet.</w:t>
      </w:r>
    </w:p>
    <w:p w:rsidR="00582D1E" w:rsidP="00582D1E" w:rsidRDefault="00582D1E" w14:paraId="08113EAD" w14:textId="77777777"/>
    <w:p w:rsidR="00582D1E" w:rsidP="00582D1E" w:rsidRDefault="00582D1E" w14:paraId="189E35C3" w14:textId="77777777">
      <w:r>
        <w:t>Wanneer van deze eenmalige verhoogde belastingvrije schenking gebruik werd gemaakt kwam de reguliere jaarlijkse vrijstelling van dat jaar te vervallen. Men kan de verhoogde eenmalige vrijstelling dus niet bij de jaarlijkse vrijstelling optellen.</w:t>
      </w:r>
    </w:p>
    <w:p w:rsidR="005342CA" w:rsidP="00582D1E" w:rsidRDefault="005342CA" w14:paraId="08813530" w14:textId="77777777"/>
    <w:p w:rsidR="00582D1E" w:rsidP="00582D1E" w:rsidRDefault="00582D1E" w14:paraId="5FE22084" w14:textId="77777777">
      <w:r>
        <w:lastRenderedPageBreak/>
        <w:t>In één geval kon een nog hoger belastingvrij bedrag eenmalig aan kinderen worden geschonken: wanneer de schenking besteed werd aan het financieren van een studie. In dat geval lag het grensbedrag in 2024 op €66.268. Deze schenking kon niet voor andere doeleinden worden besteed, zoals voor de eigen woning.</w:t>
      </w:r>
    </w:p>
    <w:p w:rsidR="00582D1E" w:rsidP="00582D1E" w:rsidRDefault="00582D1E" w14:paraId="01065CFF" w14:textId="77777777"/>
    <w:p w:rsidRPr="00AE26A1" w:rsidR="00582D1E" w:rsidP="00582D1E" w:rsidRDefault="00582D1E" w14:paraId="6C2A4B78" w14:textId="77777777">
      <w:pPr>
        <w:rPr>
          <w:b/>
          <w:bCs/>
        </w:rPr>
      </w:pPr>
      <w:r w:rsidRPr="00AE26A1">
        <w:rPr>
          <w:b/>
          <w:bCs/>
        </w:rPr>
        <w:t>Vraag 7:</w:t>
      </w:r>
    </w:p>
    <w:p w:rsidR="00582D1E" w:rsidP="00582D1E" w:rsidRDefault="00582D1E" w14:paraId="2D9E3A93" w14:textId="77777777">
      <w:r>
        <w:t>Klopt het dat de gemiddelde verkoopprijs in 2024 €475.000 was?</w:t>
      </w:r>
    </w:p>
    <w:p w:rsidR="00582D1E" w:rsidP="00582D1E" w:rsidRDefault="00582D1E" w14:paraId="2A39E1B6" w14:textId="77777777"/>
    <w:p w:rsidRPr="00AE26A1" w:rsidR="00582D1E" w:rsidP="00582D1E" w:rsidRDefault="00582D1E" w14:paraId="0994C176" w14:textId="77777777">
      <w:pPr>
        <w:rPr>
          <w:b/>
          <w:bCs/>
        </w:rPr>
      </w:pPr>
      <w:r w:rsidRPr="00AE26A1">
        <w:rPr>
          <w:b/>
          <w:bCs/>
        </w:rPr>
        <w:t>Antwoord 7:</w:t>
      </w:r>
    </w:p>
    <w:p w:rsidR="00582D1E" w:rsidP="00582D1E" w:rsidRDefault="00582D1E" w14:paraId="2ACE8424" w14:textId="77777777">
      <w:r>
        <w:t>Volgens het CBS bedroeg de gemiddelde transactieprijs van een bestaande koopwoning in 2024 €451.000. Dat hield een stijging in van bijna €35.000 in ten opzichte van de gemiddelde transactieprijs in 2023.</w:t>
      </w:r>
    </w:p>
    <w:p w:rsidR="00582D1E" w:rsidP="00582D1E" w:rsidRDefault="00582D1E" w14:paraId="4FB01C5D" w14:textId="77777777"/>
    <w:p w:rsidR="00866C0E" w:rsidP="00582D1E" w:rsidRDefault="00866C0E" w14:paraId="323CF9F9" w14:textId="77777777"/>
    <w:p w:rsidR="00866C0E" w:rsidP="00582D1E" w:rsidRDefault="00866C0E" w14:paraId="684E854B" w14:textId="77777777"/>
    <w:p w:rsidRPr="00AE26A1" w:rsidR="00582D1E" w:rsidP="00582D1E" w:rsidRDefault="00582D1E" w14:paraId="275C8529" w14:textId="77777777">
      <w:pPr>
        <w:rPr>
          <w:b/>
          <w:bCs/>
        </w:rPr>
      </w:pPr>
      <w:r w:rsidRPr="00AE26A1">
        <w:rPr>
          <w:b/>
          <w:bCs/>
        </w:rPr>
        <w:t>Vraag 8:</w:t>
      </w:r>
    </w:p>
    <w:p w:rsidR="00582D1E" w:rsidP="00582D1E" w:rsidRDefault="00582D1E" w14:paraId="236D337D" w14:textId="77777777">
      <w:r>
        <w:t>Welke relatie ziet u tussen de schenkingen van ouders, het overbieden en de gemiddelde</w:t>
      </w:r>
      <w:r w:rsidR="005342CA">
        <w:t xml:space="preserve"> </w:t>
      </w:r>
      <w:r>
        <w:t>verkoopprijs?</w:t>
      </w:r>
    </w:p>
    <w:p w:rsidR="00582D1E" w:rsidP="00582D1E" w:rsidRDefault="00582D1E" w14:paraId="2F5D01BA" w14:textId="77777777"/>
    <w:p w:rsidRPr="00AE26A1" w:rsidR="00582D1E" w:rsidP="00582D1E" w:rsidRDefault="00582D1E" w14:paraId="1E1802B5" w14:textId="77777777">
      <w:pPr>
        <w:rPr>
          <w:b/>
          <w:bCs/>
        </w:rPr>
      </w:pPr>
      <w:r w:rsidRPr="00AE26A1">
        <w:rPr>
          <w:b/>
          <w:bCs/>
        </w:rPr>
        <w:t>Antwoord 8:</w:t>
      </w:r>
    </w:p>
    <w:p w:rsidR="00582D1E" w:rsidP="00582D1E" w:rsidRDefault="00582D1E" w14:paraId="1A2C8DD5" w14:textId="77777777">
      <w:r>
        <w:t>In algemene zin draagt elke vorm van financiering bij aan de mogelijkheden van consumenten om een duurdere woning te kopen. Over de relatie met overbieden kan ik geen uitspraken doen, dit is namelijk ook afhankelijk van de gekozen verkoopstrategie van de verkoper.  Ik richt me dan ook vooral op de relatie met de hoogte van huizenprijzen. Het is op dit moment niet mogelijk om de exacte relatie tussen deze drie elementen voor 2024 te analyseren, onder andere omdat data voor schenkingen in 2024 nog niet beschikbaar zijn.</w:t>
      </w:r>
    </w:p>
    <w:p w:rsidR="00582D1E" w:rsidP="00582D1E" w:rsidRDefault="00582D1E" w14:paraId="3A49E112" w14:textId="77777777"/>
    <w:p w:rsidR="00582D1E" w:rsidP="00582D1E" w:rsidRDefault="00582D1E" w14:paraId="3F4C4E53" w14:textId="77777777">
      <w:r>
        <w:t>Wel is er eerder analyse gedaan naar de relatie tussen financiële bestedingsruimte en de hoogte van huizenprijzen. Uit eerder onderzoek is bekend dat de ruimere schenkingsvrijstellingen uit het verleden met name werden gebruikt door meer vermogende ouders, die hun kinderen daarmee hielpen bij het aanschaffen van een woning.</w:t>
      </w:r>
      <w:r>
        <w:rPr>
          <w:rStyle w:val="Voetnootmarkering"/>
        </w:rPr>
        <w:footnoteReference w:id="3"/>
      </w:r>
      <w:r>
        <w:t xml:space="preserve"> Ook werd een positief verband gevonden tussen de jubelton en </w:t>
      </w:r>
      <w:proofErr w:type="spellStart"/>
      <w:r>
        <w:t>overbiedingen</w:t>
      </w:r>
      <w:proofErr w:type="spellEnd"/>
      <w:r>
        <w:rPr>
          <w:rStyle w:val="Voetnootmarkering"/>
        </w:rPr>
        <w:footnoteReference w:id="4"/>
      </w:r>
      <w:r>
        <w:t xml:space="preserve"> en werd aangetoond dat familiehypotheken voor een deel worden gebruikt om boven de maximale leennormen op basis van het inkomen te lenen.</w:t>
      </w:r>
      <w:r>
        <w:rPr>
          <w:rStyle w:val="Voetnootmarkering"/>
        </w:rPr>
        <w:footnoteReference w:id="5"/>
      </w:r>
      <w:r>
        <w:t xml:space="preserve"> Daarmee ontstaat meer bestedingsruimte om onder andere voor de woningaanschaf te kunnen gebruiken.</w:t>
      </w:r>
    </w:p>
    <w:p w:rsidR="00582D1E" w:rsidP="00582D1E" w:rsidRDefault="00582D1E" w14:paraId="6D65975F" w14:textId="77777777"/>
    <w:p w:rsidR="00582D1E" w:rsidP="00582D1E" w:rsidRDefault="00582D1E" w14:paraId="6D6D13D1" w14:textId="77777777">
      <w:r>
        <w:t>Het is zeer waarschijnlijk dat de schenkingsvrijstelling een deel van de ontvangers in staat stelt een hoger bod op een woning uit te brengen. Gezien de flinke versoberingen van de regeling in voorbije jaren zal dit effect echter minder groot zijn dan bij de vroegere jubelton. Voor het jaar 2024 is de invloed van belastingvrije schenkingen op het type woningkoper daarmee beperkt.</w:t>
      </w:r>
    </w:p>
    <w:p w:rsidR="00582D1E" w:rsidP="00582D1E" w:rsidRDefault="00582D1E" w14:paraId="0C9E1FF5" w14:textId="77777777"/>
    <w:p w:rsidR="004E4106" w:rsidP="00582D1E" w:rsidRDefault="004E4106" w14:paraId="293CA431" w14:textId="77777777">
      <w:pPr>
        <w:rPr>
          <w:b/>
          <w:bCs/>
        </w:rPr>
      </w:pPr>
    </w:p>
    <w:p w:rsidR="004E4106" w:rsidP="00582D1E" w:rsidRDefault="004E4106" w14:paraId="1673A965" w14:textId="77777777">
      <w:pPr>
        <w:rPr>
          <w:b/>
          <w:bCs/>
        </w:rPr>
      </w:pPr>
    </w:p>
    <w:p w:rsidRPr="00AE26A1" w:rsidR="00582D1E" w:rsidP="00582D1E" w:rsidRDefault="00582D1E" w14:paraId="6E364701" w14:textId="77777777">
      <w:pPr>
        <w:rPr>
          <w:b/>
          <w:bCs/>
        </w:rPr>
      </w:pPr>
      <w:r w:rsidRPr="00AE26A1">
        <w:rPr>
          <w:b/>
          <w:bCs/>
        </w:rPr>
        <w:lastRenderedPageBreak/>
        <w:t>Vraag 9:</w:t>
      </w:r>
    </w:p>
    <w:p w:rsidR="00582D1E" w:rsidP="00582D1E" w:rsidRDefault="00582D1E" w14:paraId="334EDDDC" w14:textId="77777777">
      <w:r>
        <w:t>Is het realistisch te veronderstellen dat de bescheiden schenkingen die in 2024 fiscaal (onder</w:t>
      </w:r>
      <w:r w:rsidR="005342CA">
        <w:t xml:space="preserve"> </w:t>
      </w:r>
      <w:r>
        <w:t>voorwaarden) waren toegestaan heeft geleid tot een opkoop van woningen voor eigen bewoning door koopstarters die politiek ongewenst zou zijn? Waarom wel of niet?</w:t>
      </w:r>
    </w:p>
    <w:p w:rsidR="00582D1E" w:rsidP="00582D1E" w:rsidRDefault="00582D1E" w14:paraId="73A21B5C" w14:textId="77777777"/>
    <w:p w:rsidRPr="00AE26A1" w:rsidR="00582D1E" w:rsidP="00582D1E" w:rsidRDefault="00582D1E" w14:paraId="2D007B7B" w14:textId="77777777">
      <w:pPr>
        <w:rPr>
          <w:b/>
          <w:bCs/>
        </w:rPr>
      </w:pPr>
      <w:r w:rsidRPr="00AE26A1">
        <w:rPr>
          <w:b/>
          <w:bCs/>
        </w:rPr>
        <w:t>Antwoord 9:</w:t>
      </w:r>
    </w:p>
    <w:p w:rsidR="00582D1E" w:rsidP="00582D1E" w:rsidRDefault="00582D1E" w14:paraId="068DD642" w14:textId="77777777">
      <w:r>
        <w:t>Gezien de huidige woningnood vind ik het niet passend om een bepaalde groep starters als ongewenst te bestempelen. Het is voor veel mensen moeilijk om een passende woning te vinden en ik begrijp dat ze gebruik maken van de mogelijkheden die er zijn, zoals de schenkingsvrijstelling.</w:t>
      </w:r>
    </w:p>
    <w:p w:rsidR="00582D1E" w:rsidP="00582D1E" w:rsidRDefault="00582D1E" w14:paraId="0A615AC7" w14:textId="77777777"/>
    <w:p w:rsidR="00582D1E" w:rsidP="00582D1E" w:rsidRDefault="00582D1E" w14:paraId="53E42BA1" w14:textId="77777777">
      <w:r>
        <w:t>De schenkingsvrijstelling zal ontvangers die het geld gebruiken voor de aanschaf van een woning in staat stellen een hoger bod uit te brengen. Wel is het bedrag dat hiervoor gebruikt mag worden aanzienlijk lager dan vroeger (nu maximaal €31.813, vroeger €100.000). Daarbij moet ook worden aangemerkt dat de huidige hogere belastingvrije schenkingen ook voor andere doeleinden buiten het woningdomein mag worden ingezet. Het is aannemelijk dat de</w:t>
      </w:r>
      <w:r w:rsidR="00170F64">
        <w:t xml:space="preserve"> </w:t>
      </w:r>
      <w:r>
        <w:t xml:space="preserve">schenkingsvrijstelling zich daarmee minder direct in woningbiedingen zal </w:t>
      </w:r>
      <w:proofErr w:type="spellStart"/>
      <w:r>
        <w:t>doorvertalen</w:t>
      </w:r>
      <w:proofErr w:type="spellEnd"/>
      <w:r>
        <w:t xml:space="preserve"> dan de jubelton vroeger.</w:t>
      </w:r>
    </w:p>
    <w:p w:rsidR="00582D1E" w:rsidP="00582D1E" w:rsidRDefault="00582D1E" w14:paraId="736AA730" w14:textId="77777777"/>
    <w:p w:rsidR="00582D1E" w:rsidP="00582D1E" w:rsidRDefault="00582D1E" w14:paraId="5D9CC543" w14:textId="77777777">
      <w:r>
        <w:t>Al met al denk ik dat de schenkingen een bescheiden effect hebben gehad op de recente opkoop van woningen in de grote steden. De bestedingsruimte op basis van de maximale hypotheek en het eigen geld bepaalt voor het grootste deel wie het hoogste bod kan uitbrengen op een woning.</w:t>
      </w:r>
    </w:p>
    <w:p w:rsidR="00582D1E" w:rsidP="00582D1E" w:rsidRDefault="00582D1E" w14:paraId="624879AC" w14:textId="77777777"/>
    <w:p w:rsidRPr="00AE26A1" w:rsidR="00582D1E" w:rsidP="00582D1E" w:rsidRDefault="00582D1E" w14:paraId="1170AFA0" w14:textId="77777777">
      <w:pPr>
        <w:rPr>
          <w:b/>
          <w:bCs/>
        </w:rPr>
      </w:pPr>
      <w:r w:rsidRPr="00AE26A1">
        <w:rPr>
          <w:b/>
          <w:bCs/>
        </w:rPr>
        <w:t>Vraag 10:</w:t>
      </w:r>
    </w:p>
    <w:p w:rsidR="00582D1E" w:rsidP="00582D1E" w:rsidRDefault="00582D1E" w14:paraId="2B0E556F" w14:textId="77777777">
      <w:r>
        <w:t>Herkent u dat van de helft van de 1,2 miljoen woningen die particuliere verhuurders in beheer hebben, de helft een sociale huurprijs heeft?</w:t>
      </w:r>
    </w:p>
    <w:p w:rsidR="004E4106" w:rsidP="00582D1E" w:rsidRDefault="004E4106" w14:paraId="5FF041AA" w14:textId="77777777"/>
    <w:p w:rsidRPr="004E4106" w:rsidR="004E4106" w:rsidP="00582D1E" w:rsidRDefault="004E4106" w14:paraId="1F13F565" w14:textId="77777777">
      <w:pPr>
        <w:rPr>
          <w:b/>
          <w:bCs/>
        </w:rPr>
      </w:pPr>
      <w:r w:rsidRPr="004E4106">
        <w:rPr>
          <w:b/>
          <w:bCs/>
        </w:rPr>
        <w:t>Antwoord 10:</w:t>
      </w:r>
    </w:p>
    <w:p w:rsidR="004E4106" w:rsidP="00582D1E" w:rsidRDefault="004E4106" w14:paraId="5BB9E6FA" w14:textId="77777777">
      <w:r w:rsidRPr="004E4106">
        <w:t>Ik herken dat beeld inderdaad: volgens het WoON2024 heeft naar schatting ruim 43% van de private huurwoningen een prijs onder de sociale huurgrens ofwel in het laagsegment.</w:t>
      </w:r>
    </w:p>
    <w:p w:rsidR="00582D1E" w:rsidP="00582D1E" w:rsidRDefault="00582D1E" w14:paraId="05DEE302" w14:textId="77777777"/>
    <w:p w:rsidRPr="00AE26A1" w:rsidR="00582D1E" w:rsidP="00582D1E" w:rsidRDefault="00582D1E" w14:paraId="52B78391" w14:textId="77777777">
      <w:pPr>
        <w:rPr>
          <w:b/>
          <w:bCs/>
        </w:rPr>
      </w:pPr>
      <w:r w:rsidRPr="00AE26A1">
        <w:rPr>
          <w:b/>
          <w:bCs/>
        </w:rPr>
        <w:t>Vraag 11:</w:t>
      </w:r>
    </w:p>
    <w:p w:rsidR="00582D1E" w:rsidP="00582D1E" w:rsidRDefault="00582D1E" w14:paraId="653F2239" w14:textId="77777777">
      <w:r>
        <w:t>Hoe heeft de gemiddelde sociale huurprijs van particuliere beleggers zich per jaar ontwikkeld in de jaren vanaf 2015-2024?</w:t>
      </w:r>
    </w:p>
    <w:p w:rsidR="004E4106" w:rsidP="00582D1E" w:rsidRDefault="004E4106" w14:paraId="4210C8A9" w14:textId="77777777"/>
    <w:p w:rsidRPr="004E4106" w:rsidR="004E4106" w:rsidP="00582D1E" w:rsidRDefault="004E4106" w14:paraId="18EEE113" w14:textId="77777777">
      <w:pPr>
        <w:rPr>
          <w:b/>
          <w:bCs/>
        </w:rPr>
      </w:pPr>
      <w:r w:rsidRPr="004E4106">
        <w:rPr>
          <w:b/>
          <w:bCs/>
        </w:rPr>
        <w:t>Antwoord 11:</w:t>
      </w:r>
    </w:p>
    <w:p w:rsidRPr="004E4106" w:rsidR="004E4106" w:rsidP="004E4106" w:rsidRDefault="004E4106" w14:paraId="1F3D5C0A" w14:textId="77777777">
      <w:pPr>
        <w:spacing w:line="240" w:lineRule="auto"/>
        <w:rPr>
          <w:rFonts w:eastAsia="Calibri" w:cs="Calibri"/>
        </w:rPr>
      </w:pPr>
      <w:r w:rsidRPr="004E4106">
        <w:rPr>
          <w:rFonts w:eastAsia="Calibri" w:cs="Calibri"/>
        </w:rPr>
        <w:t>Tabel 1 toont de gemiddelde huurprijs van woningen in het laagsegment van private verhuurders voor de jaren 2015, 2018, 2021 en 2024.</w:t>
      </w:r>
    </w:p>
    <w:p w:rsidRPr="004E4106" w:rsidR="004E4106" w:rsidP="004E4106" w:rsidRDefault="004E4106" w14:paraId="10009FB6" w14:textId="77777777">
      <w:pPr>
        <w:spacing w:line="240" w:lineRule="auto"/>
        <w:rPr>
          <w:rFonts w:eastAsia="Calibri" w:cs="Calibri"/>
        </w:rPr>
      </w:pPr>
    </w:p>
    <w:p w:rsidRPr="004E4106" w:rsidR="004E4106" w:rsidP="004E4106" w:rsidRDefault="004E4106" w14:paraId="02FBC5D0" w14:textId="77777777">
      <w:pPr>
        <w:spacing w:line="240" w:lineRule="auto"/>
        <w:rPr>
          <w:rFonts w:eastAsia="Calibri" w:cs="Calibri"/>
        </w:rPr>
      </w:pPr>
      <w:r w:rsidRPr="004E4106">
        <w:rPr>
          <w:rFonts w:eastAsia="Calibri" w:cs="Calibri"/>
        </w:rPr>
        <w:t>Tabel 1: Gemiddelde sociale huurprijs van private huurwoningen</w:t>
      </w:r>
    </w:p>
    <w:tbl>
      <w:tblPr>
        <w:tblStyle w:val="Tabelraster"/>
        <w:tblW w:w="0" w:type="auto"/>
        <w:tblInd w:w="0" w:type="dxa"/>
        <w:tblLook w:val="04A0" w:firstRow="1" w:lastRow="0" w:firstColumn="1" w:lastColumn="0" w:noHBand="0" w:noVBand="1"/>
      </w:tblPr>
      <w:tblGrid>
        <w:gridCol w:w="2686"/>
        <w:gridCol w:w="1350"/>
        <w:gridCol w:w="1165"/>
        <w:gridCol w:w="1165"/>
        <w:gridCol w:w="1165"/>
      </w:tblGrid>
      <w:tr w:rsidRPr="004E4106" w:rsidR="004E4106" w:rsidTr="00D606BA" w14:paraId="32187457" w14:textId="77777777">
        <w:trPr>
          <w:trHeight w:val="277"/>
        </w:trPr>
        <w:tc>
          <w:tcPr>
            <w:tcW w:w="2888" w:type="dxa"/>
            <w:noWrap/>
            <w:hideMark/>
          </w:tcPr>
          <w:p w:rsidRPr="004E4106" w:rsidR="004E4106" w:rsidP="00D606BA" w:rsidRDefault="004E4106" w14:paraId="0FE074FD" w14:textId="77777777">
            <w:pPr>
              <w:rPr>
                <w:rFonts w:eastAsia="Calibri" w:cs="Calibri"/>
                <w:b/>
                <w:bCs/>
              </w:rPr>
            </w:pPr>
            <w:r w:rsidRPr="004E4106">
              <w:rPr>
                <w:rFonts w:eastAsia="Calibri" w:cs="Calibri"/>
                <w:b/>
                <w:bCs/>
              </w:rPr>
              <w:t>Jaar</w:t>
            </w:r>
          </w:p>
        </w:tc>
        <w:tc>
          <w:tcPr>
            <w:tcW w:w="1451" w:type="dxa"/>
            <w:noWrap/>
            <w:hideMark/>
          </w:tcPr>
          <w:p w:rsidRPr="004E4106" w:rsidR="004E4106" w:rsidP="00D606BA" w:rsidRDefault="004E4106" w14:paraId="30F4B8C6" w14:textId="77777777">
            <w:pPr>
              <w:jc w:val="center"/>
              <w:rPr>
                <w:rFonts w:eastAsia="Calibri" w:cs="Calibri"/>
                <w:b/>
                <w:bCs/>
              </w:rPr>
            </w:pPr>
            <w:r w:rsidRPr="004E4106">
              <w:rPr>
                <w:rFonts w:eastAsia="Calibri" w:cs="Calibri"/>
                <w:b/>
                <w:bCs/>
              </w:rPr>
              <w:t>2015</w:t>
            </w:r>
          </w:p>
        </w:tc>
        <w:tc>
          <w:tcPr>
            <w:tcW w:w="1253" w:type="dxa"/>
            <w:noWrap/>
            <w:hideMark/>
          </w:tcPr>
          <w:p w:rsidRPr="004E4106" w:rsidR="004E4106" w:rsidP="00D606BA" w:rsidRDefault="004E4106" w14:paraId="37614A83" w14:textId="77777777">
            <w:pPr>
              <w:jc w:val="center"/>
              <w:rPr>
                <w:rFonts w:eastAsia="Calibri" w:cs="Calibri"/>
                <w:b/>
                <w:bCs/>
              </w:rPr>
            </w:pPr>
            <w:r w:rsidRPr="004E4106">
              <w:rPr>
                <w:rFonts w:eastAsia="Calibri" w:cs="Calibri"/>
                <w:b/>
                <w:bCs/>
              </w:rPr>
              <w:t>2018</w:t>
            </w:r>
          </w:p>
        </w:tc>
        <w:tc>
          <w:tcPr>
            <w:tcW w:w="1253" w:type="dxa"/>
            <w:noWrap/>
            <w:hideMark/>
          </w:tcPr>
          <w:p w:rsidRPr="004E4106" w:rsidR="004E4106" w:rsidP="00D606BA" w:rsidRDefault="004E4106" w14:paraId="2A74617A" w14:textId="77777777">
            <w:pPr>
              <w:jc w:val="center"/>
              <w:rPr>
                <w:rFonts w:eastAsia="Calibri" w:cs="Calibri"/>
                <w:b/>
                <w:bCs/>
              </w:rPr>
            </w:pPr>
            <w:r w:rsidRPr="004E4106">
              <w:rPr>
                <w:rFonts w:eastAsia="Calibri" w:cs="Calibri"/>
                <w:b/>
                <w:bCs/>
              </w:rPr>
              <w:t>2021</w:t>
            </w:r>
          </w:p>
        </w:tc>
        <w:tc>
          <w:tcPr>
            <w:tcW w:w="1253" w:type="dxa"/>
            <w:noWrap/>
            <w:hideMark/>
          </w:tcPr>
          <w:p w:rsidRPr="004E4106" w:rsidR="004E4106" w:rsidP="00D606BA" w:rsidRDefault="004E4106" w14:paraId="4DCC4FA6" w14:textId="77777777">
            <w:pPr>
              <w:jc w:val="center"/>
              <w:rPr>
                <w:rFonts w:eastAsia="Calibri" w:cs="Calibri"/>
                <w:b/>
                <w:bCs/>
              </w:rPr>
            </w:pPr>
            <w:r w:rsidRPr="004E4106">
              <w:rPr>
                <w:rFonts w:eastAsia="Calibri" w:cs="Calibri"/>
                <w:b/>
                <w:bCs/>
              </w:rPr>
              <w:t>2024</w:t>
            </w:r>
          </w:p>
        </w:tc>
      </w:tr>
      <w:tr w:rsidRPr="004E4106" w:rsidR="004E4106" w:rsidTr="00D606BA" w14:paraId="44311FE4" w14:textId="77777777">
        <w:trPr>
          <w:trHeight w:val="277"/>
        </w:trPr>
        <w:tc>
          <w:tcPr>
            <w:tcW w:w="2888" w:type="dxa"/>
            <w:noWrap/>
            <w:hideMark/>
          </w:tcPr>
          <w:p w:rsidRPr="004E4106" w:rsidR="004E4106" w:rsidP="00D606BA" w:rsidRDefault="004E4106" w14:paraId="6F33E9B2" w14:textId="77777777">
            <w:pPr>
              <w:rPr>
                <w:rFonts w:eastAsia="Calibri" w:cs="Calibri"/>
              </w:rPr>
            </w:pPr>
            <w:r w:rsidRPr="004E4106">
              <w:rPr>
                <w:rFonts w:eastAsia="Calibri" w:cs="Calibri"/>
              </w:rPr>
              <w:t>Gemiddelde sociale huurprijs</w:t>
            </w:r>
          </w:p>
        </w:tc>
        <w:tc>
          <w:tcPr>
            <w:tcW w:w="1451" w:type="dxa"/>
            <w:noWrap/>
            <w:hideMark/>
          </w:tcPr>
          <w:p w:rsidRPr="004E4106" w:rsidR="004E4106" w:rsidP="00D606BA" w:rsidRDefault="004E4106" w14:paraId="3599456E" w14:textId="77777777">
            <w:pPr>
              <w:jc w:val="center"/>
              <w:rPr>
                <w:rFonts w:eastAsia="Calibri" w:cs="Calibri"/>
              </w:rPr>
            </w:pPr>
            <w:r w:rsidRPr="004E4106">
              <w:rPr>
                <w:rFonts w:eastAsia="Calibri" w:cs="Calibri"/>
              </w:rPr>
              <w:t>€441</w:t>
            </w:r>
          </w:p>
        </w:tc>
        <w:tc>
          <w:tcPr>
            <w:tcW w:w="1253" w:type="dxa"/>
            <w:noWrap/>
            <w:hideMark/>
          </w:tcPr>
          <w:p w:rsidRPr="004E4106" w:rsidR="004E4106" w:rsidP="00D606BA" w:rsidRDefault="004E4106" w14:paraId="540958DD" w14:textId="77777777">
            <w:pPr>
              <w:jc w:val="center"/>
              <w:rPr>
                <w:rFonts w:eastAsia="Calibri" w:cs="Calibri"/>
              </w:rPr>
            </w:pPr>
            <w:r w:rsidRPr="004E4106">
              <w:rPr>
                <w:rFonts w:eastAsia="Calibri" w:cs="Calibri"/>
              </w:rPr>
              <w:t>€484</w:t>
            </w:r>
          </w:p>
        </w:tc>
        <w:tc>
          <w:tcPr>
            <w:tcW w:w="1253" w:type="dxa"/>
            <w:noWrap/>
            <w:hideMark/>
          </w:tcPr>
          <w:p w:rsidRPr="004E4106" w:rsidR="004E4106" w:rsidP="00D606BA" w:rsidRDefault="004E4106" w14:paraId="05A2F034" w14:textId="77777777">
            <w:pPr>
              <w:jc w:val="center"/>
              <w:rPr>
                <w:rFonts w:eastAsia="Calibri" w:cs="Calibri"/>
              </w:rPr>
            </w:pPr>
            <w:r w:rsidRPr="004E4106">
              <w:rPr>
                <w:rFonts w:eastAsia="Calibri" w:cs="Calibri"/>
              </w:rPr>
              <w:t>€514</w:t>
            </w:r>
          </w:p>
        </w:tc>
        <w:tc>
          <w:tcPr>
            <w:tcW w:w="1253" w:type="dxa"/>
            <w:noWrap/>
            <w:hideMark/>
          </w:tcPr>
          <w:p w:rsidRPr="004E4106" w:rsidR="004E4106" w:rsidP="00D606BA" w:rsidRDefault="004E4106" w14:paraId="56E5AD2B" w14:textId="77777777">
            <w:pPr>
              <w:jc w:val="center"/>
              <w:rPr>
                <w:rFonts w:eastAsia="Calibri" w:cs="Calibri"/>
              </w:rPr>
            </w:pPr>
            <w:r w:rsidRPr="004E4106">
              <w:rPr>
                <w:rFonts w:eastAsia="Calibri" w:cs="Calibri"/>
              </w:rPr>
              <w:t>€564</w:t>
            </w:r>
          </w:p>
        </w:tc>
      </w:tr>
    </w:tbl>
    <w:p w:rsidRPr="004E4106" w:rsidR="004E4106" w:rsidP="004E4106" w:rsidRDefault="004E4106" w14:paraId="2BA13C6E" w14:textId="77777777">
      <w:pPr>
        <w:spacing w:line="240" w:lineRule="auto"/>
        <w:rPr>
          <w:rFonts w:eastAsia="Calibri" w:cs="Calibri"/>
        </w:rPr>
      </w:pPr>
      <w:r w:rsidRPr="004E4106">
        <w:rPr>
          <w:rFonts w:eastAsia="Calibri" w:cs="Calibri"/>
        </w:rPr>
        <w:t>Bron: WoON2015-2024, bewerking VRO.</w:t>
      </w:r>
    </w:p>
    <w:p w:rsidR="004E4106" w:rsidP="00582D1E" w:rsidRDefault="004E4106" w14:paraId="63981031" w14:textId="77777777"/>
    <w:p w:rsidR="004E4106" w:rsidP="00582D1E" w:rsidRDefault="004E4106" w14:paraId="5BB20589" w14:textId="77777777"/>
    <w:p w:rsidRPr="00AE26A1" w:rsidR="00582D1E" w:rsidP="00582D1E" w:rsidRDefault="00582D1E" w14:paraId="578B3B86" w14:textId="77777777">
      <w:pPr>
        <w:rPr>
          <w:b/>
          <w:bCs/>
        </w:rPr>
      </w:pPr>
      <w:r w:rsidRPr="00AE26A1">
        <w:rPr>
          <w:b/>
          <w:bCs/>
        </w:rPr>
        <w:lastRenderedPageBreak/>
        <w:t>Vraag 12:</w:t>
      </w:r>
    </w:p>
    <w:p w:rsidR="00582D1E" w:rsidP="00582D1E" w:rsidRDefault="00582D1E" w14:paraId="13776CF5" w14:textId="77777777">
      <w:r>
        <w:t xml:space="preserve">Herkent u dat van de andere helft van de 1,2 miljoen woningen die particuliere verhuurders in beheer hebben, de huurprijs een </w:t>
      </w:r>
      <w:proofErr w:type="spellStart"/>
      <w:r>
        <w:t>middenhuurwoning</w:t>
      </w:r>
      <w:proofErr w:type="spellEnd"/>
      <w:r>
        <w:t xml:space="preserve"> of een vrije sector huurwoning betreft?</w:t>
      </w:r>
    </w:p>
    <w:p w:rsidR="004E4106" w:rsidP="00582D1E" w:rsidRDefault="004E4106" w14:paraId="679BAE58" w14:textId="77777777"/>
    <w:p w:rsidRPr="004E4106" w:rsidR="004E4106" w:rsidP="00582D1E" w:rsidRDefault="004E4106" w14:paraId="5A7C60C6" w14:textId="77777777">
      <w:pPr>
        <w:rPr>
          <w:b/>
          <w:bCs/>
        </w:rPr>
      </w:pPr>
      <w:r w:rsidRPr="004E4106">
        <w:rPr>
          <w:b/>
          <w:bCs/>
        </w:rPr>
        <w:t>Antwoord 12:</w:t>
      </w:r>
    </w:p>
    <w:p w:rsidR="004E4106" w:rsidP="00582D1E" w:rsidRDefault="004E4106" w14:paraId="709980F7" w14:textId="77777777">
      <w:r w:rsidRPr="004E4106">
        <w:t xml:space="preserve">Ik herken dat beeld inderdaad: volgens het WoON2024 heeft circa 57% van de private woningen een </w:t>
      </w:r>
      <w:proofErr w:type="spellStart"/>
      <w:r w:rsidRPr="004E4106">
        <w:t>middenhuur</w:t>
      </w:r>
      <w:proofErr w:type="spellEnd"/>
      <w:r w:rsidRPr="004E4106">
        <w:t>- of vrije sector huurprijs.</w:t>
      </w:r>
    </w:p>
    <w:p w:rsidR="00582D1E" w:rsidP="00582D1E" w:rsidRDefault="00582D1E" w14:paraId="4BF5794B" w14:textId="77777777"/>
    <w:p w:rsidRPr="00AE26A1" w:rsidR="00582D1E" w:rsidP="00582D1E" w:rsidRDefault="00582D1E" w14:paraId="233B0BF0" w14:textId="77777777">
      <w:pPr>
        <w:rPr>
          <w:b/>
          <w:bCs/>
        </w:rPr>
      </w:pPr>
      <w:r w:rsidRPr="00AE26A1">
        <w:rPr>
          <w:b/>
          <w:bCs/>
        </w:rPr>
        <w:t>Vraag 13:</w:t>
      </w:r>
    </w:p>
    <w:p w:rsidR="00582D1E" w:rsidP="00582D1E" w:rsidRDefault="00582D1E" w14:paraId="2B45B9ED" w14:textId="77777777">
      <w:r>
        <w:t xml:space="preserve">Kunt u aangeven welk deel exact een </w:t>
      </w:r>
      <w:proofErr w:type="spellStart"/>
      <w:r>
        <w:t>middenhuurwoning</w:t>
      </w:r>
      <w:proofErr w:type="spellEnd"/>
      <w:r>
        <w:t xml:space="preserve"> betrof uitgaande van het puntenaantal tot 187 punten?</w:t>
      </w:r>
    </w:p>
    <w:p w:rsidR="00582D1E" w:rsidP="00582D1E" w:rsidRDefault="00582D1E" w14:paraId="2CFA745E" w14:textId="77777777"/>
    <w:p w:rsidRPr="00AE26A1" w:rsidR="00582D1E" w:rsidP="00582D1E" w:rsidRDefault="00582D1E" w14:paraId="1F4F07A0" w14:textId="77777777">
      <w:pPr>
        <w:rPr>
          <w:b/>
          <w:bCs/>
        </w:rPr>
      </w:pPr>
      <w:r w:rsidRPr="00AE26A1">
        <w:rPr>
          <w:b/>
          <w:bCs/>
        </w:rPr>
        <w:t>Vraag 14:</w:t>
      </w:r>
    </w:p>
    <w:p w:rsidR="00582D1E" w:rsidP="00582D1E" w:rsidRDefault="00582D1E" w14:paraId="35E457EC" w14:textId="77777777">
      <w:r>
        <w:t>Kunt u dit aangeven per jaar voor de periode 2015-2024?</w:t>
      </w:r>
    </w:p>
    <w:p w:rsidR="004E4106" w:rsidP="00582D1E" w:rsidRDefault="004E4106" w14:paraId="140DC790" w14:textId="77777777"/>
    <w:p w:rsidRPr="004E4106" w:rsidR="004E4106" w:rsidP="00582D1E" w:rsidRDefault="004E4106" w14:paraId="6FAD9615" w14:textId="77777777">
      <w:pPr>
        <w:rPr>
          <w:b/>
          <w:bCs/>
        </w:rPr>
      </w:pPr>
      <w:r w:rsidRPr="004E4106">
        <w:rPr>
          <w:b/>
          <w:bCs/>
        </w:rPr>
        <w:t>Antwoord 13 en 14:</w:t>
      </w:r>
    </w:p>
    <w:p w:rsidRPr="004E4106" w:rsidR="004E4106" w:rsidP="004E4106" w:rsidRDefault="004E4106" w14:paraId="71639B5D" w14:textId="77777777">
      <w:pPr>
        <w:spacing w:line="240" w:lineRule="auto"/>
        <w:rPr>
          <w:rFonts w:eastAsia="Calibri" w:cs="Calibri"/>
        </w:rPr>
      </w:pPr>
      <w:r w:rsidRPr="004E4106">
        <w:rPr>
          <w:rFonts w:eastAsia="Calibri" w:cs="Calibri"/>
        </w:rPr>
        <w:t xml:space="preserve">Tabel 2 toont het aandeel en aantal private huurwoningen met een </w:t>
      </w:r>
      <w:proofErr w:type="spellStart"/>
      <w:r w:rsidRPr="004E4106">
        <w:rPr>
          <w:rFonts w:eastAsia="Calibri" w:cs="Calibri"/>
        </w:rPr>
        <w:t>middenhuur</w:t>
      </w:r>
      <w:proofErr w:type="spellEnd"/>
      <w:r w:rsidRPr="004E4106">
        <w:rPr>
          <w:rFonts w:eastAsia="Calibri" w:cs="Calibri"/>
        </w:rPr>
        <w:t xml:space="preserve">- of vrijesectorhuurprijs dat een puntental passend bij de </w:t>
      </w:r>
      <w:proofErr w:type="spellStart"/>
      <w:r w:rsidRPr="004E4106">
        <w:rPr>
          <w:rFonts w:eastAsia="Calibri" w:cs="Calibri"/>
        </w:rPr>
        <w:t>middenhuur</w:t>
      </w:r>
      <w:proofErr w:type="spellEnd"/>
      <w:r w:rsidRPr="004E4106">
        <w:rPr>
          <w:rStyle w:val="Voetnootmarkering"/>
          <w:rFonts w:eastAsia="Calibri" w:cs="Calibri"/>
        </w:rPr>
        <w:footnoteReference w:id="6"/>
      </w:r>
      <w:r w:rsidRPr="004E4106">
        <w:rPr>
          <w:rFonts w:eastAsia="Calibri" w:cs="Calibri"/>
        </w:rPr>
        <w:t xml:space="preserve"> heeft op basis van het WoON2015-2024.</w:t>
      </w:r>
    </w:p>
    <w:p w:rsidRPr="004E4106" w:rsidR="004E4106" w:rsidP="004E4106" w:rsidRDefault="004E4106" w14:paraId="154C22D1" w14:textId="77777777">
      <w:pPr>
        <w:spacing w:line="240" w:lineRule="auto"/>
        <w:rPr>
          <w:rFonts w:eastAsia="Calibri" w:cs="Calibri"/>
        </w:rPr>
      </w:pPr>
    </w:p>
    <w:p w:rsidRPr="004E4106" w:rsidR="004E4106" w:rsidP="004E4106" w:rsidRDefault="004E4106" w14:paraId="24E07249" w14:textId="77777777">
      <w:pPr>
        <w:spacing w:line="240" w:lineRule="auto"/>
      </w:pPr>
      <w:r w:rsidRPr="004E4106">
        <w:rPr>
          <w:rFonts w:eastAsia="Calibri" w:cs="Calibri"/>
        </w:rPr>
        <w:t xml:space="preserve">Tabel 2: Aandeel en aantal private huurwoningen met een </w:t>
      </w:r>
      <w:proofErr w:type="spellStart"/>
      <w:r w:rsidRPr="004E4106">
        <w:rPr>
          <w:rFonts w:eastAsia="Calibri" w:cs="Calibri"/>
        </w:rPr>
        <w:t>middenhuur</w:t>
      </w:r>
      <w:proofErr w:type="spellEnd"/>
      <w:r w:rsidRPr="004E4106">
        <w:rPr>
          <w:rFonts w:eastAsia="Calibri" w:cs="Calibri"/>
        </w:rPr>
        <w:t xml:space="preserve">- of vrijesectorhuurprijs met een puntental passend bij de </w:t>
      </w:r>
      <w:proofErr w:type="spellStart"/>
      <w:r w:rsidRPr="004E4106">
        <w:rPr>
          <w:rFonts w:eastAsia="Calibri" w:cs="Calibri"/>
        </w:rPr>
        <w:t>middenhuur</w:t>
      </w:r>
      <w:proofErr w:type="spellEnd"/>
    </w:p>
    <w:tbl>
      <w:tblPr>
        <w:tblStyle w:val="Tabelraster"/>
        <w:tblW w:w="9316" w:type="dxa"/>
        <w:tblInd w:w="0" w:type="dxa"/>
        <w:tblLook w:val="04A0" w:firstRow="1" w:lastRow="0" w:firstColumn="1" w:lastColumn="0" w:noHBand="0" w:noVBand="1"/>
      </w:tblPr>
      <w:tblGrid>
        <w:gridCol w:w="4106"/>
        <w:gridCol w:w="1451"/>
        <w:gridCol w:w="1253"/>
        <w:gridCol w:w="1253"/>
        <w:gridCol w:w="1253"/>
      </w:tblGrid>
      <w:tr w:rsidRPr="004E4106" w:rsidR="004E4106" w:rsidTr="004E4106" w14:paraId="6030303A" w14:textId="77777777">
        <w:trPr>
          <w:trHeight w:val="277"/>
        </w:trPr>
        <w:tc>
          <w:tcPr>
            <w:tcW w:w="4106" w:type="dxa"/>
            <w:noWrap/>
            <w:hideMark/>
          </w:tcPr>
          <w:p w:rsidRPr="004E4106" w:rsidR="004E4106" w:rsidP="00D606BA" w:rsidRDefault="004E4106" w14:paraId="518D2380" w14:textId="77777777">
            <w:pPr>
              <w:rPr>
                <w:rFonts w:eastAsia="Calibri" w:cs="Calibri"/>
                <w:b/>
                <w:bCs/>
              </w:rPr>
            </w:pPr>
            <w:r w:rsidRPr="004E4106">
              <w:rPr>
                <w:rFonts w:eastAsia="Calibri" w:cs="Calibri"/>
                <w:b/>
                <w:bCs/>
              </w:rPr>
              <w:t>Private huurwoningen met een…</w:t>
            </w:r>
          </w:p>
        </w:tc>
        <w:tc>
          <w:tcPr>
            <w:tcW w:w="1451" w:type="dxa"/>
            <w:noWrap/>
            <w:hideMark/>
          </w:tcPr>
          <w:p w:rsidRPr="004E4106" w:rsidR="004E4106" w:rsidP="00D606BA" w:rsidRDefault="004E4106" w14:paraId="2E97BC32" w14:textId="77777777">
            <w:pPr>
              <w:jc w:val="center"/>
              <w:rPr>
                <w:rFonts w:eastAsia="Calibri" w:cs="Calibri"/>
                <w:b/>
                <w:bCs/>
              </w:rPr>
            </w:pPr>
            <w:r w:rsidRPr="004E4106">
              <w:rPr>
                <w:rFonts w:eastAsia="Calibri" w:cs="Calibri"/>
                <w:b/>
                <w:bCs/>
              </w:rPr>
              <w:t>2015</w:t>
            </w:r>
          </w:p>
        </w:tc>
        <w:tc>
          <w:tcPr>
            <w:tcW w:w="1253" w:type="dxa"/>
            <w:noWrap/>
            <w:hideMark/>
          </w:tcPr>
          <w:p w:rsidRPr="004E4106" w:rsidR="004E4106" w:rsidP="00D606BA" w:rsidRDefault="004E4106" w14:paraId="0E1B83B6" w14:textId="77777777">
            <w:pPr>
              <w:jc w:val="center"/>
              <w:rPr>
                <w:rFonts w:eastAsia="Calibri" w:cs="Calibri"/>
                <w:b/>
                <w:bCs/>
              </w:rPr>
            </w:pPr>
            <w:r w:rsidRPr="004E4106">
              <w:rPr>
                <w:rFonts w:eastAsia="Calibri" w:cs="Calibri"/>
                <w:b/>
                <w:bCs/>
              </w:rPr>
              <w:t>2018</w:t>
            </w:r>
          </w:p>
        </w:tc>
        <w:tc>
          <w:tcPr>
            <w:tcW w:w="1253" w:type="dxa"/>
            <w:noWrap/>
            <w:hideMark/>
          </w:tcPr>
          <w:p w:rsidRPr="004E4106" w:rsidR="004E4106" w:rsidP="00D606BA" w:rsidRDefault="004E4106" w14:paraId="5098A3C6" w14:textId="77777777">
            <w:pPr>
              <w:jc w:val="center"/>
              <w:rPr>
                <w:rFonts w:eastAsia="Calibri" w:cs="Calibri"/>
                <w:b/>
                <w:bCs/>
              </w:rPr>
            </w:pPr>
            <w:r w:rsidRPr="004E4106">
              <w:rPr>
                <w:rFonts w:eastAsia="Calibri" w:cs="Calibri"/>
                <w:b/>
                <w:bCs/>
              </w:rPr>
              <w:t>2021</w:t>
            </w:r>
          </w:p>
        </w:tc>
        <w:tc>
          <w:tcPr>
            <w:tcW w:w="1253" w:type="dxa"/>
            <w:noWrap/>
            <w:hideMark/>
          </w:tcPr>
          <w:p w:rsidRPr="004E4106" w:rsidR="004E4106" w:rsidP="00D606BA" w:rsidRDefault="004E4106" w14:paraId="0ACFC7C9" w14:textId="77777777">
            <w:pPr>
              <w:jc w:val="center"/>
              <w:rPr>
                <w:rFonts w:eastAsia="Calibri" w:cs="Calibri"/>
                <w:b/>
                <w:bCs/>
              </w:rPr>
            </w:pPr>
            <w:r w:rsidRPr="004E4106">
              <w:rPr>
                <w:rFonts w:eastAsia="Calibri" w:cs="Calibri"/>
                <w:b/>
                <w:bCs/>
              </w:rPr>
              <w:t>2024</w:t>
            </w:r>
          </w:p>
        </w:tc>
      </w:tr>
      <w:tr w:rsidRPr="004E4106" w:rsidR="004E4106" w:rsidTr="004E4106" w14:paraId="61BBC043" w14:textId="77777777">
        <w:trPr>
          <w:trHeight w:val="277"/>
        </w:trPr>
        <w:tc>
          <w:tcPr>
            <w:tcW w:w="4106" w:type="dxa"/>
            <w:noWrap/>
            <w:hideMark/>
          </w:tcPr>
          <w:p w:rsidRPr="004E4106" w:rsidR="004E4106" w:rsidP="00D606BA" w:rsidRDefault="004E4106" w14:paraId="33B7027A" w14:textId="77777777">
            <w:pPr>
              <w:rPr>
                <w:rFonts w:eastAsia="Calibri" w:cs="Calibri"/>
              </w:rPr>
            </w:pPr>
            <w:r w:rsidRPr="004E4106">
              <w:rPr>
                <w:rFonts w:eastAsia="Calibri" w:cs="Calibri"/>
              </w:rPr>
              <w:t xml:space="preserve">(a) puntenaantal passend voor </w:t>
            </w:r>
            <w:proofErr w:type="spellStart"/>
            <w:r w:rsidRPr="004E4106">
              <w:rPr>
                <w:rFonts w:eastAsia="Calibri" w:cs="Calibri"/>
              </w:rPr>
              <w:t>middenhuur</w:t>
            </w:r>
            <w:proofErr w:type="spellEnd"/>
          </w:p>
        </w:tc>
        <w:tc>
          <w:tcPr>
            <w:tcW w:w="1451" w:type="dxa"/>
            <w:noWrap/>
            <w:hideMark/>
          </w:tcPr>
          <w:p w:rsidRPr="004E4106" w:rsidR="004E4106" w:rsidP="00D606BA" w:rsidRDefault="004E4106" w14:paraId="0EE6E142" w14:textId="77777777">
            <w:pPr>
              <w:jc w:val="center"/>
              <w:rPr>
                <w:rFonts w:eastAsia="Calibri" w:cs="Calibri"/>
              </w:rPr>
            </w:pPr>
            <w:r w:rsidRPr="004E4106">
              <w:t>75.100</w:t>
            </w:r>
          </w:p>
        </w:tc>
        <w:tc>
          <w:tcPr>
            <w:tcW w:w="1253" w:type="dxa"/>
            <w:noWrap/>
            <w:hideMark/>
          </w:tcPr>
          <w:p w:rsidRPr="004E4106" w:rsidR="004E4106" w:rsidP="00D606BA" w:rsidRDefault="004E4106" w14:paraId="4A5C59C6" w14:textId="77777777">
            <w:pPr>
              <w:jc w:val="center"/>
              <w:rPr>
                <w:rFonts w:eastAsia="Calibri" w:cs="Calibri"/>
              </w:rPr>
            </w:pPr>
            <w:r w:rsidRPr="004E4106">
              <w:t>123.800</w:t>
            </w:r>
          </w:p>
        </w:tc>
        <w:tc>
          <w:tcPr>
            <w:tcW w:w="1253" w:type="dxa"/>
            <w:noWrap/>
            <w:hideMark/>
          </w:tcPr>
          <w:p w:rsidRPr="004E4106" w:rsidR="004E4106" w:rsidP="00D606BA" w:rsidRDefault="004E4106" w14:paraId="53ECCEA1" w14:textId="77777777">
            <w:pPr>
              <w:jc w:val="center"/>
              <w:rPr>
                <w:rFonts w:eastAsia="Calibri" w:cs="Calibri"/>
              </w:rPr>
            </w:pPr>
            <w:r w:rsidRPr="004E4106">
              <w:t>230.700</w:t>
            </w:r>
          </w:p>
        </w:tc>
        <w:tc>
          <w:tcPr>
            <w:tcW w:w="1253" w:type="dxa"/>
            <w:noWrap/>
            <w:hideMark/>
          </w:tcPr>
          <w:p w:rsidRPr="004E4106" w:rsidR="004E4106" w:rsidP="00D606BA" w:rsidRDefault="004E4106" w14:paraId="3EBFDE30" w14:textId="77777777">
            <w:pPr>
              <w:jc w:val="center"/>
              <w:rPr>
                <w:rFonts w:eastAsia="Calibri" w:cs="Calibri"/>
              </w:rPr>
            </w:pPr>
            <w:r w:rsidRPr="004E4106">
              <w:t>306.400</w:t>
            </w:r>
          </w:p>
        </w:tc>
      </w:tr>
      <w:tr w:rsidRPr="004E4106" w:rsidR="004E4106" w:rsidTr="004E4106" w14:paraId="7EDCE129" w14:textId="77777777">
        <w:trPr>
          <w:trHeight w:val="277"/>
        </w:trPr>
        <w:tc>
          <w:tcPr>
            <w:tcW w:w="4106" w:type="dxa"/>
            <w:noWrap/>
          </w:tcPr>
          <w:p w:rsidRPr="004E4106" w:rsidR="004E4106" w:rsidP="00D606BA" w:rsidRDefault="004E4106" w14:paraId="7ACBA899" w14:textId="77777777">
            <w:pPr>
              <w:rPr>
                <w:rFonts w:eastAsia="Calibri" w:cs="Calibri"/>
              </w:rPr>
            </w:pPr>
            <w:r w:rsidRPr="004E4106">
              <w:rPr>
                <w:rFonts w:eastAsia="Calibri" w:cs="Calibri"/>
              </w:rPr>
              <w:t xml:space="preserve">(b) huurprijs in midden- of </w:t>
            </w:r>
            <w:proofErr w:type="spellStart"/>
            <w:r w:rsidRPr="004E4106">
              <w:rPr>
                <w:rFonts w:eastAsia="Calibri" w:cs="Calibri"/>
              </w:rPr>
              <w:t>hoogsegment</w:t>
            </w:r>
            <w:proofErr w:type="spellEnd"/>
          </w:p>
        </w:tc>
        <w:tc>
          <w:tcPr>
            <w:tcW w:w="1451" w:type="dxa"/>
            <w:noWrap/>
          </w:tcPr>
          <w:p w:rsidRPr="004E4106" w:rsidR="004E4106" w:rsidP="00D606BA" w:rsidRDefault="004E4106" w14:paraId="720FE2C0" w14:textId="77777777">
            <w:pPr>
              <w:jc w:val="center"/>
            </w:pPr>
            <w:r w:rsidRPr="004E4106">
              <w:t>235.600</w:t>
            </w:r>
          </w:p>
        </w:tc>
        <w:tc>
          <w:tcPr>
            <w:tcW w:w="1253" w:type="dxa"/>
            <w:noWrap/>
          </w:tcPr>
          <w:p w:rsidRPr="004E4106" w:rsidR="004E4106" w:rsidP="00D606BA" w:rsidRDefault="004E4106" w14:paraId="667AD29D" w14:textId="77777777">
            <w:pPr>
              <w:jc w:val="center"/>
            </w:pPr>
            <w:r w:rsidRPr="004E4106">
              <w:t>331.200</w:t>
            </w:r>
          </w:p>
        </w:tc>
        <w:tc>
          <w:tcPr>
            <w:tcW w:w="1253" w:type="dxa"/>
            <w:noWrap/>
          </w:tcPr>
          <w:p w:rsidRPr="004E4106" w:rsidR="004E4106" w:rsidP="00D606BA" w:rsidRDefault="004E4106" w14:paraId="10EEBC69" w14:textId="77777777">
            <w:pPr>
              <w:jc w:val="center"/>
            </w:pPr>
            <w:r w:rsidRPr="004E4106">
              <w:t>503.100</w:t>
            </w:r>
          </w:p>
        </w:tc>
        <w:tc>
          <w:tcPr>
            <w:tcW w:w="1253" w:type="dxa"/>
            <w:noWrap/>
          </w:tcPr>
          <w:p w:rsidRPr="004E4106" w:rsidR="004E4106" w:rsidP="00D606BA" w:rsidRDefault="004E4106" w14:paraId="31BEC6C9" w14:textId="77777777">
            <w:pPr>
              <w:jc w:val="center"/>
            </w:pPr>
            <w:r w:rsidRPr="004E4106">
              <w:t>654.000</w:t>
            </w:r>
          </w:p>
        </w:tc>
      </w:tr>
      <w:tr w:rsidRPr="004E4106" w:rsidR="004E4106" w:rsidTr="004E4106" w14:paraId="51A95265" w14:textId="77777777">
        <w:trPr>
          <w:trHeight w:val="277"/>
        </w:trPr>
        <w:tc>
          <w:tcPr>
            <w:tcW w:w="4106" w:type="dxa"/>
            <w:noWrap/>
          </w:tcPr>
          <w:p w:rsidRPr="004E4106" w:rsidR="004E4106" w:rsidP="00D606BA" w:rsidRDefault="004E4106" w14:paraId="7AB6E16B" w14:textId="77777777">
            <w:pPr>
              <w:rPr>
                <w:rFonts w:eastAsia="Calibri" w:cs="Calibri"/>
              </w:rPr>
            </w:pPr>
            <w:r w:rsidRPr="004E4106">
              <w:rPr>
                <w:rFonts w:eastAsia="Calibri" w:cs="Calibri"/>
              </w:rPr>
              <w:t xml:space="preserve">Aandeel met puntenaantal passend bij </w:t>
            </w:r>
            <w:proofErr w:type="spellStart"/>
            <w:r w:rsidRPr="004E4106">
              <w:rPr>
                <w:rFonts w:eastAsia="Calibri" w:cs="Calibri"/>
              </w:rPr>
              <w:t>middenhuur</w:t>
            </w:r>
            <w:proofErr w:type="spellEnd"/>
            <w:r w:rsidRPr="004E4106">
              <w:rPr>
                <w:rFonts w:eastAsia="Calibri" w:cs="Calibri"/>
              </w:rPr>
              <w:t xml:space="preserve"> (= a/b)</w:t>
            </w:r>
          </w:p>
        </w:tc>
        <w:tc>
          <w:tcPr>
            <w:tcW w:w="1451" w:type="dxa"/>
            <w:noWrap/>
          </w:tcPr>
          <w:p w:rsidRPr="004E4106" w:rsidR="004E4106" w:rsidP="00D606BA" w:rsidRDefault="004E4106" w14:paraId="54F2CC11" w14:textId="77777777">
            <w:pPr>
              <w:jc w:val="center"/>
            </w:pPr>
            <w:r w:rsidRPr="004E4106">
              <w:t>32%</w:t>
            </w:r>
          </w:p>
        </w:tc>
        <w:tc>
          <w:tcPr>
            <w:tcW w:w="1253" w:type="dxa"/>
            <w:noWrap/>
          </w:tcPr>
          <w:p w:rsidRPr="004E4106" w:rsidR="004E4106" w:rsidP="00D606BA" w:rsidRDefault="004E4106" w14:paraId="018B8E4F" w14:textId="77777777">
            <w:pPr>
              <w:jc w:val="center"/>
            </w:pPr>
            <w:r w:rsidRPr="004E4106">
              <w:t>37%</w:t>
            </w:r>
          </w:p>
        </w:tc>
        <w:tc>
          <w:tcPr>
            <w:tcW w:w="1253" w:type="dxa"/>
            <w:noWrap/>
          </w:tcPr>
          <w:p w:rsidRPr="004E4106" w:rsidR="004E4106" w:rsidP="00D606BA" w:rsidRDefault="004E4106" w14:paraId="61DF0FEA" w14:textId="77777777">
            <w:pPr>
              <w:jc w:val="center"/>
            </w:pPr>
            <w:r w:rsidRPr="004E4106">
              <w:t>46%</w:t>
            </w:r>
          </w:p>
        </w:tc>
        <w:tc>
          <w:tcPr>
            <w:tcW w:w="1253" w:type="dxa"/>
            <w:noWrap/>
          </w:tcPr>
          <w:p w:rsidRPr="004E4106" w:rsidR="004E4106" w:rsidP="00D606BA" w:rsidRDefault="004E4106" w14:paraId="45726C16" w14:textId="77777777">
            <w:pPr>
              <w:jc w:val="center"/>
            </w:pPr>
            <w:r w:rsidRPr="004E4106">
              <w:t>47%</w:t>
            </w:r>
          </w:p>
        </w:tc>
      </w:tr>
    </w:tbl>
    <w:p w:rsidRPr="004E4106" w:rsidR="004E4106" w:rsidP="004E4106" w:rsidRDefault="004E4106" w14:paraId="67CAD4B1" w14:textId="77777777">
      <w:pPr>
        <w:spacing w:line="240" w:lineRule="auto"/>
        <w:rPr>
          <w:rFonts w:eastAsia="Calibri" w:cs="Calibri"/>
        </w:rPr>
      </w:pPr>
      <w:r w:rsidRPr="004E4106">
        <w:rPr>
          <w:rFonts w:eastAsia="Calibri" w:cs="Calibri"/>
        </w:rPr>
        <w:t>Bron: WoON2015-2024, bewerking VRO.</w:t>
      </w:r>
    </w:p>
    <w:p w:rsidR="004E4106" w:rsidP="00582D1E" w:rsidRDefault="004E4106" w14:paraId="6B4E68A2" w14:textId="77777777"/>
    <w:p w:rsidR="00582D1E" w:rsidP="00582D1E" w:rsidRDefault="00582D1E" w14:paraId="3A1102FE" w14:textId="77777777"/>
    <w:p w:rsidRPr="00AE26A1" w:rsidR="00582D1E" w:rsidP="00582D1E" w:rsidRDefault="00582D1E" w14:paraId="39AC92BB" w14:textId="77777777">
      <w:pPr>
        <w:rPr>
          <w:b/>
          <w:bCs/>
        </w:rPr>
      </w:pPr>
      <w:r w:rsidRPr="00AE26A1">
        <w:rPr>
          <w:b/>
          <w:bCs/>
        </w:rPr>
        <w:t>Vraag 15:</w:t>
      </w:r>
    </w:p>
    <w:p w:rsidR="00582D1E" w:rsidP="00582D1E" w:rsidRDefault="00582D1E" w14:paraId="2C85DC36" w14:textId="77777777">
      <w:r>
        <w:t xml:space="preserve">Kunt u aangeven welk deel van deze volgens punten (187) een </w:t>
      </w:r>
      <w:proofErr w:type="spellStart"/>
      <w:r>
        <w:t>middenhuurwoning</w:t>
      </w:r>
      <w:proofErr w:type="spellEnd"/>
      <w:r>
        <w:t xml:space="preserve"> daadwerkelijk een </w:t>
      </w:r>
      <w:proofErr w:type="spellStart"/>
      <w:r>
        <w:t>middenhuurprijs</w:t>
      </w:r>
      <w:proofErr w:type="spellEnd"/>
      <w:r>
        <w:t xml:space="preserve"> (maximaal € 1185,00 prijspeil 2024) had?</w:t>
      </w:r>
    </w:p>
    <w:p w:rsidR="00582D1E" w:rsidP="00582D1E" w:rsidRDefault="00582D1E" w14:paraId="265DDA03" w14:textId="77777777"/>
    <w:p w:rsidRPr="00AE26A1" w:rsidR="00582D1E" w:rsidP="00582D1E" w:rsidRDefault="00582D1E" w14:paraId="7981691F" w14:textId="77777777">
      <w:pPr>
        <w:rPr>
          <w:b/>
          <w:bCs/>
        </w:rPr>
      </w:pPr>
      <w:r w:rsidRPr="00AE26A1">
        <w:rPr>
          <w:b/>
          <w:bCs/>
        </w:rPr>
        <w:t>Vraag 16:</w:t>
      </w:r>
    </w:p>
    <w:p w:rsidR="00582D1E" w:rsidP="00582D1E" w:rsidRDefault="00582D1E" w14:paraId="74AAC7C4" w14:textId="77777777">
      <w:r>
        <w:t>Kunt u dit aangeven per jaar voor de periode 2015-2024?</w:t>
      </w:r>
    </w:p>
    <w:p w:rsidR="004E4106" w:rsidP="00582D1E" w:rsidRDefault="004E4106" w14:paraId="56BE8DA2" w14:textId="77777777"/>
    <w:p w:rsidRPr="004E4106" w:rsidR="004E4106" w:rsidP="00582D1E" w:rsidRDefault="004E4106" w14:paraId="674C5B30" w14:textId="77777777">
      <w:pPr>
        <w:rPr>
          <w:b/>
          <w:bCs/>
        </w:rPr>
      </w:pPr>
      <w:r w:rsidRPr="004E4106">
        <w:rPr>
          <w:b/>
          <w:bCs/>
        </w:rPr>
        <w:t>Antwoord 15 en 16:</w:t>
      </w:r>
    </w:p>
    <w:p w:rsidRPr="004E4106" w:rsidR="004E4106" w:rsidP="004E4106" w:rsidRDefault="004E4106" w14:paraId="77532A62" w14:textId="77777777">
      <w:pPr>
        <w:spacing w:line="240" w:lineRule="auto"/>
        <w:rPr>
          <w:rFonts w:eastAsia="Calibri" w:cs="Calibri"/>
        </w:rPr>
      </w:pPr>
      <w:r w:rsidRPr="004E4106">
        <w:rPr>
          <w:rFonts w:eastAsia="Calibri" w:cs="Calibri"/>
        </w:rPr>
        <w:t xml:space="preserve">Uit tabel 3 blijkt voor de periode 2015 -2024 een daling van de private huurwoningen uit tabel 2, onder a, dat ook daadwerkelijk voor een </w:t>
      </w:r>
      <w:proofErr w:type="spellStart"/>
      <w:r w:rsidRPr="004E4106">
        <w:rPr>
          <w:rFonts w:eastAsia="Calibri" w:cs="Calibri"/>
        </w:rPr>
        <w:t>middenhuurprijs</w:t>
      </w:r>
      <w:proofErr w:type="spellEnd"/>
      <w:r w:rsidRPr="004E4106">
        <w:rPr>
          <w:rFonts w:eastAsia="Calibri" w:cs="Calibri"/>
        </w:rPr>
        <w:t xml:space="preserve"> wordt verhuurd. </w:t>
      </w:r>
    </w:p>
    <w:p w:rsidRPr="004E4106" w:rsidR="004E4106" w:rsidP="004E4106" w:rsidRDefault="004E4106" w14:paraId="4C8DEBA9" w14:textId="77777777">
      <w:pPr>
        <w:spacing w:line="240" w:lineRule="auto"/>
        <w:rPr>
          <w:rFonts w:eastAsia="Calibri" w:cs="Calibri"/>
        </w:rPr>
      </w:pPr>
    </w:p>
    <w:p w:rsidRPr="004E4106" w:rsidR="004E4106" w:rsidP="004E4106" w:rsidRDefault="004E4106" w14:paraId="7B96882F" w14:textId="77777777">
      <w:pPr>
        <w:spacing w:line="240" w:lineRule="auto"/>
        <w:rPr>
          <w:rFonts w:eastAsia="Calibri" w:cs="Calibri"/>
        </w:rPr>
      </w:pPr>
      <w:r w:rsidRPr="004E4106">
        <w:rPr>
          <w:rFonts w:eastAsia="Calibri" w:cs="Calibri"/>
        </w:rPr>
        <w:t xml:space="preserve">Overigens zijn er ook huurwoningen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dat juist voor een sociale huurprijs verhuurd wordt. Dat kan komen doordat in bepaalde regio’s de markthuren onder de maximale huur voor het puntenaantal ligt of dat er sprake is van niet-marktconforme </w:t>
      </w:r>
      <w:r w:rsidRPr="004E4106">
        <w:rPr>
          <w:rFonts w:eastAsia="Calibri" w:cs="Calibri"/>
        </w:rPr>
        <w:lastRenderedPageBreak/>
        <w:t xml:space="preserve">huurprijzen (bijvoorbeeld bij verhuur aan familie of vrienden of door niet winst beogende rechtspersonen, of bij contracten die al langer lopen waarbij de huurprijs inmiddels niet meer marktconform is). </w:t>
      </w:r>
    </w:p>
    <w:p w:rsidRPr="004E4106" w:rsidR="004E4106" w:rsidP="004E4106" w:rsidRDefault="004E4106" w14:paraId="58F37273" w14:textId="77777777">
      <w:pPr>
        <w:spacing w:line="240" w:lineRule="auto"/>
        <w:rPr>
          <w:rFonts w:eastAsia="Calibri" w:cs="Calibri"/>
        </w:rPr>
      </w:pPr>
    </w:p>
    <w:p w:rsidRPr="004E4106" w:rsidR="004E4106" w:rsidP="004E4106" w:rsidRDefault="004E4106" w14:paraId="0E7A9DE4" w14:textId="77777777">
      <w:pPr>
        <w:spacing w:line="240" w:lineRule="auto"/>
        <w:rPr>
          <w:rFonts w:eastAsia="Calibri" w:cs="Calibri"/>
        </w:rPr>
      </w:pPr>
      <w:r w:rsidRPr="004E4106">
        <w:rPr>
          <w:rFonts w:eastAsia="Calibri" w:cs="Calibri"/>
        </w:rPr>
        <w:t xml:space="preserve">Tabel 3: Aandeel private huurwoningen met een puntenaantal passend bij de </w:t>
      </w:r>
      <w:proofErr w:type="spellStart"/>
      <w:r w:rsidRPr="004E4106">
        <w:rPr>
          <w:rFonts w:eastAsia="Calibri" w:cs="Calibri"/>
        </w:rPr>
        <w:t>middenhuur</w:t>
      </w:r>
      <w:proofErr w:type="spellEnd"/>
      <w:r w:rsidRPr="004E4106">
        <w:rPr>
          <w:rFonts w:eastAsia="Calibri" w:cs="Calibri"/>
        </w:rPr>
        <w:t xml:space="preserve"> dat daadwerkelijk een </w:t>
      </w:r>
      <w:proofErr w:type="spellStart"/>
      <w:r w:rsidRPr="004E4106">
        <w:rPr>
          <w:rFonts w:eastAsia="Calibri" w:cs="Calibri"/>
        </w:rPr>
        <w:t>middenhuurprijs</w:t>
      </w:r>
      <w:proofErr w:type="spellEnd"/>
      <w:r w:rsidRPr="004E4106">
        <w:rPr>
          <w:rFonts w:eastAsia="Calibri" w:cs="Calibri"/>
        </w:rPr>
        <w:t xml:space="preserve"> heeft.</w:t>
      </w:r>
    </w:p>
    <w:tbl>
      <w:tblPr>
        <w:tblStyle w:val="Tabelraster"/>
        <w:tblW w:w="0" w:type="auto"/>
        <w:tblInd w:w="0" w:type="dxa"/>
        <w:tblLayout w:type="fixed"/>
        <w:tblLook w:val="04A0" w:firstRow="1" w:lastRow="0" w:firstColumn="1" w:lastColumn="0" w:noHBand="0" w:noVBand="1"/>
      </w:tblPr>
      <w:tblGrid>
        <w:gridCol w:w="2689"/>
        <w:gridCol w:w="1568"/>
        <w:gridCol w:w="1569"/>
        <w:gridCol w:w="1568"/>
        <w:gridCol w:w="1569"/>
      </w:tblGrid>
      <w:tr w:rsidRPr="004E4106" w:rsidR="004E4106" w:rsidTr="00D606BA" w14:paraId="0F4F1D14" w14:textId="77777777">
        <w:trPr>
          <w:trHeight w:val="300"/>
        </w:trPr>
        <w:tc>
          <w:tcPr>
            <w:tcW w:w="2689" w:type="dxa"/>
          </w:tcPr>
          <w:p w:rsidRPr="004E4106" w:rsidR="004E4106" w:rsidP="00D606BA" w:rsidRDefault="004E4106" w14:paraId="1107EDD3" w14:textId="77777777">
            <w:pPr>
              <w:rPr>
                <w:rFonts w:eastAsia="Calibri" w:cs="Calibri"/>
                <w:b/>
                <w:bCs/>
              </w:rPr>
            </w:pPr>
            <w:r w:rsidRPr="004E4106">
              <w:rPr>
                <w:rFonts w:eastAsia="Calibri" w:cs="Calibri"/>
                <w:b/>
                <w:bCs/>
              </w:rPr>
              <w:t>Jaar</w:t>
            </w:r>
          </w:p>
        </w:tc>
        <w:tc>
          <w:tcPr>
            <w:tcW w:w="1568" w:type="dxa"/>
            <w:noWrap/>
            <w:hideMark/>
          </w:tcPr>
          <w:p w:rsidRPr="004E4106" w:rsidR="004E4106" w:rsidP="00D606BA" w:rsidRDefault="004E4106" w14:paraId="783B81C1" w14:textId="77777777">
            <w:pPr>
              <w:jc w:val="center"/>
              <w:rPr>
                <w:rFonts w:eastAsia="Calibri" w:cs="Calibri"/>
                <w:b/>
                <w:bCs/>
              </w:rPr>
            </w:pPr>
            <w:r w:rsidRPr="004E4106">
              <w:rPr>
                <w:rFonts w:eastAsia="Calibri" w:cs="Calibri"/>
                <w:b/>
                <w:bCs/>
              </w:rPr>
              <w:t>2015</w:t>
            </w:r>
          </w:p>
        </w:tc>
        <w:tc>
          <w:tcPr>
            <w:tcW w:w="1569" w:type="dxa"/>
            <w:noWrap/>
            <w:hideMark/>
          </w:tcPr>
          <w:p w:rsidRPr="004E4106" w:rsidR="004E4106" w:rsidP="00D606BA" w:rsidRDefault="004E4106" w14:paraId="1DEDBB9B" w14:textId="77777777">
            <w:pPr>
              <w:jc w:val="center"/>
              <w:rPr>
                <w:rFonts w:eastAsia="Calibri" w:cs="Calibri"/>
                <w:b/>
                <w:bCs/>
              </w:rPr>
            </w:pPr>
            <w:r w:rsidRPr="004E4106">
              <w:rPr>
                <w:rFonts w:eastAsia="Calibri" w:cs="Calibri"/>
                <w:b/>
                <w:bCs/>
              </w:rPr>
              <w:t>2018</w:t>
            </w:r>
          </w:p>
        </w:tc>
        <w:tc>
          <w:tcPr>
            <w:tcW w:w="1568" w:type="dxa"/>
            <w:noWrap/>
            <w:hideMark/>
          </w:tcPr>
          <w:p w:rsidRPr="004E4106" w:rsidR="004E4106" w:rsidP="00D606BA" w:rsidRDefault="004E4106" w14:paraId="4442F1C4" w14:textId="77777777">
            <w:pPr>
              <w:jc w:val="center"/>
              <w:rPr>
                <w:rFonts w:eastAsia="Calibri" w:cs="Calibri"/>
                <w:b/>
                <w:bCs/>
              </w:rPr>
            </w:pPr>
            <w:r w:rsidRPr="004E4106">
              <w:rPr>
                <w:rFonts w:eastAsia="Calibri" w:cs="Calibri"/>
                <w:b/>
                <w:bCs/>
              </w:rPr>
              <w:t>2021</w:t>
            </w:r>
          </w:p>
        </w:tc>
        <w:tc>
          <w:tcPr>
            <w:tcW w:w="1569" w:type="dxa"/>
            <w:noWrap/>
            <w:hideMark/>
          </w:tcPr>
          <w:p w:rsidRPr="004E4106" w:rsidR="004E4106" w:rsidP="00D606BA" w:rsidRDefault="004E4106" w14:paraId="5741B87B" w14:textId="77777777">
            <w:pPr>
              <w:jc w:val="center"/>
              <w:rPr>
                <w:rFonts w:eastAsia="Calibri" w:cs="Calibri"/>
                <w:b/>
                <w:bCs/>
              </w:rPr>
            </w:pPr>
            <w:r w:rsidRPr="004E4106">
              <w:rPr>
                <w:rFonts w:eastAsia="Calibri" w:cs="Calibri"/>
                <w:b/>
                <w:bCs/>
              </w:rPr>
              <w:t>2024</w:t>
            </w:r>
          </w:p>
        </w:tc>
      </w:tr>
      <w:tr w:rsidRPr="004E4106" w:rsidR="004E4106" w:rsidTr="00D606BA" w14:paraId="04E06E1A" w14:textId="77777777">
        <w:trPr>
          <w:trHeight w:val="300"/>
        </w:trPr>
        <w:tc>
          <w:tcPr>
            <w:tcW w:w="2689" w:type="dxa"/>
          </w:tcPr>
          <w:p w:rsidRPr="004E4106" w:rsidR="004E4106" w:rsidP="00D606BA" w:rsidRDefault="004E4106" w14:paraId="691B4C4C" w14:textId="77777777">
            <w:pPr>
              <w:rPr>
                <w:rFonts w:eastAsia="Calibri" w:cs="Calibri"/>
              </w:rPr>
            </w:pPr>
            <w:r w:rsidRPr="004E4106">
              <w:rPr>
                <w:rFonts w:eastAsia="Calibri" w:cs="Calibri"/>
              </w:rPr>
              <w:t xml:space="preserve">Aandeel </w:t>
            </w:r>
            <w:proofErr w:type="spellStart"/>
            <w:r w:rsidRPr="004E4106">
              <w:rPr>
                <w:rFonts w:eastAsia="Calibri" w:cs="Calibri"/>
              </w:rPr>
              <w:t>middenhuurprijs</w:t>
            </w:r>
            <w:proofErr w:type="spellEnd"/>
          </w:p>
        </w:tc>
        <w:tc>
          <w:tcPr>
            <w:tcW w:w="1568" w:type="dxa"/>
            <w:noWrap/>
            <w:hideMark/>
          </w:tcPr>
          <w:p w:rsidRPr="004E4106" w:rsidR="004E4106" w:rsidP="00D606BA" w:rsidRDefault="004E4106" w14:paraId="574AFD1D" w14:textId="77777777">
            <w:pPr>
              <w:jc w:val="center"/>
              <w:rPr>
                <w:rFonts w:eastAsia="Calibri" w:cs="Calibri"/>
              </w:rPr>
            </w:pPr>
            <w:r w:rsidRPr="004E4106">
              <w:t>88%</w:t>
            </w:r>
          </w:p>
        </w:tc>
        <w:tc>
          <w:tcPr>
            <w:tcW w:w="1569" w:type="dxa"/>
            <w:noWrap/>
            <w:hideMark/>
          </w:tcPr>
          <w:p w:rsidRPr="004E4106" w:rsidR="004E4106" w:rsidP="00D606BA" w:rsidRDefault="004E4106" w14:paraId="72DD24E3" w14:textId="77777777">
            <w:pPr>
              <w:jc w:val="center"/>
              <w:rPr>
                <w:rFonts w:eastAsia="Calibri" w:cs="Calibri"/>
              </w:rPr>
            </w:pPr>
            <w:r w:rsidRPr="004E4106">
              <w:t>81%</w:t>
            </w:r>
          </w:p>
        </w:tc>
        <w:tc>
          <w:tcPr>
            <w:tcW w:w="1568" w:type="dxa"/>
            <w:noWrap/>
            <w:hideMark/>
          </w:tcPr>
          <w:p w:rsidRPr="004E4106" w:rsidR="004E4106" w:rsidP="00D606BA" w:rsidRDefault="004E4106" w14:paraId="28DD1320" w14:textId="77777777">
            <w:pPr>
              <w:jc w:val="center"/>
              <w:rPr>
                <w:rFonts w:eastAsia="Calibri" w:cs="Calibri"/>
              </w:rPr>
            </w:pPr>
            <w:r w:rsidRPr="004E4106">
              <w:t>64%</w:t>
            </w:r>
          </w:p>
        </w:tc>
        <w:tc>
          <w:tcPr>
            <w:tcW w:w="1569" w:type="dxa"/>
            <w:noWrap/>
            <w:hideMark/>
          </w:tcPr>
          <w:p w:rsidRPr="004E4106" w:rsidR="004E4106" w:rsidP="00D606BA" w:rsidRDefault="004E4106" w14:paraId="44337370" w14:textId="77777777">
            <w:pPr>
              <w:jc w:val="center"/>
              <w:rPr>
                <w:rFonts w:eastAsia="Calibri" w:cs="Calibri"/>
              </w:rPr>
            </w:pPr>
            <w:r w:rsidRPr="004E4106">
              <w:t>52%</w:t>
            </w:r>
          </w:p>
        </w:tc>
      </w:tr>
    </w:tbl>
    <w:p w:rsidRPr="004E4106" w:rsidR="004E4106" w:rsidP="004E4106" w:rsidRDefault="004E4106" w14:paraId="30EC89D4" w14:textId="77777777">
      <w:pPr>
        <w:spacing w:line="240" w:lineRule="auto"/>
        <w:rPr>
          <w:rFonts w:eastAsia="Calibri" w:cs="Calibri"/>
        </w:rPr>
      </w:pPr>
      <w:r w:rsidRPr="004E4106">
        <w:rPr>
          <w:rFonts w:eastAsia="Calibri" w:cs="Calibri"/>
        </w:rPr>
        <w:t>Bron: WoON2015-2024, bewerking VRO.</w:t>
      </w:r>
    </w:p>
    <w:p w:rsidR="004E4106" w:rsidP="00582D1E" w:rsidRDefault="004E4106" w14:paraId="7D704E32" w14:textId="77777777"/>
    <w:p w:rsidR="00582D1E" w:rsidP="00582D1E" w:rsidRDefault="00582D1E" w14:paraId="5874DF9B" w14:textId="77777777"/>
    <w:p w:rsidRPr="00AE26A1" w:rsidR="00582D1E" w:rsidP="00582D1E" w:rsidRDefault="00582D1E" w14:paraId="16B31880" w14:textId="77777777">
      <w:pPr>
        <w:rPr>
          <w:b/>
          <w:bCs/>
        </w:rPr>
      </w:pPr>
      <w:r w:rsidRPr="00AE26A1">
        <w:rPr>
          <w:b/>
          <w:bCs/>
        </w:rPr>
        <w:t>Vraag 17:</w:t>
      </w:r>
    </w:p>
    <w:p w:rsidR="00582D1E" w:rsidP="00582D1E" w:rsidRDefault="00582D1E" w14:paraId="6FBF9C25" w14:textId="77777777">
      <w:r>
        <w:t xml:space="preserve">Als er een verschil is tussen de prijs die deze </w:t>
      </w:r>
      <w:proofErr w:type="spellStart"/>
      <w:r>
        <w:t>middenhuurwoningen</w:t>
      </w:r>
      <w:proofErr w:type="spellEnd"/>
      <w:r>
        <w:t xml:space="preserve"> op basis van de punten (tot 187) hadden en de bijbehorende prijs (maximaal €1185,00), hoe groot is dan dat verschil en hoe verklaart u het verschil?</w:t>
      </w:r>
    </w:p>
    <w:p w:rsidR="004E4106" w:rsidP="00582D1E" w:rsidRDefault="004E4106" w14:paraId="24D639BE" w14:textId="77777777"/>
    <w:p w:rsidRPr="004E4106" w:rsidR="004E4106" w:rsidP="00582D1E" w:rsidRDefault="004E4106" w14:paraId="49720311" w14:textId="77777777">
      <w:pPr>
        <w:rPr>
          <w:b/>
          <w:bCs/>
        </w:rPr>
      </w:pPr>
      <w:r w:rsidRPr="004E4106">
        <w:rPr>
          <w:b/>
          <w:bCs/>
        </w:rPr>
        <w:t>Antwoord 17:</w:t>
      </w:r>
    </w:p>
    <w:p w:rsidRPr="004E4106" w:rsidR="004E4106" w:rsidP="004E4106" w:rsidRDefault="004E4106" w14:paraId="35EC833C" w14:textId="77777777">
      <w:pPr>
        <w:spacing w:line="240" w:lineRule="auto"/>
        <w:rPr>
          <w:rFonts w:eastAsia="Calibri" w:cs="Calibri"/>
        </w:rPr>
      </w:pPr>
      <w:r w:rsidRPr="004E4106">
        <w:rPr>
          <w:rFonts w:eastAsia="Calibri" w:cs="Calibri"/>
        </w:rPr>
        <w:t xml:space="preserve">Tabel 4 toont het aantal private huurwoningen met een voor de </w:t>
      </w:r>
      <w:proofErr w:type="spellStart"/>
      <w:r w:rsidRPr="004E4106">
        <w:rPr>
          <w:rFonts w:eastAsia="Calibri" w:cs="Calibri"/>
        </w:rPr>
        <w:t>middenhuur</w:t>
      </w:r>
      <w:proofErr w:type="spellEnd"/>
      <w:r w:rsidRPr="004E4106">
        <w:rPr>
          <w:rFonts w:eastAsia="Calibri" w:cs="Calibri"/>
        </w:rPr>
        <w:t xml:space="preserve"> passend puntental, waarvan de huurprijs </w:t>
      </w:r>
      <w:r w:rsidRPr="004E4106">
        <w:rPr>
          <w:rFonts w:eastAsia="Calibri" w:cs="Calibri"/>
          <w:i/>
          <w:iCs/>
        </w:rPr>
        <w:t>ongelijk</w:t>
      </w:r>
      <w:r w:rsidRPr="004E4106">
        <w:rPr>
          <w:rFonts w:eastAsia="Calibri" w:cs="Calibri"/>
        </w:rPr>
        <w:t xml:space="preserve"> is aan de maximale huurprijs voor het betreffende puntental. Vrijwel al deze woningen hebben een lagere dan wel een hogere huurprijs. Het puntental indiceert immers alleen de </w:t>
      </w:r>
      <w:r w:rsidRPr="004E4106">
        <w:rPr>
          <w:rFonts w:eastAsia="Calibri" w:cs="Calibri"/>
          <w:i/>
          <w:iCs/>
        </w:rPr>
        <w:t>maximale</w:t>
      </w:r>
      <w:r w:rsidRPr="004E4106">
        <w:rPr>
          <w:rFonts w:eastAsia="Calibri" w:cs="Calibri"/>
        </w:rPr>
        <w:t xml:space="preserve"> huurprijs voor die segmenten die onder de huurprijsregulering vallen.</w:t>
      </w:r>
    </w:p>
    <w:p w:rsidRPr="004E4106" w:rsidR="004E4106" w:rsidP="004E4106" w:rsidRDefault="004E4106" w14:paraId="4D736964" w14:textId="77777777">
      <w:pPr>
        <w:spacing w:line="240" w:lineRule="auto"/>
        <w:rPr>
          <w:rFonts w:eastAsia="Calibri" w:cs="Calibri"/>
        </w:rPr>
      </w:pPr>
    </w:p>
    <w:p w:rsidRPr="004E4106" w:rsidR="004E4106" w:rsidP="004E4106" w:rsidRDefault="004E4106" w14:paraId="5F9EFDF0" w14:textId="77777777">
      <w:pPr>
        <w:spacing w:line="240" w:lineRule="auto"/>
        <w:rPr>
          <w:rFonts w:eastAsia="Calibri" w:cs="Calibri"/>
        </w:rPr>
      </w:pPr>
      <w:r w:rsidRPr="004E4106">
        <w:rPr>
          <w:rFonts w:eastAsia="Calibri" w:cs="Calibri"/>
        </w:rPr>
        <w:t xml:space="preserve">Verhuurders maken eigen afwegingen voor het vaststellen van de huurprijs. In sommige gebieden zijn de markthuren lager dan de maximale huurprijs, ook kan er sprake zijn van niet-marktconforme huurprijzen, bijvoorbeeld bij verhuur aan familie of vrienden of door niet-winstbeogende rechtspersonen. Er zijn ook huurwoningen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die juist voor een sociale huurprijs verhuurd worden. In gespannen woningmarkten kunnen de markthuurprijzen hoger liggen dan de maximale huurprijs volgens het puntenstelsel. Verhuurders dienen zich dan alsnog aan de geldende regelgeving te houden.</w:t>
      </w:r>
    </w:p>
    <w:p w:rsidRPr="004E4106" w:rsidR="004E4106" w:rsidP="004E4106" w:rsidRDefault="004E4106" w14:paraId="7180CD81" w14:textId="77777777">
      <w:pPr>
        <w:spacing w:line="240" w:lineRule="auto"/>
        <w:rPr>
          <w:rFonts w:eastAsia="Calibri" w:cs="Calibri"/>
        </w:rPr>
      </w:pPr>
    </w:p>
    <w:p w:rsidRPr="004E4106" w:rsidR="004E4106" w:rsidP="004E4106" w:rsidRDefault="004E4106" w14:paraId="7558CE96" w14:textId="77777777">
      <w:pPr>
        <w:spacing w:line="240" w:lineRule="auto"/>
        <w:rPr>
          <w:rFonts w:eastAsia="Calibri" w:cs="Calibri"/>
        </w:rPr>
      </w:pPr>
      <w:r w:rsidRPr="004E4106">
        <w:rPr>
          <w:rFonts w:eastAsia="Calibri" w:cs="Calibri"/>
        </w:rPr>
        <w:t>Tabel 4: Afwijking huurprijs ten opzichte van de maximale huurprijs.</w:t>
      </w:r>
    </w:p>
    <w:tbl>
      <w:tblPr>
        <w:tblStyle w:val="Tabelraster"/>
        <w:tblW w:w="8926" w:type="dxa"/>
        <w:tblInd w:w="0" w:type="dxa"/>
        <w:tblLayout w:type="fixed"/>
        <w:tblLook w:val="04A0" w:firstRow="1" w:lastRow="0" w:firstColumn="1" w:lastColumn="0" w:noHBand="0" w:noVBand="1"/>
      </w:tblPr>
      <w:tblGrid>
        <w:gridCol w:w="4067"/>
        <w:gridCol w:w="2145"/>
        <w:gridCol w:w="2714"/>
      </w:tblGrid>
      <w:tr w:rsidRPr="004E4106" w:rsidR="004E4106" w:rsidTr="00D606BA" w14:paraId="2EA52F54" w14:textId="77777777">
        <w:trPr>
          <w:trHeight w:val="304"/>
        </w:trPr>
        <w:tc>
          <w:tcPr>
            <w:tcW w:w="4067" w:type="dxa"/>
            <w:noWrap/>
            <w:hideMark/>
          </w:tcPr>
          <w:p w:rsidRPr="004E4106" w:rsidR="004E4106" w:rsidP="00D606BA" w:rsidRDefault="004E4106" w14:paraId="6AFA5317" w14:textId="77777777">
            <w:pPr>
              <w:rPr>
                <w:rFonts w:eastAsia="Calibri" w:cs="Calibri"/>
                <w:b/>
                <w:bCs/>
              </w:rPr>
            </w:pPr>
            <w:r w:rsidRPr="004E4106">
              <w:rPr>
                <w:rFonts w:eastAsia="Calibri" w:cs="Calibri"/>
                <w:b/>
                <w:bCs/>
              </w:rPr>
              <w:t>Huurprijs van private huurwoningen ten opzichte van de maximale huurprijs.</w:t>
            </w:r>
          </w:p>
        </w:tc>
        <w:tc>
          <w:tcPr>
            <w:tcW w:w="2145" w:type="dxa"/>
            <w:noWrap/>
            <w:hideMark/>
          </w:tcPr>
          <w:p w:rsidRPr="004E4106" w:rsidR="004E4106" w:rsidP="00D606BA" w:rsidRDefault="004E4106" w14:paraId="20528A46" w14:textId="77777777">
            <w:pPr>
              <w:rPr>
                <w:rFonts w:eastAsia="Calibri" w:cs="Calibri"/>
                <w:b/>
                <w:bCs/>
              </w:rPr>
            </w:pPr>
            <w:r w:rsidRPr="004E4106">
              <w:rPr>
                <w:b/>
                <w:bCs/>
              </w:rPr>
              <w:t>Aantal</w:t>
            </w:r>
          </w:p>
        </w:tc>
        <w:tc>
          <w:tcPr>
            <w:tcW w:w="2714" w:type="dxa"/>
            <w:noWrap/>
            <w:hideMark/>
          </w:tcPr>
          <w:p w:rsidRPr="004E4106" w:rsidR="004E4106" w:rsidP="00D606BA" w:rsidRDefault="004E4106" w14:paraId="198F6F15" w14:textId="77777777">
            <w:pPr>
              <w:rPr>
                <w:rFonts w:eastAsia="Calibri" w:cs="Calibri"/>
                <w:b/>
                <w:bCs/>
              </w:rPr>
            </w:pPr>
            <w:r w:rsidRPr="004E4106">
              <w:rPr>
                <w:b/>
                <w:bCs/>
              </w:rPr>
              <w:t>Gemiddelde prijsafwijking</w:t>
            </w:r>
          </w:p>
        </w:tc>
      </w:tr>
      <w:tr w:rsidRPr="004E4106" w:rsidR="004E4106" w:rsidTr="00D606BA" w14:paraId="5FD05A9B" w14:textId="77777777">
        <w:trPr>
          <w:trHeight w:val="304"/>
        </w:trPr>
        <w:tc>
          <w:tcPr>
            <w:tcW w:w="4067" w:type="dxa"/>
            <w:noWrap/>
            <w:hideMark/>
          </w:tcPr>
          <w:p w:rsidRPr="004E4106" w:rsidR="004E4106" w:rsidP="00D606BA" w:rsidRDefault="004E4106" w14:paraId="121573EC" w14:textId="77777777">
            <w:pPr>
              <w:rPr>
                <w:rFonts w:eastAsia="Calibri" w:cs="Calibri"/>
              </w:rPr>
            </w:pPr>
            <w:r w:rsidRPr="004E4106">
              <w:t>Lagere huurprijs</w:t>
            </w:r>
          </w:p>
        </w:tc>
        <w:tc>
          <w:tcPr>
            <w:tcW w:w="2145" w:type="dxa"/>
            <w:noWrap/>
            <w:hideMark/>
          </w:tcPr>
          <w:p w:rsidRPr="004E4106" w:rsidR="004E4106" w:rsidP="00D606BA" w:rsidRDefault="004E4106" w14:paraId="5C0CE65F" w14:textId="77777777">
            <w:pPr>
              <w:rPr>
                <w:rFonts w:eastAsia="Calibri" w:cs="Calibri"/>
              </w:rPr>
            </w:pPr>
            <w:r w:rsidRPr="004E4106">
              <w:t xml:space="preserve"> 255.000 </w:t>
            </w:r>
          </w:p>
        </w:tc>
        <w:tc>
          <w:tcPr>
            <w:tcW w:w="2714" w:type="dxa"/>
            <w:noWrap/>
            <w:hideMark/>
          </w:tcPr>
          <w:p w:rsidRPr="004E4106" w:rsidR="004E4106" w:rsidP="00D606BA" w:rsidRDefault="004E4106" w14:paraId="75EEA8D8" w14:textId="77777777">
            <w:pPr>
              <w:rPr>
                <w:rFonts w:eastAsia="Calibri" w:cs="Calibri"/>
              </w:rPr>
            </w:pPr>
            <w:r w:rsidRPr="004E4106">
              <w:t xml:space="preserve"> € -283 </w:t>
            </w:r>
          </w:p>
        </w:tc>
      </w:tr>
      <w:tr w:rsidRPr="004E4106" w:rsidR="004E4106" w:rsidTr="00D606BA" w14:paraId="59B8831E" w14:textId="77777777">
        <w:trPr>
          <w:trHeight w:val="304"/>
        </w:trPr>
        <w:tc>
          <w:tcPr>
            <w:tcW w:w="4067" w:type="dxa"/>
            <w:noWrap/>
            <w:hideMark/>
          </w:tcPr>
          <w:p w:rsidRPr="004E4106" w:rsidR="004E4106" w:rsidP="00D606BA" w:rsidRDefault="004E4106" w14:paraId="5730DB20" w14:textId="77777777">
            <w:pPr>
              <w:rPr>
                <w:rFonts w:eastAsia="Calibri" w:cs="Calibri"/>
              </w:rPr>
            </w:pPr>
            <w:r w:rsidRPr="004E4106">
              <w:t>Hogere huurprijs</w:t>
            </w:r>
          </w:p>
        </w:tc>
        <w:tc>
          <w:tcPr>
            <w:tcW w:w="2145" w:type="dxa"/>
            <w:noWrap/>
            <w:hideMark/>
          </w:tcPr>
          <w:p w:rsidRPr="004E4106" w:rsidR="004E4106" w:rsidP="00D606BA" w:rsidRDefault="004E4106" w14:paraId="08534D45" w14:textId="77777777">
            <w:pPr>
              <w:rPr>
                <w:rFonts w:eastAsia="Calibri" w:cs="Calibri"/>
              </w:rPr>
            </w:pPr>
            <w:r w:rsidRPr="004E4106">
              <w:t xml:space="preserve"> 228.000 </w:t>
            </w:r>
          </w:p>
        </w:tc>
        <w:tc>
          <w:tcPr>
            <w:tcW w:w="2714" w:type="dxa"/>
            <w:noWrap/>
            <w:hideMark/>
          </w:tcPr>
          <w:p w:rsidRPr="004E4106" w:rsidR="004E4106" w:rsidP="00D606BA" w:rsidRDefault="004E4106" w14:paraId="7EC80018" w14:textId="77777777">
            <w:pPr>
              <w:rPr>
                <w:rFonts w:eastAsia="Calibri" w:cs="Calibri"/>
              </w:rPr>
            </w:pPr>
            <w:r w:rsidRPr="004E4106">
              <w:t xml:space="preserve"> € 347 </w:t>
            </w:r>
          </w:p>
        </w:tc>
      </w:tr>
    </w:tbl>
    <w:p w:rsidRPr="004E4106" w:rsidR="004E4106" w:rsidP="004E4106" w:rsidRDefault="004E4106" w14:paraId="168AED0B" w14:textId="77777777">
      <w:pPr>
        <w:spacing w:line="240" w:lineRule="auto"/>
        <w:rPr>
          <w:rFonts w:eastAsia="Calibri" w:cs="Calibri"/>
        </w:rPr>
      </w:pPr>
      <w:r w:rsidRPr="004E4106">
        <w:rPr>
          <w:rFonts w:eastAsia="Calibri" w:cs="Calibri"/>
        </w:rPr>
        <w:t>Bron: WoON2024, bewerking VRO.</w:t>
      </w:r>
    </w:p>
    <w:p w:rsidR="004E4106" w:rsidP="00582D1E" w:rsidRDefault="004E4106" w14:paraId="6AB47BFC" w14:textId="77777777"/>
    <w:p w:rsidR="00582D1E" w:rsidP="00582D1E" w:rsidRDefault="00582D1E" w14:paraId="29056D35" w14:textId="77777777"/>
    <w:p w:rsidRPr="00AE26A1" w:rsidR="00582D1E" w:rsidP="00582D1E" w:rsidRDefault="00582D1E" w14:paraId="503B4AFE" w14:textId="77777777">
      <w:pPr>
        <w:rPr>
          <w:b/>
          <w:bCs/>
        </w:rPr>
      </w:pPr>
      <w:r w:rsidRPr="00AE26A1">
        <w:rPr>
          <w:b/>
          <w:bCs/>
        </w:rPr>
        <w:t>Vraag 18:</w:t>
      </w:r>
    </w:p>
    <w:p w:rsidR="00582D1E" w:rsidP="00582D1E" w:rsidRDefault="00582D1E" w14:paraId="0DB8C9B8" w14:textId="77777777">
      <w:r>
        <w:t xml:space="preserve">Kan gezien de gedane analyse gesteld worden dat vanuit de particuliere beleggers in de periode 2015-2024 sprake is geweest van de verhuur van </w:t>
      </w:r>
      <w:proofErr w:type="spellStart"/>
      <w:r>
        <w:t>middenhuurwoningen</w:t>
      </w:r>
      <w:proofErr w:type="spellEnd"/>
      <w:r>
        <w:t xml:space="preserve"> met een daadwerkelijke </w:t>
      </w:r>
      <w:proofErr w:type="spellStart"/>
      <w:r>
        <w:t>middenhuurprijs</w:t>
      </w:r>
      <w:proofErr w:type="spellEnd"/>
      <w:r>
        <w:t>?</w:t>
      </w:r>
    </w:p>
    <w:p w:rsidR="00582D1E" w:rsidP="00582D1E" w:rsidRDefault="00582D1E" w14:paraId="051F4A59" w14:textId="77777777"/>
    <w:p w:rsidRPr="00AE26A1" w:rsidR="00582D1E" w:rsidP="00582D1E" w:rsidRDefault="00582D1E" w14:paraId="1C73FC25" w14:textId="77777777">
      <w:pPr>
        <w:rPr>
          <w:b/>
          <w:bCs/>
        </w:rPr>
      </w:pPr>
      <w:r w:rsidRPr="00AE26A1">
        <w:rPr>
          <w:b/>
          <w:bCs/>
        </w:rPr>
        <w:t>Antwoord 18:</w:t>
      </w:r>
    </w:p>
    <w:p w:rsidRPr="004E4106" w:rsidR="004E4106" w:rsidP="004E4106" w:rsidRDefault="004E4106" w14:paraId="289CD9AE" w14:textId="77777777">
      <w:pPr>
        <w:spacing w:line="240" w:lineRule="auto"/>
        <w:rPr>
          <w:rFonts w:eastAsia="Calibri" w:cs="Calibri"/>
        </w:rPr>
      </w:pPr>
      <w:r w:rsidRPr="004E4106">
        <w:rPr>
          <w:rFonts w:eastAsia="Calibri" w:cs="Calibri"/>
        </w:rPr>
        <w:t xml:space="preserve">Tabel 5 schetst in welke mate private huurwoningen met een voor </w:t>
      </w:r>
      <w:proofErr w:type="spellStart"/>
      <w:r w:rsidRPr="004E4106">
        <w:rPr>
          <w:rFonts w:eastAsia="Calibri" w:cs="Calibri"/>
        </w:rPr>
        <w:t>middenhuur</w:t>
      </w:r>
      <w:proofErr w:type="spellEnd"/>
      <w:r w:rsidRPr="004E4106">
        <w:rPr>
          <w:rFonts w:eastAsia="Calibri" w:cs="Calibri"/>
        </w:rPr>
        <w:t xml:space="preserve"> passend puntental door de jaren heen voor een lage, midden of hoge huurprijs verhuurd werden. Hieruit kan geconcludeerd worden dat ongeveer een derde van </w:t>
      </w:r>
      <w:r w:rsidRPr="004E4106">
        <w:rPr>
          <w:rFonts w:eastAsia="Calibri" w:cs="Calibri"/>
        </w:rPr>
        <w:lastRenderedPageBreak/>
        <w:t xml:space="preserve">de 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verhuurd werd voor een </w:t>
      </w:r>
      <w:proofErr w:type="spellStart"/>
      <w:r w:rsidRPr="004E4106">
        <w:rPr>
          <w:rFonts w:eastAsia="Calibri" w:cs="Calibri"/>
        </w:rPr>
        <w:t>middenhuurprijs</w:t>
      </w:r>
      <w:proofErr w:type="spellEnd"/>
      <w:r w:rsidRPr="004E4106">
        <w:rPr>
          <w:rFonts w:eastAsia="Calibri" w:cs="Calibri"/>
        </w:rPr>
        <w:t xml:space="preserve">. Dit aandeel aan huurwoningen schommelde tussen 2015 en 2024 tussen de 27 en 36%. Het aandeel dat in het laagsegment verhuurd werd is tussen 2015 en 2024 sterk afgenomen, vooral ten gunste van in het </w:t>
      </w:r>
      <w:proofErr w:type="spellStart"/>
      <w:r w:rsidRPr="004E4106">
        <w:rPr>
          <w:rFonts w:eastAsia="Calibri" w:cs="Calibri"/>
        </w:rPr>
        <w:t>hoogsegment</w:t>
      </w:r>
      <w:proofErr w:type="spellEnd"/>
      <w:r w:rsidRPr="004E4106">
        <w:rPr>
          <w:rFonts w:eastAsia="Calibri" w:cs="Calibri"/>
        </w:rPr>
        <w:t xml:space="preserve"> verhuurde woningen. Daar staat tegenover dat het aantal private huurwoningen met een voor de </w:t>
      </w:r>
      <w:proofErr w:type="spellStart"/>
      <w:r w:rsidRPr="004E4106">
        <w:rPr>
          <w:rFonts w:eastAsia="Calibri" w:cs="Calibri"/>
        </w:rPr>
        <w:t>middenhuur</w:t>
      </w:r>
      <w:proofErr w:type="spellEnd"/>
      <w:r w:rsidRPr="004E4106">
        <w:rPr>
          <w:rFonts w:eastAsia="Calibri" w:cs="Calibri"/>
        </w:rPr>
        <w:t xml:space="preserve"> passend puntenaantal tussen 2015 en 2024 aanzienlijk is toegenomen.</w:t>
      </w:r>
    </w:p>
    <w:p w:rsidRPr="004E4106" w:rsidR="004E4106" w:rsidP="004E4106" w:rsidRDefault="004E4106" w14:paraId="2457B191" w14:textId="77777777">
      <w:pPr>
        <w:spacing w:line="240" w:lineRule="auto"/>
        <w:rPr>
          <w:rFonts w:eastAsia="Calibri" w:cs="Calibri"/>
        </w:rPr>
      </w:pPr>
    </w:p>
    <w:p w:rsidRPr="004E4106" w:rsidR="004E4106" w:rsidP="004E4106" w:rsidRDefault="004E4106" w14:paraId="5343DAD8" w14:textId="77777777">
      <w:pPr>
        <w:spacing w:line="240" w:lineRule="auto"/>
        <w:rPr>
          <w:rFonts w:eastAsia="Calibri" w:cs="Calibri"/>
        </w:rPr>
      </w:pPr>
      <w:r w:rsidRPr="004E4106">
        <w:rPr>
          <w:rFonts w:eastAsia="Calibri" w:cs="Calibri"/>
        </w:rPr>
        <w:t xml:space="preserve">Tabel 5: Aantallen private huurwoningen met voor de </w:t>
      </w:r>
      <w:proofErr w:type="spellStart"/>
      <w:r w:rsidRPr="004E4106">
        <w:rPr>
          <w:rFonts w:eastAsia="Calibri" w:cs="Calibri"/>
        </w:rPr>
        <w:t>middenhuur</w:t>
      </w:r>
      <w:proofErr w:type="spellEnd"/>
      <w:r w:rsidRPr="004E4106">
        <w:rPr>
          <w:rFonts w:eastAsia="Calibri" w:cs="Calibri"/>
        </w:rPr>
        <w:t xml:space="preserve"> passende puntentallen naar segment van de daadwerkelijke huurprijs.</w:t>
      </w:r>
    </w:p>
    <w:tbl>
      <w:tblPr>
        <w:tblStyle w:val="Tabelraster"/>
        <w:tblW w:w="8440" w:type="dxa"/>
        <w:tblInd w:w="0" w:type="dxa"/>
        <w:tblLayout w:type="fixed"/>
        <w:tblLook w:val="04A0" w:firstRow="1" w:lastRow="0" w:firstColumn="1" w:lastColumn="0" w:noHBand="0" w:noVBand="1"/>
      </w:tblPr>
      <w:tblGrid>
        <w:gridCol w:w="1271"/>
        <w:gridCol w:w="1843"/>
        <w:gridCol w:w="1842"/>
        <w:gridCol w:w="2127"/>
        <w:gridCol w:w="1357"/>
      </w:tblGrid>
      <w:tr w:rsidRPr="004E4106" w:rsidR="004E4106" w:rsidTr="00D606BA" w14:paraId="040C8078" w14:textId="77777777">
        <w:trPr>
          <w:trHeight w:val="663"/>
        </w:trPr>
        <w:tc>
          <w:tcPr>
            <w:tcW w:w="1271" w:type="dxa"/>
          </w:tcPr>
          <w:p w:rsidRPr="004E4106" w:rsidR="004E4106" w:rsidP="00D606BA" w:rsidRDefault="004E4106" w14:paraId="6D2F8222" w14:textId="77777777">
            <w:pPr>
              <w:rPr>
                <w:b/>
                <w:bCs/>
              </w:rPr>
            </w:pPr>
            <w:r w:rsidRPr="004E4106">
              <w:rPr>
                <w:b/>
                <w:bCs/>
              </w:rPr>
              <w:t>Jaar</w:t>
            </w:r>
          </w:p>
        </w:tc>
        <w:tc>
          <w:tcPr>
            <w:tcW w:w="1843" w:type="dxa"/>
            <w:tcBorders>
              <w:bottom w:val="single" w:color="auto" w:sz="4" w:space="0"/>
            </w:tcBorders>
            <w:hideMark/>
          </w:tcPr>
          <w:p w:rsidRPr="004E4106" w:rsidR="004E4106" w:rsidP="00D606BA" w:rsidRDefault="004E4106" w14:paraId="52A0413F" w14:textId="77777777">
            <w:pPr>
              <w:rPr>
                <w:b/>
                <w:bCs/>
              </w:rPr>
            </w:pPr>
            <w:r w:rsidRPr="004E4106">
              <w:rPr>
                <w:b/>
                <w:bCs/>
              </w:rPr>
              <w:t>Sociale huurprijs</w:t>
            </w:r>
          </w:p>
        </w:tc>
        <w:tc>
          <w:tcPr>
            <w:tcW w:w="1842" w:type="dxa"/>
            <w:tcBorders>
              <w:bottom w:val="single" w:color="auto" w:sz="4" w:space="0"/>
            </w:tcBorders>
            <w:hideMark/>
          </w:tcPr>
          <w:p w:rsidRPr="004E4106" w:rsidR="004E4106" w:rsidP="00D606BA" w:rsidRDefault="004E4106" w14:paraId="68F3E121" w14:textId="77777777">
            <w:pPr>
              <w:rPr>
                <w:b/>
                <w:bCs/>
              </w:rPr>
            </w:pPr>
            <w:proofErr w:type="spellStart"/>
            <w:r w:rsidRPr="004E4106">
              <w:rPr>
                <w:b/>
                <w:bCs/>
              </w:rPr>
              <w:t>Middenhuurprijs</w:t>
            </w:r>
            <w:proofErr w:type="spellEnd"/>
          </w:p>
        </w:tc>
        <w:tc>
          <w:tcPr>
            <w:tcW w:w="2127" w:type="dxa"/>
            <w:tcBorders>
              <w:bottom w:val="single" w:color="auto" w:sz="4" w:space="0"/>
            </w:tcBorders>
            <w:hideMark/>
          </w:tcPr>
          <w:p w:rsidRPr="004E4106" w:rsidR="004E4106" w:rsidP="00D606BA" w:rsidRDefault="004E4106" w14:paraId="6F10A79F" w14:textId="77777777">
            <w:pPr>
              <w:rPr>
                <w:b/>
                <w:bCs/>
              </w:rPr>
            </w:pPr>
            <w:r w:rsidRPr="004E4106">
              <w:rPr>
                <w:b/>
                <w:bCs/>
              </w:rPr>
              <w:t>Vrije sector huurprijs</w:t>
            </w:r>
          </w:p>
        </w:tc>
        <w:tc>
          <w:tcPr>
            <w:tcW w:w="1357" w:type="dxa"/>
            <w:tcBorders>
              <w:bottom w:val="single" w:color="auto" w:sz="4" w:space="0"/>
            </w:tcBorders>
            <w:hideMark/>
          </w:tcPr>
          <w:p w:rsidRPr="004E4106" w:rsidR="004E4106" w:rsidP="00D606BA" w:rsidRDefault="004E4106" w14:paraId="6CFB6988" w14:textId="77777777">
            <w:pPr>
              <w:rPr>
                <w:b/>
                <w:bCs/>
              </w:rPr>
            </w:pPr>
            <w:r w:rsidRPr="004E4106">
              <w:rPr>
                <w:b/>
                <w:bCs/>
              </w:rPr>
              <w:t>Totaal</w:t>
            </w:r>
          </w:p>
        </w:tc>
      </w:tr>
      <w:tr w:rsidRPr="004E4106" w:rsidR="004E4106" w:rsidTr="00D606BA" w14:paraId="477E0D9D" w14:textId="77777777">
        <w:trPr>
          <w:trHeight w:val="307"/>
        </w:trPr>
        <w:tc>
          <w:tcPr>
            <w:tcW w:w="1271" w:type="dxa"/>
            <w:vMerge w:val="restart"/>
          </w:tcPr>
          <w:p w:rsidRPr="004E4106" w:rsidR="004E4106" w:rsidP="00D606BA" w:rsidRDefault="004E4106" w14:paraId="6EA92B05" w14:textId="77777777">
            <w:r w:rsidRPr="004E4106">
              <w:t>2024</w:t>
            </w:r>
          </w:p>
        </w:tc>
        <w:tc>
          <w:tcPr>
            <w:tcW w:w="1843" w:type="dxa"/>
            <w:tcBorders>
              <w:bottom w:val="nil"/>
            </w:tcBorders>
            <w:noWrap/>
            <w:hideMark/>
          </w:tcPr>
          <w:p w:rsidRPr="004E4106" w:rsidR="004E4106" w:rsidP="00D606BA" w:rsidRDefault="004E4106" w14:paraId="6AE45E31" w14:textId="77777777">
            <w:pPr>
              <w:jc w:val="right"/>
            </w:pPr>
            <w:r w:rsidRPr="004E4106">
              <w:t xml:space="preserve"> 176.000 </w:t>
            </w:r>
          </w:p>
        </w:tc>
        <w:tc>
          <w:tcPr>
            <w:tcW w:w="1842" w:type="dxa"/>
            <w:tcBorders>
              <w:bottom w:val="nil"/>
            </w:tcBorders>
            <w:noWrap/>
            <w:hideMark/>
          </w:tcPr>
          <w:p w:rsidRPr="004E4106" w:rsidR="004E4106" w:rsidP="00D606BA" w:rsidRDefault="004E4106" w14:paraId="55FE75E9" w14:textId="77777777">
            <w:pPr>
              <w:jc w:val="right"/>
            </w:pPr>
            <w:r w:rsidRPr="004E4106">
              <w:t xml:space="preserve"> 159.000 </w:t>
            </w:r>
          </w:p>
        </w:tc>
        <w:tc>
          <w:tcPr>
            <w:tcW w:w="2127" w:type="dxa"/>
            <w:tcBorders>
              <w:bottom w:val="nil"/>
            </w:tcBorders>
            <w:noWrap/>
            <w:hideMark/>
          </w:tcPr>
          <w:p w:rsidRPr="004E4106" w:rsidR="004E4106" w:rsidP="00D606BA" w:rsidRDefault="004E4106" w14:paraId="1DFE4C14" w14:textId="77777777">
            <w:pPr>
              <w:jc w:val="right"/>
            </w:pPr>
            <w:r w:rsidRPr="004E4106">
              <w:t xml:space="preserve"> 147.000 </w:t>
            </w:r>
          </w:p>
        </w:tc>
        <w:tc>
          <w:tcPr>
            <w:tcW w:w="1357" w:type="dxa"/>
            <w:tcBorders>
              <w:bottom w:val="nil"/>
            </w:tcBorders>
            <w:noWrap/>
            <w:hideMark/>
          </w:tcPr>
          <w:p w:rsidRPr="004E4106" w:rsidR="004E4106" w:rsidP="00D606BA" w:rsidRDefault="004E4106" w14:paraId="3FB96C57" w14:textId="77777777">
            <w:pPr>
              <w:jc w:val="right"/>
              <w:rPr>
                <w:b/>
                <w:bCs/>
              </w:rPr>
            </w:pPr>
            <w:r w:rsidRPr="004E4106">
              <w:rPr>
                <w:b/>
                <w:bCs/>
              </w:rPr>
              <w:t xml:space="preserve"> 483.000 </w:t>
            </w:r>
          </w:p>
        </w:tc>
      </w:tr>
      <w:tr w:rsidRPr="004E4106" w:rsidR="004E4106" w:rsidTr="00D606BA" w14:paraId="61A2F57D" w14:textId="77777777">
        <w:trPr>
          <w:trHeight w:val="307"/>
        </w:trPr>
        <w:tc>
          <w:tcPr>
            <w:tcW w:w="1271" w:type="dxa"/>
            <w:vMerge/>
          </w:tcPr>
          <w:p w:rsidRPr="004E4106" w:rsidR="004E4106" w:rsidP="00D606BA" w:rsidRDefault="004E4106" w14:paraId="49DD08DD" w14:textId="77777777"/>
        </w:tc>
        <w:tc>
          <w:tcPr>
            <w:tcW w:w="1843" w:type="dxa"/>
            <w:tcBorders>
              <w:top w:val="nil"/>
              <w:bottom w:val="single" w:color="auto" w:sz="4" w:space="0"/>
            </w:tcBorders>
            <w:noWrap/>
            <w:hideMark/>
          </w:tcPr>
          <w:p w:rsidRPr="004E4106" w:rsidR="004E4106" w:rsidP="00D606BA" w:rsidRDefault="004E4106" w14:paraId="3FA9F567" w14:textId="77777777">
            <w:pPr>
              <w:jc w:val="right"/>
            </w:pPr>
            <w:r w:rsidRPr="004E4106">
              <w:t>37%</w:t>
            </w:r>
          </w:p>
        </w:tc>
        <w:tc>
          <w:tcPr>
            <w:tcW w:w="1842" w:type="dxa"/>
            <w:tcBorders>
              <w:top w:val="nil"/>
              <w:bottom w:val="single" w:color="auto" w:sz="4" w:space="0"/>
            </w:tcBorders>
            <w:noWrap/>
            <w:hideMark/>
          </w:tcPr>
          <w:p w:rsidRPr="004E4106" w:rsidR="004E4106" w:rsidP="00D606BA" w:rsidRDefault="004E4106" w14:paraId="76385891" w14:textId="77777777">
            <w:pPr>
              <w:jc w:val="right"/>
            </w:pPr>
            <w:r w:rsidRPr="004E4106">
              <w:t>33%</w:t>
            </w:r>
          </w:p>
        </w:tc>
        <w:tc>
          <w:tcPr>
            <w:tcW w:w="2127" w:type="dxa"/>
            <w:tcBorders>
              <w:top w:val="nil"/>
              <w:bottom w:val="single" w:color="auto" w:sz="4" w:space="0"/>
            </w:tcBorders>
            <w:noWrap/>
            <w:hideMark/>
          </w:tcPr>
          <w:p w:rsidRPr="004E4106" w:rsidR="004E4106" w:rsidP="00D606BA" w:rsidRDefault="004E4106" w14:paraId="6AAA9EF2" w14:textId="77777777">
            <w:pPr>
              <w:jc w:val="right"/>
            </w:pPr>
            <w:r w:rsidRPr="004E4106">
              <w:t>30%</w:t>
            </w:r>
          </w:p>
        </w:tc>
        <w:tc>
          <w:tcPr>
            <w:tcW w:w="1357" w:type="dxa"/>
            <w:tcBorders>
              <w:top w:val="nil"/>
              <w:bottom w:val="single" w:color="auto" w:sz="4" w:space="0"/>
            </w:tcBorders>
            <w:noWrap/>
            <w:hideMark/>
          </w:tcPr>
          <w:p w:rsidRPr="004E4106" w:rsidR="004E4106" w:rsidP="00D606BA" w:rsidRDefault="004E4106" w14:paraId="2EA095E3" w14:textId="77777777">
            <w:pPr>
              <w:jc w:val="right"/>
              <w:rPr>
                <w:b/>
                <w:bCs/>
              </w:rPr>
            </w:pPr>
            <w:r w:rsidRPr="004E4106">
              <w:rPr>
                <w:b/>
                <w:bCs/>
              </w:rPr>
              <w:t>100%</w:t>
            </w:r>
          </w:p>
        </w:tc>
      </w:tr>
      <w:tr w:rsidRPr="004E4106" w:rsidR="004E4106" w:rsidTr="00D606BA" w14:paraId="741502A0" w14:textId="77777777">
        <w:trPr>
          <w:trHeight w:val="307"/>
        </w:trPr>
        <w:tc>
          <w:tcPr>
            <w:tcW w:w="1271" w:type="dxa"/>
            <w:vMerge w:val="restart"/>
          </w:tcPr>
          <w:p w:rsidRPr="004E4106" w:rsidR="004E4106" w:rsidP="00D606BA" w:rsidRDefault="004E4106" w14:paraId="43B095F3" w14:textId="77777777">
            <w:r w:rsidRPr="004E4106">
              <w:t>2021</w:t>
            </w:r>
          </w:p>
        </w:tc>
        <w:tc>
          <w:tcPr>
            <w:tcW w:w="1843" w:type="dxa"/>
            <w:tcBorders>
              <w:bottom w:val="nil"/>
            </w:tcBorders>
            <w:noWrap/>
          </w:tcPr>
          <w:p w:rsidRPr="004E4106" w:rsidR="004E4106" w:rsidP="00D606BA" w:rsidRDefault="004E4106" w14:paraId="68756770" w14:textId="77777777">
            <w:pPr>
              <w:jc w:val="right"/>
            </w:pPr>
            <w:r w:rsidRPr="004E4106">
              <w:t xml:space="preserve"> 178.000 </w:t>
            </w:r>
          </w:p>
        </w:tc>
        <w:tc>
          <w:tcPr>
            <w:tcW w:w="1842" w:type="dxa"/>
            <w:tcBorders>
              <w:bottom w:val="nil"/>
            </w:tcBorders>
            <w:noWrap/>
          </w:tcPr>
          <w:p w:rsidRPr="004E4106" w:rsidR="004E4106" w:rsidP="00D606BA" w:rsidRDefault="004E4106" w14:paraId="7B0E1D8F" w14:textId="77777777">
            <w:pPr>
              <w:jc w:val="right"/>
            </w:pPr>
            <w:r w:rsidRPr="004E4106">
              <w:t xml:space="preserve"> 149.000 </w:t>
            </w:r>
          </w:p>
        </w:tc>
        <w:tc>
          <w:tcPr>
            <w:tcW w:w="2127" w:type="dxa"/>
            <w:tcBorders>
              <w:bottom w:val="nil"/>
            </w:tcBorders>
            <w:noWrap/>
          </w:tcPr>
          <w:p w:rsidRPr="004E4106" w:rsidR="004E4106" w:rsidP="00D606BA" w:rsidRDefault="004E4106" w14:paraId="6790EA09" w14:textId="77777777">
            <w:pPr>
              <w:jc w:val="right"/>
            </w:pPr>
            <w:r w:rsidRPr="004E4106">
              <w:t xml:space="preserve"> 82.000 </w:t>
            </w:r>
          </w:p>
        </w:tc>
        <w:tc>
          <w:tcPr>
            <w:tcW w:w="1357" w:type="dxa"/>
            <w:tcBorders>
              <w:bottom w:val="nil"/>
            </w:tcBorders>
            <w:noWrap/>
          </w:tcPr>
          <w:p w:rsidRPr="004E4106" w:rsidR="004E4106" w:rsidP="00D606BA" w:rsidRDefault="004E4106" w14:paraId="3D6F5B79" w14:textId="77777777">
            <w:pPr>
              <w:jc w:val="right"/>
              <w:rPr>
                <w:b/>
                <w:bCs/>
              </w:rPr>
            </w:pPr>
            <w:r w:rsidRPr="004E4106">
              <w:rPr>
                <w:b/>
                <w:bCs/>
              </w:rPr>
              <w:t xml:space="preserve"> 409.000 </w:t>
            </w:r>
          </w:p>
        </w:tc>
      </w:tr>
      <w:tr w:rsidRPr="004E4106" w:rsidR="004E4106" w:rsidTr="00D606BA" w14:paraId="656DDCB3" w14:textId="77777777">
        <w:trPr>
          <w:trHeight w:val="307"/>
        </w:trPr>
        <w:tc>
          <w:tcPr>
            <w:tcW w:w="1271" w:type="dxa"/>
            <w:vMerge/>
          </w:tcPr>
          <w:p w:rsidRPr="004E4106" w:rsidR="004E4106" w:rsidP="00D606BA" w:rsidRDefault="004E4106" w14:paraId="6512B3E0" w14:textId="77777777"/>
        </w:tc>
        <w:tc>
          <w:tcPr>
            <w:tcW w:w="1843" w:type="dxa"/>
            <w:tcBorders>
              <w:top w:val="nil"/>
              <w:bottom w:val="single" w:color="auto" w:sz="4" w:space="0"/>
            </w:tcBorders>
            <w:noWrap/>
          </w:tcPr>
          <w:p w:rsidRPr="004E4106" w:rsidR="004E4106" w:rsidP="00D606BA" w:rsidRDefault="004E4106" w14:paraId="198B8D0B" w14:textId="77777777">
            <w:pPr>
              <w:jc w:val="right"/>
            </w:pPr>
            <w:r w:rsidRPr="004E4106">
              <w:t>44%</w:t>
            </w:r>
          </w:p>
        </w:tc>
        <w:tc>
          <w:tcPr>
            <w:tcW w:w="1842" w:type="dxa"/>
            <w:tcBorders>
              <w:top w:val="nil"/>
              <w:bottom w:val="single" w:color="auto" w:sz="4" w:space="0"/>
            </w:tcBorders>
            <w:noWrap/>
          </w:tcPr>
          <w:p w:rsidRPr="004E4106" w:rsidR="004E4106" w:rsidP="00D606BA" w:rsidRDefault="004E4106" w14:paraId="19AE8B5B" w14:textId="77777777">
            <w:pPr>
              <w:jc w:val="right"/>
            </w:pPr>
            <w:r w:rsidRPr="004E4106">
              <w:t>36%</w:t>
            </w:r>
          </w:p>
        </w:tc>
        <w:tc>
          <w:tcPr>
            <w:tcW w:w="2127" w:type="dxa"/>
            <w:tcBorders>
              <w:top w:val="nil"/>
              <w:bottom w:val="single" w:color="auto" w:sz="4" w:space="0"/>
            </w:tcBorders>
            <w:noWrap/>
          </w:tcPr>
          <w:p w:rsidRPr="004E4106" w:rsidR="004E4106" w:rsidP="00D606BA" w:rsidRDefault="004E4106" w14:paraId="5824E9EA" w14:textId="77777777">
            <w:pPr>
              <w:jc w:val="right"/>
            </w:pPr>
            <w:r w:rsidRPr="004E4106">
              <w:t>20%</w:t>
            </w:r>
          </w:p>
        </w:tc>
        <w:tc>
          <w:tcPr>
            <w:tcW w:w="1357" w:type="dxa"/>
            <w:tcBorders>
              <w:top w:val="nil"/>
              <w:bottom w:val="single" w:color="auto" w:sz="4" w:space="0"/>
            </w:tcBorders>
            <w:noWrap/>
          </w:tcPr>
          <w:p w:rsidRPr="004E4106" w:rsidR="004E4106" w:rsidP="00D606BA" w:rsidRDefault="004E4106" w14:paraId="1B2E9744" w14:textId="77777777">
            <w:pPr>
              <w:jc w:val="right"/>
              <w:rPr>
                <w:b/>
                <w:bCs/>
              </w:rPr>
            </w:pPr>
            <w:r w:rsidRPr="004E4106">
              <w:rPr>
                <w:b/>
                <w:bCs/>
              </w:rPr>
              <w:t>100%</w:t>
            </w:r>
          </w:p>
        </w:tc>
      </w:tr>
      <w:tr w:rsidRPr="004E4106" w:rsidR="004E4106" w:rsidTr="00D606BA" w14:paraId="27B5D098" w14:textId="77777777">
        <w:trPr>
          <w:trHeight w:val="307"/>
        </w:trPr>
        <w:tc>
          <w:tcPr>
            <w:tcW w:w="1271" w:type="dxa"/>
            <w:vMerge w:val="restart"/>
          </w:tcPr>
          <w:p w:rsidRPr="004E4106" w:rsidR="004E4106" w:rsidP="00D606BA" w:rsidRDefault="004E4106" w14:paraId="42B8A66E" w14:textId="77777777">
            <w:r w:rsidRPr="004E4106">
              <w:t>2018</w:t>
            </w:r>
          </w:p>
        </w:tc>
        <w:tc>
          <w:tcPr>
            <w:tcW w:w="1843" w:type="dxa"/>
            <w:tcBorders>
              <w:bottom w:val="nil"/>
            </w:tcBorders>
            <w:noWrap/>
          </w:tcPr>
          <w:p w:rsidRPr="004E4106" w:rsidR="004E4106" w:rsidP="00D606BA" w:rsidRDefault="004E4106" w14:paraId="40D596EA" w14:textId="77777777">
            <w:pPr>
              <w:jc w:val="right"/>
            </w:pPr>
            <w:r w:rsidRPr="004E4106">
              <w:t xml:space="preserve"> 205.000 </w:t>
            </w:r>
          </w:p>
        </w:tc>
        <w:tc>
          <w:tcPr>
            <w:tcW w:w="1842" w:type="dxa"/>
            <w:tcBorders>
              <w:bottom w:val="nil"/>
            </w:tcBorders>
            <w:noWrap/>
          </w:tcPr>
          <w:p w:rsidRPr="004E4106" w:rsidR="004E4106" w:rsidP="00D606BA" w:rsidRDefault="004E4106" w14:paraId="5D0B5763" w14:textId="77777777">
            <w:pPr>
              <w:jc w:val="right"/>
            </w:pPr>
            <w:r w:rsidRPr="004E4106">
              <w:t xml:space="preserve"> 100.000 </w:t>
            </w:r>
          </w:p>
        </w:tc>
        <w:tc>
          <w:tcPr>
            <w:tcW w:w="2127" w:type="dxa"/>
            <w:tcBorders>
              <w:bottom w:val="nil"/>
            </w:tcBorders>
            <w:noWrap/>
          </w:tcPr>
          <w:p w:rsidRPr="004E4106" w:rsidR="004E4106" w:rsidP="00D606BA" w:rsidRDefault="004E4106" w14:paraId="17245CA4" w14:textId="77777777">
            <w:pPr>
              <w:jc w:val="right"/>
            </w:pPr>
            <w:r w:rsidRPr="004E4106">
              <w:t xml:space="preserve"> 24.000 </w:t>
            </w:r>
          </w:p>
        </w:tc>
        <w:tc>
          <w:tcPr>
            <w:tcW w:w="1357" w:type="dxa"/>
            <w:tcBorders>
              <w:bottom w:val="nil"/>
            </w:tcBorders>
            <w:noWrap/>
          </w:tcPr>
          <w:p w:rsidRPr="004E4106" w:rsidR="004E4106" w:rsidP="00D606BA" w:rsidRDefault="004E4106" w14:paraId="6902B3BA" w14:textId="77777777">
            <w:pPr>
              <w:jc w:val="right"/>
              <w:rPr>
                <w:b/>
                <w:bCs/>
              </w:rPr>
            </w:pPr>
            <w:r w:rsidRPr="004E4106">
              <w:rPr>
                <w:b/>
                <w:bCs/>
              </w:rPr>
              <w:t xml:space="preserve"> 329.000 </w:t>
            </w:r>
          </w:p>
        </w:tc>
      </w:tr>
      <w:tr w:rsidRPr="004E4106" w:rsidR="004E4106" w:rsidTr="00D606BA" w14:paraId="34F743DD" w14:textId="77777777">
        <w:trPr>
          <w:trHeight w:val="307"/>
        </w:trPr>
        <w:tc>
          <w:tcPr>
            <w:tcW w:w="1271" w:type="dxa"/>
            <w:vMerge/>
          </w:tcPr>
          <w:p w:rsidRPr="004E4106" w:rsidR="004E4106" w:rsidP="00D606BA" w:rsidRDefault="004E4106" w14:paraId="051031E3" w14:textId="77777777"/>
        </w:tc>
        <w:tc>
          <w:tcPr>
            <w:tcW w:w="1843" w:type="dxa"/>
            <w:tcBorders>
              <w:top w:val="nil"/>
              <w:bottom w:val="single" w:color="auto" w:sz="4" w:space="0"/>
            </w:tcBorders>
            <w:noWrap/>
          </w:tcPr>
          <w:p w:rsidRPr="004E4106" w:rsidR="004E4106" w:rsidP="00D606BA" w:rsidRDefault="004E4106" w14:paraId="59567CB2" w14:textId="77777777">
            <w:pPr>
              <w:jc w:val="right"/>
            </w:pPr>
            <w:r w:rsidRPr="004E4106">
              <w:t>62%</w:t>
            </w:r>
          </w:p>
        </w:tc>
        <w:tc>
          <w:tcPr>
            <w:tcW w:w="1842" w:type="dxa"/>
            <w:tcBorders>
              <w:top w:val="nil"/>
              <w:bottom w:val="single" w:color="auto" w:sz="4" w:space="0"/>
            </w:tcBorders>
            <w:noWrap/>
          </w:tcPr>
          <w:p w:rsidRPr="004E4106" w:rsidR="004E4106" w:rsidP="00D606BA" w:rsidRDefault="004E4106" w14:paraId="65FAB172" w14:textId="77777777">
            <w:pPr>
              <w:jc w:val="right"/>
            </w:pPr>
            <w:r w:rsidRPr="004E4106">
              <w:t>30%</w:t>
            </w:r>
          </w:p>
        </w:tc>
        <w:tc>
          <w:tcPr>
            <w:tcW w:w="2127" w:type="dxa"/>
            <w:tcBorders>
              <w:top w:val="nil"/>
              <w:bottom w:val="single" w:color="auto" w:sz="4" w:space="0"/>
            </w:tcBorders>
            <w:noWrap/>
          </w:tcPr>
          <w:p w:rsidRPr="004E4106" w:rsidR="004E4106" w:rsidP="00D606BA" w:rsidRDefault="004E4106" w14:paraId="5D765B1F" w14:textId="77777777">
            <w:pPr>
              <w:jc w:val="right"/>
            </w:pPr>
            <w:r w:rsidRPr="004E4106">
              <w:t>7%</w:t>
            </w:r>
          </w:p>
        </w:tc>
        <w:tc>
          <w:tcPr>
            <w:tcW w:w="1357" w:type="dxa"/>
            <w:tcBorders>
              <w:top w:val="nil"/>
              <w:bottom w:val="single" w:color="auto" w:sz="4" w:space="0"/>
            </w:tcBorders>
            <w:noWrap/>
          </w:tcPr>
          <w:p w:rsidRPr="004E4106" w:rsidR="004E4106" w:rsidP="00D606BA" w:rsidRDefault="004E4106" w14:paraId="2092A601" w14:textId="77777777">
            <w:pPr>
              <w:jc w:val="right"/>
              <w:rPr>
                <w:b/>
                <w:bCs/>
              </w:rPr>
            </w:pPr>
            <w:r w:rsidRPr="004E4106">
              <w:rPr>
                <w:b/>
                <w:bCs/>
              </w:rPr>
              <w:t>100%</w:t>
            </w:r>
          </w:p>
        </w:tc>
      </w:tr>
      <w:tr w:rsidRPr="004E4106" w:rsidR="004E4106" w:rsidTr="00D606BA" w14:paraId="5BE529CA" w14:textId="77777777">
        <w:trPr>
          <w:trHeight w:val="307"/>
        </w:trPr>
        <w:tc>
          <w:tcPr>
            <w:tcW w:w="1271" w:type="dxa"/>
            <w:vMerge w:val="restart"/>
          </w:tcPr>
          <w:p w:rsidRPr="004E4106" w:rsidR="004E4106" w:rsidP="00D606BA" w:rsidRDefault="004E4106" w14:paraId="0CF3446A" w14:textId="77777777">
            <w:r w:rsidRPr="004E4106">
              <w:t>2015</w:t>
            </w:r>
          </w:p>
        </w:tc>
        <w:tc>
          <w:tcPr>
            <w:tcW w:w="1843" w:type="dxa"/>
            <w:tcBorders>
              <w:bottom w:val="nil"/>
            </w:tcBorders>
            <w:noWrap/>
          </w:tcPr>
          <w:p w:rsidRPr="004E4106" w:rsidR="004E4106" w:rsidP="00D606BA" w:rsidRDefault="004E4106" w14:paraId="6B9442CA" w14:textId="77777777">
            <w:pPr>
              <w:jc w:val="right"/>
            </w:pPr>
            <w:r w:rsidRPr="004E4106">
              <w:t xml:space="preserve"> 172.000 </w:t>
            </w:r>
          </w:p>
        </w:tc>
        <w:tc>
          <w:tcPr>
            <w:tcW w:w="1842" w:type="dxa"/>
            <w:tcBorders>
              <w:bottom w:val="nil"/>
            </w:tcBorders>
            <w:noWrap/>
          </w:tcPr>
          <w:p w:rsidRPr="004E4106" w:rsidR="004E4106" w:rsidP="00D606BA" w:rsidRDefault="004E4106" w14:paraId="31D326A3" w14:textId="77777777">
            <w:pPr>
              <w:jc w:val="right"/>
            </w:pPr>
            <w:r w:rsidRPr="004E4106">
              <w:t xml:space="preserve"> 66.000 </w:t>
            </w:r>
          </w:p>
        </w:tc>
        <w:tc>
          <w:tcPr>
            <w:tcW w:w="2127" w:type="dxa"/>
            <w:tcBorders>
              <w:bottom w:val="nil"/>
            </w:tcBorders>
            <w:noWrap/>
          </w:tcPr>
          <w:p w:rsidRPr="004E4106" w:rsidR="004E4106" w:rsidP="00D606BA" w:rsidRDefault="004E4106" w14:paraId="0C7DFA62" w14:textId="77777777">
            <w:pPr>
              <w:jc w:val="right"/>
            </w:pPr>
            <w:r w:rsidRPr="004E4106">
              <w:t xml:space="preserve"> 9.000 </w:t>
            </w:r>
          </w:p>
        </w:tc>
        <w:tc>
          <w:tcPr>
            <w:tcW w:w="1357" w:type="dxa"/>
            <w:tcBorders>
              <w:bottom w:val="nil"/>
            </w:tcBorders>
            <w:noWrap/>
          </w:tcPr>
          <w:p w:rsidRPr="004E4106" w:rsidR="004E4106" w:rsidP="00D606BA" w:rsidRDefault="004E4106" w14:paraId="57FB39CC" w14:textId="77777777">
            <w:pPr>
              <w:jc w:val="right"/>
              <w:rPr>
                <w:b/>
                <w:bCs/>
              </w:rPr>
            </w:pPr>
            <w:r w:rsidRPr="004E4106">
              <w:rPr>
                <w:b/>
                <w:bCs/>
              </w:rPr>
              <w:t xml:space="preserve"> 247.000 </w:t>
            </w:r>
          </w:p>
        </w:tc>
      </w:tr>
      <w:tr w:rsidRPr="004E4106" w:rsidR="004E4106" w:rsidTr="00D606BA" w14:paraId="35DD8B79" w14:textId="77777777">
        <w:trPr>
          <w:trHeight w:val="307"/>
        </w:trPr>
        <w:tc>
          <w:tcPr>
            <w:tcW w:w="1271" w:type="dxa"/>
            <w:vMerge/>
          </w:tcPr>
          <w:p w:rsidRPr="004E4106" w:rsidR="004E4106" w:rsidP="00D606BA" w:rsidRDefault="004E4106" w14:paraId="01810CB1" w14:textId="77777777"/>
        </w:tc>
        <w:tc>
          <w:tcPr>
            <w:tcW w:w="1843" w:type="dxa"/>
            <w:tcBorders>
              <w:top w:val="nil"/>
            </w:tcBorders>
            <w:noWrap/>
          </w:tcPr>
          <w:p w:rsidRPr="004E4106" w:rsidR="004E4106" w:rsidP="00D606BA" w:rsidRDefault="004E4106" w14:paraId="4ED0A1C4" w14:textId="77777777">
            <w:pPr>
              <w:jc w:val="right"/>
            </w:pPr>
            <w:r w:rsidRPr="004E4106">
              <w:t>70%</w:t>
            </w:r>
          </w:p>
        </w:tc>
        <w:tc>
          <w:tcPr>
            <w:tcW w:w="1842" w:type="dxa"/>
            <w:tcBorders>
              <w:top w:val="nil"/>
            </w:tcBorders>
            <w:noWrap/>
          </w:tcPr>
          <w:p w:rsidRPr="004E4106" w:rsidR="004E4106" w:rsidP="00D606BA" w:rsidRDefault="004E4106" w14:paraId="34DAB046" w14:textId="77777777">
            <w:pPr>
              <w:jc w:val="right"/>
            </w:pPr>
            <w:r w:rsidRPr="004E4106">
              <w:t>27%</w:t>
            </w:r>
          </w:p>
        </w:tc>
        <w:tc>
          <w:tcPr>
            <w:tcW w:w="2127" w:type="dxa"/>
            <w:tcBorders>
              <w:top w:val="nil"/>
            </w:tcBorders>
            <w:noWrap/>
          </w:tcPr>
          <w:p w:rsidRPr="004E4106" w:rsidR="004E4106" w:rsidP="00D606BA" w:rsidRDefault="004E4106" w14:paraId="44A94B17" w14:textId="77777777">
            <w:pPr>
              <w:jc w:val="right"/>
            </w:pPr>
            <w:r w:rsidRPr="004E4106">
              <w:t>4%</w:t>
            </w:r>
          </w:p>
        </w:tc>
        <w:tc>
          <w:tcPr>
            <w:tcW w:w="1357" w:type="dxa"/>
            <w:tcBorders>
              <w:top w:val="nil"/>
            </w:tcBorders>
            <w:noWrap/>
          </w:tcPr>
          <w:p w:rsidRPr="004E4106" w:rsidR="004E4106" w:rsidP="00D606BA" w:rsidRDefault="004E4106" w14:paraId="2DB28D25" w14:textId="77777777">
            <w:pPr>
              <w:jc w:val="right"/>
              <w:rPr>
                <w:b/>
                <w:bCs/>
              </w:rPr>
            </w:pPr>
            <w:r w:rsidRPr="004E4106">
              <w:rPr>
                <w:b/>
                <w:bCs/>
              </w:rPr>
              <w:t>100%</w:t>
            </w:r>
          </w:p>
        </w:tc>
      </w:tr>
    </w:tbl>
    <w:p w:rsidRPr="004E4106" w:rsidR="004E4106" w:rsidP="004E4106" w:rsidRDefault="004E4106" w14:paraId="0F3C824B" w14:textId="77777777">
      <w:pPr>
        <w:spacing w:line="240" w:lineRule="auto"/>
        <w:rPr>
          <w:rFonts w:eastAsia="Calibri" w:cs="Calibri"/>
        </w:rPr>
      </w:pPr>
      <w:r w:rsidRPr="004E4106">
        <w:rPr>
          <w:rFonts w:eastAsia="Calibri" w:cs="Calibri"/>
        </w:rPr>
        <w:t>Bron: WoON2015-2024, bewerking VRO.</w:t>
      </w:r>
    </w:p>
    <w:p w:rsidRPr="004E4106" w:rsidR="00582D1E" w:rsidP="00582D1E" w:rsidRDefault="00582D1E" w14:paraId="1F5F28DA" w14:textId="77777777"/>
    <w:p w:rsidR="004E4106" w:rsidP="00582D1E" w:rsidRDefault="004E4106" w14:paraId="20AEF01D" w14:textId="77777777"/>
    <w:p w:rsidR="004E4106" w:rsidP="00582D1E" w:rsidRDefault="004E4106" w14:paraId="723E55DC" w14:textId="77777777"/>
    <w:p w:rsidRPr="00AE26A1" w:rsidR="00582D1E" w:rsidP="00582D1E" w:rsidRDefault="00582D1E" w14:paraId="5C70C425" w14:textId="77777777">
      <w:pPr>
        <w:rPr>
          <w:b/>
          <w:bCs/>
        </w:rPr>
      </w:pPr>
      <w:r w:rsidRPr="00AE26A1">
        <w:rPr>
          <w:b/>
          <w:bCs/>
        </w:rPr>
        <w:t>Vraag 19:</w:t>
      </w:r>
    </w:p>
    <w:p w:rsidR="00582D1E" w:rsidP="00582D1E" w:rsidRDefault="00582D1E" w14:paraId="6D219695" w14:textId="77777777">
      <w:r>
        <w:t>Kunt u deze vragen één voor één en binnen drie weken beantwoorden?</w:t>
      </w:r>
    </w:p>
    <w:p w:rsidR="00582D1E" w:rsidP="00582D1E" w:rsidRDefault="00582D1E" w14:paraId="3C9AB57C" w14:textId="77777777"/>
    <w:p w:rsidRPr="00AE26A1" w:rsidR="00582D1E" w:rsidP="00582D1E" w:rsidRDefault="00582D1E" w14:paraId="16312A7E" w14:textId="77777777">
      <w:pPr>
        <w:rPr>
          <w:b/>
          <w:bCs/>
        </w:rPr>
      </w:pPr>
      <w:r w:rsidRPr="00AE26A1">
        <w:rPr>
          <w:b/>
          <w:bCs/>
        </w:rPr>
        <w:t>Antwoord 19:</w:t>
      </w:r>
    </w:p>
    <w:p w:rsidR="00582D1E" w:rsidP="00582D1E" w:rsidRDefault="004E4106" w14:paraId="7737F272" w14:textId="77777777">
      <w:r>
        <w:t>Voor goede beantwoording van de gestelde vragen waren gegevens uit het WoON2024-onderzoek nodig. De data uit het onderzoek mochten pas vanaf 10 april 2025 gepubliceerd worden. Vandaar dat er langer de tijd nodig was om de vragen adequaat te kunnen beantwoorden.</w:t>
      </w:r>
    </w:p>
    <w:p w:rsidR="00582D1E" w:rsidP="00582D1E" w:rsidRDefault="00582D1E" w14:paraId="385CF4FA" w14:textId="77777777"/>
    <w:p w:rsidR="00582D1E" w:rsidP="00582D1E" w:rsidRDefault="00582D1E" w14:paraId="612EF482" w14:textId="77777777"/>
    <w:p w:rsidR="00FF4215" w:rsidP="00582D1E" w:rsidRDefault="00FF4215" w14:paraId="61670953" w14:textId="77777777"/>
    <w:sectPr w:rsidR="00FF4215">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394D" w14:textId="77777777" w:rsidR="00943E34" w:rsidRDefault="00943E34">
      <w:pPr>
        <w:spacing w:line="240" w:lineRule="auto"/>
      </w:pPr>
      <w:r>
        <w:separator/>
      </w:r>
    </w:p>
  </w:endnote>
  <w:endnote w:type="continuationSeparator" w:id="0">
    <w:p w14:paraId="6DFB118A" w14:textId="77777777" w:rsidR="00943E34" w:rsidRDefault="00943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1E15" w14:textId="77777777" w:rsidR="00943E34" w:rsidRDefault="00943E34">
      <w:pPr>
        <w:spacing w:line="240" w:lineRule="auto"/>
      </w:pPr>
      <w:r>
        <w:separator/>
      </w:r>
    </w:p>
  </w:footnote>
  <w:footnote w:type="continuationSeparator" w:id="0">
    <w:p w14:paraId="684C2594" w14:textId="77777777" w:rsidR="00943E34" w:rsidRDefault="00943E34">
      <w:pPr>
        <w:spacing w:line="240" w:lineRule="auto"/>
      </w:pPr>
      <w:r>
        <w:continuationSeparator/>
      </w:r>
    </w:p>
  </w:footnote>
  <w:footnote w:id="1">
    <w:p w14:paraId="7F8C7F32" w14:textId="77777777" w:rsidR="004E4106" w:rsidRPr="004E4106" w:rsidRDefault="004E4106">
      <w:pPr>
        <w:pStyle w:val="Voetnoottekst"/>
        <w:rPr>
          <w:sz w:val="16"/>
          <w:szCs w:val="16"/>
        </w:rPr>
      </w:pPr>
      <w:r w:rsidRPr="004E4106">
        <w:rPr>
          <w:rStyle w:val="Voetnootmarkering"/>
          <w:sz w:val="16"/>
          <w:szCs w:val="16"/>
        </w:rPr>
        <w:footnoteRef/>
      </w:r>
      <w:r w:rsidRPr="004E4106">
        <w:rPr>
          <w:sz w:val="16"/>
          <w:szCs w:val="16"/>
        </w:rPr>
        <w:t xml:space="preserve"> ‘Privaat’ / ‘particulier’ betreft hier niet enkel het bezit van particuliere verhuurders, maar ook van institutionele verhuurders.</w:t>
      </w:r>
    </w:p>
  </w:footnote>
  <w:footnote w:id="2">
    <w:p w14:paraId="4BF8A676" w14:textId="77777777" w:rsidR="004E4106" w:rsidRPr="004E4106" w:rsidRDefault="004E4106">
      <w:pPr>
        <w:pStyle w:val="Voetnoottekst"/>
        <w:rPr>
          <w:sz w:val="16"/>
          <w:szCs w:val="16"/>
        </w:rPr>
      </w:pPr>
      <w:r w:rsidRPr="004E4106">
        <w:rPr>
          <w:rStyle w:val="Voetnootmarkering"/>
          <w:sz w:val="16"/>
          <w:szCs w:val="16"/>
        </w:rPr>
        <w:footnoteRef/>
      </w:r>
      <w:r w:rsidRPr="004E4106">
        <w:rPr>
          <w:sz w:val="16"/>
          <w:szCs w:val="16"/>
        </w:rPr>
        <w:t xml:space="preserve"> Het WoON is een onderzoek naar de woonsituatie van huishoudens. In principe betreffen de cijfers dus aantallen cq. aandelen huishoudens in woningen met bepaalde kenmerken. Omwille van de leesbaarheid wordt hier echter verder gesproken over aantallen c.q. aandelen woningen.</w:t>
      </w:r>
    </w:p>
  </w:footnote>
  <w:footnote w:id="3">
    <w:p w14:paraId="1D16DC1A" w14:textId="77777777" w:rsidR="00582D1E" w:rsidRPr="00EA102E" w:rsidRDefault="00582D1E" w:rsidP="00582D1E">
      <w:pPr>
        <w:pStyle w:val="Voetnoottekst"/>
        <w:rPr>
          <w:sz w:val="16"/>
          <w:szCs w:val="16"/>
          <w:lang w:val="es-ES"/>
        </w:rPr>
      </w:pPr>
      <w:r w:rsidRPr="00C46C35">
        <w:rPr>
          <w:rStyle w:val="Voetnootmarkering"/>
          <w:sz w:val="16"/>
          <w:szCs w:val="16"/>
        </w:rPr>
        <w:footnoteRef/>
      </w:r>
      <w:r w:rsidRPr="00EA102E">
        <w:rPr>
          <w:sz w:val="16"/>
          <w:szCs w:val="16"/>
          <w:lang w:val="es-ES"/>
        </w:rPr>
        <w:t xml:space="preserve">  </w:t>
      </w:r>
      <w:r w:rsidR="00000000">
        <w:fldChar w:fldCharType="begin"/>
      </w:r>
      <w:r w:rsidR="00000000" w:rsidRPr="00360570">
        <w:rPr>
          <w:lang w:val="es-ES"/>
        </w:rPr>
        <w:instrText>HYPERLINK "https://onlinelibrary.wiley.com/doi/10.1111/roiw.12644?msockid=25a8fd62213c6eab2410e87a209f6f86"</w:instrText>
      </w:r>
      <w:r w:rsidR="00000000">
        <w:fldChar w:fldCharType="separate"/>
      </w:r>
      <w:r w:rsidRPr="00EA102E">
        <w:rPr>
          <w:rStyle w:val="Hyperlink"/>
          <w:sz w:val="16"/>
          <w:szCs w:val="16"/>
          <w:lang w:val="es-ES"/>
        </w:rPr>
        <w:t>Li &amp; Mastrogiacomo, 2023</w:t>
      </w:r>
      <w:r w:rsidR="00000000">
        <w:rPr>
          <w:rStyle w:val="Hyperlink"/>
          <w:sz w:val="16"/>
          <w:szCs w:val="16"/>
          <w:lang w:val="es-ES"/>
        </w:rPr>
        <w:fldChar w:fldCharType="end"/>
      </w:r>
    </w:p>
  </w:footnote>
  <w:footnote w:id="4">
    <w:p w14:paraId="1106A61E" w14:textId="77777777" w:rsidR="00582D1E" w:rsidRPr="00C46C35" w:rsidRDefault="00582D1E" w:rsidP="00582D1E">
      <w:pPr>
        <w:pStyle w:val="Voetnoottekst"/>
        <w:rPr>
          <w:sz w:val="16"/>
          <w:szCs w:val="16"/>
          <w:lang w:val="es-ES"/>
        </w:rPr>
      </w:pPr>
      <w:r w:rsidRPr="00C46C35">
        <w:rPr>
          <w:rStyle w:val="Voetnootmarkering"/>
          <w:sz w:val="16"/>
          <w:szCs w:val="16"/>
        </w:rPr>
        <w:footnoteRef/>
      </w:r>
      <w:r w:rsidRPr="00C46C35">
        <w:rPr>
          <w:sz w:val="16"/>
          <w:szCs w:val="16"/>
          <w:lang w:val="es-ES"/>
        </w:rPr>
        <w:t xml:space="preserve"> </w:t>
      </w:r>
      <w:r w:rsidR="00000000">
        <w:fldChar w:fldCharType="begin"/>
      </w:r>
      <w:r w:rsidR="00000000" w:rsidRPr="00360570">
        <w:rPr>
          <w:lang w:val="es-ES"/>
        </w:rPr>
        <w:instrText>HYPERLINK "https://onlinelibrary.wiley.com/doi/10.1111/roiw.12644?msockid=25a8fd62213c6eab2410e87a209f6f86"</w:instrText>
      </w:r>
      <w:r w:rsidR="00000000">
        <w:fldChar w:fldCharType="separate"/>
      </w:r>
      <w:r w:rsidRPr="00C46C35">
        <w:rPr>
          <w:rStyle w:val="Hyperlink"/>
          <w:sz w:val="16"/>
          <w:szCs w:val="16"/>
          <w:lang w:val="es-ES"/>
        </w:rPr>
        <w:t>Kok, Wogh &amp; Bos, 2024</w:t>
      </w:r>
      <w:r w:rsidR="00000000">
        <w:rPr>
          <w:rStyle w:val="Hyperlink"/>
          <w:sz w:val="16"/>
          <w:szCs w:val="16"/>
          <w:lang w:val="es-ES"/>
        </w:rPr>
        <w:fldChar w:fldCharType="end"/>
      </w:r>
    </w:p>
  </w:footnote>
  <w:footnote w:id="5">
    <w:p w14:paraId="471F8A1D" w14:textId="77777777" w:rsidR="00582D1E" w:rsidRDefault="00582D1E" w:rsidP="00582D1E">
      <w:pPr>
        <w:pStyle w:val="Voetnoottekst"/>
      </w:pPr>
      <w:r w:rsidRPr="00C46C35">
        <w:rPr>
          <w:rStyle w:val="Voetnootmarkering"/>
          <w:sz w:val="16"/>
          <w:szCs w:val="16"/>
        </w:rPr>
        <w:footnoteRef/>
      </w:r>
      <w:r w:rsidRPr="00C46C35">
        <w:rPr>
          <w:sz w:val="16"/>
          <w:szCs w:val="16"/>
        </w:rPr>
        <w:t xml:space="preserve"> </w:t>
      </w:r>
      <w:hyperlink r:id="rId1" w:history="1">
        <w:r w:rsidRPr="00C46C35">
          <w:rPr>
            <w:rStyle w:val="Hyperlink"/>
            <w:sz w:val="16"/>
            <w:szCs w:val="16"/>
          </w:rPr>
          <w:t>Eijsink &amp; Mastragiacomo, 2023</w:t>
        </w:r>
      </w:hyperlink>
    </w:p>
  </w:footnote>
  <w:footnote w:id="6">
    <w:p w14:paraId="200263BD" w14:textId="77777777" w:rsidR="004E4106" w:rsidRPr="004E4106" w:rsidRDefault="004E4106" w:rsidP="004E4106">
      <w:pPr>
        <w:pStyle w:val="Voetnoottekst"/>
        <w:rPr>
          <w:sz w:val="16"/>
          <w:szCs w:val="16"/>
        </w:rPr>
      </w:pPr>
      <w:r w:rsidRPr="004E4106">
        <w:rPr>
          <w:rStyle w:val="Voetnootmarkering"/>
          <w:sz w:val="16"/>
          <w:szCs w:val="16"/>
        </w:rPr>
        <w:footnoteRef/>
      </w:r>
      <w:r w:rsidRPr="004E4106">
        <w:rPr>
          <w:sz w:val="16"/>
          <w:szCs w:val="16"/>
        </w:rPr>
        <w:t xml:space="preserve"> Als gevolg van indexaties van huurgrenzen en maximale huurprijzen varieert het puntental voor de middenhuur door de jaren heen. Hier is voor elke WoON-jaargang het betreffende puntental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8482" w14:textId="77777777" w:rsidR="00BA1969" w:rsidRDefault="00AE26A1">
    <w:pPr>
      <w:spacing w:after="6377" w:line="14" w:lineRule="exact"/>
    </w:pPr>
    <w:r>
      <w:rPr>
        <w:noProof/>
      </w:rPr>
      <mc:AlternateContent>
        <mc:Choice Requires="wps">
          <w:drawing>
            <wp:anchor distT="0" distB="0" distL="0" distR="0" simplePos="0" relativeHeight="251656192" behindDoc="0" locked="1" layoutInCell="1" allowOverlap="1" wp14:anchorId="4DA602A8" wp14:editId="74C0B7CD">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F677D6" w14:textId="77777777" w:rsidR="00BA1969" w:rsidRDefault="00AE26A1">
                          <w:pPr>
                            <w:spacing w:line="240" w:lineRule="auto"/>
                          </w:pPr>
                          <w:r>
                            <w:rPr>
                              <w:noProof/>
                            </w:rPr>
                            <w:drawing>
                              <wp:inline distT="0" distB="0" distL="0" distR="0" wp14:anchorId="21F1DF12" wp14:editId="5707867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A602A8" id="_x0000_t202" coordsize="21600,21600" o:spt="202" path="m,l,21600r21600,l21600,xe">
              <v:stroke joinstyle="miter"/>
              <v:path gradientshapeok="t" o:connecttype="rect"/>
            </v:shapetype>
            <v:shape id="8cd303e7-05ab-474b-9412-44e5272a8f7f" o:spid="_x0000_s1026"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" filled="f" stroked="f">
              <v:textbox inset="0,0,0,0">
                <w:txbxContent>
                  <w:p w14:paraId="51F677D6" w14:textId="77777777" w:rsidR="00BA1969" w:rsidRDefault="00AE26A1">
                    <w:pPr>
                      <w:spacing w:line="240" w:lineRule="auto"/>
                    </w:pPr>
                    <w:r>
                      <w:rPr>
                        <w:noProof/>
                      </w:rPr>
                      <w:drawing>
                        <wp:inline distT="0" distB="0" distL="0" distR="0" wp14:anchorId="21F1DF12" wp14:editId="5707867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582C56" wp14:editId="71A9924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FA47B8" w14:textId="77777777" w:rsidR="00BA1969" w:rsidRDefault="00AE26A1">
                          <w:pPr>
                            <w:spacing w:line="240" w:lineRule="auto"/>
                          </w:pPr>
                          <w:r>
                            <w:rPr>
                              <w:noProof/>
                            </w:rPr>
                            <w:drawing>
                              <wp:inline distT="0" distB="0" distL="0" distR="0" wp14:anchorId="56BE3D4D" wp14:editId="5B42840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582C56" id="583cb846-a587-474e-9efc-17a024d629a0" o:spid="_x0000_s1027"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filled="f" stroked="f">
              <v:textbox inset="0,0,0,0">
                <w:txbxContent>
                  <w:p w14:paraId="3CFA47B8" w14:textId="77777777" w:rsidR="00BA1969" w:rsidRDefault="00AE26A1">
                    <w:pPr>
                      <w:spacing w:line="240" w:lineRule="auto"/>
                    </w:pPr>
                    <w:r>
                      <w:rPr>
                        <w:noProof/>
                      </w:rPr>
                      <w:drawing>
                        <wp:inline distT="0" distB="0" distL="0" distR="0" wp14:anchorId="56BE3D4D" wp14:editId="5B42840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5D2F4B" wp14:editId="3EEC1C0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19254A" w14:textId="77777777" w:rsidR="00BA1969" w:rsidRDefault="00AE26A1">
                          <w:pPr>
                            <w:pStyle w:val="Referentiegegevens"/>
                          </w:pPr>
                          <w:r>
                            <w:t>&gt; Retouradres 20011 2500 EA  Den Haag</w:t>
                          </w:r>
                        </w:p>
                      </w:txbxContent>
                    </wps:txbx>
                    <wps:bodyPr vert="horz" wrap="square" lIns="0" tIns="0" rIns="0" bIns="0" anchor="t" anchorCtr="0"/>
                  </wps:wsp>
                </a:graphicData>
              </a:graphic>
            </wp:anchor>
          </w:drawing>
        </mc:Choice>
        <mc:Fallback>
          <w:pict>
            <v:shape w14:anchorId="115D2F4B" id="f053fe88-db2b-430b-bcc5-fbb915a19314" o:spid="_x0000_s1028"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" filled="f" stroked="f">
              <v:textbox inset="0,0,0,0">
                <w:txbxContent>
                  <w:p w14:paraId="1619254A" w14:textId="77777777" w:rsidR="00BA1969" w:rsidRDefault="00AE26A1">
                    <w:pPr>
                      <w:pStyle w:val="Referentiegegevens"/>
                    </w:pPr>
                    <w:r>
                      <w:t>&gt; Retouradres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FAF7FB" wp14:editId="710812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76D95A" w14:textId="6E7B07DB" w:rsidR="00EF656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07D4503" w14:textId="77777777" w:rsidR="00BA1969" w:rsidRDefault="00AE26A1">
                          <w:r>
                            <w:t>Aan de Voorzitter van de Tweede Kamer der Staten-Generaal</w:t>
                          </w:r>
                        </w:p>
                        <w:p w14:paraId="50CD4C8B" w14:textId="77777777" w:rsidR="00BA1969" w:rsidRDefault="00AE26A1">
                          <w:r>
                            <w:t xml:space="preserve">Postbus 20018 </w:t>
                          </w:r>
                        </w:p>
                        <w:p w14:paraId="6EFE6322" w14:textId="77777777" w:rsidR="00BA1969" w:rsidRDefault="00AE26A1">
                          <w:r>
                            <w:t>2500 EA  Den Haag</w:t>
                          </w:r>
                        </w:p>
                      </w:txbxContent>
                    </wps:txbx>
                    <wps:bodyPr vert="horz" wrap="square" lIns="0" tIns="0" rIns="0" bIns="0" anchor="t" anchorCtr="0"/>
                  </wps:wsp>
                </a:graphicData>
              </a:graphic>
            </wp:anchor>
          </w:drawing>
        </mc:Choice>
        <mc:Fallback>
          <w:pict>
            <v:shape w14:anchorId="02FAF7FB" id="d302f2a1-bb28-4417-9701-e3b1450e5fb6" o:spid="_x0000_s1029"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76D95A" w14:textId="6E7B07DB" w:rsidR="00EF656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07D4503" w14:textId="77777777" w:rsidR="00BA1969" w:rsidRDefault="00AE26A1">
                    <w:r>
                      <w:t>Aan de Voorzitter van de Tweede Kamer der Staten-Generaal</w:t>
                    </w:r>
                  </w:p>
                  <w:p w14:paraId="50CD4C8B" w14:textId="77777777" w:rsidR="00BA1969" w:rsidRDefault="00AE26A1">
                    <w:r>
                      <w:t xml:space="preserve">Postbus 20018 </w:t>
                    </w:r>
                  </w:p>
                  <w:p w14:paraId="6EFE6322" w14:textId="77777777" w:rsidR="00BA1969" w:rsidRDefault="00AE26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C257E9" wp14:editId="03B3725F">
              <wp:simplePos x="0" y="0"/>
              <wp:positionH relativeFrom="page">
                <wp:posOffset>1019175</wp:posOffset>
              </wp:positionH>
              <wp:positionV relativeFrom="page">
                <wp:posOffset>3342640</wp:posOffset>
              </wp:positionV>
              <wp:extent cx="4772025" cy="942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429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A1969" w14:paraId="13D479F1" w14:textId="77777777">
                            <w:trPr>
                              <w:trHeight w:val="240"/>
                            </w:trPr>
                            <w:tc>
                              <w:tcPr>
                                <w:tcW w:w="1140" w:type="dxa"/>
                              </w:tcPr>
                              <w:p w14:paraId="71935247" w14:textId="77777777" w:rsidR="00BA1969" w:rsidRDefault="00AE26A1">
                                <w:r>
                                  <w:t>Datum</w:t>
                                </w:r>
                              </w:p>
                            </w:tc>
                            <w:tc>
                              <w:tcPr>
                                <w:tcW w:w="5918" w:type="dxa"/>
                              </w:tcPr>
                              <w:p w14:paraId="3BC87244" w14:textId="20386531" w:rsidR="00EF656C" w:rsidRDefault="00EA102E">
                                <w:r>
                                  <w:t>11 april 2025</w:t>
                                </w:r>
                              </w:p>
                            </w:tc>
                          </w:tr>
                          <w:tr w:rsidR="00BA1969" w14:paraId="3467A8EA" w14:textId="77777777" w:rsidTr="00FF4215">
                            <w:trPr>
                              <w:trHeight w:val="1043"/>
                            </w:trPr>
                            <w:tc>
                              <w:tcPr>
                                <w:tcW w:w="1140" w:type="dxa"/>
                              </w:tcPr>
                              <w:p w14:paraId="5956C0DB" w14:textId="77777777" w:rsidR="00BA1969" w:rsidRDefault="00AE26A1">
                                <w:r>
                                  <w:t>Betreft</w:t>
                                </w:r>
                              </w:p>
                            </w:tc>
                            <w:tc>
                              <w:tcPr>
                                <w:tcW w:w="5918" w:type="dxa"/>
                              </w:tcPr>
                              <w:p w14:paraId="70317523" w14:textId="102E9DE8" w:rsidR="00EF656C" w:rsidRDefault="00000000">
                                <w:fldSimple w:instr=" DOCPROPERTY  &quot;Onderwerp&quot;  \* MERGEFORMAT ">
                                  <w:r w:rsidR="00360570">
                                    <w:t>Antwoord op vragen van het lid Welzijn (NSC) aan de minister van Volkshuisvesting en Ruimtelijke Ordening over het artikel ‘De bonafide particuliere belegger kan niet meer rendabel verhuren’ (2025Z01899)</w:t>
                                  </w:r>
                                </w:fldSimple>
                              </w:p>
                            </w:tc>
                          </w:tr>
                        </w:tbl>
                        <w:p w14:paraId="07C7F3C0" w14:textId="77777777" w:rsidR="00AE26A1" w:rsidRDefault="00AE26A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DC257E9" id="1670fa0c-13cb-45ec-92be-ef1f34d237c5" o:spid="_x0000_s1030" type="#_x0000_t202" style="position:absolute;margin-left:80.25pt;margin-top:263.2pt;width:375.75pt;height:74.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BA1969" w14:paraId="13D479F1" w14:textId="77777777">
                      <w:trPr>
                        <w:trHeight w:val="240"/>
                      </w:trPr>
                      <w:tc>
                        <w:tcPr>
                          <w:tcW w:w="1140" w:type="dxa"/>
                        </w:tcPr>
                        <w:p w14:paraId="71935247" w14:textId="77777777" w:rsidR="00BA1969" w:rsidRDefault="00AE26A1">
                          <w:r>
                            <w:t>Datum</w:t>
                          </w:r>
                        </w:p>
                      </w:tc>
                      <w:tc>
                        <w:tcPr>
                          <w:tcW w:w="5918" w:type="dxa"/>
                        </w:tcPr>
                        <w:p w14:paraId="3BC87244" w14:textId="20386531" w:rsidR="00EF656C" w:rsidRDefault="00EA102E">
                          <w:r>
                            <w:t>11 april 2025</w:t>
                          </w:r>
                        </w:p>
                      </w:tc>
                    </w:tr>
                    <w:tr w:rsidR="00BA1969" w14:paraId="3467A8EA" w14:textId="77777777" w:rsidTr="00FF4215">
                      <w:trPr>
                        <w:trHeight w:val="1043"/>
                      </w:trPr>
                      <w:tc>
                        <w:tcPr>
                          <w:tcW w:w="1140" w:type="dxa"/>
                        </w:tcPr>
                        <w:p w14:paraId="5956C0DB" w14:textId="77777777" w:rsidR="00BA1969" w:rsidRDefault="00AE26A1">
                          <w:r>
                            <w:t>Betreft</w:t>
                          </w:r>
                        </w:p>
                      </w:tc>
                      <w:tc>
                        <w:tcPr>
                          <w:tcW w:w="5918" w:type="dxa"/>
                        </w:tcPr>
                        <w:p w14:paraId="70317523" w14:textId="102E9DE8" w:rsidR="00EF656C" w:rsidRDefault="00000000">
                          <w:fldSimple w:instr=" DOCPROPERTY  &quot;Onderwerp&quot;  \* MERGEFORMAT ">
                            <w:r w:rsidR="00360570">
                              <w:t>Antwoord op vragen van het lid Welzijn (NSC) aan de minister van Volkshuisvesting en Ruimtelijke Ordening over het artikel ‘De bonafide particuliere belegger kan niet meer rendabel verhuren’ (2025Z01899)</w:t>
                            </w:r>
                          </w:fldSimple>
                        </w:p>
                      </w:tc>
                    </w:tr>
                  </w:tbl>
                  <w:p w14:paraId="07C7F3C0" w14:textId="77777777" w:rsidR="00AE26A1" w:rsidRDefault="00AE26A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374922" wp14:editId="61FD4DA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5064F1" w14:textId="77777777" w:rsidR="00BA1969" w:rsidRDefault="00AE26A1">
                          <w:pPr>
                            <w:pStyle w:val="Referentiegegevensbold"/>
                          </w:pPr>
                          <w:r>
                            <w:t>Directoraat-Generaal Volkshuisvesting en Bouwen</w:t>
                          </w:r>
                        </w:p>
                        <w:p w14:paraId="2F3D4446" w14:textId="77777777" w:rsidR="00BA1969" w:rsidRDefault="00AE26A1">
                          <w:pPr>
                            <w:pStyle w:val="Referentiegegevens"/>
                          </w:pPr>
                          <w:r>
                            <w:t>Directie Wonen</w:t>
                          </w:r>
                        </w:p>
                        <w:p w14:paraId="5C70F949" w14:textId="77777777" w:rsidR="00BA1969" w:rsidRDefault="00AE26A1">
                          <w:pPr>
                            <w:pStyle w:val="Referentiegegevens"/>
                          </w:pPr>
                          <w:r>
                            <w:t>Afdeling Koop- en Kapitaalmarkt</w:t>
                          </w:r>
                        </w:p>
                        <w:p w14:paraId="751846C6" w14:textId="77777777" w:rsidR="00BA1969" w:rsidRDefault="00BA1969">
                          <w:pPr>
                            <w:pStyle w:val="WitregelW1"/>
                          </w:pPr>
                        </w:p>
                        <w:p w14:paraId="3F60114A" w14:textId="77777777" w:rsidR="00BA1969" w:rsidRDefault="00AE26A1">
                          <w:pPr>
                            <w:pStyle w:val="Referentiegegevens"/>
                          </w:pPr>
                          <w:r>
                            <w:t>20011</w:t>
                          </w:r>
                        </w:p>
                        <w:p w14:paraId="63842B5B" w14:textId="77777777" w:rsidR="00BA1969" w:rsidRDefault="00AE26A1">
                          <w:pPr>
                            <w:pStyle w:val="Referentiegegevens"/>
                          </w:pPr>
                          <w:r>
                            <w:t>2500 EA  Den Haag</w:t>
                          </w:r>
                        </w:p>
                        <w:p w14:paraId="60803C57" w14:textId="77777777" w:rsidR="00BA1969" w:rsidRDefault="00BA1969">
                          <w:pPr>
                            <w:pStyle w:val="WitregelW1"/>
                          </w:pPr>
                        </w:p>
                        <w:p w14:paraId="3297C03B" w14:textId="77777777" w:rsidR="00BA1969" w:rsidRDefault="00AE26A1">
                          <w:pPr>
                            <w:pStyle w:val="Referentiegegevensbold"/>
                          </w:pPr>
                          <w:r>
                            <w:t>Onze referentie</w:t>
                          </w:r>
                        </w:p>
                        <w:p w14:paraId="02B65D1F" w14:textId="47949B29" w:rsidR="00EF656C" w:rsidRDefault="00000000">
                          <w:pPr>
                            <w:pStyle w:val="Referentiegegevens"/>
                          </w:pPr>
                          <w:fldSimple w:instr=" DOCPROPERTY  &quot;Kenmerk&quot;  \* MERGEFORMAT ">
                            <w:r w:rsidR="00360570">
                              <w:t>2025-0000217690</w:t>
                            </w:r>
                          </w:fldSimple>
                        </w:p>
                        <w:p w14:paraId="291F1EE4" w14:textId="77777777" w:rsidR="00BA1969" w:rsidRDefault="00BA1969">
                          <w:pPr>
                            <w:pStyle w:val="WitregelW1"/>
                          </w:pPr>
                        </w:p>
                        <w:p w14:paraId="29F0E640" w14:textId="77777777" w:rsidR="00BA1969" w:rsidRDefault="00AE26A1">
                          <w:pPr>
                            <w:pStyle w:val="Referentiegegevensbold"/>
                          </w:pPr>
                          <w:r>
                            <w:t>Uw referentie</w:t>
                          </w:r>
                        </w:p>
                        <w:p w14:paraId="19BDF26E" w14:textId="517B5B7F" w:rsidR="00EF656C" w:rsidRDefault="00000000">
                          <w:pPr>
                            <w:pStyle w:val="Referentiegegevens"/>
                          </w:pPr>
                          <w:fldSimple w:instr=" DOCPROPERTY  &quot;UwKenmerk&quot;  \* MERGEFORMAT ">
                            <w:r w:rsidR="00360570">
                              <w:t>2025Z01899</w:t>
                            </w:r>
                          </w:fldSimple>
                        </w:p>
                      </w:txbxContent>
                    </wps:txbx>
                    <wps:bodyPr vert="horz" wrap="square" lIns="0" tIns="0" rIns="0" bIns="0" anchor="t" anchorCtr="0"/>
                  </wps:wsp>
                </a:graphicData>
              </a:graphic>
            </wp:anchor>
          </w:drawing>
        </mc:Choice>
        <mc:Fallback>
          <w:pict>
            <v:shape w14:anchorId="16374922" id="aa29ef58-fa5a-4ef1-bc47-43f659f7c670" o:spid="_x0000_s1031"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C4OLYIlAEAABUD&#10;AAAOAAAAAAAAAAAAAAAAAC4CAABkcnMvZTJvRG9jLnhtbFBLAQItABQABgAIAAAAIQBJiFHL4gAA&#10;AA0BAAAPAAAAAAAAAAAAAAAAAO4DAABkcnMvZG93bnJldi54bWxQSwUGAAAAAAQABADzAAAA/QQA&#10;AAAA&#10;" filled="f" stroked="f">
              <v:textbox inset="0,0,0,0">
                <w:txbxContent>
                  <w:p w14:paraId="285064F1" w14:textId="77777777" w:rsidR="00BA1969" w:rsidRDefault="00AE26A1">
                    <w:pPr>
                      <w:pStyle w:val="Referentiegegevensbold"/>
                    </w:pPr>
                    <w:r>
                      <w:t>Directoraat-Generaal Volkshuisvesting en Bouwen</w:t>
                    </w:r>
                  </w:p>
                  <w:p w14:paraId="2F3D4446" w14:textId="77777777" w:rsidR="00BA1969" w:rsidRDefault="00AE26A1">
                    <w:pPr>
                      <w:pStyle w:val="Referentiegegevens"/>
                    </w:pPr>
                    <w:r>
                      <w:t>Directie Wonen</w:t>
                    </w:r>
                  </w:p>
                  <w:p w14:paraId="5C70F949" w14:textId="77777777" w:rsidR="00BA1969" w:rsidRDefault="00AE26A1">
                    <w:pPr>
                      <w:pStyle w:val="Referentiegegevens"/>
                    </w:pPr>
                    <w:r>
                      <w:t>Afdeling Koop- en Kapitaalmarkt</w:t>
                    </w:r>
                  </w:p>
                  <w:p w14:paraId="751846C6" w14:textId="77777777" w:rsidR="00BA1969" w:rsidRDefault="00BA1969">
                    <w:pPr>
                      <w:pStyle w:val="WitregelW1"/>
                    </w:pPr>
                  </w:p>
                  <w:p w14:paraId="3F60114A" w14:textId="77777777" w:rsidR="00BA1969" w:rsidRDefault="00AE26A1">
                    <w:pPr>
                      <w:pStyle w:val="Referentiegegevens"/>
                    </w:pPr>
                    <w:r>
                      <w:t>20011</w:t>
                    </w:r>
                  </w:p>
                  <w:p w14:paraId="63842B5B" w14:textId="77777777" w:rsidR="00BA1969" w:rsidRDefault="00AE26A1">
                    <w:pPr>
                      <w:pStyle w:val="Referentiegegevens"/>
                    </w:pPr>
                    <w:r>
                      <w:t>2500 EA  Den Haag</w:t>
                    </w:r>
                  </w:p>
                  <w:p w14:paraId="60803C57" w14:textId="77777777" w:rsidR="00BA1969" w:rsidRDefault="00BA1969">
                    <w:pPr>
                      <w:pStyle w:val="WitregelW1"/>
                    </w:pPr>
                  </w:p>
                  <w:p w14:paraId="3297C03B" w14:textId="77777777" w:rsidR="00BA1969" w:rsidRDefault="00AE26A1">
                    <w:pPr>
                      <w:pStyle w:val="Referentiegegevensbold"/>
                    </w:pPr>
                    <w:r>
                      <w:t>Onze referentie</w:t>
                    </w:r>
                  </w:p>
                  <w:p w14:paraId="02B65D1F" w14:textId="47949B29" w:rsidR="00EF656C" w:rsidRDefault="00000000">
                    <w:pPr>
                      <w:pStyle w:val="Referentiegegevens"/>
                    </w:pPr>
                    <w:fldSimple w:instr=" DOCPROPERTY  &quot;Kenmerk&quot;  \* MERGEFORMAT ">
                      <w:r w:rsidR="00360570">
                        <w:t>2025-0000217690</w:t>
                      </w:r>
                    </w:fldSimple>
                  </w:p>
                  <w:p w14:paraId="291F1EE4" w14:textId="77777777" w:rsidR="00BA1969" w:rsidRDefault="00BA1969">
                    <w:pPr>
                      <w:pStyle w:val="WitregelW1"/>
                    </w:pPr>
                  </w:p>
                  <w:p w14:paraId="29F0E640" w14:textId="77777777" w:rsidR="00BA1969" w:rsidRDefault="00AE26A1">
                    <w:pPr>
                      <w:pStyle w:val="Referentiegegevensbold"/>
                    </w:pPr>
                    <w:r>
                      <w:t>Uw referentie</w:t>
                    </w:r>
                  </w:p>
                  <w:p w14:paraId="19BDF26E" w14:textId="517B5B7F" w:rsidR="00EF656C" w:rsidRDefault="00000000">
                    <w:pPr>
                      <w:pStyle w:val="Referentiegegevens"/>
                    </w:pPr>
                    <w:fldSimple w:instr=" DOCPROPERTY  &quot;UwKenmerk&quot;  \* MERGEFORMAT ">
                      <w:r w:rsidR="00360570">
                        <w:t>2025Z01899</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99EC1E" wp14:editId="250427E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02E969" w14:textId="77777777" w:rsidR="00EF656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99EC1E" id="fc795519-edb4-40fa-b772-922592680a29" o:spid="_x0000_s1032"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A02E969" w14:textId="77777777" w:rsidR="00EF656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7C473A" wp14:editId="59C5424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45A41D" w14:textId="77777777" w:rsidR="00AE26A1" w:rsidRDefault="00AE26A1"/>
                      </w:txbxContent>
                    </wps:txbx>
                    <wps:bodyPr vert="horz" wrap="square" lIns="0" tIns="0" rIns="0" bIns="0" anchor="t" anchorCtr="0"/>
                  </wps:wsp>
                </a:graphicData>
              </a:graphic>
            </wp:anchor>
          </w:drawing>
        </mc:Choice>
        <mc:Fallback>
          <w:pict>
            <v:shape w14:anchorId="2B7C473A" id="ea113d41-b39a-4e3b-9a6a-dce66e72abe4" o:spid="_x0000_s1033"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4C45A41D" w14:textId="77777777" w:rsidR="00AE26A1" w:rsidRDefault="00AE26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63AA81"/>
    <w:multiLevelType w:val="multilevel"/>
    <w:tmpl w:val="F2E696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8A4DBEB"/>
    <w:multiLevelType w:val="multilevel"/>
    <w:tmpl w:val="D6D72E8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E87357D"/>
    <w:multiLevelType w:val="multilevel"/>
    <w:tmpl w:val="D917B9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E501B32"/>
    <w:multiLevelType w:val="hybridMultilevel"/>
    <w:tmpl w:val="24B69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46045"/>
    <w:multiLevelType w:val="multilevel"/>
    <w:tmpl w:val="F2027D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14E21AA"/>
    <w:multiLevelType w:val="hybridMultilevel"/>
    <w:tmpl w:val="EE4C7DE0"/>
    <w:lvl w:ilvl="0" w:tplc="9B84AEBC">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9AAB6F"/>
    <w:multiLevelType w:val="multilevel"/>
    <w:tmpl w:val="F27A67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31789F"/>
    <w:multiLevelType w:val="hybridMultilevel"/>
    <w:tmpl w:val="69FAF786"/>
    <w:lvl w:ilvl="0" w:tplc="545227E2">
      <w:start w:val="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9964149">
    <w:abstractNumId w:val="1"/>
  </w:num>
  <w:num w:numId="2" w16cid:durableId="1468543749">
    <w:abstractNumId w:val="0"/>
  </w:num>
  <w:num w:numId="3" w16cid:durableId="1452552209">
    <w:abstractNumId w:val="6"/>
  </w:num>
  <w:num w:numId="4" w16cid:durableId="1453597385">
    <w:abstractNumId w:val="2"/>
  </w:num>
  <w:num w:numId="5" w16cid:durableId="1228299210">
    <w:abstractNumId w:val="4"/>
  </w:num>
  <w:num w:numId="6" w16cid:durableId="1065372190">
    <w:abstractNumId w:val="3"/>
  </w:num>
  <w:num w:numId="7" w16cid:durableId="1425029445">
    <w:abstractNumId w:val="5"/>
  </w:num>
  <w:num w:numId="8" w16cid:durableId="1659575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69"/>
    <w:rsid w:val="000440CC"/>
    <w:rsid w:val="000604E1"/>
    <w:rsid w:val="000D5B34"/>
    <w:rsid w:val="000F7719"/>
    <w:rsid w:val="00125E06"/>
    <w:rsid w:val="00170F64"/>
    <w:rsid w:val="0019588E"/>
    <w:rsid w:val="001D7071"/>
    <w:rsid w:val="0022762C"/>
    <w:rsid w:val="00227CBC"/>
    <w:rsid w:val="0024001E"/>
    <w:rsid w:val="002D29AE"/>
    <w:rsid w:val="00333B2D"/>
    <w:rsid w:val="0035473A"/>
    <w:rsid w:val="00360570"/>
    <w:rsid w:val="003E3415"/>
    <w:rsid w:val="003F3045"/>
    <w:rsid w:val="004E0DDE"/>
    <w:rsid w:val="004E4106"/>
    <w:rsid w:val="005238AA"/>
    <w:rsid w:val="005342CA"/>
    <w:rsid w:val="00582D1E"/>
    <w:rsid w:val="006211F3"/>
    <w:rsid w:val="006622F9"/>
    <w:rsid w:val="006A6B44"/>
    <w:rsid w:val="00765173"/>
    <w:rsid w:val="007F709F"/>
    <w:rsid w:val="008234AC"/>
    <w:rsid w:val="00860D87"/>
    <w:rsid w:val="00866C0E"/>
    <w:rsid w:val="008851E5"/>
    <w:rsid w:val="008E11FB"/>
    <w:rsid w:val="00924AEB"/>
    <w:rsid w:val="00943E34"/>
    <w:rsid w:val="00A87427"/>
    <w:rsid w:val="00AE26A1"/>
    <w:rsid w:val="00B57EBC"/>
    <w:rsid w:val="00B606E4"/>
    <w:rsid w:val="00B821DF"/>
    <w:rsid w:val="00BA1969"/>
    <w:rsid w:val="00C00A81"/>
    <w:rsid w:val="00C70E10"/>
    <w:rsid w:val="00D26863"/>
    <w:rsid w:val="00DE2439"/>
    <w:rsid w:val="00E86AF7"/>
    <w:rsid w:val="00E928A3"/>
    <w:rsid w:val="00EA102E"/>
    <w:rsid w:val="00ED7FF9"/>
    <w:rsid w:val="00EF656C"/>
    <w:rsid w:val="00F42C05"/>
    <w:rsid w:val="00FF4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B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42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215"/>
    <w:rPr>
      <w:rFonts w:ascii="Verdana" w:hAnsi="Verdana"/>
      <w:color w:val="000000"/>
      <w:sz w:val="18"/>
      <w:szCs w:val="18"/>
    </w:rPr>
  </w:style>
  <w:style w:type="paragraph" w:styleId="Voettekst">
    <w:name w:val="footer"/>
    <w:basedOn w:val="Standaard"/>
    <w:link w:val="VoettekstChar"/>
    <w:uiPriority w:val="99"/>
    <w:unhideWhenUsed/>
    <w:rsid w:val="00FF42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4215"/>
    <w:rPr>
      <w:rFonts w:ascii="Verdana" w:hAnsi="Verdana"/>
      <w:color w:val="000000"/>
      <w:sz w:val="18"/>
      <w:szCs w:val="18"/>
    </w:rPr>
  </w:style>
  <w:style w:type="character" w:styleId="Verwijzingopmerking">
    <w:name w:val="annotation reference"/>
    <w:basedOn w:val="Standaardalinea-lettertype"/>
    <w:uiPriority w:val="99"/>
    <w:semiHidden/>
    <w:unhideWhenUsed/>
    <w:rsid w:val="00924AEB"/>
    <w:rPr>
      <w:sz w:val="16"/>
      <w:szCs w:val="16"/>
    </w:rPr>
  </w:style>
  <w:style w:type="paragraph" w:styleId="Tekstopmerking">
    <w:name w:val="annotation text"/>
    <w:basedOn w:val="Standaard"/>
    <w:link w:val="TekstopmerkingChar"/>
    <w:uiPriority w:val="99"/>
    <w:unhideWhenUsed/>
    <w:rsid w:val="00924AEB"/>
    <w:pPr>
      <w:spacing w:line="240" w:lineRule="auto"/>
    </w:pPr>
    <w:rPr>
      <w:sz w:val="20"/>
      <w:szCs w:val="20"/>
    </w:rPr>
  </w:style>
  <w:style w:type="character" w:customStyle="1" w:styleId="TekstopmerkingChar">
    <w:name w:val="Tekst opmerking Char"/>
    <w:basedOn w:val="Standaardalinea-lettertype"/>
    <w:link w:val="Tekstopmerking"/>
    <w:uiPriority w:val="99"/>
    <w:rsid w:val="00924A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24AEB"/>
    <w:rPr>
      <w:b/>
      <w:bCs/>
    </w:rPr>
  </w:style>
  <w:style w:type="character" w:customStyle="1" w:styleId="OnderwerpvanopmerkingChar">
    <w:name w:val="Onderwerp van opmerking Char"/>
    <w:basedOn w:val="TekstopmerkingChar"/>
    <w:link w:val="Onderwerpvanopmerking"/>
    <w:uiPriority w:val="99"/>
    <w:semiHidden/>
    <w:rsid w:val="00924AEB"/>
    <w:rPr>
      <w:rFonts w:ascii="Verdana" w:hAnsi="Verdana"/>
      <w:b/>
      <w:bCs/>
      <w:color w:val="000000"/>
    </w:rPr>
  </w:style>
  <w:style w:type="paragraph" w:styleId="Revisie">
    <w:name w:val="Revision"/>
    <w:hidden/>
    <w:uiPriority w:val="99"/>
    <w:semiHidden/>
    <w:rsid w:val="00924AE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582D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82D1E"/>
    <w:rPr>
      <w:rFonts w:ascii="Verdana" w:hAnsi="Verdana"/>
      <w:color w:val="000000"/>
    </w:rPr>
  </w:style>
  <w:style w:type="character" w:styleId="Voetnootmarkering">
    <w:name w:val="footnote reference"/>
    <w:basedOn w:val="Standaardalinea-lettertype"/>
    <w:uiPriority w:val="99"/>
    <w:semiHidden/>
    <w:unhideWhenUsed/>
    <w:rsid w:val="00582D1E"/>
    <w:rPr>
      <w:vertAlign w:val="superscript"/>
    </w:rPr>
  </w:style>
  <w:style w:type="paragraph" w:styleId="Lijstalinea">
    <w:name w:val="List Paragraph"/>
    <w:basedOn w:val="Standaard"/>
    <w:uiPriority w:val="34"/>
    <w:qFormat/>
    <w:rsid w:val="00170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sb.nu/voordeel-familiehypotheek-groter-dan-jubelt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2249</ap:Words>
  <ap:Characters>12371</ap:Characters>
  <ap:DocSecurity>0</ap:DocSecurity>
  <ap:Lines>103</ap:Lines>
  <ap:Paragraphs>29</ap:Paragraphs>
  <ap:ScaleCrop>false</ap:ScaleCrop>
  <ap:LinksUpToDate>false</ap:LinksUpToDate>
  <ap:CharactersWithSpaces>14591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2025-04-11T12:51:00.0000000Z</dcterms:created>
  <dcterms:modified xsi:type="dcterms:W3CDTF">2025-04-11T12:51:00.0000000Z</dcterms:modified>
  <dc:creator/>
  <dc:description>------------------------</dc:description>
  <dc:subject/>
  <keywords/>
  <version/>
  <category/>
</coreProperties>
</file>