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10903" w:rsidR="00D30C67" w:rsidP="583726AE" w:rsidRDefault="583726AE" w14:paraId="3B371B38" w14:textId="158EB478">
      <w:pPr>
        <w:pStyle w:val="Heading1"/>
        <w:numPr>
          <w:ilvl w:val="0"/>
          <w:numId w:val="0"/>
        </w:numPr>
        <w:spacing w:before="0" w:after="0" w:line="360" w:lineRule="auto"/>
        <w:rPr>
          <w:rFonts w:ascii="Verdana" w:hAnsi="Verdana"/>
          <w:b w:val="0"/>
          <w:i/>
          <w:iCs/>
          <w:sz w:val="18"/>
          <w:szCs w:val="18"/>
        </w:rPr>
      </w:pPr>
      <w:bookmarkStart w:name="OLE_LINK1" w:id="0"/>
      <w:bookmarkStart w:name="OLE_LINK2" w:id="1"/>
      <w:r w:rsidRPr="583726AE">
        <w:rPr>
          <w:rFonts w:ascii="Verdana" w:hAnsi="Verdana"/>
          <w:sz w:val="18"/>
          <w:szCs w:val="18"/>
        </w:rPr>
        <w:t>Fiche</w:t>
      </w:r>
      <w:r w:rsidR="00CC6CD3">
        <w:rPr>
          <w:rFonts w:ascii="Verdana" w:hAnsi="Verdana"/>
          <w:sz w:val="18"/>
          <w:szCs w:val="18"/>
        </w:rPr>
        <w:t xml:space="preserve"> </w:t>
      </w:r>
      <w:r w:rsidR="00795ECD">
        <w:rPr>
          <w:rFonts w:ascii="Verdana" w:hAnsi="Verdana"/>
          <w:sz w:val="18"/>
          <w:szCs w:val="18"/>
        </w:rPr>
        <w:t>4</w:t>
      </w:r>
      <w:r w:rsidRPr="583726AE">
        <w:rPr>
          <w:rFonts w:ascii="Verdana" w:hAnsi="Verdana"/>
          <w:sz w:val="18"/>
          <w:szCs w:val="18"/>
        </w:rPr>
        <w:t xml:space="preserve">: Verordening leningen-instrument voor defensie-uitgaven </w:t>
      </w:r>
    </w:p>
    <w:p w:rsidRPr="000A28A7" w:rsidR="00E3507D" w:rsidP="31C714D0" w:rsidRDefault="00E3507D" w14:paraId="58BF41F5" w14:textId="42BA41AA">
      <w:pPr>
        <w:pStyle w:val="Heading1"/>
        <w:numPr>
          <w:ilvl w:val="0"/>
          <w:numId w:val="0"/>
        </w:numPr>
        <w:spacing w:before="0" w:after="0" w:line="360" w:lineRule="auto"/>
        <w:rPr>
          <w:rFonts w:ascii="Verdana" w:hAnsi="Verdana"/>
          <w:b w:val="0"/>
          <w:sz w:val="18"/>
          <w:szCs w:val="18"/>
        </w:rPr>
      </w:pPr>
    </w:p>
    <w:p w:rsidRPr="000A28A7" w:rsidR="009A3B1D" w:rsidP="00646D5A" w:rsidRDefault="583726AE" w14:paraId="771DF75E" w14:textId="77777777">
      <w:pPr>
        <w:numPr>
          <w:ilvl w:val="0"/>
          <w:numId w:val="8"/>
        </w:numPr>
        <w:spacing w:line="360" w:lineRule="auto"/>
        <w:rPr>
          <w:rFonts w:ascii="Verdana" w:hAnsi="Verdana"/>
          <w:b/>
          <w:bCs/>
          <w:sz w:val="18"/>
          <w:szCs w:val="18"/>
        </w:rPr>
      </w:pPr>
      <w:r w:rsidRPr="583726AE">
        <w:rPr>
          <w:rFonts w:ascii="Verdana" w:hAnsi="Verdana"/>
          <w:b/>
          <w:bCs/>
          <w:sz w:val="18"/>
          <w:szCs w:val="18"/>
        </w:rPr>
        <w:t>Algemene gegevens</w:t>
      </w:r>
    </w:p>
    <w:p w:rsidRPr="00F10903" w:rsidR="00264C0C" w:rsidP="00646D5A" w:rsidRDefault="583726AE" w14:paraId="6722E682" w14:textId="34DACCFC">
      <w:pPr>
        <w:pStyle w:val="ListParagraph"/>
        <w:numPr>
          <w:ilvl w:val="0"/>
          <w:numId w:val="9"/>
        </w:numPr>
        <w:spacing w:line="360" w:lineRule="auto"/>
        <w:rPr>
          <w:sz w:val="18"/>
          <w:szCs w:val="18"/>
          <w:lang w:val="en-US"/>
        </w:rPr>
      </w:pPr>
      <w:r w:rsidRPr="583726AE">
        <w:rPr>
          <w:rFonts w:ascii="Verdana" w:hAnsi="Verdana" w:eastAsia="Verdana" w:cs="Verdana"/>
          <w:i/>
          <w:iCs/>
          <w:sz w:val="18"/>
          <w:szCs w:val="18"/>
          <w:lang w:val="en-US"/>
        </w:rPr>
        <w:t xml:space="preserve">Council Regulation establishing the Security Action for Europe (SAFE) through the reinforcement of European </w:t>
      </w:r>
      <w:proofErr w:type="spellStart"/>
      <w:r w:rsidRPr="583726AE">
        <w:rPr>
          <w:rFonts w:ascii="Verdana" w:hAnsi="Verdana" w:eastAsia="Verdana" w:cs="Verdana"/>
          <w:i/>
          <w:iCs/>
          <w:sz w:val="18"/>
          <w:szCs w:val="18"/>
          <w:lang w:val="en-US"/>
        </w:rPr>
        <w:t>defence</w:t>
      </w:r>
      <w:proofErr w:type="spellEnd"/>
      <w:r w:rsidRPr="583726AE">
        <w:rPr>
          <w:rFonts w:ascii="Verdana" w:hAnsi="Verdana" w:eastAsia="Verdana" w:cs="Verdana"/>
          <w:i/>
          <w:iCs/>
          <w:sz w:val="18"/>
          <w:szCs w:val="18"/>
          <w:lang w:val="en-US"/>
        </w:rPr>
        <w:t xml:space="preserve"> industry instrument</w:t>
      </w:r>
      <w:r w:rsidRPr="583726AE">
        <w:rPr>
          <w:rFonts w:ascii="Verdana" w:hAnsi="Verdana"/>
          <w:sz w:val="18"/>
          <w:szCs w:val="18"/>
          <w:lang w:val="en-US"/>
        </w:rPr>
        <w:t xml:space="preserve"> </w:t>
      </w:r>
    </w:p>
    <w:p w:rsidRPr="00F10903" w:rsidR="00264C0C" w:rsidP="41B4A748" w:rsidRDefault="00264C0C" w14:paraId="40F1F593" w14:textId="77777777">
      <w:pPr>
        <w:spacing w:line="360" w:lineRule="auto"/>
        <w:ind w:left="284"/>
        <w:rPr>
          <w:rFonts w:ascii="Verdana" w:hAnsi="Verdana"/>
          <w:i/>
          <w:iCs/>
          <w:sz w:val="18"/>
          <w:szCs w:val="18"/>
          <w:lang w:val="en-US"/>
        </w:rPr>
      </w:pPr>
    </w:p>
    <w:p w:rsidRPr="000955DB" w:rsidR="00F74E07" w:rsidP="00646D5A" w:rsidRDefault="583726AE" w14:paraId="1D66D4E8" w14:textId="77777777">
      <w:pPr>
        <w:numPr>
          <w:ilvl w:val="0"/>
          <w:numId w:val="9"/>
        </w:numPr>
        <w:spacing w:line="360" w:lineRule="auto"/>
        <w:rPr>
          <w:rFonts w:ascii="Verdana" w:hAnsi="Verdana"/>
          <w:i/>
          <w:iCs/>
          <w:sz w:val="18"/>
          <w:szCs w:val="18"/>
        </w:rPr>
      </w:pPr>
      <w:r w:rsidRPr="583726AE">
        <w:rPr>
          <w:rFonts w:ascii="Verdana" w:hAnsi="Verdana"/>
          <w:i/>
          <w:iCs/>
          <w:sz w:val="18"/>
          <w:szCs w:val="18"/>
        </w:rPr>
        <w:t>Datum ontvangst Commissiedocument</w:t>
      </w:r>
    </w:p>
    <w:p w:rsidRPr="000955DB" w:rsidR="00A23FD0" w:rsidP="583726AE" w:rsidRDefault="583726AE" w14:paraId="0D028D38" w14:textId="18765E73">
      <w:pPr>
        <w:tabs>
          <w:tab w:val="left" w:pos="0"/>
          <w:tab w:val="left" w:pos="680"/>
          <w:tab w:val="left" w:pos="1021"/>
          <w:tab w:val="left" w:pos="1361"/>
          <w:tab w:val="left" w:pos="1701"/>
          <w:tab w:val="left" w:pos="3402"/>
        </w:tabs>
        <w:spacing w:line="360" w:lineRule="auto"/>
        <w:rPr>
          <w:rFonts w:ascii="Verdana" w:hAnsi="Verdana"/>
          <w:b/>
          <w:bCs/>
          <w:sz w:val="18"/>
          <w:szCs w:val="18"/>
        </w:rPr>
      </w:pPr>
      <w:r w:rsidRPr="583726AE">
        <w:rPr>
          <w:rFonts w:ascii="Verdana" w:hAnsi="Verdana"/>
          <w:sz w:val="18"/>
          <w:szCs w:val="18"/>
        </w:rPr>
        <w:t>19 maart 2025</w:t>
      </w:r>
    </w:p>
    <w:p w:rsidRPr="000955DB" w:rsidR="00A23FD0" w:rsidP="41B4A748" w:rsidRDefault="00A23FD0" w14:paraId="35F05504" w14:textId="77777777">
      <w:pPr>
        <w:spacing w:line="360" w:lineRule="auto"/>
        <w:rPr>
          <w:rFonts w:ascii="Verdana" w:hAnsi="Verdana"/>
          <w:b/>
          <w:bCs/>
          <w:i/>
          <w:iCs/>
          <w:sz w:val="18"/>
          <w:szCs w:val="18"/>
        </w:rPr>
      </w:pPr>
    </w:p>
    <w:p w:rsidRPr="000955DB" w:rsidR="00F74E07" w:rsidP="00646D5A" w:rsidRDefault="583726AE" w14:paraId="5FFA52B8" w14:textId="77777777">
      <w:pPr>
        <w:numPr>
          <w:ilvl w:val="0"/>
          <w:numId w:val="9"/>
        </w:numPr>
        <w:spacing w:line="360" w:lineRule="auto"/>
        <w:rPr>
          <w:rFonts w:ascii="Verdana" w:hAnsi="Verdana"/>
          <w:i/>
          <w:iCs/>
          <w:sz w:val="18"/>
          <w:szCs w:val="18"/>
        </w:rPr>
      </w:pPr>
      <w:r w:rsidRPr="583726AE">
        <w:rPr>
          <w:rFonts w:ascii="Verdana" w:hAnsi="Verdana"/>
          <w:i/>
          <w:iCs/>
          <w:sz w:val="18"/>
          <w:szCs w:val="18"/>
        </w:rPr>
        <w:t>Nr. Commissiedocument</w:t>
      </w:r>
    </w:p>
    <w:p w:rsidR="6673E82B" w:rsidP="583726AE" w:rsidRDefault="583726AE" w14:paraId="246BB9E2" w14:textId="425FF824">
      <w:pPr>
        <w:spacing w:line="360" w:lineRule="auto"/>
        <w:rPr>
          <w:rFonts w:ascii="Verdana" w:hAnsi="Verdana"/>
          <w:sz w:val="18"/>
          <w:szCs w:val="18"/>
        </w:rPr>
      </w:pPr>
      <w:r w:rsidRPr="583726AE">
        <w:rPr>
          <w:rFonts w:ascii="Verdana" w:hAnsi="Verdana"/>
          <w:sz w:val="18"/>
          <w:szCs w:val="18"/>
        </w:rPr>
        <w:t xml:space="preserve">COM(2025) 122 </w:t>
      </w:r>
    </w:p>
    <w:p w:rsidRPr="000A28A7" w:rsidR="00A23FD0" w:rsidP="41B4A748" w:rsidRDefault="00A23FD0" w14:paraId="50CA6B0E" w14:textId="77777777">
      <w:pPr>
        <w:spacing w:line="360" w:lineRule="auto"/>
        <w:rPr>
          <w:rFonts w:ascii="Verdana" w:hAnsi="Verdana"/>
          <w:b/>
          <w:bCs/>
          <w:i/>
          <w:iCs/>
          <w:sz w:val="18"/>
          <w:szCs w:val="18"/>
        </w:rPr>
      </w:pPr>
    </w:p>
    <w:p w:rsidRPr="00F10903" w:rsidR="00F74E07" w:rsidP="00646D5A" w:rsidRDefault="583726AE" w14:paraId="0079E4D0" w14:textId="77777777">
      <w:pPr>
        <w:numPr>
          <w:ilvl w:val="0"/>
          <w:numId w:val="9"/>
        </w:numPr>
        <w:spacing w:line="360" w:lineRule="auto"/>
        <w:rPr>
          <w:rFonts w:ascii="Verdana" w:hAnsi="Verdana"/>
          <w:i/>
          <w:iCs/>
          <w:sz w:val="18"/>
          <w:szCs w:val="18"/>
        </w:rPr>
      </w:pPr>
      <w:r w:rsidRPr="583726AE">
        <w:rPr>
          <w:rFonts w:ascii="Verdana" w:hAnsi="Verdana"/>
          <w:i/>
          <w:iCs/>
          <w:sz w:val="18"/>
          <w:szCs w:val="18"/>
        </w:rPr>
        <w:t>EUR-lex</w:t>
      </w:r>
    </w:p>
    <w:p w:rsidR="003433CD" w:rsidP="000A28A7" w:rsidRDefault="00C108CD" w14:paraId="73999567" w14:textId="217D8516">
      <w:pPr>
        <w:spacing w:line="360" w:lineRule="auto"/>
        <w:rPr>
          <w:rFonts w:ascii="Verdana" w:hAnsi="Verdana"/>
          <w:sz w:val="18"/>
          <w:szCs w:val="18"/>
        </w:rPr>
      </w:pPr>
      <w:hyperlink w:history="1" r:id="rId13">
        <w:r w:rsidRPr="00985776" w:rsidR="001E29F6">
          <w:rPr>
            <w:rStyle w:val="Hyperlink"/>
            <w:rFonts w:ascii="Verdana" w:hAnsi="Verdana"/>
            <w:sz w:val="18"/>
            <w:szCs w:val="18"/>
          </w:rPr>
          <w:t>https://eur-lex.europa.eu/legal-content/EN/TXT/?uri=CELEX%3A52025PC0122&amp;qid=1742761081454</w:t>
        </w:r>
      </w:hyperlink>
      <w:r w:rsidR="001E29F6">
        <w:rPr>
          <w:rFonts w:ascii="Verdana" w:hAnsi="Verdana"/>
          <w:sz w:val="18"/>
          <w:szCs w:val="18"/>
        </w:rPr>
        <w:t xml:space="preserve"> </w:t>
      </w:r>
    </w:p>
    <w:p w:rsidRPr="000A28A7" w:rsidR="001E29F6" w:rsidP="000A28A7" w:rsidRDefault="001E29F6" w14:paraId="10E9A950" w14:textId="77777777">
      <w:pPr>
        <w:spacing w:line="360" w:lineRule="auto"/>
        <w:rPr>
          <w:rFonts w:ascii="Verdana" w:hAnsi="Verdana"/>
          <w:b/>
          <w:i/>
          <w:iCs/>
          <w:sz w:val="18"/>
          <w:szCs w:val="18"/>
        </w:rPr>
      </w:pPr>
    </w:p>
    <w:p w:rsidRPr="00F10903" w:rsidR="00F74E07" w:rsidP="00646D5A" w:rsidRDefault="583726AE" w14:paraId="66057BCA" w14:textId="77777777">
      <w:pPr>
        <w:numPr>
          <w:ilvl w:val="0"/>
          <w:numId w:val="9"/>
        </w:numPr>
        <w:spacing w:line="360" w:lineRule="auto"/>
        <w:rPr>
          <w:rFonts w:ascii="Verdana" w:hAnsi="Verdana"/>
          <w:i/>
          <w:iCs/>
          <w:sz w:val="18"/>
          <w:szCs w:val="18"/>
        </w:rPr>
      </w:pPr>
      <w:r w:rsidRPr="583726AE">
        <w:rPr>
          <w:rFonts w:ascii="Verdana" w:hAnsi="Verdana"/>
          <w:i/>
          <w:iCs/>
          <w:sz w:val="18"/>
          <w:szCs w:val="18"/>
        </w:rPr>
        <w:t>Nr. impact assessment Commissie en Opinie Raad voor Regelgevingstoetsing</w:t>
      </w:r>
    </w:p>
    <w:p w:rsidR="002D5785" w:rsidP="583726AE" w:rsidRDefault="583726AE" w14:paraId="7B6AD975" w14:textId="4E6E9062">
      <w:pPr>
        <w:spacing w:line="360" w:lineRule="auto"/>
        <w:rPr>
          <w:rFonts w:ascii="Verdana" w:hAnsi="Verdana"/>
          <w:sz w:val="18"/>
          <w:szCs w:val="18"/>
          <w:lang w:eastAsia="nl-NL"/>
        </w:rPr>
      </w:pPr>
      <w:r w:rsidRPr="583726AE">
        <w:rPr>
          <w:rFonts w:ascii="Verdana" w:hAnsi="Verdana"/>
          <w:sz w:val="18"/>
          <w:szCs w:val="18"/>
          <w:lang w:eastAsia="nl-NL"/>
        </w:rPr>
        <w:t>Niet opgesteld.</w:t>
      </w:r>
    </w:p>
    <w:p w:rsidRPr="000A28A7" w:rsidR="00115668" w:rsidP="000A28A7" w:rsidRDefault="00115668" w14:paraId="41E8FB8A" w14:textId="77777777">
      <w:pPr>
        <w:spacing w:line="360" w:lineRule="auto"/>
        <w:rPr>
          <w:rFonts w:ascii="Verdana" w:hAnsi="Verdana"/>
          <w:sz w:val="18"/>
          <w:szCs w:val="18"/>
          <w:lang w:eastAsia="nl-NL"/>
        </w:rPr>
      </w:pPr>
    </w:p>
    <w:p w:rsidRPr="00F10903" w:rsidR="00F74E07" w:rsidP="00646D5A" w:rsidRDefault="583726AE" w14:paraId="4D255EFB" w14:textId="77777777">
      <w:pPr>
        <w:numPr>
          <w:ilvl w:val="0"/>
          <w:numId w:val="9"/>
        </w:numPr>
        <w:spacing w:line="360" w:lineRule="auto"/>
        <w:rPr>
          <w:rFonts w:ascii="Verdana" w:hAnsi="Verdana"/>
          <w:i/>
          <w:iCs/>
          <w:sz w:val="18"/>
          <w:szCs w:val="18"/>
        </w:rPr>
      </w:pPr>
      <w:r w:rsidRPr="583726AE">
        <w:rPr>
          <w:rFonts w:ascii="Verdana" w:hAnsi="Verdana"/>
          <w:i/>
          <w:iCs/>
          <w:sz w:val="18"/>
          <w:szCs w:val="18"/>
        </w:rPr>
        <w:t>Behandelingstraject Raad</w:t>
      </w:r>
    </w:p>
    <w:p w:rsidRPr="000A28A7" w:rsidR="00577889" w:rsidP="583726AE" w:rsidRDefault="003070E2" w14:paraId="2DB9983B" w14:textId="5B84F108">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Pr>
          <w:rFonts w:ascii="Verdana" w:hAnsi="Verdana"/>
          <w:sz w:val="18"/>
          <w:szCs w:val="18"/>
        </w:rPr>
        <w:t>Raad Economische en Financiële Zaken (ECOFIN)</w:t>
      </w:r>
    </w:p>
    <w:p w:rsidRPr="000A28A7" w:rsidR="00577889" w:rsidP="000A28A7" w:rsidRDefault="00577889" w14:paraId="4411C921" w14:textId="77777777">
      <w:pPr>
        <w:spacing w:line="360" w:lineRule="auto"/>
        <w:rPr>
          <w:rFonts w:ascii="Verdana" w:hAnsi="Verdana"/>
          <w:i/>
          <w:iCs/>
          <w:sz w:val="18"/>
          <w:szCs w:val="18"/>
        </w:rPr>
      </w:pPr>
    </w:p>
    <w:p w:rsidRPr="00F10903" w:rsidR="00F74E07" w:rsidP="00646D5A" w:rsidRDefault="583726AE" w14:paraId="795DCB94" w14:textId="77777777">
      <w:pPr>
        <w:numPr>
          <w:ilvl w:val="0"/>
          <w:numId w:val="9"/>
        </w:numPr>
        <w:spacing w:line="360" w:lineRule="auto"/>
        <w:rPr>
          <w:rFonts w:ascii="Verdana" w:hAnsi="Verdana"/>
          <w:i/>
          <w:iCs/>
          <w:sz w:val="18"/>
          <w:szCs w:val="18"/>
        </w:rPr>
      </w:pPr>
      <w:r w:rsidRPr="583726AE">
        <w:rPr>
          <w:rFonts w:ascii="Verdana" w:hAnsi="Verdana"/>
          <w:i/>
          <w:iCs/>
          <w:sz w:val="18"/>
          <w:szCs w:val="18"/>
        </w:rPr>
        <w:t>Eerstverantwoordelijk ministerie</w:t>
      </w:r>
    </w:p>
    <w:p w:rsidRPr="000A28A7" w:rsidR="00CB0807" w:rsidP="583726AE" w:rsidRDefault="583726AE" w14:paraId="1E57EFBE" w14:textId="03389E31">
      <w:pPr>
        <w:spacing w:line="360" w:lineRule="auto"/>
        <w:rPr>
          <w:rFonts w:ascii="Verdana" w:hAnsi="Verdana"/>
          <w:sz w:val="18"/>
          <w:szCs w:val="18"/>
          <w:lang w:eastAsia="nl-NL"/>
        </w:rPr>
      </w:pPr>
      <w:r w:rsidRPr="583726AE">
        <w:rPr>
          <w:rFonts w:ascii="Verdana" w:hAnsi="Verdana"/>
          <w:sz w:val="18"/>
          <w:szCs w:val="18"/>
          <w:lang w:eastAsia="nl-NL"/>
        </w:rPr>
        <w:t xml:space="preserve">Ministerie van Financiën in nauwe samenwerking met het Ministerie van Defensie en het Ministerie van Buitenlandse Zaken. </w:t>
      </w:r>
    </w:p>
    <w:p w:rsidRPr="000A28A7" w:rsidR="00CB0807" w:rsidP="000A28A7" w:rsidRDefault="00CB0807" w14:paraId="2E9512FB" w14:textId="77777777">
      <w:pPr>
        <w:spacing w:line="360" w:lineRule="auto"/>
        <w:rPr>
          <w:rFonts w:ascii="Verdana" w:hAnsi="Verdana"/>
          <w:i/>
          <w:sz w:val="18"/>
          <w:szCs w:val="18"/>
        </w:rPr>
      </w:pPr>
    </w:p>
    <w:p w:rsidRPr="00F10903" w:rsidR="00F74E07" w:rsidP="00646D5A" w:rsidRDefault="583726AE" w14:paraId="2806018D" w14:textId="77777777">
      <w:pPr>
        <w:numPr>
          <w:ilvl w:val="0"/>
          <w:numId w:val="9"/>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iCs/>
          <w:sz w:val="18"/>
          <w:szCs w:val="18"/>
        </w:rPr>
      </w:pPr>
      <w:r w:rsidRPr="583726AE">
        <w:rPr>
          <w:rFonts w:ascii="Verdana" w:hAnsi="Verdana"/>
          <w:i/>
          <w:iCs/>
          <w:sz w:val="18"/>
          <w:szCs w:val="18"/>
        </w:rPr>
        <w:t>Rechtsbasis</w:t>
      </w:r>
    </w:p>
    <w:p w:rsidR="00CB0807" w:rsidP="583726AE" w:rsidRDefault="583726AE" w14:paraId="16B3ADD2" w14:textId="3816A89B">
      <w:p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583726AE">
        <w:rPr>
          <w:rFonts w:ascii="Verdana" w:hAnsi="Verdana"/>
          <w:sz w:val="18"/>
          <w:szCs w:val="18"/>
        </w:rPr>
        <w:t>Artikel 122, Verdrag betreffende de Werking van de Europese Unie (VWEU)</w:t>
      </w:r>
    </w:p>
    <w:p w:rsidRPr="000A28A7" w:rsidR="00115668" w:rsidP="000A28A7" w:rsidRDefault="00115668" w14:paraId="2874C941"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p>
    <w:p w:rsidRPr="00F10903" w:rsidR="00F74E07" w:rsidP="00646D5A" w:rsidRDefault="583726AE" w14:paraId="06202224" w14:textId="77777777">
      <w:pPr>
        <w:numPr>
          <w:ilvl w:val="0"/>
          <w:numId w:val="9"/>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iCs/>
          <w:sz w:val="18"/>
          <w:szCs w:val="18"/>
        </w:rPr>
      </w:pPr>
      <w:r w:rsidRPr="583726AE">
        <w:rPr>
          <w:rFonts w:ascii="Verdana" w:hAnsi="Verdana"/>
          <w:i/>
          <w:iCs/>
          <w:sz w:val="18"/>
          <w:szCs w:val="18"/>
        </w:rPr>
        <w:t xml:space="preserve"> Besluitvormingsprocedure Raad </w:t>
      </w:r>
    </w:p>
    <w:p w:rsidR="00115668" w:rsidP="583726AE" w:rsidRDefault="583726AE" w14:paraId="280223D2" w14:textId="75250887">
      <w:pPr>
        <w:spacing w:line="360" w:lineRule="auto"/>
        <w:rPr>
          <w:rFonts w:ascii="Verdana" w:hAnsi="Verdana"/>
          <w:sz w:val="18"/>
          <w:szCs w:val="18"/>
        </w:rPr>
      </w:pPr>
      <w:r w:rsidRPr="583726AE">
        <w:rPr>
          <w:rFonts w:ascii="Verdana" w:hAnsi="Verdana"/>
          <w:sz w:val="18"/>
          <w:szCs w:val="18"/>
        </w:rPr>
        <w:t>Gekwalificeerde meerderheid</w:t>
      </w:r>
    </w:p>
    <w:p w:rsidRPr="000A28A7" w:rsidR="00115668" w:rsidP="000A28A7" w:rsidRDefault="00115668" w14:paraId="2A11C5CF" w14:textId="77777777">
      <w:pPr>
        <w:spacing w:line="360" w:lineRule="auto"/>
        <w:rPr>
          <w:rFonts w:ascii="Verdana" w:hAnsi="Verdana"/>
          <w:iCs/>
          <w:sz w:val="18"/>
          <w:szCs w:val="18"/>
        </w:rPr>
      </w:pPr>
    </w:p>
    <w:p w:rsidRPr="00F10903" w:rsidR="00274E34" w:rsidP="00646D5A" w:rsidRDefault="583726AE" w14:paraId="4EBC489A" w14:textId="1B2268A3">
      <w:pPr>
        <w:numPr>
          <w:ilvl w:val="0"/>
          <w:numId w:val="9"/>
        </w:numPr>
        <w:spacing w:line="360" w:lineRule="auto"/>
        <w:rPr>
          <w:rFonts w:ascii="Verdana" w:hAnsi="Verdana"/>
          <w:i/>
          <w:iCs/>
          <w:sz w:val="18"/>
          <w:szCs w:val="18"/>
        </w:rPr>
      </w:pPr>
      <w:r w:rsidRPr="583726AE">
        <w:rPr>
          <w:rFonts w:ascii="Verdana" w:hAnsi="Verdana"/>
          <w:i/>
          <w:iCs/>
          <w:sz w:val="18"/>
          <w:szCs w:val="18"/>
        </w:rPr>
        <w:t>Rol Europees Parlement</w:t>
      </w:r>
    </w:p>
    <w:p w:rsidRPr="00115668" w:rsidR="00115668" w:rsidP="583726AE" w:rsidRDefault="583726AE" w14:paraId="47691D63" w14:textId="7C35F63B">
      <w:pPr>
        <w:spacing w:line="360" w:lineRule="auto"/>
        <w:rPr>
          <w:rFonts w:ascii="Verdana" w:hAnsi="Verdana"/>
          <w:sz w:val="18"/>
          <w:szCs w:val="18"/>
        </w:rPr>
      </w:pPr>
      <w:r w:rsidRPr="583726AE">
        <w:rPr>
          <w:rFonts w:ascii="Verdana" w:hAnsi="Verdana"/>
          <w:sz w:val="18"/>
          <w:szCs w:val="18"/>
        </w:rPr>
        <w:t>N.v.t.</w:t>
      </w:r>
    </w:p>
    <w:p w:rsidRPr="000A28A7" w:rsidR="003549E8" w:rsidP="000A28A7" w:rsidRDefault="003549E8" w14:paraId="5B073FA6" w14:textId="77777777">
      <w:pPr>
        <w:spacing w:line="360" w:lineRule="auto"/>
        <w:ind w:left="720"/>
        <w:rPr>
          <w:rFonts w:ascii="Verdana" w:hAnsi="Verdana"/>
          <w:iCs/>
          <w:sz w:val="18"/>
          <w:szCs w:val="18"/>
        </w:rPr>
      </w:pPr>
    </w:p>
    <w:p w:rsidRPr="000A28A7" w:rsidR="00CB7FF8" w:rsidP="00646D5A" w:rsidRDefault="583726AE" w14:paraId="4021A131" w14:textId="77777777">
      <w:pPr>
        <w:numPr>
          <w:ilvl w:val="0"/>
          <w:numId w:val="8"/>
        </w:numPr>
        <w:spacing w:line="360" w:lineRule="auto"/>
        <w:rPr>
          <w:rFonts w:ascii="Verdana" w:hAnsi="Verdana"/>
          <w:b/>
          <w:bCs/>
          <w:sz w:val="18"/>
          <w:szCs w:val="18"/>
        </w:rPr>
      </w:pPr>
      <w:r w:rsidRPr="583726AE">
        <w:rPr>
          <w:rFonts w:ascii="Verdana" w:hAnsi="Verdana"/>
          <w:b/>
          <w:bCs/>
          <w:sz w:val="18"/>
          <w:szCs w:val="18"/>
        </w:rPr>
        <w:t xml:space="preserve">Essentie voorstel </w:t>
      </w:r>
    </w:p>
    <w:p w:rsidRPr="00F10903" w:rsidR="00CB7FF8" w:rsidP="00646D5A" w:rsidRDefault="583726AE" w14:paraId="65319F21" w14:textId="2A3BFD34">
      <w:pPr>
        <w:pStyle w:val="Spreekpunten"/>
        <w:numPr>
          <w:ilvl w:val="0"/>
          <w:numId w:val="3"/>
        </w:numPr>
        <w:rPr>
          <w:rFonts w:ascii="Verdana" w:hAnsi="Verdana"/>
          <w:i/>
          <w:iCs/>
          <w:sz w:val="18"/>
          <w:szCs w:val="18"/>
          <w:lang w:val="nl-NL" w:eastAsia="zh-CN"/>
        </w:rPr>
      </w:pPr>
      <w:r w:rsidRPr="583726AE">
        <w:rPr>
          <w:rFonts w:ascii="Verdana" w:hAnsi="Verdana"/>
          <w:i/>
          <w:iCs/>
          <w:sz w:val="18"/>
          <w:szCs w:val="18"/>
          <w:lang w:val="nl-NL" w:eastAsia="zh-CN"/>
        </w:rPr>
        <w:t>Inhoud voorstel</w:t>
      </w:r>
    </w:p>
    <w:p w:rsidR="00763900" w:rsidP="583726AE" w:rsidRDefault="583726AE" w14:paraId="451ADBA9" w14:textId="3365F5AB">
      <w:pPr>
        <w:spacing w:line="360" w:lineRule="auto"/>
        <w:rPr>
          <w:rFonts w:ascii="Verdana" w:hAnsi="Verdana" w:eastAsia="Verdana" w:cs="Verdana"/>
          <w:sz w:val="18"/>
          <w:szCs w:val="18"/>
        </w:rPr>
      </w:pPr>
      <w:r w:rsidRPr="583726AE">
        <w:rPr>
          <w:rFonts w:ascii="Verdana" w:hAnsi="Verdana" w:eastAsia="Verdana" w:cs="Verdana"/>
          <w:sz w:val="18"/>
          <w:szCs w:val="18"/>
        </w:rPr>
        <w:t xml:space="preserve">Op 19 maart 2025 publiceerde de Europese Commissie (hierna: Commissie) een wetgevend voorstel voor oprichting van het 'Veiligheidsactie </w:t>
      </w:r>
      <w:r w:rsidRPr="583726AE">
        <w:rPr>
          <w:rFonts w:ascii="Verdana" w:hAnsi="Verdana" w:eastAsia="Verdana" w:cs="Verdana"/>
          <w:i/>
          <w:iCs/>
          <w:sz w:val="18"/>
          <w:szCs w:val="18"/>
        </w:rPr>
        <w:t xml:space="preserve">voor </w:t>
      </w:r>
      <w:r w:rsidRPr="583726AE">
        <w:rPr>
          <w:rFonts w:ascii="Verdana" w:hAnsi="Verdana" w:eastAsia="Verdana" w:cs="Verdana"/>
          <w:sz w:val="18"/>
          <w:szCs w:val="18"/>
        </w:rPr>
        <w:t>Europa'-instrument (</w:t>
      </w:r>
      <w:r w:rsidRPr="583726AE">
        <w:rPr>
          <w:rFonts w:ascii="Verdana" w:hAnsi="Verdana" w:eastAsia="Verdana" w:cs="Verdana"/>
          <w:i/>
          <w:iCs/>
          <w:sz w:val="18"/>
          <w:szCs w:val="18"/>
        </w:rPr>
        <w:t xml:space="preserve">Security Action </w:t>
      </w:r>
      <w:proofErr w:type="spellStart"/>
      <w:r w:rsidRPr="583726AE">
        <w:rPr>
          <w:rFonts w:ascii="Verdana" w:hAnsi="Verdana" w:eastAsia="Verdana" w:cs="Verdana"/>
          <w:i/>
          <w:iCs/>
          <w:sz w:val="18"/>
          <w:szCs w:val="18"/>
        </w:rPr>
        <w:t>for</w:t>
      </w:r>
      <w:proofErr w:type="spellEnd"/>
      <w:r w:rsidRPr="583726AE">
        <w:rPr>
          <w:rFonts w:ascii="Verdana" w:hAnsi="Verdana" w:eastAsia="Verdana" w:cs="Verdana"/>
          <w:i/>
          <w:iCs/>
          <w:sz w:val="18"/>
          <w:szCs w:val="18"/>
        </w:rPr>
        <w:t xml:space="preserve"> Europe </w:t>
      </w:r>
      <w:proofErr w:type="spellStart"/>
      <w:r w:rsidRPr="583726AE">
        <w:rPr>
          <w:rFonts w:ascii="Verdana" w:hAnsi="Verdana" w:eastAsia="Verdana" w:cs="Verdana"/>
          <w:i/>
          <w:iCs/>
          <w:sz w:val="18"/>
          <w:szCs w:val="18"/>
        </w:rPr>
        <w:t>through</w:t>
      </w:r>
      <w:proofErr w:type="spellEnd"/>
      <w:r w:rsidRPr="583726AE">
        <w:rPr>
          <w:rFonts w:ascii="Verdana" w:hAnsi="Verdana" w:eastAsia="Verdana" w:cs="Verdana"/>
          <w:i/>
          <w:iCs/>
          <w:sz w:val="18"/>
          <w:szCs w:val="18"/>
        </w:rPr>
        <w:t xml:space="preserve"> </w:t>
      </w:r>
      <w:proofErr w:type="spellStart"/>
      <w:r w:rsidRPr="583726AE">
        <w:rPr>
          <w:rFonts w:ascii="Verdana" w:hAnsi="Verdana" w:eastAsia="Verdana" w:cs="Verdana"/>
          <w:i/>
          <w:iCs/>
          <w:sz w:val="18"/>
          <w:szCs w:val="18"/>
        </w:rPr>
        <w:t>the</w:t>
      </w:r>
      <w:proofErr w:type="spellEnd"/>
      <w:r w:rsidRPr="583726AE">
        <w:rPr>
          <w:rFonts w:ascii="Verdana" w:hAnsi="Verdana" w:eastAsia="Verdana" w:cs="Verdana"/>
          <w:i/>
          <w:iCs/>
          <w:sz w:val="18"/>
          <w:szCs w:val="18"/>
        </w:rPr>
        <w:t xml:space="preserve"> </w:t>
      </w:r>
      <w:proofErr w:type="spellStart"/>
      <w:r w:rsidRPr="583726AE">
        <w:rPr>
          <w:rFonts w:ascii="Verdana" w:hAnsi="Verdana" w:eastAsia="Verdana" w:cs="Verdana"/>
          <w:i/>
          <w:iCs/>
          <w:sz w:val="18"/>
          <w:szCs w:val="18"/>
        </w:rPr>
        <w:t>reinforcement</w:t>
      </w:r>
      <w:proofErr w:type="spellEnd"/>
      <w:r w:rsidRPr="583726AE">
        <w:rPr>
          <w:rFonts w:ascii="Verdana" w:hAnsi="Verdana" w:eastAsia="Verdana" w:cs="Verdana"/>
          <w:i/>
          <w:iCs/>
          <w:sz w:val="18"/>
          <w:szCs w:val="18"/>
        </w:rPr>
        <w:t xml:space="preserve"> of European </w:t>
      </w:r>
      <w:proofErr w:type="spellStart"/>
      <w:r w:rsidRPr="583726AE">
        <w:rPr>
          <w:rFonts w:ascii="Verdana" w:hAnsi="Verdana" w:eastAsia="Verdana" w:cs="Verdana"/>
          <w:i/>
          <w:iCs/>
          <w:sz w:val="18"/>
          <w:szCs w:val="18"/>
        </w:rPr>
        <w:t>defence</w:t>
      </w:r>
      <w:proofErr w:type="spellEnd"/>
      <w:r w:rsidRPr="583726AE">
        <w:rPr>
          <w:rFonts w:ascii="Verdana" w:hAnsi="Verdana" w:eastAsia="Verdana" w:cs="Verdana"/>
          <w:i/>
          <w:iCs/>
          <w:sz w:val="18"/>
          <w:szCs w:val="18"/>
        </w:rPr>
        <w:t xml:space="preserve"> </w:t>
      </w:r>
      <w:proofErr w:type="spellStart"/>
      <w:r w:rsidRPr="583726AE">
        <w:rPr>
          <w:rFonts w:ascii="Verdana" w:hAnsi="Verdana" w:eastAsia="Verdana" w:cs="Verdana"/>
          <w:i/>
          <w:iCs/>
          <w:sz w:val="18"/>
          <w:szCs w:val="18"/>
        </w:rPr>
        <w:t>industry</w:t>
      </w:r>
      <w:proofErr w:type="spellEnd"/>
      <w:r w:rsidRPr="583726AE">
        <w:rPr>
          <w:rFonts w:ascii="Verdana" w:hAnsi="Verdana" w:eastAsia="Verdana" w:cs="Verdana"/>
          <w:i/>
          <w:iCs/>
          <w:sz w:val="18"/>
          <w:szCs w:val="18"/>
        </w:rPr>
        <w:t xml:space="preserve"> instrument; </w:t>
      </w:r>
      <w:r w:rsidRPr="583726AE">
        <w:rPr>
          <w:rFonts w:ascii="Verdana" w:hAnsi="Verdana" w:eastAsia="Verdana" w:cs="Verdana"/>
          <w:sz w:val="18"/>
          <w:szCs w:val="18"/>
        </w:rPr>
        <w:t>hierna: SAFE). D</w:t>
      </w:r>
      <w:r w:rsidR="00031D57">
        <w:rPr>
          <w:rFonts w:ascii="Verdana" w:hAnsi="Verdana" w:eastAsia="Verdana" w:cs="Verdana"/>
          <w:sz w:val="18"/>
          <w:szCs w:val="18"/>
        </w:rPr>
        <w:t xml:space="preserve">it voorstel </w:t>
      </w:r>
      <w:r w:rsidRPr="583726AE">
        <w:rPr>
          <w:rFonts w:ascii="Verdana" w:hAnsi="Verdana" w:eastAsia="Verdana" w:cs="Verdana"/>
          <w:sz w:val="18"/>
          <w:szCs w:val="18"/>
        </w:rPr>
        <w:t xml:space="preserve">dient ter oprichting van een tijdelijk noodinstrument ter financiële ondersteuning van lidstaten op basis van Artikel 122 </w:t>
      </w:r>
      <w:r w:rsidR="000E2D15">
        <w:rPr>
          <w:rFonts w:ascii="Verdana" w:hAnsi="Verdana" w:eastAsia="Verdana" w:cs="Verdana"/>
          <w:sz w:val="18"/>
          <w:szCs w:val="18"/>
        </w:rPr>
        <w:t>VWEU</w:t>
      </w:r>
      <w:r w:rsidRPr="583726AE">
        <w:rPr>
          <w:rFonts w:ascii="Verdana" w:hAnsi="Verdana" w:eastAsia="Verdana" w:cs="Verdana"/>
          <w:sz w:val="18"/>
          <w:szCs w:val="18"/>
        </w:rPr>
        <w:t xml:space="preserve"> en wordt </w:t>
      </w:r>
      <w:r w:rsidRPr="583726AE">
        <w:rPr>
          <w:rFonts w:ascii="Verdana" w:hAnsi="Verdana"/>
          <w:sz w:val="18"/>
          <w:szCs w:val="18"/>
        </w:rPr>
        <w:t xml:space="preserve">gegarandeerd binnen de bestaande </w:t>
      </w:r>
      <w:proofErr w:type="spellStart"/>
      <w:r w:rsidRPr="583726AE">
        <w:rPr>
          <w:rFonts w:ascii="Verdana" w:hAnsi="Verdana"/>
          <w:i/>
          <w:iCs/>
          <w:sz w:val="18"/>
          <w:szCs w:val="18"/>
        </w:rPr>
        <w:t>headroom</w:t>
      </w:r>
      <w:proofErr w:type="spellEnd"/>
      <w:r w:rsidR="00890CCB">
        <w:rPr>
          <w:rFonts w:ascii="Verdana" w:hAnsi="Verdana"/>
          <w:i/>
          <w:iCs/>
          <w:sz w:val="18"/>
          <w:szCs w:val="18"/>
        </w:rPr>
        <w:t xml:space="preserve"> </w:t>
      </w:r>
      <w:r w:rsidR="00890CCB">
        <w:rPr>
          <w:rFonts w:ascii="Verdana" w:hAnsi="Verdana"/>
          <w:sz w:val="18"/>
          <w:szCs w:val="18"/>
        </w:rPr>
        <w:lastRenderedPageBreak/>
        <w:t>van de Europese begroting</w:t>
      </w:r>
      <w:r w:rsidRPr="583726AE">
        <w:rPr>
          <w:rFonts w:ascii="Verdana" w:hAnsi="Verdana"/>
          <w:sz w:val="18"/>
          <w:szCs w:val="18"/>
        </w:rPr>
        <w:t xml:space="preserve">; dit is het verschil tussen het jaarlijks maximum voor de eigen middelen die de Unie op mag vragen bij de lidstaten (vastgelegd in het Eigenmiddelenbesluit, EMB) en het maximale jaarlijkse uitgavenplafond van de EU (vastgelegd in het Meerjarig Financieel Kader, MFK). Nederland staat reeds garant voor het Nederlandse aandeel in de </w:t>
      </w:r>
      <w:proofErr w:type="spellStart"/>
      <w:r w:rsidRPr="583726AE">
        <w:rPr>
          <w:rFonts w:ascii="Verdana" w:hAnsi="Verdana"/>
          <w:i/>
          <w:iCs/>
          <w:sz w:val="18"/>
          <w:szCs w:val="18"/>
        </w:rPr>
        <w:t>headroom</w:t>
      </w:r>
      <w:proofErr w:type="spellEnd"/>
      <w:r w:rsidRPr="583726AE">
        <w:rPr>
          <w:rFonts w:ascii="Verdana" w:hAnsi="Verdana"/>
          <w:sz w:val="18"/>
          <w:szCs w:val="18"/>
        </w:rPr>
        <w:t>, via het EMB dat in 2021 door beide Kamers is geratificeerd en omgezet in nationale wetgeving.</w:t>
      </w:r>
      <w:r w:rsidRPr="583726AE">
        <w:rPr>
          <w:rFonts w:ascii="Verdana" w:hAnsi="Verdana" w:eastAsia="Verdana" w:cs="Verdana"/>
          <w:sz w:val="18"/>
          <w:szCs w:val="18"/>
        </w:rPr>
        <w:t xml:space="preserve"> </w:t>
      </w:r>
    </w:p>
    <w:p w:rsidR="00763900" w:rsidP="00055B78" w:rsidRDefault="00763900" w14:paraId="1D52FC60" w14:textId="77777777">
      <w:pPr>
        <w:spacing w:line="360" w:lineRule="auto"/>
        <w:rPr>
          <w:rFonts w:ascii="Verdana" w:hAnsi="Verdana" w:eastAsia="Verdana" w:cs="Verdana"/>
          <w:sz w:val="18"/>
          <w:szCs w:val="18"/>
        </w:rPr>
      </w:pPr>
    </w:p>
    <w:p w:rsidRPr="00055B78" w:rsidR="00055B78" w:rsidP="583726AE" w:rsidRDefault="006D596B" w14:paraId="0995AE3B" w14:textId="5FB13BD2">
      <w:pPr>
        <w:spacing w:line="360" w:lineRule="auto"/>
        <w:rPr>
          <w:rFonts w:ascii="Verdana" w:hAnsi="Verdana" w:eastAsia="Verdana" w:cs="Verdana"/>
          <w:sz w:val="18"/>
          <w:szCs w:val="18"/>
        </w:rPr>
      </w:pPr>
      <w:r>
        <w:rPr>
          <w:rFonts w:ascii="Verdana" w:hAnsi="Verdana" w:eastAsia="Verdana" w:cs="Verdana"/>
          <w:sz w:val="18"/>
          <w:szCs w:val="18"/>
        </w:rPr>
        <w:t xml:space="preserve">Middels </w:t>
      </w:r>
      <w:r w:rsidR="00763900">
        <w:rPr>
          <w:rFonts w:ascii="Verdana" w:hAnsi="Verdana" w:eastAsia="Verdana" w:cs="Verdana"/>
          <w:sz w:val="18"/>
          <w:szCs w:val="18"/>
        </w:rPr>
        <w:t>het voorgestelde SAFE-</w:t>
      </w:r>
      <w:r>
        <w:rPr>
          <w:rFonts w:ascii="Verdana" w:hAnsi="Verdana" w:eastAsia="Verdana" w:cs="Verdana"/>
          <w:sz w:val="18"/>
          <w:szCs w:val="18"/>
        </w:rPr>
        <w:t>instrument kunnen leningen worden verstrekt</w:t>
      </w:r>
      <w:r w:rsidRPr="41B4A748" w:rsidR="41B4A748">
        <w:rPr>
          <w:rFonts w:ascii="Verdana" w:hAnsi="Verdana" w:eastAsia="Verdana" w:cs="Verdana"/>
          <w:sz w:val="18"/>
          <w:szCs w:val="18"/>
        </w:rPr>
        <w:t xml:space="preserve"> voor </w:t>
      </w:r>
      <w:r w:rsidR="00031464">
        <w:rPr>
          <w:rFonts w:ascii="Verdana" w:hAnsi="Verdana" w:eastAsia="Verdana" w:cs="Verdana"/>
          <w:sz w:val="18"/>
          <w:szCs w:val="18"/>
        </w:rPr>
        <w:t>gezamenlijke</w:t>
      </w:r>
      <w:r w:rsidRPr="41B4A748" w:rsidR="41B4A748">
        <w:rPr>
          <w:rFonts w:ascii="Verdana" w:hAnsi="Verdana" w:eastAsia="Verdana" w:cs="Verdana"/>
          <w:sz w:val="18"/>
          <w:szCs w:val="18"/>
        </w:rPr>
        <w:t xml:space="preserve"> </w:t>
      </w:r>
      <w:r w:rsidRPr="41B4A748" w:rsidR="008C2772">
        <w:rPr>
          <w:rFonts w:ascii="Verdana" w:hAnsi="Verdana" w:eastAsia="Verdana" w:cs="Verdana"/>
          <w:sz w:val="18"/>
          <w:szCs w:val="18"/>
        </w:rPr>
        <w:t>defensie-uitgaven</w:t>
      </w:r>
      <w:r w:rsidRPr="41B4A748" w:rsidR="41B4A748">
        <w:rPr>
          <w:rFonts w:ascii="Verdana" w:hAnsi="Verdana" w:eastAsia="Verdana" w:cs="Verdana"/>
          <w:sz w:val="18"/>
          <w:szCs w:val="18"/>
        </w:rPr>
        <w:t xml:space="preserve">. </w:t>
      </w:r>
      <w:r w:rsidRPr="00055B78" w:rsidR="00055B78">
        <w:rPr>
          <w:rFonts w:ascii="Verdana" w:hAnsi="Verdana" w:eastAsia="Verdana" w:cs="Verdana"/>
          <w:sz w:val="18"/>
          <w:szCs w:val="18"/>
        </w:rPr>
        <w:t xml:space="preserve">Het voorstel is onderdeel van een breder pakket, waar ook het </w:t>
      </w:r>
      <w:r w:rsidRPr="583726AE" w:rsidR="00055B78">
        <w:rPr>
          <w:rFonts w:ascii="Verdana" w:hAnsi="Verdana" w:eastAsia="Verdana" w:cs="Verdana"/>
          <w:i/>
          <w:iCs/>
          <w:sz w:val="18"/>
          <w:szCs w:val="18"/>
        </w:rPr>
        <w:t xml:space="preserve">White Paper </w:t>
      </w:r>
      <w:proofErr w:type="spellStart"/>
      <w:r w:rsidRPr="583726AE" w:rsidR="00055B78">
        <w:rPr>
          <w:rFonts w:ascii="Verdana" w:hAnsi="Verdana" w:eastAsia="Verdana" w:cs="Verdana"/>
          <w:i/>
          <w:iCs/>
          <w:sz w:val="18"/>
          <w:szCs w:val="18"/>
        </w:rPr>
        <w:t>for</w:t>
      </w:r>
      <w:proofErr w:type="spellEnd"/>
      <w:r w:rsidRPr="583726AE" w:rsidR="00055B78">
        <w:rPr>
          <w:rFonts w:ascii="Verdana" w:hAnsi="Verdana" w:eastAsia="Verdana" w:cs="Verdana"/>
          <w:i/>
          <w:iCs/>
          <w:sz w:val="18"/>
          <w:szCs w:val="18"/>
        </w:rPr>
        <w:t xml:space="preserve"> European </w:t>
      </w:r>
      <w:proofErr w:type="spellStart"/>
      <w:r w:rsidRPr="583726AE" w:rsidR="00055B78">
        <w:rPr>
          <w:rFonts w:ascii="Verdana" w:hAnsi="Verdana" w:eastAsia="Verdana" w:cs="Verdana"/>
          <w:i/>
          <w:iCs/>
          <w:sz w:val="18"/>
          <w:szCs w:val="18"/>
        </w:rPr>
        <w:t>Defence</w:t>
      </w:r>
      <w:proofErr w:type="spellEnd"/>
      <w:r w:rsidRPr="583726AE" w:rsidR="00055B78">
        <w:rPr>
          <w:rFonts w:ascii="Verdana" w:hAnsi="Verdana" w:eastAsia="Verdana" w:cs="Verdana"/>
          <w:i/>
          <w:iCs/>
          <w:sz w:val="18"/>
          <w:szCs w:val="18"/>
        </w:rPr>
        <w:t xml:space="preserve"> – Readiness 2030</w:t>
      </w:r>
      <w:r w:rsidRPr="583726AE" w:rsidR="00055B78">
        <w:rPr>
          <w:rStyle w:val="FootnoteReference"/>
          <w:rFonts w:ascii="Verdana" w:hAnsi="Verdana" w:eastAsia="Verdana" w:cs="Verdana"/>
          <w:i/>
          <w:iCs/>
          <w:sz w:val="18"/>
          <w:szCs w:val="18"/>
        </w:rPr>
        <w:footnoteReference w:id="2"/>
      </w:r>
      <w:r w:rsidRPr="00055B78" w:rsidR="00055B78">
        <w:rPr>
          <w:rFonts w:ascii="Verdana" w:hAnsi="Verdana" w:eastAsia="Verdana" w:cs="Verdana"/>
          <w:sz w:val="18"/>
          <w:szCs w:val="18"/>
        </w:rPr>
        <w:t xml:space="preserve"> (hierna: Witboek) </w:t>
      </w:r>
      <w:r w:rsidR="00055B78">
        <w:rPr>
          <w:rFonts w:ascii="Verdana" w:hAnsi="Verdana" w:eastAsia="Verdana" w:cs="Verdana"/>
          <w:sz w:val="18"/>
          <w:szCs w:val="18"/>
        </w:rPr>
        <w:t xml:space="preserve">onderdeel </w:t>
      </w:r>
      <w:r w:rsidRPr="00055B78" w:rsidR="00055B78">
        <w:rPr>
          <w:rFonts w:ascii="Verdana" w:hAnsi="Verdana" w:eastAsia="Verdana" w:cs="Verdana"/>
          <w:sz w:val="18"/>
          <w:szCs w:val="18"/>
        </w:rPr>
        <w:t xml:space="preserve">van uit maakt. Het Witboek zet de plannen van de Commissie ten aanzien van Europese </w:t>
      </w:r>
      <w:r w:rsidR="00031D57">
        <w:rPr>
          <w:rFonts w:ascii="Verdana" w:hAnsi="Verdana" w:eastAsia="Verdana" w:cs="Verdana"/>
          <w:sz w:val="18"/>
          <w:szCs w:val="18"/>
        </w:rPr>
        <w:t>d</w:t>
      </w:r>
      <w:r w:rsidRPr="00055B78" w:rsidR="00055B78">
        <w:rPr>
          <w:rFonts w:ascii="Verdana" w:hAnsi="Verdana" w:eastAsia="Verdana" w:cs="Verdana"/>
          <w:sz w:val="18"/>
          <w:szCs w:val="18"/>
        </w:rPr>
        <w:t>efensie uiteen</w:t>
      </w:r>
      <w:r w:rsidR="0042379C">
        <w:rPr>
          <w:rFonts w:ascii="Verdana" w:hAnsi="Verdana" w:eastAsia="Verdana" w:cs="Verdana"/>
          <w:sz w:val="18"/>
          <w:szCs w:val="18"/>
        </w:rPr>
        <w:t>; hiervan zal een aparte kabinetsappreciatie met uw Kamer gedeeld worden</w:t>
      </w:r>
      <w:r w:rsidRPr="00055B78" w:rsidR="00055B78">
        <w:rPr>
          <w:rFonts w:ascii="Verdana" w:hAnsi="Verdana" w:eastAsia="Verdana" w:cs="Verdana"/>
          <w:sz w:val="18"/>
          <w:szCs w:val="18"/>
        </w:rPr>
        <w:t xml:space="preserve">. Doelstelling van deze plannen is om de lidstaten </w:t>
      </w:r>
      <w:r w:rsidR="00865AB0">
        <w:rPr>
          <w:rFonts w:ascii="Verdana" w:hAnsi="Verdana" w:eastAsia="Verdana" w:cs="Verdana"/>
          <w:sz w:val="18"/>
          <w:szCs w:val="18"/>
        </w:rPr>
        <w:t xml:space="preserve">van de Europese Unie (EU) </w:t>
      </w:r>
      <w:r w:rsidRPr="00055B78" w:rsidR="00055B78">
        <w:rPr>
          <w:rFonts w:ascii="Verdana" w:hAnsi="Verdana" w:eastAsia="Verdana" w:cs="Verdana"/>
          <w:sz w:val="18"/>
          <w:szCs w:val="18"/>
        </w:rPr>
        <w:t xml:space="preserve">te helpen volledig </w:t>
      </w:r>
      <w:r>
        <w:rPr>
          <w:rFonts w:ascii="Verdana" w:hAnsi="Verdana" w:eastAsia="Verdana" w:cs="Verdana"/>
          <w:sz w:val="18"/>
          <w:szCs w:val="18"/>
        </w:rPr>
        <w:t xml:space="preserve">militair </w:t>
      </w:r>
      <w:r w:rsidRPr="00055B78" w:rsidR="00055B78">
        <w:rPr>
          <w:rFonts w:ascii="Verdana" w:hAnsi="Verdana" w:eastAsia="Verdana" w:cs="Verdana"/>
          <w:sz w:val="18"/>
          <w:szCs w:val="18"/>
        </w:rPr>
        <w:t xml:space="preserve">gereed te zijn tegen 2030. In het Witboek worden voorstellen gedaan voor de financiering van deze plannen, het </w:t>
      </w:r>
      <w:proofErr w:type="spellStart"/>
      <w:r w:rsidRPr="00055B78" w:rsidR="00055B78">
        <w:rPr>
          <w:rFonts w:ascii="Verdana" w:hAnsi="Verdana" w:eastAsia="Verdana" w:cs="Verdana"/>
          <w:sz w:val="18"/>
          <w:szCs w:val="18"/>
        </w:rPr>
        <w:t>ReArm</w:t>
      </w:r>
      <w:proofErr w:type="spellEnd"/>
      <w:r w:rsidRPr="00055B78" w:rsidR="00055B78">
        <w:rPr>
          <w:rFonts w:ascii="Verdana" w:hAnsi="Verdana" w:eastAsia="Verdana" w:cs="Verdana"/>
          <w:sz w:val="18"/>
          <w:szCs w:val="18"/>
        </w:rPr>
        <w:t xml:space="preserve"> Europe Plan/Readiness 2030</w:t>
      </w:r>
      <w:r>
        <w:rPr>
          <w:rFonts w:ascii="Verdana" w:hAnsi="Verdana" w:eastAsia="Verdana" w:cs="Verdana"/>
          <w:sz w:val="18"/>
          <w:szCs w:val="18"/>
        </w:rPr>
        <w:t>; h</w:t>
      </w:r>
      <w:r w:rsidRPr="00055B78" w:rsidR="00055B78">
        <w:rPr>
          <w:rFonts w:ascii="Verdana" w:hAnsi="Verdana" w:eastAsia="Verdana" w:cs="Verdana"/>
          <w:sz w:val="18"/>
          <w:szCs w:val="18"/>
        </w:rPr>
        <w:t>et SAFE</w:t>
      </w:r>
      <w:r w:rsidR="00055B78">
        <w:rPr>
          <w:rFonts w:ascii="Verdana" w:hAnsi="Verdana" w:eastAsia="Verdana" w:cs="Verdana"/>
          <w:sz w:val="18"/>
          <w:szCs w:val="18"/>
        </w:rPr>
        <w:t>-</w:t>
      </w:r>
      <w:r w:rsidRPr="00055B78" w:rsidR="00055B78">
        <w:rPr>
          <w:rFonts w:ascii="Verdana" w:hAnsi="Verdana" w:eastAsia="Verdana" w:cs="Verdana"/>
          <w:sz w:val="18"/>
          <w:szCs w:val="18"/>
        </w:rPr>
        <w:t>voorstel is</w:t>
      </w:r>
      <w:r>
        <w:rPr>
          <w:rFonts w:ascii="Verdana" w:hAnsi="Verdana" w:eastAsia="Verdana" w:cs="Verdana"/>
          <w:sz w:val="18"/>
          <w:szCs w:val="18"/>
        </w:rPr>
        <w:t xml:space="preserve"> één van de financieringsvoorstellen</w:t>
      </w:r>
      <w:r w:rsidRPr="00055B78" w:rsidR="00055B78">
        <w:rPr>
          <w:rFonts w:ascii="Verdana" w:hAnsi="Verdana" w:eastAsia="Verdana" w:cs="Verdana"/>
          <w:sz w:val="18"/>
          <w:szCs w:val="18"/>
        </w:rPr>
        <w:t xml:space="preserve">, als onderdeel van </w:t>
      </w:r>
      <w:proofErr w:type="spellStart"/>
      <w:r w:rsidRPr="00055B78" w:rsidR="00055B78">
        <w:rPr>
          <w:rFonts w:ascii="Verdana" w:hAnsi="Verdana" w:eastAsia="Verdana" w:cs="Verdana"/>
          <w:sz w:val="18"/>
          <w:szCs w:val="18"/>
        </w:rPr>
        <w:t>ReArm</w:t>
      </w:r>
      <w:proofErr w:type="spellEnd"/>
      <w:r w:rsidRPr="00055B78" w:rsidR="00055B78">
        <w:rPr>
          <w:rFonts w:ascii="Verdana" w:hAnsi="Verdana" w:eastAsia="Verdana" w:cs="Verdana"/>
          <w:sz w:val="18"/>
          <w:szCs w:val="18"/>
        </w:rPr>
        <w:t xml:space="preserve"> Europe Plan/Readiness 2030.</w:t>
      </w:r>
    </w:p>
    <w:p w:rsidR="6673E82B" w:rsidP="6673E82B" w:rsidRDefault="6673E82B" w14:paraId="02366B92" w14:textId="417091DC">
      <w:pPr>
        <w:spacing w:line="360" w:lineRule="auto"/>
        <w:rPr>
          <w:rFonts w:ascii="Verdana" w:hAnsi="Verdana" w:eastAsia="Verdana" w:cs="Verdana"/>
          <w:sz w:val="18"/>
          <w:szCs w:val="18"/>
        </w:rPr>
      </w:pPr>
    </w:p>
    <w:p w:rsidR="009D4D51" w:rsidP="583726AE" w:rsidRDefault="583726AE" w14:paraId="6DAAF299" w14:textId="60AC9736">
      <w:pPr>
        <w:spacing w:line="360" w:lineRule="auto"/>
        <w:rPr>
          <w:rFonts w:ascii="Verdana" w:hAnsi="Verdana" w:eastAsia="Verdana" w:cs="Verdana"/>
          <w:sz w:val="18"/>
          <w:szCs w:val="18"/>
        </w:rPr>
      </w:pPr>
      <w:r w:rsidRPr="583726AE">
        <w:rPr>
          <w:rFonts w:ascii="Verdana" w:hAnsi="Verdana" w:eastAsia="Verdana" w:cs="Verdana"/>
          <w:sz w:val="18"/>
          <w:szCs w:val="18"/>
        </w:rPr>
        <w:t>De Commissie geeft aan dat de veiligheidscontext van de</w:t>
      </w:r>
      <w:r w:rsidR="009D4D51">
        <w:rPr>
          <w:rFonts w:ascii="Verdana" w:hAnsi="Verdana" w:eastAsia="Verdana" w:cs="Verdana"/>
          <w:sz w:val="18"/>
          <w:szCs w:val="18"/>
        </w:rPr>
        <w:t xml:space="preserve"> </w:t>
      </w:r>
      <w:r w:rsidRPr="583726AE">
        <w:rPr>
          <w:rFonts w:ascii="Verdana" w:hAnsi="Verdana" w:eastAsia="Verdana" w:cs="Verdana"/>
          <w:sz w:val="18"/>
          <w:szCs w:val="18"/>
        </w:rPr>
        <w:t>EU drastisch is verslechterd. Hieraan ten grondslag ligt de aanhoudende dreiging van</w:t>
      </w:r>
      <w:r w:rsidR="00BC5F8D">
        <w:rPr>
          <w:rFonts w:ascii="Verdana" w:hAnsi="Verdana" w:eastAsia="Verdana" w:cs="Verdana"/>
          <w:sz w:val="18"/>
          <w:szCs w:val="18"/>
        </w:rPr>
        <w:t>uit</w:t>
      </w:r>
      <w:r w:rsidRPr="583726AE">
        <w:rPr>
          <w:rFonts w:ascii="Verdana" w:hAnsi="Verdana" w:eastAsia="Verdana" w:cs="Verdana"/>
          <w:sz w:val="18"/>
          <w:szCs w:val="18"/>
        </w:rPr>
        <w:t xml:space="preserve"> Rusland, de intensivering van de Russische oorlogseconomie en de oorlog in Oekraïne. Daarbij wijst de Commissie naar de veranderende geopolitieke situatie en het toenemende dreigingsniveau voor de EU. Om defensie zelfstandig te kunnen waarborgen worden significante inspanningen gevraagd van de Unie</w:t>
      </w:r>
      <w:r w:rsidR="00B4378A">
        <w:rPr>
          <w:rFonts w:ascii="Verdana" w:hAnsi="Verdana" w:eastAsia="Verdana" w:cs="Verdana"/>
          <w:sz w:val="18"/>
          <w:szCs w:val="18"/>
        </w:rPr>
        <w:t>:</w:t>
      </w:r>
      <w:r w:rsidRPr="583726AE">
        <w:rPr>
          <w:rFonts w:ascii="Verdana" w:hAnsi="Verdana" w:eastAsia="Verdana" w:cs="Verdana"/>
          <w:sz w:val="18"/>
          <w:szCs w:val="18"/>
        </w:rPr>
        <w:t xml:space="preserve">  </w:t>
      </w:r>
    </w:p>
    <w:p w:rsidR="006D596B" w:rsidP="583726AE" w:rsidRDefault="583726AE" w14:paraId="47D35FE2" w14:textId="0C0CD8B1">
      <w:pPr>
        <w:spacing w:line="360" w:lineRule="auto"/>
        <w:rPr>
          <w:rFonts w:ascii="Verdana" w:hAnsi="Verdana" w:eastAsia="Verdana" w:cs="Verdana"/>
          <w:sz w:val="18"/>
          <w:szCs w:val="18"/>
          <w:highlight w:val="yellow"/>
        </w:rPr>
      </w:pPr>
      <w:r w:rsidRPr="583726AE">
        <w:rPr>
          <w:rFonts w:ascii="Verdana" w:hAnsi="Verdana" w:eastAsia="Verdana" w:cs="Verdana"/>
          <w:sz w:val="18"/>
          <w:szCs w:val="18"/>
        </w:rPr>
        <w:t xml:space="preserve">lidstaten moeten dringend aanvullende overheidsuitgaven doen om de Europese defensie </w:t>
      </w:r>
      <w:r w:rsidR="0042379C">
        <w:rPr>
          <w:rFonts w:ascii="Verdana" w:hAnsi="Verdana" w:eastAsia="Verdana" w:cs="Verdana"/>
          <w:sz w:val="18"/>
          <w:szCs w:val="18"/>
        </w:rPr>
        <w:t xml:space="preserve">technologische en </w:t>
      </w:r>
      <w:r w:rsidRPr="583726AE">
        <w:rPr>
          <w:rFonts w:ascii="Verdana" w:hAnsi="Verdana" w:eastAsia="Verdana" w:cs="Verdana"/>
          <w:sz w:val="18"/>
          <w:szCs w:val="18"/>
        </w:rPr>
        <w:t xml:space="preserve">industriële basis (hierna: EDTIB) te versterken. Als gevolg hiervan neemt volgens de Commissie ook de noodzaak toe om, in een geest van solidariteit, lidstaten te helpen </w:t>
      </w:r>
      <w:r w:rsidR="00BC5F8D">
        <w:rPr>
          <w:rFonts w:ascii="Verdana" w:hAnsi="Verdana" w:eastAsia="Verdana" w:cs="Verdana"/>
          <w:sz w:val="18"/>
          <w:szCs w:val="18"/>
        </w:rPr>
        <w:t>met</w:t>
      </w:r>
      <w:r w:rsidRPr="583726AE" w:rsidR="00BC5F8D">
        <w:rPr>
          <w:rFonts w:ascii="Verdana" w:hAnsi="Verdana" w:eastAsia="Verdana" w:cs="Verdana"/>
          <w:sz w:val="18"/>
          <w:szCs w:val="18"/>
        </w:rPr>
        <w:t xml:space="preserve"> </w:t>
      </w:r>
      <w:r w:rsidRPr="583726AE">
        <w:rPr>
          <w:rFonts w:ascii="Verdana" w:hAnsi="Verdana" w:eastAsia="Verdana" w:cs="Verdana"/>
          <w:sz w:val="18"/>
          <w:szCs w:val="18"/>
        </w:rPr>
        <w:t>het op korte termijn beschikbaar maken van de hiervoor benodigde financiële middelen. Dit in het bijzonder voor de lidstaten wie</w:t>
      </w:r>
      <w:r w:rsidR="003962EB">
        <w:rPr>
          <w:rFonts w:ascii="Verdana" w:hAnsi="Verdana" w:eastAsia="Verdana" w:cs="Verdana"/>
          <w:sz w:val="18"/>
          <w:szCs w:val="18"/>
        </w:rPr>
        <w:t>r</w:t>
      </w:r>
      <w:r w:rsidRPr="583726AE">
        <w:rPr>
          <w:rFonts w:ascii="Verdana" w:hAnsi="Verdana" w:eastAsia="Verdana" w:cs="Verdana"/>
          <w:sz w:val="18"/>
          <w:szCs w:val="18"/>
        </w:rPr>
        <w:t xml:space="preserve"> begrotingen reeds onder druk staan en die waarschijnlijk in financiële moeilijkheden zullen komen als gevolg van de omvang en snelheid waarmee aanvullende overheidsinvesteringen plaats dienen te vinden. </w:t>
      </w:r>
    </w:p>
    <w:p w:rsidR="41B4A748" w:rsidP="41B4A748" w:rsidRDefault="41B4A748" w14:paraId="076CCBF7" w14:textId="262FBD1C">
      <w:pPr>
        <w:spacing w:line="360" w:lineRule="auto"/>
        <w:rPr>
          <w:rFonts w:ascii="Verdana" w:hAnsi="Verdana" w:eastAsia="Verdana" w:cs="Verdana"/>
          <w:sz w:val="18"/>
          <w:szCs w:val="18"/>
        </w:rPr>
      </w:pPr>
    </w:p>
    <w:p w:rsidR="41B4A748" w:rsidP="583726AE" w:rsidRDefault="583726AE" w14:paraId="6CEE1F45" w14:textId="31A0DE4A">
      <w:pPr>
        <w:spacing w:line="360" w:lineRule="auto"/>
        <w:rPr>
          <w:rFonts w:ascii="Verdana" w:hAnsi="Verdana" w:eastAsia="Verdana" w:cs="Verdana"/>
          <w:sz w:val="18"/>
          <w:szCs w:val="18"/>
        </w:rPr>
      </w:pPr>
      <w:r w:rsidRPr="583726AE">
        <w:rPr>
          <w:rFonts w:ascii="Verdana" w:hAnsi="Verdana" w:eastAsia="Verdana" w:cs="Verdana"/>
          <w:sz w:val="18"/>
          <w:szCs w:val="18"/>
        </w:rPr>
        <w:t>Daarbij constateert de Commissie dat het gebrek aan samenwerking tussen de lidstaten heeft geleid tot inefficiëntie en een veelvoud aan defensiesystemen van hetzelfde type binnen de Unie. Hierdoor wordt de doelstelling van bescherming van het grondgebied van de Unie die met de overeenkomstige nationale investeringen wordt nagestreefd, ondermijnd. Ook leidt dit volgens de Commissie tot versnippering van, en gebrek aan schaal in, aanzienlijke delen van de EDTIB.</w:t>
      </w:r>
    </w:p>
    <w:p w:rsidR="41B4A748" w:rsidP="41B4A748" w:rsidRDefault="41B4A748" w14:paraId="48767B5D" w14:textId="0B3AA800">
      <w:pPr>
        <w:spacing w:line="360" w:lineRule="auto"/>
        <w:rPr>
          <w:rFonts w:ascii="Verdana" w:hAnsi="Verdana" w:eastAsia="Verdana" w:cs="Verdana"/>
          <w:sz w:val="18"/>
          <w:szCs w:val="18"/>
        </w:rPr>
      </w:pPr>
    </w:p>
    <w:p w:rsidR="31C714D0" w:rsidP="583726AE" w:rsidRDefault="583726AE" w14:paraId="673B9BC9" w14:textId="63E1C4CE">
      <w:pPr>
        <w:spacing w:line="360" w:lineRule="auto"/>
        <w:rPr>
          <w:rFonts w:ascii="Verdana" w:hAnsi="Verdana" w:eastAsia="Verdana" w:cs="Verdana"/>
          <w:sz w:val="18"/>
          <w:szCs w:val="18"/>
        </w:rPr>
      </w:pPr>
      <w:r w:rsidRPr="583726AE">
        <w:rPr>
          <w:rFonts w:ascii="Verdana" w:hAnsi="Verdana" w:eastAsia="Verdana" w:cs="Verdana"/>
          <w:sz w:val="18"/>
          <w:szCs w:val="18"/>
        </w:rPr>
        <w:t>Met het SAFE-voorstel is de Commissie voornemens om lidstaten de mogelijkheid te geven bij de Commissie leningen aan te gaan tot een maximum van in totaal 150 miljard euro. Hiervoor zal de Commissie namens de EU middelen lenen op de kapitaalmarkt en deze doorlenen aan lidstaten. Deelname is vrijwillig. Lidstaten die gebruikmaken van de leningen zijn zelf verantwoordelijk voor de terugbetaling, inclusief de rentelasten. Aan de leningen worden voorwaarden gesteld</w:t>
      </w:r>
      <w:r w:rsidR="00927975">
        <w:rPr>
          <w:rFonts w:ascii="Verdana" w:hAnsi="Verdana" w:eastAsia="Verdana" w:cs="Verdana"/>
          <w:sz w:val="18"/>
          <w:szCs w:val="18"/>
        </w:rPr>
        <w:t>:</w:t>
      </w:r>
      <w:r w:rsidRPr="583726AE">
        <w:rPr>
          <w:rFonts w:ascii="Verdana" w:hAnsi="Verdana" w:eastAsia="Verdana" w:cs="Verdana"/>
          <w:sz w:val="18"/>
          <w:szCs w:val="18"/>
        </w:rPr>
        <w:t xml:space="preserve"> de </w:t>
      </w:r>
      <w:r w:rsidRPr="583726AE">
        <w:rPr>
          <w:rFonts w:ascii="Verdana" w:hAnsi="Verdana" w:eastAsia="Verdana" w:cs="Verdana"/>
          <w:sz w:val="18"/>
          <w:szCs w:val="18"/>
        </w:rPr>
        <w:lastRenderedPageBreak/>
        <w:t>leningen dienen ingezet te worden voor gezamenlijke aanschaf van defensiematerieel en andere producten en diensten voor defensiedoeleinden. De Commissie geeft daarbij aan dat het instrument complementair dient te zijn aan de overige Unie-instrumenten en de inspanningen van lidstaten op het gebied van defensie. Lidstaten die gebruik willen maken van het instrument moeten binnen twee maanden na inwerkintreding van de verordening hun interesse kenbaar maken aan de Commissie. Binnen twee weken na afloop van deze indieningstermijn zal de Commissie de lidstaten op de hoogte stellen van de voorlopige allocatie van de leningen.</w:t>
      </w:r>
    </w:p>
    <w:p w:rsidR="001E29F6" w:rsidP="41B4A748" w:rsidRDefault="001E29F6" w14:paraId="38426E94" w14:textId="77777777">
      <w:pPr>
        <w:spacing w:line="360" w:lineRule="auto"/>
        <w:rPr>
          <w:rFonts w:ascii="Verdana" w:hAnsi="Verdana" w:eastAsia="Verdana" w:cs="Verdana"/>
          <w:sz w:val="18"/>
          <w:szCs w:val="18"/>
        </w:rPr>
      </w:pPr>
    </w:p>
    <w:p w:rsidR="31C714D0" w:rsidP="583726AE" w:rsidRDefault="41B4A748" w14:paraId="2CD75D8E" w14:textId="52727CCF">
      <w:pPr>
        <w:spacing w:line="360" w:lineRule="auto"/>
        <w:rPr>
          <w:rFonts w:ascii="Verdana" w:hAnsi="Verdana" w:eastAsia="Verdana" w:cs="Verdana"/>
          <w:sz w:val="18"/>
          <w:szCs w:val="18"/>
        </w:rPr>
      </w:pPr>
      <w:r w:rsidRPr="41B4A748">
        <w:rPr>
          <w:rFonts w:ascii="Verdana" w:hAnsi="Verdana" w:eastAsia="Verdana" w:cs="Verdana"/>
          <w:sz w:val="18"/>
          <w:szCs w:val="18"/>
        </w:rPr>
        <w:t xml:space="preserve">Om aanspraak te maken op leningen </w:t>
      </w:r>
      <w:r w:rsidR="00C70CA2">
        <w:rPr>
          <w:rFonts w:ascii="Verdana" w:hAnsi="Verdana" w:eastAsia="Verdana" w:cs="Verdana"/>
          <w:sz w:val="18"/>
          <w:szCs w:val="18"/>
        </w:rPr>
        <w:t>moeten</w:t>
      </w:r>
      <w:r w:rsidRPr="41B4A748">
        <w:rPr>
          <w:rFonts w:ascii="Verdana" w:hAnsi="Verdana" w:eastAsia="Verdana" w:cs="Verdana"/>
          <w:sz w:val="18"/>
          <w:szCs w:val="18"/>
        </w:rPr>
        <w:t xml:space="preserve"> lidstaten</w:t>
      </w:r>
      <w:r w:rsidR="00B21BC5">
        <w:rPr>
          <w:rFonts w:ascii="Verdana" w:hAnsi="Verdana" w:eastAsia="Verdana" w:cs="Verdana"/>
          <w:sz w:val="18"/>
          <w:szCs w:val="18"/>
        </w:rPr>
        <w:t xml:space="preserve"> </w:t>
      </w:r>
      <w:r w:rsidR="00C70CA2">
        <w:rPr>
          <w:rFonts w:ascii="Verdana" w:hAnsi="Verdana" w:eastAsia="Verdana" w:cs="Verdana"/>
          <w:sz w:val="18"/>
          <w:szCs w:val="18"/>
        </w:rPr>
        <w:t xml:space="preserve">vervolgens </w:t>
      </w:r>
      <w:r w:rsidR="00B21BC5">
        <w:rPr>
          <w:rFonts w:ascii="Verdana" w:hAnsi="Verdana" w:eastAsia="Verdana" w:cs="Verdana"/>
          <w:sz w:val="18"/>
          <w:szCs w:val="18"/>
        </w:rPr>
        <w:t>binnen zes maanden na inwerkingtreding van de verordening</w:t>
      </w:r>
      <w:r w:rsidRPr="41B4A748">
        <w:rPr>
          <w:rFonts w:ascii="Verdana" w:hAnsi="Verdana" w:eastAsia="Verdana" w:cs="Verdana"/>
          <w:sz w:val="18"/>
          <w:szCs w:val="18"/>
        </w:rPr>
        <w:t xml:space="preserve"> een </w:t>
      </w:r>
      <w:r w:rsidR="00485DA7">
        <w:rPr>
          <w:rFonts w:ascii="Verdana" w:hAnsi="Verdana" w:eastAsia="Verdana" w:cs="Verdana"/>
          <w:sz w:val="18"/>
          <w:szCs w:val="18"/>
        </w:rPr>
        <w:t xml:space="preserve">verzoek </w:t>
      </w:r>
      <w:r w:rsidRPr="41B4A748" w:rsidR="00280B72">
        <w:rPr>
          <w:rFonts w:ascii="Verdana" w:hAnsi="Verdana" w:eastAsia="Verdana" w:cs="Verdana"/>
          <w:sz w:val="18"/>
          <w:szCs w:val="18"/>
        </w:rPr>
        <w:t>in</w:t>
      </w:r>
      <w:r w:rsidR="00280B72">
        <w:rPr>
          <w:rFonts w:ascii="Verdana" w:hAnsi="Verdana" w:eastAsia="Verdana" w:cs="Verdana"/>
          <w:sz w:val="18"/>
          <w:szCs w:val="18"/>
        </w:rPr>
        <w:t>dienen</w:t>
      </w:r>
      <w:r w:rsidRPr="41B4A748" w:rsidR="00280B72">
        <w:rPr>
          <w:rFonts w:ascii="Verdana" w:hAnsi="Verdana" w:eastAsia="Verdana" w:cs="Verdana"/>
          <w:sz w:val="18"/>
          <w:szCs w:val="18"/>
        </w:rPr>
        <w:t xml:space="preserve"> bij de Commissie</w:t>
      </w:r>
      <w:r w:rsidR="00280B72">
        <w:rPr>
          <w:rFonts w:ascii="Verdana" w:hAnsi="Verdana" w:eastAsia="Verdana" w:cs="Verdana"/>
          <w:sz w:val="18"/>
          <w:szCs w:val="18"/>
        </w:rPr>
        <w:t xml:space="preserve">, </w:t>
      </w:r>
      <w:r w:rsidR="00485DA7">
        <w:rPr>
          <w:rFonts w:ascii="Verdana" w:hAnsi="Verdana" w:eastAsia="Verdana" w:cs="Verdana"/>
          <w:sz w:val="18"/>
          <w:szCs w:val="18"/>
        </w:rPr>
        <w:t xml:space="preserve">met daarbij een </w:t>
      </w:r>
      <w:r w:rsidRPr="41B4A748">
        <w:rPr>
          <w:rFonts w:ascii="Verdana" w:hAnsi="Verdana" w:eastAsia="Verdana" w:cs="Verdana"/>
          <w:sz w:val="18"/>
          <w:szCs w:val="18"/>
        </w:rPr>
        <w:t xml:space="preserve">zogenaamd </w:t>
      </w:r>
      <w:r w:rsidRPr="583726AE">
        <w:rPr>
          <w:rFonts w:ascii="Verdana" w:hAnsi="Verdana" w:eastAsia="Verdana" w:cs="Verdana"/>
          <w:i/>
          <w:iCs/>
          <w:sz w:val="18"/>
          <w:szCs w:val="18"/>
        </w:rPr>
        <w:t xml:space="preserve">European </w:t>
      </w:r>
      <w:proofErr w:type="spellStart"/>
      <w:r w:rsidRPr="583726AE">
        <w:rPr>
          <w:rFonts w:ascii="Verdana" w:hAnsi="Verdana" w:eastAsia="Verdana" w:cs="Verdana"/>
          <w:i/>
          <w:iCs/>
          <w:sz w:val="18"/>
          <w:szCs w:val="18"/>
        </w:rPr>
        <w:t>defence</w:t>
      </w:r>
      <w:proofErr w:type="spellEnd"/>
      <w:r w:rsidRPr="583726AE">
        <w:rPr>
          <w:rFonts w:ascii="Verdana" w:hAnsi="Verdana" w:eastAsia="Verdana" w:cs="Verdana"/>
          <w:i/>
          <w:iCs/>
          <w:sz w:val="18"/>
          <w:szCs w:val="18"/>
        </w:rPr>
        <w:t xml:space="preserve"> </w:t>
      </w:r>
      <w:proofErr w:type="spellStart"/>
      <w:r w:rsidRPr="583726AE">
        <w:rPr>
          <w:rFonts w:ascii="Verdana" w:hAnsi="Verdana" w:eastAsia="Verdana" w:cs="Verdana"/>
          <w:i/>
          <w:iCs/>
          <w:sz w:val="18"/>
          <w:szCs w:val="18"/>
        </w:rPr>
        <w:t>industry</w:t>
      </w:r>
      <w:proofErr w:type="spellEnd"/>
      <w:r w:rsidRPr="583726AE">
        <w:rPr>
          <w:rFonts w:ascii="Verdana" w:hAnsi="Verdana" w:eastAsia="Verdana" w:cs="Verdana"/>
          <w:i/>
          <w:iCs/>
          <w:sz w:val="18"/>
          <w:szCs w:val="18"/>
        </w:rPr>
        <w:t xml:space="preserve"> investment plan </w:t>
      </w:r>
      <w:r w:rsidRPr="41B4A748" w:rsidR="00C70CA2">
        <w:rPr>
          <w:rFonts w:ascii="Verdana" w:hAnsi="Verdana" w:eastAsia="Verdana" w:cs="Verdana"/>
          <w:sz w:val="18"/>
          <w:szCs w:val="18"/>
        </w:rPr>
        <w:t>(hierna: defensie-investeringsplan)</w:t>
      </w:r>
      <w:r w:rsidRPr="41B4A748">
        <w:rPr>
          <w:rFonts w:ascii="Verdana" w:hAnsi="Verdana" w:eastAsia="Verdana" w:cs="Verdana"/>
          <w:sz w:val="18"/>
          <w:szCs w:val="18"/>
        </w:rPr>
        <w:t xml:space="preserve">. Dit defensie-investeringsplan </w:t>
      </w:r>
      <w:r w:rsidR="00C70CA2">
        <w:rPr>
          <w:rFonts w:ascii="Verdana" w:hAnsi="Verdana" w:eastAsia="Verdana" w:cs="Verdana"/>
          <w:sz w:val="18"/>
          <w:szCs w:val="18"/>
        </w:rPr>
        <w:t>bevat</w:t>
      </w:r>
      <w:r w:rsidRPr="41B4A748">
        <w:rPr>
          <w:rFonts w:ascii="Verdana" w:hAnsi="Verdana" w:eastAsia="Verdana" w:cs="Verdana"/>
          <w:sz w:val="18"/>
          <w:szCs w:val="18"/>
        </w:rPr>
        <w:t xml:space="preserve"> een overzicht van de behoeften van de lidstaat in een aantal, door de Europese Raad geïdentificeerde, prioritaire categorieën</w:t>
      </w:r>
      <w:r w:rsidR="004301D4">
        <w:rPr>
          <w:rFonts w:ascii="Verdana" w:hAnsi="Verdana" w:eastAsia="Verdana" w:cs="Verdana"/>
          <w:sz w:val="18"/>
          <w:szCs w:val="18"/>
        </w:rPr>
        <w:t xml:space="preserve"> defensieproducten</w:t>
      </w:r>
      <w:r w:rsidR="00AE312B">
        <w:rPr>
          <w:rFonts w:ascii="Verdana" w:hAnsi="Verdana" w:eastAsia="Verdana" w:cs="Verdana"/>
          <w:sz w:val="18"/>
          <w:szCs w:val="18"/>
        </w:rPr>
        <w:t>.</w:t>
      </w:r>
      <w:r w:rsidR="006D596B">
        <w:rPr>
          <w:rStyle w:val="FootnoteReference"/>
          <w:rFonts w:ascii="Verdana" w:hAnsi="Verdana" w:eastAsia="Verdana" w:cs="Verdana"/>
          <w:sz w:val="18"/>
          <w:szCs w:val="18"/>
        </w:rPr>
        <w:footnoteReference w:id="3"/>
      </w:r>
      <w:r w:rsidR="00AE312B">
        <w:rPr>
          <w:rFonts w:ascii="Verdana" w:hAnsi="Verdana" w:eastAsia="Verdana" w:cs="Verdana"/>
          <w:sz w:val="18"/>
          <w:szCs w:val="18"/>
        </w:rPr>
        <w:t xml:space="preserve"> </w:t>
      </w:r>
      <w:r w:rsidRPr="41B4A748" w:rsidR="000A205F">
        <w:rPr>
          <w:rFonts w:ascii="Verdana" w:hAnsi="Verdana" w:eastAsia="Verdana" w:cs="Verdana"/>
          <w:sz w:val="18"/>
          <w:szCs w:val="18"/>
        </w:rPr>
        <w:t>Deze categorieën zijn: munitie en raketten</w:t>
      </w:r>
      <w:r w:rsidR="00720608">
        <w:rPr>
          <w:rFonts w:ascii="Verdana" w:hAnsi="Verdana" w:eastAsia="Verdana" w:cs="Verdana"/>
          <w:sz w:val="18"/>
          <w:szCs w:val="18"/>
        </w:rPr>
        <w:t>,</w:t>
      </w:r>
      <w:r w:rsidRPr="41B4A748" w:rsidR="000A205F">
        <w:rPr>
          <w:rFonts w:ascii="Verdana" w:hAnsi="Verdana" w:eastAsia="Verdana" w:cs="Verdana"/>
          <w:sz w:val="18"/>
          <w:szCs w:val="18"/>
        </w:rPr>
        <w:t xml:space="preserve"> artilleriesystemen</w:t>
      </w:r>
      <w:r w:rsidR="00720608">
        <w:rPr>
          <w:rFonts w:ascii="Verdana" w:hAnsi="Verdana" w:eastAsia="Verdana" w:cs="Verdana"/>
          <w:sz w:val="18"/>
          <w:szCs w:val="18"/>
        </w:rPr>
        <w:t>,</w:t>
      </w:r>
      <w:r w:rsidRPr="41B4A748" w:rsidR="000A205F">
        <w:rPr>
          <w:rFonts w:ascii="Verdana" w:hAnsi="Verdana" w:eastAsia="Verdana" w:cs="Verdana"/>
          <w:sz w:val="18"/>
          <w:szCs w:val="18"/>
        </w:rPr>
        <w:t xml:space="preserve"> drones en anti-drone systemen</w:t>
      </w:r>
      <w:r w:rsidR="00720608">
        <w:rPr>
          <w:rFonts w:ascii="Verdana" w:hAnsi="Verdana" w:eastAsia="Verdana" w:cs="Verdana"/>
          <w:sz w:val="18"/>
          <w:szCs w:val="18"/>
        </w:rPr>
        <w:t>,</w:t>
      </w:r>
      <w:r w:rsidRPr="41B4A748" w:rsidR="000A205F">
        <w:rPr>
          <w:rFonts w:ascii="Verdana" w:hAnsi="Verdana" w:eastAsia="Verdana" w:cs="Verdana"/>
          <w:sz w:val="18"/>
          <w:szCs w:val="18"/>
        </w:rPr>
        <w:t xml:space="preserve"> bescherming van kritieke infrastructuur</w:t>
      </w:r>
      <w:r w:rsidR="00720608">
        <w:rPr>
          <w:rFonts w:ascii="Verdana" w:hAnsi="Verdana" w:eastAsia="Verdana" w:cs="Verdana"/>
          <w:sz w:val="18"/>
          <w:szCs w:val="18"/>
        </w:rPr>
        <w:t>,</w:t>
      </w:r>
      <w:r w:rsidRPr="41B4A748" w:rsidR="000A205F">
        <w:rPr>
          <w:rFonts w:ascii="Verdana" w:hAnsi="Verdana" w:eastAsia="Verdana" w:cs="Verdana"/>
          <w:sz w:val="18"/>
          <w:szCs w:val="18"/>
        </w:rPr>
        <w:t xml:space="preserve"> cyber</w:t>
      </w:r>
      <w:r w:rsidR="00720608">
        <w:rPr>
          <w:rFonts w:ascii="Verdana" w:hAnsi="Verdana" w:eastAsia="Verdana" w:cs="Verdana"/>
          <w:sz w:val="18"/>
          <w:szCs w:val="18"/>
        </w:rPr>
        <w:t>,</w:t>
      </w:r>
      <w:r w:rsidRPr="41B4A748" w:rsidR="000A205F">
        <w:rPr>
          <w:rFonts w:ascii="Verdana" w:hAnsi="Verdana" w:eastAsia="Verdana" w:cs="Verdana"/>
          <w:sz w:val="18"/>
          <w:szCs w:val="18"/>
        </w:rPr>
        <w:t xml:space="preserve"> militaire mobiliteit</w:t>
      </w:r>
      <w:r w:rsidR="00720608">
        <w:rPr>
          <w:rFonts w:ascii="Verdana" w:hAnsi="Verdana" w:eastAsia="Verdana" w:cs="Verdana"/>
          <w:sz w:val="18"/>
          <w:szCs w:val="18"/>
        </w:rPr>
        <w:t>,</w:t>
      </w:r>
      <w:r w:rsidRPr="41B4A748" w:rsidR="000A205F">
        <w:rPr>
          <w:rFonts w:ascii="Verdana" w:hAnsi="Verdana" w:eastAsia="Verdana" w:cs="Verdana"/>
          <w:sz w:val="18"/>
          <w:szCs w:val="18"/>
        </w:rPr>
        <w:t xml:space="preserve"> lucht- en raketverdediging</w:t>
      </w:r>
      <w:r w:rsidR="00720608">
        <w:rPr>
          <w:rFonts w:ascii="Verdana" w:hAnsi="Verdana" w:eastAsia="Verdana" w:cs="Verdana"/>
          <w:sz w:val="18"/>
          <w:szCs w:val="18"/>
        </w:rPr>
        <w:t>,</w:t>
      </w:r>
      <w:r w:rsidRPr="41B4A748" w:rsidR="000A205F">
        <w:rPr>
          <w:rFonts w:ascii="Verdana" w:hAnsi="Verdana" w:eastAsia="Verdana" w:cs="Verdana"/>
          <w:sz w:val="18"/>
          <w:szCs w:val="18"/>
        </w:rPr>
        <w:t xml:space="preserve"> strategische </w:t>
      </w:r>
      <w:proofErr w:type="spellStart"/>
      <w:r w:rsidRPr="583726AE" w:rsidR="000A205F">
        <w:rPr>
          <w:rFonts w:ascii="Verdana" w:hAnsi="Verdana" w:eastAsia="Verdana" w:cs="Verdana"/>
          <w:i/>
          <w:iCs/>
          <w:sz w:val="18"/>
          <w:szCs w:val="18"/>
        </w:rPr>
        <w:t>enablers</w:t>
      </w:r>
      <w:proofErr w:type="spellEnd"/>
      <w:r w:rsidR="00B65BA6">
        <w:rPr>
          <w:rStyle w:val="FootnoteReference"/>
          <w:rFonts w:ascii="Verdana" w:hAnsi="Verdana" w:eastAsia="Verdana" w:cs="Verdana"/>
          <w:i/>
          <w:iCs/>
          <w:sz w:val="18"/>
          <w:szCs w:val="18"/>
        </w:rPr>
        <w:footnoteReference w:id="4"/>
      </w:r>
      <w:r w:rsidR="00720608">
        <w:rPr>
          <w:rFonts w:ascii="Verdana" w:hAnsi="Verdana" w:eastAsia="Verdana" w:cs="Verdana"/>
          <w:sz w:val="18"/>
          <w:szCs w:val="18"/>
        </w:rPr>
        <w:t>,</w:t>
      </w:r>
      <w:r w:rsidRPr="41B4A748" w:rsidR="000A205F">
        <w:rPr>
          <w:rFonts w:ascii="Verdana" w:hAnsi="Verdana" w:eastAsia="Verdana" w:cs="Verdana"/>
          <w:sz w:val="18"/>
          <w:szCs w:val="18"/>
        </w:rPr>
        <w:t xml:space="preserve"> bescherming van ruimtemiddelen</w:t>
      </w:r>
      <w:r w:rsidR="00720608">
        <w:rPr>
          <w:rFonts w:ascii="Verdana" w:hAnsi="Verdana" w:eastAsia="Verdana" w:cs="Verdana"/>
          <w:sz w:val="18"/>
          <w:szCs w:val="18"/>
        </w:rPr>
        <w:t>,</w:t>
      </w:r>
      <w:r w:rsidRPr="41B4A748" w:rsidR="000A205F">
        <w:rPr>
          <w:rFonts w:ascii="Verdana" w:hAnsi="Verdana" w:eastAsia="Verdana" w:cs="Verdana"/>
          <w:sz w:val="18"/>
          <w:szCs w:val="18"/>
        </w:rPr>
        <w:t xml:space="preserve"> kunstmatige intelligentie en elektronische oorlogsvoering.</w:t>
      </w:r>
      <w:r w:rsidR="000A205F">
        <w:rPr>
          <w:rFonts w:ascii="Verdana" w:hAnsi="Verdana" w:eastAsia="Verdana" w:cs="Verdana"/>
          <w:sz w:val="18"/>
          <w:szCs w:val="18"/>
        </w:rPr>
        <w:t xml:space="preserve"> </w:t>
      </w:r>
      <w:r w:rsidR="00346012">
        <w:rPr>
          <w:rFonts w:ascii="Verdana" w:hAnsi="Verdana" w:eastAsia="Verdana" w:cs="Verdana"/>
          <w:sz w:val="18"/>
          <w:szCs w:val="18"/>
        </w:rPr>
        <w:t>Deze categorieën worden door de lidstaten en de Commissie beschouw</w:t>
      </w:r>
      <w:r w:rsidR="00280B72">
        <w:rPr>
          <w:rFonts w:ascii="Verdana" w:hAnsi="Verdana" w:eastAsia="Verdana" w:cs="Verdana"/>
          <w:sz w:val="18"/>
          <w:szCs w:val="18"/>
        </w:rPr>
        <w:t>d</w:t>
      </w:r>
      <w:r w:rsidR="00346012">
        <w:rPr>
          <w:rFonts w:ascii="Verdana" w:hAnsi="Verdana" w:eastAsia="Verdana" w:cs="Verdana"/>
          <w:sz w:val="18"/>
          <w:szCs w:val="18"/>
        </w:rPr>
        <w:t xml:space="preserve"> als meest essentieel voor Europese </w:t>
      </w:r>
      <w:proofErr w:type="spellStart"/>
      <w:r w:rsidR="00346012">
        <w:rPr>
          <w:rFonts w:ascii="Verdana" w:hAnsi="Verdana" w:eastAsia="Verdana" w:cs="Verdana"/>
          <w:sz w:val="18"/>
          <w:szCs w:val="18"/>
        </w:rPr>
        <w:t>gereedstelling</w:t>
      </w:r>
      <w:proofErr w:type="spellEnd"/>
      <w:r w:rsidR="00346012">
        <w:rPr>
          <w:rFonts w:ascii="Verdana" w:hAnsi="Verdana" w:eastAsia="Verdana" w:cs="Verdana"/>
          <w:sz w:val="18"/>
          <w:szCs w:val="18"/>
        </w:rPr>
        <w:t xml:space="preserve"> van de krijgsmachten. </w:t>
      </w:r>
      <w:r w:rsidR="00AE312B">
        <w:rPr>
          <w:rFonts w:ascii="Verdana" w:hAnsi="Verdana" w:eastAsia="Verdana" w:cs="Verdana"/>
          <w:sz w:val="18"/>
          <w:szCs w:val="18"/>
        </w:rPr>
        <w:t>Ook moet</w:t>
      </w:r>
      <w:r w:rsidR="00280B72">
        <w:rPr>
          <w:rFonts w:ascii="Verdana" w:hAnsi="Verdana" w:eastAsia="Verdana" w:cs="Verdana"/>
          <w:sz w:val="18"/>
          <w:szCs w:val="18"/>
        </w:rPr>
        <w:t>en</w:t>
      </w:r>
      <w:r w:rsidR="00AE312B">
        <w:rPr>
          <w:rFonts w:ascii="Verdana" w:hAnsi="Verdana" w:eastAsia="Verdana" w:cs="Verdana"/>
          <w:sz w:val="18"/>
          <w:szCs w:val="18"/>
        </w:rPr>
        <w:t xml:space="preserve"> </w:t>
      </w:r>
      <w:r w:rsidR="00280B72">
        <w:rPr>
          <w:rFonts w:ascii="Verdana" w:hAnsi="Verdana" w:eastAsia="Verdana" w:cs="Verdana"/>
          <w:sz w:val="18"/>
          <w:szCs w:val="18"/>
        </w:rPr>
        <w:t>lidstaten</w:t>
      </w:r>
      <w:r w:rsidR="00AE312B">
        <w:rPr>
          <w:rFonts w:ascii="Verdana" w:hAnsi="Verdana" w:eastAsia="Verdana" w:cs="Verdana"/>
          <w:sz w:val="18"/>
          <w:szCs w:val="18"/>
        </w:rPr>
        <w:t xml:space="preserve"> </w:t>
      </w:r>
      <w:r w:rsidRPr="41B4A748">
        <w:rPr>
          <w:rFonts w:ascii="Verdana" w:hAnsi="Verdana" w:eastAsia="Verdana" w:cs="Verdana"/>
          <w:sz w:val="18"/>
          <w:szCs w:val="18"/>
        </w:rPr>
        <w:t xml:space="preserve">een omschrijving van de activiteiten, uitgaven en maatregelen </w:t>
      </w:r>
      <w:r w:rsidR="00AE312B">
        <w:rPr>
          <w:rFonts w:ascii="Verdana" w:hAnsi="Verdana" w:eastAsia="Verdana" w:cs="Verdana"/>
          <w:sz w:val="18"/>
          <w:szCs w:val="18"/>
        </w:rPr>
        <w:t>opn</w:t>
      </w:r>
      <w:r w:rsidR="00280B72">
        <w:rPr>
          <w:rFonts w:ascii="Verdana" w:hAnsi="Verdana" w:eastAsia="Verdana" w:cs="Verdana"/>
          <w:sz w:val="18"/>
          <w:szCs w:val="18"/>
        </w:rPr>
        <w:t>e</w:t>
      </w:r>
      <w:r w:rsidR="00AE312B">
        <w:rPr>
          <w:rFonts w:ascii="Verdana" w:hAnsi="Verdana" w:eastAsia="Verdana" w:cs="Verdana"/>
          <w:sz w:val="18"/>
          <w:szCs w:val="18"/>
        </w:rPr>
        <w:t xml:space="preserve">men </w:t>
      </w:r>
      <w:r w:rsidRPr="41B4A748">
        <w:rPr>
          <w:rFonts w:ascii="Verdana" w:hAnsi="Verdana" w:eastAsia="Verdana" w:cs="Verdana"/>
          <w:sz w:val="18"/>
          <w:szCs w:val="18"/>
        </w:rPr>
        <w:t xml:space="preserve">waarmee deze behoeften door middel van </w:t>
      </w:r>
      <w:r w:rsidR="00031464">
        <w:rPr>
          <w:rFonts w:ascii="Verdana" w:hAnsi="Verdana" w:eastAsia="Verdana" w:cs="Verdana"/>
          <w:sz w:val="18"/>
          <w:szCs w:val="18"/>
        </w:rPr>
        <w:t>gezamenlijke</w:t>
      </w:r>
      <w:r w:rsidRPr="41B4A748">
        <w:rPr>
          <w:rFonts w:ascii="Verdana" w:hAnsi="Verdana" w:eastAsia="Verdana" w:cs="Verdana"/>
          <w:sz w:val="18"/>
          <w:szCs w:val="18"/>
        </w:rPr>
        <w:t xml:space="preserve"> aanschaf </w:t>
      </w:r>
      <w:r w:rsidR="0042379C">
        <w:rPr>
          <w:rFonts w:ascii="Verdana" w:hAnsi="Verdana" w:eastAsia="Verdana" w:cs="Verdana"/>
          <w:sz w:val="18"/>
          <w:szCs w:val="18"/>
        </w:rPr>
        <w:t>geadresseerd worden</w:t>
      </w:r>
      <w:r w:rsidRPr="41B4A748">
        <w:rPr>
          <w:rFonts w:ascii="Verdana" w:hAnsi="Verdana" w:eastAsia="Verdana" w:cs="Verdana"/>
          <w:sz w:val="18"/>
          <w:szCs w:val="18"/>
        </w:rPr>
        <w:t xml:space="preserve">. </w:t>
      </w:r>
      <w:r w:rsidR="000A205F">
        <w:rPr>
          <w:rFonts w:ascii="Verdana" w:hAnsi="Verdana" w:eastAsia="Verdana" w:cs="Verdana"/>
          <w:sz w:val="18"/>
          <w:szCs w:val="18"/>
        </w:rPr>
        <w:t>Daarnaast</w:t>
      </w:r>
      <w:r w:rsidRPr="41B4A748">
        <w:rPr>
          <w:rFonts w:ascii="Verdana" w:hAnsi="Verdana" w:eastAsia="Verdana" w:cs="Verdana"/>
          <w:sz w:val="18"/>
          <w:szCs w:val="18"/>
        </w:rPr>
        <w:t xml:space="preserve"> dient het defensie-investeringsplan, waar relevant, synergiën met de defensie-investeringsplannen van andere lidstaten te identificeren en </w:t>
      </w:r>
      <w:r w:rsidR="000A205F">
        <w:rPr>
          <w:rFonts w:ascii="Verdana" w:hAnsi="Verdana" w:eastAsia="Verdana" w:cs="Verdana"/>
          <w:sz w:val="18"/>
          <w:szCs w:val="18"/>
        </w:rPr>
        <w:t xml:space="preserve">dient het plan </w:t>
      </w:r>
      <w:r w:rsidRPr="41B4A748">
        <w:rPr>
          <w:rFonts w:ascii="Verdana" w:hAnsi="Verdana" w:eastAsia="Verdana" w:cs="Verdana"/>
          <w:sz w:val="18"/>
          <w:szCs w:val="18"/>
        </w:rPr>
        <w:t xml:space="preserve">aan te geven hoe </w:t>
      </w:r>
      <w:r w:rsidR="00280B72">
        <w:rPr>
          <w:rFonts w:ascii="Verdana" w:hAnsi="Verdana" w:eastAsia="Verdana" w:cs="Verdana"/>
          <w:sz w:val="18"/>
          <w:szCs w:val="18"/>
        </w:rPr>
        <w:t xml:space="preserve">het </w:t>
      </w:r>
      <w:r w:rsidRPr="41B4A748">
        <w:rPr>
          <w:rFonts w:ascii="Verdana" w:hAnsi="Verdana" w:eastAsia="Verdana" w:cs="Verdana"/>
          <w:sz w:val="18"/>
          <w:szCs w:val="18"/>
        </w:rPr>
        <w:t xml:space="preserve">toegang tot de defensiemarkt voor het </w:t>
      </w:r>
      <w:r w:rsidR="007B73D1">
        <w:rPr>
          <w:rFonts w:ascii="Verdana" w:hAnsi="Verdana" w:eastAsia="Verdana" w:cs="Verdana"/>
          <w:sz w:val="18"/>
          <w:szCs w:val="18"/>
        </w:rPr>
        <w:t>midden- en kleinbedrijf</w:t>
      </w:r>
      <w:r w:rsidRPr="41B4A748">
        <w:rPr>
          <w:rFonts w:ascii="Verdana" w:hAnsi="Verdana" w:eastAsia="Verdana" w:cs="Verdana"/>
          <w:sz w:val="18"/>
          <w:szCs w:val="18"/>
        </w:rPr>
        <w:t xml:space="preserve"> en nieuwe toetreders faciliteer</w:t>
      </w:r>
      <w:r w:rsidR="00280B72">
        <w:rPr>
          <w:rFonts w:ascii="Verdana" w:hAnsi="Verdana" w:eastAsia="Verdana" w:cs="Verdana"/>
          <w:sz w:val="18"/>
          <w:szCs w:val="18"/>
        </w:rPr>
        <w:t>t</w:t>
      </w:r>
      <w:r w:rsidRPr="41B4A748">
        <w:rPr>
          <w:rFonts w:ascii="Verdana" w:hAnsi="Verdana" w:eastAsia="Verdana" w:cs="Verdana"/>
          <w:sz w:val="18"/>
          <w:szCs w:val="18"/>
        </w:rPr>
        <w:t>.</w:t>
      </w:r>
    </w:p>
    <w:p w:rsidR="00485DA7" w:rsidP="00F10903" w:rsidRDefault="00485DA7" w14:paraId="08558A01" w14:textId="77777777">
      <w:pPr>
        <w:spacing w:line="360" w:lineRule="auto"/>
        <w:rPr>
          <w:rFonts w:ascii="Verdana" w:hAnsi="Verdana" w:eastAsia="Verdana" w:cs="Verdana"/>
          <w:sz w:val="18"/>
          <w:szCs w:val="18"/>
        </w:rPr>
      </w:pPr>
    </w:p>
    <w:p w:rsidRPr="00F10903" w:rsidR="31C714D0" w:rsidP="583726AE" w:rsidRDefault="583726AE" w14:paraId="585F5363" w14:textId="2CAD1930">
      <w:pPr>
        <w:spacing w:line="360" w:lineRule="auto"/>
        <w:rPr>
          <w:rFonts w:ascii="Verdana" w:hAnsi="Verdana" w:eastAsia="Verdana" w:cs="Verdana"/>
          <w:sz w:val="18"/>
          <w:szCs w:val="18"/>
        </w:rPr>
      </w:pPr>
      <w:bookmarkStart w:name="_Hlk193876613" w:id="2"/>
      <w:r w:rsidRPr="583726AE">
        <w:rPr>
          <w:rFonts w:ascii="Verdana" w:hAnsi="Verdana" w:eastAsia="Verdana" w:cs="Verdana"/>
          <w:sz w:val="18"/>
          <w:szCs w:val="18"/>
        </w:rPr>
        <w:t xml:space="preserve">De Commissie beoordeelt vervolgens het defensie-investeringsplan van lidstaten en neemt op basis hiervan een besluit over het verzoek. De laatst mogelijke datum voor het aannemen van een dergelijk uitvoeringsbesluit is 30 juni 2027. Uitbetaling van de leningen dient voor 31 december 2030 plaats te vinden. De Commissie heeft daarbij de mogelijkheid om een voorstel te doen voor verlenging van het instrument. </w:t>
      </w:r>
      <w:r w:rsidR="0083649A">
        <w:rPr>
          <w:rFonts w:ascii="Verdana" w:hAnsi="Verdana" w:eastAsia="Verdana" w:cs="Verdana"/>
          <w:sz w:val="18"/>
          <w:szCs w:val="18"/>
        </w:rPr>
        <w:t xml:space="preserve">De lengte van een mogelijke verlenging is onbepaald in het voorstel. </w:t>
      </w:r>
      <w:r w:rsidRPr="583726AE">
        <w:rPr>
          <w:rFonts w:ascii="Verdana" w:hAnsi="Verdana" w:eastAsia="Verdana" w:cs="Verdana"/>
          <w:sz w:val="18"/>
          <w:szCs w:val="18"/>
        </w:rPr>
        <w:t>De omvang van leningen waar een lidstaat aanspraak op kan maken is gemaximeerd; de drie lidstaten die de meeste leningen ontvangen mogen gezamenlijk niet meer dan 60 procent van de beschikbare hoeveelheid leningen ontvangen.</w:t>
      </w:r>
    </w:p>
    <w:bookmarkEnd w:id="2"/>
    <w:p w:rsidR="6673E82B" w:rsidP="6673E82B" w:rsidRDefault="6673E82B" w14:paraId="4B1DE68C" w14:textId="04CE14E9">
      <w:pPr>
        <w:spacing w:line="360" w:lineRule="auto"/>
        <w:rPr>
          <w:rFonts w:ascii="Verdana" w:hAnsi="Verdana" w:eastAsia="Verdana" w:cs="Verdana"/>
          <w:sz w:val="18"/>
          <w:szCs w:val="18"/>
        </w:rPr>
      </w:pPr>
    </w:p>
    <w:p w:rsidR="6673E82B" w:rsidP="583726AE" w:rsidRDefault="583726AE" w14:paraId="2CC0E686" w14:textId="0D2B057E">
      <w:pPr>
        <w:spacing w:line="360" w:lineRule="auto"/>
        <w:rPr>
          <w:rFonts w:ascii="Verdana" w:hAnsi="Verdana" w:eastAsia="Verdana" w:cs="Verdana"/>
          <w:sz w:val="18"/>
          <w:szCs w:val="18"/>
        </w:rPr>
      </w:pPr>
      <w:r w:rsidRPr="583726AE">
        <w:rPr>
          <w:rFonts w:ascii="Verdana" w:hAnsi="Verdana" w:eastAsia="Verdana" w:cs="Verdana"/>
          <w:sz w:val="18"/>
          <w:szCs w:val="18"/>
        </w:rPr>
        <w:t xml:space="preserve">Na goedkeuring van het defensie-investeringsplan wordt een leenovereenkomst afgesproken tussen de lidstaat die gebruik wil maken van de lening en de Commissie. Hierin wordt de uitbetaling van de tranches van de lening gekoppeld aan de geboekte voortgang in het defensie-investeringsplan. Lidstaten dienen hiervoor elke zes maanden een voortgangsrapportage in bij de Commissie. Een </w:t>
      </w:r>
      <w:r w:rsidR="00280B72">
        <w:rPr>
          <w:rFonts w:ascii="Verdana" w:hAnsi="Verdana" w:eastAsia="Verdana" w:cs="Verdana"/>
          <w:sz w:val="18"/>
          <w:szCs w:val="18"/>
        </w:rPr>
        <w:t xml:space="preserve">lidstaat kan een </w:t>
      </w:r>
      <w:r w:rsidRPr="583726AE">
        <w:rPr>
          <w:rFonts w:ascii="Verdana" w:hAnsi="Verdana" w:eastAsia="Verdana" w:cs="Verdana"/>
          <w:sz w:val="18"/>
          <w:szCs w:val="18"/>
        </w:rPr>
        <w:t>verzoek voor uitbetaling van de volgende tranche van de lening alleen indien</w:t>
      </w:r>
      <w:r w:rsidR="00280B72">
        <w:rPr>
          <w:rFonts w:ascii="Verdana" w:hAnsi="Verdana" w:eastAsia="Verdana" w:cs="Verdana"/>
          <w:sz w:val="18"/>
          <w:szCs w:val="18"/>
        </w:rPr>
        <w:t>en</w:t>
      </w:r>
      <w:r w:rsidRPr="583726AE">
        <w:rPr>
          <w:rFonts w:ascii="Verdana" w:hAnsi="Verdana" w:eastAsia="Verdana" w:cs="Verdana"/>
          <w:sz w:val="18"/>
          <w:szCs w:val="18"/>
        </w:rPr>
        <w:t xml:space="preserve"> indien gekoppeld aan een dergelijke voortgangsrapportage. Een lidstaat mag hierbij maximaal twee keer per jaar een betalingsverzoek indienen. Als de Commissie tot het </w:t>
      </w:r>
      <w:r w:rsidRPr="583726AE">
        <w:rPr>
          <w:rFonts w:ascii="Verdana" w:hAnsi="Verdana" w:eastAsia="Verdana" w:cs="Verdana"/>
          <w:sz w:val="18"/>
          <w:szCs w:val="18"/>
        </w:rPr>
        <w:lastRenderedPageBreak/>
        <w:t xml:space="preserve">oordeel komt dat de voortgangsrapportage onvoldoende is, dient zij de uitbetaling van (een deel van) de lening op te schorten. </w:t>
      </w:r>
    </w:p>
    <w:p w:rsidR="31C714D0" w:rsidP="41B4A748" w:rsidRDefault="31C714D0" w14:paraId="5D65E333" w14:textId="2BE92D49">
      <w:pPr>
        <w:spacing w:line="360" w:lineRule="auto"/>
        <w:rPr>
          <w:rFonts w:ascii="Verdana" w:hAnsi="Verdana" w:eastAsia="Verdana" w:cs="Verdana"/>
          <w:sz w:val="18"/>
          <w:szCs w:val="18"/>
        </w:rPr>
      </w:pPr>
    </w:p>
    <w:p w:rsidR="31C714D0" w:rsidP="583726AE" w:rsidRDefault="583726AE" w14:paraId="4BD2CC02" w14:textId="2CEF684F">
      <w:pPr>
        <w:spacing w:line="360" w:lineRule="auto"/>
        <w:rPr>
          <w:rFonts w:ascii="Verdana" w:hAnsi="Verdana" w:eastAsia="Verdana" w:cs="Verdana"/>
          <w:sz w:val="18"/>
          <w:szCs w:val="18"/>
        </w:rPr>
      </w:pPr>
      <w:r w:rsidRPr="583726AE">
        <w:rPr>
          <w:rFonts w:ascii="Verdana" w:hAnsi="Verdana" w:eastAsia="Verdana" w:cs="Verdana"/>
          <w:sz w:val="18"/>
          <w:szCs w:val="18"/>
        </w:rPr>
        <w:t>De aangevraagde leningen hebben een looptijd van maximaal 45 jaar. Lidstaten moeten de lening aan het einde van deze periode volledig hebben terugbetaald. Lidstaten kunnen 15 procent van hun aangevraagde lening ontvangen als voorfinanciering. Indien lidstaten hier gebruik van willen maken</w:t>
      </w:r>
      <w:r w:rsidR="004C11FF">
        <w:rPr>
          <w:rFonts w:ascii="Verdana" w:hAnsi="Verdana" w:eastAsia="Verdana" w:cs="Verdana"/>
          <w:sz w:val="18"/>
          <w:szCs w:val="18"/>
        </w:rPr>
        <w:t>,</w:t>
      </w:r>
      <w:r w:rsidRPr="583726AE">
        <w:rPr>
          <w:rFonts w:ascii="Verdana" w:hAnsi="Verdana" w:eastAsia="Verdana" w:cs="Verdana"/>
          <w:sz w:val="18"/>
          <w:szCs w:val="18"/>
        </w:rPr>
        <w:t xml:space="preserve"> moeten ze dit aangeven in hun defensie-investeringsplan. </w:t>
      </w:r>
    </w:p>
    <w:p w:rsidR="31C714D0" w:rsidP="41B4A748" w:rsidRDefault="31C714D0" w14:paraId="127544A4" w14:textId="0B273AF2">
      <w:pPr>
        <w:spacing w:line="360" w:lineRule="auto"/>
        <w:rPr>
          <w:rFonts w:ascii="Verdana" w:hAnsi="Verdana" w:eastAsia="Verdana" w:cs="Verdana"/>
          <w:sz w:val="18"/>
          <w:szCs w:val="18"/>
        </w:rPr>
      </w:pPr>
    </w:p>
    <w:p w:rsidR="31C714D0" w:rsidP="583726AE" w:rsidRDefault="00031464" w14:paraId="17FCAA89" w14:textId="467E62A7">
      <w:pPr>
        <w:spacing w:line="360" w:lineRule="auto"/>
        <w:rPr>
          <w:rFonts w:ascii="Verdana" w:hAnsi="Verdana" w:eastAsia="Verdana" w:cs="Verdana"/>
          <w:sz w:val="18"/>
          <w:szCs w:val="18"/>
        </w:rPr>
      </w:pPr>
      <w:r>
        <w:rPr>
          <w:rFonts w:ascii="Verdana" w:hAnsi="Verdana" w:eastAsia="Verdana" w:cs="Verdana"/>
          <w:sz w:val="18"/>
          <w:szCs w:val="18"/>
        </w:rPr>
        <w:t>Gezamenlijke</w:t>
      </w:r>
      <w:r w:rsidRPr="41B4A748" w:rsidR="41B4A748">
        <w:rPr>
          <w:rFonts w:ascii="Verdana" w:hAnsi="Verdana" w:eastAsia="Verdana" w:cs="Verdana"/>
          <w:sz w:val="18"/>
          <w:szCs w:val="18"/>
        </w:rPr>
        <w:t xml:space="preserve"> aanschaf onder het instrument dient plaats te vinden door minimaal </w:t>
      </w:r>
      <w:r w:rsidR="00FB0D0D">
        <w:rPr>
          <w:rFonts w:ascii="Verdana" w:hAnsi="Verdana" w:eastAsia="Verdana" w:cs="Verdana"/>
          <w:sz w:val="18"/>
          <w:szCs w:val="18"/>
        </w:rPr>
        <w:t>twee</w:t>
      </w:r>
      <w:r w:rsidRPr="41B4A748" w:rsidR="41B4A748">
        <w:rPr>
          <w:rFonts w:ascii="Verdana" w:hAnsi="Verdana" w:eastAsia="Verdana" w:cs="Verdana"/>
          <w:sz w:val="18"/>
          <w:szCs w:val="18"/>
        </w:rPr>
        <w:t xml:space="preserve"> landen, waarbij </w:t>
      </w:r>
      <w:r w:rsidR="00FB0D0D">
        <w:rPr>
          <w:rFonts w:ascii="Verdana" w:hAnsi="Verdana" w:eastAsia="Verdana" w:cs="Verdana"/>
          <w:sz w:val="18"/>
          <w:szCs w:val="18"/>
        </w:rPr>
        <w:t>één</w:t>
      </w:r>
      <w:r w:rsidRPr="41B4A748" w:rsidR="41B4A748">
        <w:rPr>
          <w:rFonts w:ascii="Verdana" w:hAnsi="Verdana" w:eastAsia="Verdana" w:cs="Verdana"/>
          <w:sz w:val="18"/>
          <w:szCs w:val="18"/>
        </w:rPr>
        <w:t xml:space="preserve"> van deze landen een EU-lidstaat moet zijn die aanspraak </w:t>
      </w:r>
      <w:r w:rsidR="00FB0D0D">
        <w:rPr>
          <w:rFonts w:ascii="Verdana" w:hAnsi="Verdana" w:eastAsia="Verdana" w:cs="Verdana"/>
          <w:sz w:val="18"/>
          <w:szCs w:val="18"/>
        </w:rPr>
        <w:t>maakt</w:t>
      </w:r>
      <w:r w:rsidRPr="41B4A748" w:rsidR="00FB0D0D">
        <w:rPr>
          <w:rFonts w:ascii="Verdana" w:hAnsi="Verdana" w:eastAsia="Verdana" w:cs="Verdana"/>
          <w:sz w:val="18"/>
          <w:szCs w:val="18"/>
        </w:rPr>
        <w:t xml:space="preserve"> </w:t>
      </w:r>
      <w:r w:rsidRPr="41B4A748" w:rsidR="41B4A748">
        <w:rPr>
          <w:rFonts w:ascii="Verdana" w:hAnsi="Verdana" w:eastAsia="Verdana" w:cs="Verdana"/>
          <w:sz w:val="18"/>
          <w:szCs w:val="18"/>
        </w:rPr>
        <w:t xml:space="preserve">op een lening onder het instrument. Het andere land </w:t>
      </w:r>
      <w:r w:rsidR="003962EB">
        <w:rPr>
          <w:rFonts w:ascii="Verdana" w:hAnsi="Verdana" w:eastAsia="Verdana" w:cs="Verdana"/>
          <w:sz w:val="18"/>
          <w:szCs w:val="18"/>
        </w:rPr>
        <w:t>waarmee</w:t>
      </w:r>
      <w:r w:rsidRPr="41B4A748" w:rsidR="41B4A748">
        <w:rPr>
          <w:rFonts w:ascii="Verdana" w:hAnsi="Verdana" w:eastAsia="Verdana" w:cs="Verdana"/>
          <w:sz w:val="18"/>
          <w:szCs w:val="18"/>
        </w:rPr>
        <w:t xml:space="preserve"> </w:t>
      </w:r>
      <w:r>
        <w:rPr>
          <w:rFonts w:ascii="Verdana" w:hAnsi="Verdana" w:eastAsia="Verdana" w:cs="Verdana"/>
          <w:sz w:val="18"/>
          <w:szCs w:val="18"/>
        </w:rPr>
        <w:t>gezamenlijk</w:t>
      </w:r>
      <w:r w:rsidRPr="41B4A748" w:rsidR="41B4A748">
        <w:rPr>
          <w:rFonts w:ascii="Verdana" w:hAnsi="Verdana" w:eastAsia="Verdana" w:cs="Verdana"/>
          <w:sz w:val="18"/>
          <w:szCs w:val="18"/>
        </w:rPr>
        <w:t xml:space="preserve"> wordt aangeschaft, hoeft geen aanspraak te maken op de leningen, en kan naast </w:t>
      </w:r>
      <w:r w:rsidR="00C70CA2">
        <w:rPr>
          <w:rFonts w:ascii="Verdana" w:hAnsi="Verdana" w:eastAsia="Verdana" w:cs="Verdana"/>
          <w:sz w:val="18"/>
          <w:szCs w:val="18"/>
        </w:rPr>
        <w:t xml:space="preserve">een </w:t>
      </w:r>
      <w:r w:rsidRPr="41B4A748" w:rsidR="41B4A748">
        <w:rPr>
          <w:rFonts w:ascii="Verdana" w:hAnsi="Verdana" w:eastAsia="Verdana" w:cs="Verdana"/>
          <w:sz w:val="18"/>
          <w:szCs w:val="18"/>
        </w:rPr>
        <w:t>EU-lidsta</w:t>
      </w:r>
      <w:r w:rsidR="00C70CA2">
        <w:rPr>
          <w:rFonts w:ascii="Verdana" w:hAnsi="Verdana" w:eastAsia="Verdana" w:cs="Verdana"/>
          <w:sz w:val="18"/>
          <w:szCs w:val="18"/>
        </w:rPr>
        <w:t xml:space="preserve">at </w:t>
      </w:r>
      <w:r w:rsidRPr="41B4A748" w:rsidR="41B4A748">
        <w:rPr>
          <w:rFonts w:ascii="Verdana" w:hAnsi="Verdana" w:eastAsia="Verdana" w:cs="Verdana"/>
          <w:sz w:val="18"/>
          <w:szCs w:val="18"/>
        </w:rPr>
        <w:t xml:space="preserve">ook </w:t>
      </w:r>
      <w:r w:rsidR="00C70CA2">
        <w:rPr>
          <w:rFonts w:ascii="Verdana" w:hAnsi="Verdana" w:eastAsia="Verdana" w:cs="Verdana"/>
          <w:sz w:val="18"/>
          <w:szCs w:val="18"/>
        </w:rPr>
        <w:t xml:space="preserve">een lid van </w:t>
      </w:r>
      <w:r w:rsidRPr="41B4A748" w:rsidR="41B4A748">
        <w:rPr>
          <w:rFonts w:ascii="Verdana" w:hAnsi="Verdana" w:eastAsia="Verdana" w:cs="Verdana"/>
          <w:sz w:val="18"/>
          <w:szCs w:val="18"/>
        </w:rPr>
        <w:t xml:space="preserve">de Europese Vrijhandelsassociatie </w:t>
      </w:r>
      <w:r w:rsidR="00C70CA2">
        <w:rPr>
          <w:rFonts w:ascii="Verdana" w:hAnsi="Verdana" w:eastAsia="Verdana" w:cs="Verdana"/>
          <w:sz w:val="18"/>
          <w:szCs w:val="18"/>
        </w:rPr>
        <w:t xml:space="preserve">zijn </w:t>
      </w:r>
      <w:r w:rsidRPr="41B4A748" w:rsidR="41B4A748">
        <w:rPr>
          <w:rFonts w:ascii="Verdana" w:hAnsi="Verdana" w:eastAsia="Verdana" w:cs="Verdana"/>
          <w:sz w:val="18"/>
          <w:szCs w:val="18"/>
        </w:rPr>
        <w:t>d</w:t>
      </w:r>
      <w:r w:rsidR="003962EB">
        <w:rPr>
          <w:rFonts w:ascii="Verdana" w:hAnsi="Verdana" w:eastAsia="Verdana" w:cs="Verdana"/>
          <w:sz w:val="18"/>
          <w:szCs w:val="18"/>
        </w:rPr>
        <w:t>at</w:t>
      </w:r>
      <w:r w:rsidRPr="41B4A748" w:rsidR="41B4A748">
        <w:rPr>
          <w:rFonts w:ascii="Verdana" w:hAnsi="Verdana" w:eastAsia="Verdana" w:cs="Verdana"/>
          <w:sz w:val="18"/>
          <w:szCs w:val="18"/>
        </w:rPr>
        <w:t xml:space="preserve"> lid </w:t>
      </w:r>
      <w:r w:rsidR="00C70CA2">
        <w:rPr>
          <w:rFonts w:ascii="Verdana" w:hAnsi="Verdana" w:eastAsia="Verdana" w:cs="Verdana"/>
          <w:sz w:val="18"/>
          <w:szCs w:val="18"/>
        </w:rPr>
        <w:t xml:space="preserve">is </w:t>
      </w:r>
      <w:r w:rsidRPr="41B4A748" w:rsidR="41B4A748">
        <w:rPr>
          <w:rFonts w:ascii="Verdana" w:hAnsi="Verdana" w:eastAsia="Verdana" w:cs="Verdana"/>
          <w:sz w:val="18"/>
          <w:szCs w:val="18"/>
        </w:rPr>
        <w:t>van de Europese Economische Ruimte (</w:t>
      </w:r>
      <w:r w:rsidR="00567F41">
        <w:rPr>
          <w:rFonts w:ascii="Verdana" w:hAnsi="Verdana" w:eastAsia="Verdana" w:cs="Verdana"/>
          <w:sz w:val="18"/>
          <w:szCs w:val="18"/>
        </w:rPr>
        <w:t>EER/ERVA-leden</w:t>
      </w:r>
      <w:r w:rsidRPr="41B4A748" w:rsidR="41B4A748">
        <w:rPr>
          <w:rFonts w:ascii="Verdana" w:hAnsi="Verdana" w:eastAsia="Verdana" w:cs="Verdana"/>
          <w:sz w:val="18"/>
          <w:szCs w:val="18"/>
        </w:rPr>
        <w:t>)</w:t>
      </w:r>
      <w:r w:rsidR="007B73D1">
        <w:rPr>
          <w:rStyle w:val="FootnoteReference"/>
          <w:rFonts w:ascii="Verdana" w:hAnsi="Verdana" w:eastAsia="Verdana" w:cs="Verdana"/>
          <w:sz w:val="18"/>
          <w:szCs w:val="18"/>
        </w:rPr>
        <w:footnoteReference w:id="5"/>
      </w:r>
      <w:r w:rsidR="00C70CA2">
        <w:rPr>
          <w:rFonts w:ascii="Verdana" w:hAnsi="Verdana" w:eastAsia="Verdana" w:cs="Verdana"/>
          <w:sz w:val="18"/>
          <w:szCs w:val="18"/>
        </w:rPr>
        <w:t>,</w:t>
      </w:r>
      <w:r w:rsidRPr="41B4A748" w:rsidR="41B4A748">
        <w:rPr>
          <w:rFonts w:ascii="Verdana" w:hAnsi="Verdana" w:eastAsia="Verdana" w:cs="Verdana"/>
          <w:sz w:val="18"/>
          <w:szCs w:val="18"/>
        </w:rPr>
        <w:t xml:space="preserve"> of Oekraïne zijn. Verder kunnen ook kandidaat-lidstaten</w:t>
      </w:r>
      <w:r w:rsidR="00CE2F11">
        <w:rPr>
          <w:rFonts w:ascii="Verdana" w:hAnsi="Verdana" w:eastAsia="Verdana" w:cs="Verdana"/>
          <w:sz w:val="18"/>
          <w:szCs w:val="18"/>
        </w:rPr>
        <w:t>,</w:t>
      </w:r>
      <w:r w:rsidR="007B73D1">
        <w:rPr>
          <w:rStyle w:val="FootnoteReference"/>
          <w:rFonts w:ascii="Verdana" w:hAnsi="Verdana" w:eastAsia="Verdana" w:cs="Verdana"/>
          <w:sz w:val="18"/>
          <w:szCs w:val="18"/>
        </w:rPr>
        <w:footnoteReference w:id="6"/>
      </w:r>
      <w:r w:rsidRPr="41B4A748" w:rsidR="41B4A748">
        <w:rPr>
          <w:rFonts w:ascii="Verdana" w:hAnsi="Verdana" w:eastAsia="Verdana" w:cs="Verdana"/>
          <w:sz w:val="18"/>
          <w:szCs w:val="18"/>
        </w:rPr>
        <w:t xml:space="preserve"> potentiële kandidaat-lidstaten</w:t>
      </w:r>
      <w:r w:rsidR="007B73D1">
        <w:rPr>
          <w:rStyle w:val="FootnoteReference"/>
          <w:rFonts w:ascii="Verdana" w:hAnsi="Verdana" w:eastAsia="Verdana" w:cs="Verdana"/>
          <w:sz w:val="18"/>
          <w:szCs w:val="18"/>
        </w:rPr>
        <w:footnoteReference w:id="7"/>
      </w:r>
      <w:r w:rsidRPr="41B4A748" w:rsidR="41B4A748">
        <w:rPr>
          <w:rFonts w:ascii="Verdana" w:hAnsi="Verdana" w:eastAsia="Verdana" w:cs="Verdana"/>
          <w:sz w:val="18"/>
          <w:szCs w:val="18"/>
        </w:rPr>
        <w:t xml:space="preserve"> en landen waarmee de EU een veiligheid</w:t>
      </w:r>
      <w:r w:rsidR="00C70CA2">
        <w:rPr>
          <w:rFonts w:ascii="Verdana" w:hAnsi="Verdana" w:eastAsia="Verdana" w:cs="Verdana"/>
          <w:sz w:val="18"/>
          <w:szCs w:val="18"/>
        </w:rPr>
        <w:t>-</w:t>
      </w:r>
      <w:r w:rsidRPr="41B4A748" w:rsidR="41B4A748">
        <w:rPr>
          <w:rFonts w:ascii="Verdana" w:hAnsi="Verdana" w:eastAsia="Verdana" w:cs="Verdana"/>
          <w:sz w:val="18"/>
          <w:szCs w:val="18"/>
        </w:rPr>
        <w:t xml:space="preserve"> en defensie</w:t>
      </w:r>
      <w:r w:rsidR="00C70CA2">
        <w:rPr>
          <w:rFonts w:ascii="Verdana" w:hAnsi="Verdana" w:eastAsia="Verdana" w:cs="Verdana"/>
          <w:sz w:val="18"/>
          <w:szCs w:val="18"/>
        </w:rPr>
        <w:t>-</w:t>
      </w:r>
      <w:r w:rsidRPr="41B4A748" w:rsidR="41B4A748">
        <w:rPr>
          <w:rFonts w:ascii="Verdana" w:hAnsi="Verdana" w:eastAsia="Verdana" w:cs="Verdana"/>
          <w:sz w:val="18"/>
          <w:szCs w:val="18"/>
        </w:rPr>
        <w:t>partnerschap heeft</w:t>
      </w:r>
      <w:r w:rsidR="007B73D1">
        <w:rPr>
          <w:rStyle w:val="FootnoteReference"/>
          <w:rFonts w:ascii="Verdana" w:hAnsi="Verdana" w:eastAsia="Verdana" w:cs="Verdana"/>
          <w:sz w:val="18"/>
          <w:szCs w:val="18"/>
        </w:rPr>
        <w:footnoteReference w:id="8"/>
      </w:r>
      <w:r w:rsidRPr="41B4A748" w:rsidR="41B4A748">
        <w:rPr>
          <w:rFonts w:ascii="Verdana" w:hAnsi="Verdana" w:eastAsia="Verdana" w:cs="Verdana"/>
          <w:sz w:val="18"/>
          <w:szCs w:val="18"/>
        </w:rPr>
        <w:t xml:space="preserve"> participeren in de </w:t>
      </w:r>
      <w:r>
        <w:rPr>
          <w:rFonts w:ascii="Verdana" w:hAnsi="Verdana" w:eastAsia="Verdana" w:cs="Verdana"/>
          <w:sz w:val="18"/>
          <w:szCs w:val="18"/>
        </w:rPr>
        <w:t>gezamenlijke</w:t>
      </w:r>
      <w:r w:rsidRPr="41B4A748" w:rsidR="41B4A748">
        <w:rPr>
          <w:rFonts w:ascii="Verdana" w:hAnsi="Verdana" w:eastAsia="Verdana" w:cs="Verdana"/>
          <w:sz w:val="18"/>
          <w:szCs w:val="18"/>
        </w:rPr>
        <w:t xml:space="preserve"> aanschaf onder dit instrument.</w:t>
      </w:r>
      <w:r w:rsidR="007B73D1">
        <w:rPr>
          <w:rFonts w:ascii="Verdana" w:hAnsi="Verdana" w:eastAsia="Verdana" w:cs="Verdana"/>
          <w:sz w:val="18"/>
          <w:szCs w:val="18"/>
        </w:rPr>
        <w:t xml:space="preserve"> De deelnemende landen </w:t>
      </w:r>
      <w:r w:rsidR="000A205F">
        <w:rPr>
          <w:rFonts w:ascii="Verdana" w:hAnsi="Verdana" w:eastAsia="Verdana" w:cs="Verdana"/>
          <w:sz w:val="18"/>
          <w:szCs w:val="18"/>
        </w:rPr>
        <w:t xml:space="preserve">die geen EU-lidstaat zijn, </w:t>
      </w:r>
      <w:r w:rsidR="007B73D1">
        <w:rPr>
          <w:rFonts w:ascii="Verdana" w:hAnsi="Verdana" w:eastAsia="Verdana" w:cs="Verdana"/>
          <w:sz w:val="18"/>
          <w:szCs w:val="18"/>
        </w:rPr>
        <w:t>kunnen geen aanspraak maken op de leningen uit het instrument</w:t>
      </w:r>
      <w:r w:rsidR="00DC6105">
        <w:rPr>
          <w:rFonts w:ascii="Verdana" w:hAnsi="Verdana" w:eastAsia="Verdana" w:cs="Verdana"/>
          <w:sz w:val="18"/>
          <w:szCs w:val="18"/>
        </w:rPr>
        <w:t>.</w:t>
      </w:r>
    </w:p>
    <w:p w:rsidR="31C714D0" w:rsidP="41B4A748" w:rsidRDefault="31C714D0" w14:paraId="37799F49" w14:textId="5BADB217">
      <w:pPr>
        <w:spacing w:line="360" w:lineRule="auto"/>
        <w:rPr>
          <w:rFonts w:ascii="Verdana" w:hAnsi="Verdana" w:eastAsia="Verdana" w:cs="Verdana"/>
          <w:sz w:val="18"/>
          <w:szCs w:val="18"/>
        </w:rPr>
      </w:pPr>
    </w:p>
    <w:p w:rsidR="00DC6105" w:rsidP="583726AE" w:rsidRDefault="583726AE" w14:paraId="524EFAFB" w14:textId="03476C7C">
      <w:pPr>
        <w:spacing w:line="360" w:lineRule="auto"/>
        <w:rPr>
          <w:rFonts w:ascii="Verdana" w:hAnsi="Verdana" w:eastAsia="Verdana" w:cs="Verdana"/>
          <w:sz w:val="18"/>
          <w:szCs w:val="18"/>
        </w:rPr>
      </w:pPr>
      <w:r w:rsidRPr="583726AE">
        <w:rPr>
          <w:rFonts w:ascii="Verdana" w:hAnsi="Verdana" w:eastAsia="Verdana" w:cs="Verdana"/>
          <w:sz w:val="18"/>
          <w:szCs w:val="18"/>
        </w:rPr>
        <w:t xml:space="preserve">Om de EDTIB te versterken moeten landen via dit instrument defensieproducten aanschaffen bij bedrijven die in de EU, EER/ERVA of Oekraïne gevestigd zijn. Ook toeleveranciers van de eindproducenten die meer dan 15 procent van de contractwaarde vertegenwoordigen en kritieke </w:t>
      </w:r>
      <w:proofErr w:type="spellStart"/>
      <w:r w:rsidRPr="583726AE">
        <w:rPr>
          <w:rFonts w:ascii="Verdana" w:hAnsi="Verdana" w:eastAsia="Verdana" w:cs="Verdana"/>
          <w:i/>
          <w:iCs/>
          <w:sz w:val="18"/>
          <w:szCs w:val="18"/>
        </w:rPr>
        <w:t>inputs</w:t>
      </w:r>
      <w:proofErr w:type="spellEnd"/>
      <w:r w:rsidRPr="583726AE">
        <w:rPr>
          <w:rFonts w:ascii="Verdana" w:hAnsi="Verdana" w:eastAsia="Verdana" w:cs="Verdana"/>
          <w:sz w:val="18"/>
          <w:szCs w:val="18"/>
        </w:rPr>
        <w:t xml:space="preserve"> leveren moeten in de EU, EER/ERVA of Oekraïne gevestigd zijn. Dit kunnen bedrijven zijn die onder controle staan van een moederbedrijf van buiten de EU, EER/ERVA of Oekraïne, zij het onder voorwaarden en met goedkeuring van de lidstaat waarin het bedrijf gevestigd is. De Unie kan bilaterale en multilaterale overeenkomsten sluiten met kandidaat-lidstaten, potentiële kandidaat-lidstaten en landen waarmee de EU een veiligheid en defensiepartnerschap heeft om bedrijven uit die landen ook in staat te stellen om producten af te zetten via gezamenlijke aanschaf onder het instrument. </w:t>
      </w:r>
    </w:p>
    <w:p w:rsidR="00DC6105" w:rsidP="00DC6105" w:rsidRDefault="00DC6105" w14:paraId="0103885C" w14:textId="77777777">
      <w:pPr>
        <w:spacing w:line="360" w:lineRule="auto"/>
        <w:rPr>
          <w:rFonts w:ascii="Verdana" w:hAnsi="Verdana" w:eastAsia="Verdana" w:cs="Verdana"/>
          <w:sz w:val="18"/>
          <w:szCs w:val="18"/>
        </w:rPr>
      </w:pPr>
    </w:p>
    <w:p w:rsidR="31C714D0" w:rsidP="41B4A748" w:rsidRDefault="00DC6105" w14:paraId="1FF38DE2" w14:textId="50F38002">
      <w:pPr>
        <w:spacing w:line="360" w:lineRule="auto"/>
      </w:pPr>
      <w:r>
        <w:rPr>
          <w:rFonts w:ascii="Verdana" w:hAnsi="Verdana" w:eastAsia="Verdana" w:cs="Verdana"/>
          <w:sz w:val="18"/>
          <w:szCs w:val="18"/>
        </w:rPr>
        <w:t>Daarnaast moeten i</w:t>
      </w:r>
      <w:r w:rsidRPr="41B4A748" w:rsidR="41B4A748">
        <w:rPr>
          <w:rFonts w:ascii="Verdana" w:hAnsi="Verdana" w:eastAsia="Verdana" w:cs="Verdana"/>
          <w:sz w:val="18"/>
          <w:szCs w:val="18"/>
        </w:rPr>
        <w:t xml:space="preserve">n het voorstel van de Commissie </w:t>
      </w:r>
      <w:r>
        <w:rPr>
          <w:rFonts w:ascii="Verdana" w:hAnsi="Verdana" w:eastAsia="Verdana" w:cs="Verdana"/>
          <w:sz w:val="18"/>
          <w:szCs w:val="18"/>
        </w:rPr>
        <w:t xml:space="preserve">gemeenschappelijke aanbestedingscontracten ook de eis bevatten dat de kosten van de </w:t>
      </w:r>
      <w:r w:rsidRPr="41B4A748" w:rsidR="41B4A748">
        <w:rPr>
          <w:rFonts w:ascii="Verdana" w:hAnsi="Verdana" w:eastAsia="Verdana" w:cs="Verdana"/>
          <w:sz w:val="18"/>
          <w:szCs w:val="18"/>
        </w:rPr>
        <w:t>onderdelen van oorsprong uit de Unie, de EER/E</w:t>
      </w:r>
      <w:r w:rsidR="00567F41">
        <w:rPr>
          <w:rFonts w:ascii="Verdana" w:hAnsi="Verdana" w:eastAsia="Verdana" w:cs="Verdana"/>
          <w:sz w:val="18"/>
          <w:szCs w:val="18"/>
        </w:rPr>
        <w:t>R</w:t>
      </w:r>
      <w:r w:rsidRPr="41B4A748" w:rsidR="41B4A748">
        <w:rPr>
          <w:rFonts w:ascii="Verdana" w:hAnsi="Verdana" w:eastAsia="Verdana" w:cs="Verdana"/>
          <w:sz w:val="18"/>
          <w:szCs w:val="18"/>
        </w:rPr>
        <w:t>VA-</w:t>
      </w:r>
      <w:r w:rsidR="00567F41">
        <w:rPr>
          <w:rFonts w:ascii="Verdana" w:hAnsi="Verdana" w:eastAsia="Verdana" w:cs="Verdana"/>
          <w:sz w:val="18"/>
          <w:szCs w:val="18"/>
        </w:rPr>
        <w:t>leden</w:t>
      </w:r>
      <w:r w:rsidR="000A205F">
        <w:rPr>
          <w:rFonts w:ascii="Verdana" w:hAnsi="Verdana" w:eastAsia="Verdana" w:cs="Verdana"/>
          <w:sz w:val="18"/>
          <w:szCs w:val="18"/>
        </w:rPr>
        <w:t>,</w:t>
      </w:r>
      <w:r w:rsidRPr="41B4A748" w:rsidR="41B4A748">
        <w:rPr>
          <w:rFonts w:ascii="Verdana" w:hAnsi="Verdana" w:eastAsia="Verdana" w:cs="Verdana"/>
          <w:sz w:val="18"/>
          <w:szCs w:val="18"/>
        </w:rPr>
        <w:t xml:space="preserve"> of Oekraïne</w:t>
      </w:r>
      <w:r w:rsidR="000A205F">
        <w:rPr>
          <w:rFonts w:ascii="Verdana" w:hAnsi="Verdana" w:eastAsia="Verdana" w:cs="Verdana"/>
          <w:sz w:val="18"/>
          <w:szCs w:val="18"/>
        </w:rPr>
        <w:t>,</w:t>
      </w:r>
      <w:r w:rsidRPr="41B4A748" w:rsidR="41B4A748">
        <w:rPr>
          <w:rFonts w:ascii="Verdana" w:hAnsi="Verdana" w:eastAsia="Verdana" w:cs="Verdana"/>
          <w:sz w:val="18"/>
          <w:szCs w:val="18"/>
        </w:rPr>
        <w:t xml:space="preserve"> niet lager zijn dan 65</w:t>
      </w:r>
      <w:r>
        <w:rPr>
          <w:rFonts w:ascii="Verdana" w:hAnsi="Verdana" w:eastAsia="Verdana" w:cs="Verdana"/>
          <w:sz w:val="18"/>
          <w:szCs w:val="18"/>
        </w:rPr>
        <w:t xml:space="preserve"> procent</w:t>
      </w:r>
      <w:r w:rsidRPr="41B4A748" w:rsidR="41B4A748">
        <w:rPr>
          <w:rFonts w:ascii="Verdana" w:hAnsi="Verdana" w:eastAsia="Verdana" w:cs="Verdana"/>
          <w:sz w:val="18"/>
          <w:szCs w:val="18"/>
        </w:rPr>
        <w:t xml:space="preserve"> van de geraamde kosten van het eindproduct. </w:t>
      </w:r>
      <w:r w:rsidRPr="54800F50">
        <w:rPr>
          <w:rFonts w:ascii="Verdana" w:hAnsi="Verdana" w:eastAsia="Verdana" w:cs="Verdana"/>
          <w:sz w:val="18"/>
          <w:szCs w:val="18"/>
        </w:rPr>
        <w:t>Voor bepaalde typen producten geldt eveneens dat de betreffende eindproducenten uit de EU, EER/E</w:t>
      </w:r>
      <w:r w:rsidR="008A5C28">
        <w:rPr>
          <w:rFonts w:ascii="Verdana" w:hAnsi="Verdana" w:eastAsia="Verdana" w:cs="Verdana"/>
          <w:sz w:val="18"/>
          <w:szCs w:val="18"/>
        </w:rPr>
        <w:t>R</w:t>
      </w:r>
      <w:r w:rsidRPr="54800F50">
        <w:rPr>
          <w:rFonts w:ascii="Verdana" w:hAnsi="Verdana" w:eastAsia="Verdana" w:cs="Verdana"/>
          <w:sz w:val="18"/>
          <w:szCs w:val="18"/>
        </w:rPr>
        <w:t>VA</w:t>
      </w:r>
      <w:r w:rsidR="000A205F">
        <w:rPr>
          <w:rFonts w:ascii="Verdana" w:hAnsi="Verdana" w:eastAsia="Verdana" w:cs="Verdana"/>
          <w:sz w:val="18"/>
          <w:szCs w:val="18"/>
        </w:rPr>
        <w:t>,</w:t>
      </w:r>
      <w:r w:rsidRPr="54800F50">
        <w:rPr>
          <w:rFonts w:ascii="Verdana" w:hAnsi="Verdana" w:eastAsia="Verdana" w:cs="Verdana"/>
          <w:sz w:val="18"/>
          <w:szCs w:val="18"/>
        </w:rPr>
        <w:t xml:space="preserve"> of Oekraïne</w:t>
      </w:r>
      <w:r w:rsidR="000A205F">
        <w:rPr>
          <w:rFonts w:ascii="Verdana" w:hAnsi="Verdana" w:eastAsia="Verdana" w:cs="Verdana"/>
          <w:sz w:val="18"/>
          <w:szCs w:val="18"/>
        </w:rPr>
        <w:t>,</w:t>
      </w:r>
      <w:r w:rsidRPr="54800F50">
        <w:rPr>
          <w:rFonts w:ascii="Verdana" w:hAnsi="Verdana" w:eastAsia="Verdana" w:cs="Verdana"/>
          <w:sz w:val="18"/>
          <w:szCs w:val="18"/>
        </w:rPr>
        <w:t xml:space="preserve"> in staat moeten zijn om het (ontwerp van het) product aan te passen en dit niet wordt verhinderd door restricties van derde landen.</w:t>
      </w:r>
      <w:r w:rsidR="001E29F6">
        <w:rPr>
          <w:rStyle w:val="FootnoteReference"/>
          <w:rFonts w:ascii="Verdana" w:hAnsi="Verdana" w:eastAsia="Verdana" w:cs="Verdana"/>
          <w:sz w:val="18"/>
          <w:szCs w:val="18"/>
        </w:rPr>
        <w:footnoteReference w:id="9"/>
      </w:r>
    </w:p>
    <w:p w:rsidR="00031464" w:rsidP="00567F41" w:rsidRDefault="00031464" w14:paraId="7BFCCDF5" w14:textId="77777777">
      <w:pPr>
        <w:spacing w:line="360" w:lineRule="auto"/>
        <w:rPr>
          <w:rFonts w:ascii="Verdana" w:hAnsi="Verdana" w:eastAsia="Verdana" w:cs="Verdana"/>
          <w:sz w:val="18"/>
          <w:szCs w:val="18"/>
        </w:rPr>
      </w:pPr>
    </w:p>
    <w:p w:rsidR="31C714D0" w:rsidP="583726AE" w:rsidRDefault="583726AE" w14:paraId="77761F43" w14:textId="308E59AF">
      <w:pPr>
        <w:spacing w:line="360" w:lineRule="auto"/>
        <w:rPr>
          <w:rFonts w:ascii="Verdana" w:hAnsi="Verdana" w:eastAsia="Verdana" w:cs="Verdana"/>
          <w:sz w:val="18"/>
          <w:szCs w:val="18"/>
        </w:rPr>
      </w:pPr>
      <w:r w:rsidRPr="583726AE">
        <w:rPr>
          <w:rFonts w:ascii="Verdana" w:hAnsi="Verdana" w:eastAsia="Verdana" w:cs="Verdana"/>
          <w:sz w:val="18"/>
          <w:szCs w:val="18"/>
        </w:rPr>
        <w:t xml:space="preserve">De gezamenlijke aanschaf kan plaatsvinden door een aanbesteding via een procedure van gunning door onderhandelingen zonder voorafgaande bekendmaking van een aankondiging via de toepassing van Richtlijn 2009/81 Artikel 28 (1)c. Ook zullen gezamenlijk aangeschafte goederen en diensten buiten de reikwijdte van btw worden gehouden. </w:t>
      </w:r>
    </w:p>
    <w:p w:rsidR="31C714D0" w:rsidP="31C714D0" w:rsidRDefault="31C714D0" w14:paraId="05DBAE74" w14:textId="7FA983F4">
      <w:pPr>
        <w:pStyle w:val="Spreekpunten"/>
        <w:numPr>
          <w:ilvl w:val="0"/>
          <w:numId w:val="0"/>
        </w:numPr>
        <w:ind w:left="357"/>
        <w:rPr>
          <w:rFonts w:ascii="Verdana" w:hAnsi="Verdana"/>
          <w:sz w:val="18"/>
          <w:szCs w:val="18"/>
          <w:lang w:val="nl-NL" w:eastAsia="zh-CN"/>
        </w:rPr>
      </w:pPr>
    </w:p>
    <w:p w:rsidRPr="00F10903" w:rsidR="00CB7FF8" w:rsidP="00646D5A" w:rsidRDefault="583726AE" w14:paraId="170CEAD5" w14:textId="77777777">
      <w:pPr>
        <w:pStyle w:val="Spreekpunten"/>
        <w:numPr>
          <w:ilvl w:val="0"/>
          <w:numId w:val="3"/>
        </w:numPr>
        <w:rPr>
          <w:rFonts w:ascii="Verdana" w:hAnsi="Verdana"/>
          <w:i/>
          <w:iCs/>
          <w:sz w:val="18"/>
          <w:szCs w:val="18"/>
          <w:lang w:val="nl-NL" w:eastAsia="zh-CN"/>
        </w:rPr>
      </w:pPr>
      <w:r w:rsidRPr="583726AE">
        <w:rPr>
          <w:rFonts w:ascii="Verdana" w:hAnsi="Verdana"/>
          <w:i/>
          <w:iCs/>
          <w:sz w:val="18"/>
          <w:szCs w:val="18"/>
          <w:lang w:val="nl-NL" w:eastAsia="zh-CN"/>
        </w:rPr>
        <w:t>Impact assessment Commissie</w:t>
      </w:r>
    </w:p>
    <w:p w:rsidRPr="00763900" w:rsidR="00CB7FF8" w:rsidP="00763900" w:rsidRDefault="583726AE" w14:paraId="5562F933" w14:textId="0271AC92">
      <w:pPr>
        <w:spacing w:line="360" w:lineRule="auto"/>
      </w:pPr>
      <w:r w:rsidRPr="583726AE">
        <w:rPr>
          <w:rFonts w:ascii="Verdana" w:hAnsi="Verdana" w:eastAsia="Verdana" w:cs="Verdana"/>
          <w:sz w:val="18"/>
          <w:szCs w:val="18"/>
        </w:rPr>
        <w:t>De Commissie heeft geen impact assessment uitgevoerd.</w:t>
      </w:r>
    </w:p>
    <w:p w:rsidRPr="000A28A7" w:rsidR="006D596B" w:rsidP="000A28A7" w:rsidRDefault="006D596B" w14:paraId="2A9C366C" w14:textId="77777777">
      <w:pPr>
        <w:spacing w:line="360" w:lineRule="auto"/>
        <w:ind w:left="360" w:hanging="360"/>
        <w:rPr>
          <w:rFonts w:ascii="Verdana" w:hAnsi="Verdana"/>
          <w:b/>
          <w:sz w:val="18"/>
          <w:szCs w:val="18"/>
        </w:rPr>
      </w:pPr>
    </w:p>
    <w:p w:rsidRPr="003B176E" w:rsidR="002B7387" w:rsidP="00646D5A" w:rsidRDefault="583726AE" w14:paraId="50FEF64A" w14:textId="77777777">
      <w:pPr>
        <w:numPr>
          <w:ilvl w:val="0"/>
          <w:numId w:val="8"/>
        </w:numPr>
        <w:spacing w:line="360" w:lineRule="auto"/>
        <w:rPr>
          <w:rFonts w:ascii="Verdana" w:hAnsi="Verdana"/>
          <w:b/>
          <w:bCs/>
          <w:sz w:val="18"/>
          <w:szCs w:val="18"/>
        </w:rPr>
      </w:pPr>
      <w:r w:rsidRPr="583726AE">
        <w:rPr>
          <w:rFonts w:ascii="Verdana" w:hAnsi="Verdana"/>
          <w:b/>
          <w:bCs/>
          <w:sz w:val="18"/>
          <w:szCs w:val="18"/>
        </w:rPr>
        <w:t xml:space="preserve">Nederlandse positie ten aanzien van het voorstel </w:t>
      </w:r>
    </w:p>
    <w:p w:rsidRPr="00F10903" w:rsidR="00164AA0" w:rsidP="00646D5A" w:rsidRDefault="583726AE" w14:paraId="5F1E4E0C" w14:textId="0A26A36A">
      <w:pPr>
        <w:numPr>
          <w:ilvl w:val="0"/>
          <w:numId w:val="10"/>
        </w:numPr>
        <w:spacing w:line="360" w:lineRule="auto"/>
        <w:rPr>
          <w:rFonts w:ascii="Verdana" w:hAnsi="Verdana"/>
          <w:i/>
          <w:iCs/>
          <w:sz w:val="18"/>
          <w:szCs w:val="18"/>
        </w:rPr>
      </w:pPr>
      <w:r w:rsidRPr="583726AE">
        <w:rPr>
          <w:rFonts w:ascii="Verdana" w:hAnsi="Verdana"/>
          <w:i/>
          <w:iCs/>
          <w:sz w:val="18"/>
          <w:szCs w:val="18"/>
        </w:rPr>
        <w:t>Essentie Nederlands beleid op dit terrein</w:t>
      </w:r>
    </w:p>
    <w:p w:rsidR="007F7318" w:rsidP="583726AE" w:rsidRDefault="583726AE" w14:paraId="14D5B354" w14:textId="74A33746">
      <w:pPr>
        <w:pStyle w:val="Spreekpunten"/>
        <w:numPr>
          <w:ilvl w:val="0"/>
          <w:numId w:val="0"/>
        </w:numPr>
        <w:rPr>
          <w:rFonts w:ascii="Verdana" w:hAnsi="Verdana"/>
          <w:sz w:val="18"/>
          <w:szCs w:val="18"/>
          <w:lang w:val="nl-NL"/>
        </w:rPr>
      </w:pPr>
      <w:r w:rsidRPr="583726AE">
        <w:rPr>
          <w:rFonts w:ascii="Verdana" w:hAnsi="Verdana"/>
          <w:sz w:val="18"/>
          <w:szCs w:val="18"/>
          <w:lang w:val="nl-NL"/>
        </w:rPr>
        <w:t>Geopolitieke ontwikkelingen hebben Europa met de neus op de feiten gedrukt: Europa moet meer verantwoordelijkheid nemen voor zijn eigen veiligheid en een grotere bijdrage leveren aan de collectieve afschrikking en verdediging door de NAVO. Voor onze veiligheid is het daarom essentieel de Europese veiligheid en defensie op korte termijn te versterken. Het versterken van de Europese veiligheid en defensie vraagt dat lidstaten over voldoende en de juiste militaire vermogens (</w:t>
      </w:r>
      <w:proofErr w:type="spellStart"/>
      <w:r w:rsidRPr="583726AE">
        <w:rPr>
          <w:rFonts w:ascii="Verdana" w:hAnsi="Verdana"/>
          <w:sz w:val="18"/>
          <w:szCs w:val="18"/>
          <w:lang w:val="nl-NL"/>
        </w:rPr>
        <w:t>capabilities</w:t>
      </w:r>
      <w:proofErr w:type="spellEnd"/>
      <w:r w:rsidRPr="583726AE">
        <w:rPr>
          <w:rFonts w:ascii="Verdana" w:hAnsi="Verdana"/>
          <w:sz w:val="18"/>
          <w:szCs w:val="18"/>
          <w:lang w:val="nl-NL"/>
        </w:rPr>
        <w:t xml:space="preserve">) beschikken. Een sterkere Europese defensie-industrie is daarvoor voorwaardelijk. </w:t>
      </w:r>
    </w:p>
    <w:p w:rsidRPr="007F7318" w:rsidR="00164AA0" w:rsidP="31C714D0" w:rsidRDefault="00164AA0" w14:paraId="7362640C" w14:textId="2CF7F151">
      <w:pPr>
        <w:spacing w:line="360" w:lineRule="auto"/>
        <w:rPr>
          <w:rFonts w:ascii="Verdana" w:hAnsi="Verdana"/>
          <w:sz w:val="18"/>
          <w:szCs w:val="18"/>
        </w:rPr>
      </w:pPr>
    </w:p>
    <w:p w:rsidRPr="00310673" w:rsidR="00310673" w:rsidP="00310673" w:rsidRDefault="41B4A748" w14:paraId="1FAFDBA3" w14:textId="7031A89A">
      <w:pPr>
        <w:spacing w:line="360" w:lineRule="auto"/>
        <w:rPr>
          <w:rFonts w:ascii="Verdana" w:hAnsi="Verdana" w:eastAsia="Verdana" w:cs="Verdana"/>
          <w:sz w:val="18"/>
          <w:szCs w:val="18"/>
        </w:rPr>
      </w:pPr>
      <w:r w:rsidRPr="41B4A748">
        <w:rPr>
          <w:rFonts w:ascii="Verdana" w:hAnsi="Verdana"/>
          <w:sz w:val="18"/>
          <w:szCs w:val="18"/>
        </w:rPr>
        <w:t>Het kabinet is</w:t>
      </w:r>
      <w:r w:rsidR="00031464">
        <w:rPr>
          <w:rFonts w:ascii="Verdana" w:hAnsi="Verdana"/>
          <w:sz w:val="18"/>
          <w:szCs w:val="18"/>
        </w:rPr>
        <w:t xml:space="preserve"> </w:t>
      </w:r>
      <w:r w:rsidRPr="41B4A748">
        <w:rPr>
          <w:rFonts w:ascii="Verdana" w:hAnsi="Verdana"/>
          <w:sz w:val="18"/>
          <w:szCs w:val="18"/>
        </w:rPr>
        <w:t xml:space="preserve">van mening dat defensie-uitgaven primair uit nationale begrotingen gefinancierd dienen te worden. Zoals reeds gedeeld met uw Kamer </w:t>
      </w:r>
      <w:r w:rsidRPr="00DC6105">
        <w:rPr>
          <w:rFonts w:ascii="Verdana" w:hAnsi="Verdana"/>
          <w:sz w:val="18"/>
          <w:szCs w:val="18"/>
        </w:rPr>
        <w:t xml:space="preserve">in de Kamerbrief inzake </w:t>
      </w:r>
      <w:r w:rsidRPr="00DC6105" w:rsidR="008E6064">
        <w:rPr>
          <w:rFonts w:ascii="Verdana" w:hAnsi="Verdana"/>
          <w:sz w:val="18"/>
          <w:szCs w:val="18"/>
        </w:rPr>
        <w:t>m</w:t>
      </w:r>
      <w:r w:rsidRPr="00DC6105">
        <w:rPr>
          <w:rFonts w:ascii="Verdana" w:hAnsi="Verdana"/>
          <w:sz w:val="18"/>
          <w:szCs w:val="18"/>
        </w:rPr>
        <w:t>otie-Eerdmans (</w:t>
      </w:r>
      <w:proofErr w:type="spellStart"/>
      <w:r w:rsidRPr="00DC6105">
        <w:rPr>
          <w:rFonts w:ascii="Verdana" w:hAnsi="Verdana"/>
          <w:sz w:val="18"/>
          <w:szCs w:val="18"/>
        </w:rPr>
        <w:t>ReArm</w:t>
      </w:r>
      <w:proofErr w:type="spellEnd"/>
      <w:r w:rsidRPr="00DC6105">
        <w:rPr>
          <w:rFonts w:ascii="Verdana" w:hAnsi="Verdana"/>
          <w:sz w:val="18"/>
          <w:szCs w:val="18"/>
        </w:rPr>
        <w:t xml:space="preserve"> Europe) en de Europese Raad van 20-21 maart</w:t>
      </w:r>
      <w:r w:rsidR="008A5C28">
        <w:rPr>
          <w:rStyle w:val="FootnoteReference"/>
          <w:rFonts w:ascii="Verdana" w:hAnsi="Verdana"/>
          <w:sz w:val="18"/>
          <w:szCs w:val="18"/>
        </w:rPr>
        <w:footnoteReference w:id="10"/>
      </w:r>
      <w:r w:rsidRPr="41B4A748">
        <w:rPr>
          <w:rFonts w:ascii="Verdana" w:hAnsi="Verdana"/>
          <w:sz w:val="18"/>
          <w:szCs w:val="18"/>
        </w:rPr>
        <w:t xml:space="preserve"> toetst het kabinet voorstellen voor gemeenschappelijke schulduitgifte ten behoeve van defensie aan een aantal criteria. M</w:t>
      </w:r>
      <w:r w:rsidRPr="41B4A748">
        <w:rPr>
          <w:rFonts w:ascii="Verdana" w:hAnsi="Verdana" w:eastAsia="Verdana" w:cs="Verdana"/>
          <w:sz w:val="18"/>
          <w:szCs w:val="18"/>
        </w:rPr>
        <w:t xml:space="preserve">aatregelen dienen tijdelijk en gericht </w:t>
      </w:r>
      <w:r w:rsidR="00C70CA2">
        <w:rPr>
          <w:rFonts w:ascii="Verdana" w:hAnsi="Verdana" w:eastAsia="Verdana" w:cs="Verdana"/>
          <w:sz w:val="18"/>
          <w:szCs w:val="18"/>
        </w:rPr>
        <w:t xml:space="preserve">te </w:t>
      </w:r>
      <w:r w:rsidRPr="41B4A748">
        <w:rPr>
          <w:rFonts w:ascii="Verdana" w:hAnsi="Verdana" w:eastAsia="Verdana" w:cs="Verdana"/>
          <w:sz w:val="18"/>
          <w:szCs w:val="18"/>
        </w:rPr>
        <w:t>zijn, met waarborgen voor schuldhoudbaarheid en financiële stabiliteit.</w:t>
      </w:r>
      <w:r w:rsidR="003A79EB">
        <w:rPr>
          <w:rFonts w:ascii="Verdana" w:hAnsi="Verdana" w:eastAsia="Verdana" w:cs="Verdana"/>
          <w:sz w:val="18"/>
          <w:szCs w:val="18"/>
        </w:rPr>
        <w:t xml:space="preserve"> </w:t>
      </w:r>
      <w:r w:rsidRPr="00310673" w:rsidR="00310673">
        <w:rPr>
          <w:rFonts w:ascii="Verdana" w:hAnsi="Verdana" w:eastAsia="Verdana" w:cs="Verdana"/>
          <w:sz w:val="18"/>
          <w:szCs w:val="18"/>
        </w:rPr>
        <w:t xml:space="preserve">Nederland zal niet instemmen met of onthouden bij voorstellen voor bijvoorbeeld: </w:t>
      </w:r>
      <w:proofErr w:type="spellStart"/>
      <w:r w:rsidRPr="00310673" w:rsidR="00310673">
        <w:rPr>
          <w:rFonts w:ascii="Verdana" w:hAnsi="Verdana" w:eastAsia="Verdana" w:cs="Verdana"/>
          <w:sz w:val="18"/>
          <w:szCs w:val="18"/>
        </w:rPr>
        <w:t>eurobonds</w:t>
      </w:r>
      <w:proofErr w:type="spellEnd"/>
      <w:r w:rsidRPr="00310673" w:rsidR="00310673">
        <w:rPr>
          <w:rFonts w:ascii="Verdana" w:hAnsi="Verdana" w:eastAsia="Verdana" w:cs="Verdana"/>
          <w:sz w:val="18"/>
          <w:szCs w:val="18"/>
        </w:rPr>
        <w:t>, of voorstellen waarbij sprake is van subsidies aan begrotingen van anderen lidstaten, zoals rentelasten die ten laste komen van de Nederlandse begroting, of waarbij leningen worden ingezet voor andere doeleinden dan defensie, of worden omgezet in giften of met extra garantstellingen.</w:t>
      </w:r>
    </w:p>
    <w:p w:rsidRPr="007F7318" w:rsidR="00661167" w:rsidP="583726AE" w:rsidRDefault="00661167" w14:paraId="7C88FC6F" w14:textId="5D1C3A5F">
      <w:pPr>
        <w:spacing w:line="360" w:lineRule="auto"/>
        <w:rPr>
          <w:rFonts w:ascii="Verdana" w:hAnsi="Verdana"/>
          <w:sz w:val="18"/>
          <w:szCs w:val="18"/>
        </w:rPr>
      </w:pPr>
    </w:p>
    <w:p w:rsidR="00164AA0" w:rsidP="31C714D0" w:rsidRDefault="31C714D0" w14:paraId="3E320AB9" w14:textId="1EF83132">
      <w:pPr>
        <w:spacing w:line="360" w:lineRule="auto"/>
      </w:pPr>
      <w:r w:rsidRPr="31C714D0">
        <w:rPr>
          <w:rFonts w:ascii="Verdana" w:hAnsi="Verdana" w:eastAsia="Verdana" w:cs="Verdana"/>
          <w:sz w:val="18"/>
          <w:szCs w:val="18"/>
        </w:rPr>
        <w:t>Het kabinet zet zich, in lijn met de motie</w:t>
      </w:r>
      <w:r w:rsidR="008E6064">
        <w:rPr>
          <w:rFonts w:ascii="Verdana" w:hAnsi="Verdana" w:eastAsia="Verdana" w:cs="Verdana"/>
          <w:sz w:val="18"/>
          <w:szCs w:val="18"/>
        </w:rPr>
        <w:t>-</w:t>
      </w:r>
      <w:r w:rsidRPr="31C714D0">
        <w:rPr>
          <w:rFonts w:ascii="Verdana" w:hAnsi="Verdana" w:eastAsia="Verdana" w:cs="Verdana"/>
          <w:sz w:val="18"/>
          <w:szCs w:val="18"/>
        </w:rPr>
        <w:t>Dassen</w:t>
      </w:r>
      <w:r w:rsidR="0034430E">
        <w:rPr>
          <w:rFonts w:ascii="Verdana" w:hAnsi="Verdana" w:eastAsia="Verdana" w:cs="Verdana"/>
          <w:sz w:val="18"/>
          <w:szCs w:val="18"/>
        </w:rPr>
        <w:t>,</w:t>
      </w:r>
      <w:r w:rsidR="008A5C28">
        <w:rPr>
          <w:rStyle w:val="FootnoteReference"/>
          <w:rFonts w:ascii="Verdana" w:hAnsi="Verdana" w:eastAsia="Verdana" w:cs="Verdana"/>
          <w:sz w:val="18"/>
          <w:szCs w:val="18"/>
        </w:rPr>
        <w:footnoteReference w:id="11"/>
      </w:r>
      <w:r w:rsidRPr="31C714D0">
        <w:rPr>
          <w:rFonts w:ascii="Verdana" w:hAnsi="Verdana" w:eastAsia="Verdana" w:cs="Verdana"/>
          <w:sz w:val="18"/>
          <w:szCs w:val="18"/>
        </w:rPr>
        <w:t xml:space="preserve"> actief in voor mogelijkheden voor gezamenlijke aanschaf en streeft ernaar dit de komende jaren te intensiveren. Het kabinet werkt al veel samen met andere lidstaten, bijvoorbeeld voor de gezamenlijke inkoop van munitie door groepen lidstaten, onder meer via het Europees Defensie Agentschap (EDA). </w:t>
      </w:r>
    </w:p>
    <w:p w:rsidR="00164AA0" w:rsidP="31C714D0" w:rsidRDefault="00164AA0" w14:paraId="41A49FD5" w14:textId="71454183">
      <w:pPr>
        <w:spacing w:line="360" w:lineRule="auto"/>
        <w:rPr>
          <w:rFonts w:ascii="Verdana" w:hAnsi="Verdana" w:eastAsia="Verdana" w:cs="Verdana"/>
          <w:sz w:val="18"/>
          <w:szCs w:val="18"/>
        </w:rPr>
      </w:pPr>
    </w:p>
    <w:p w:rsidRPr="00F10903" w:rsidR="00F74E07" w:rsidP="00646D5A" w:rsidRDefault="583726AE" w14:paraId="63947C61" w14:textId="77777777">
      <w:pPr>
        <w:numPr>
          <w:ilvl w:val="0"/>
          <w:numId w:val="10"/>
        </w:numPr>
        <w:spacing w:line="360" w:lineRule="auto"/>
        <w:rPr>
          <w:rFonts w:ascii="Verdana" w:hAnsi="Verdana"/>
          <w:i/>
          <w:iCs/>
          <w:sz w:val="18"/>
          <w:szCs w:val="18"/>
        </w:rPr>
      </w:pPr>
      <w:r w:rsidRPr="583726AE">
        <w:rPr>
          <w:rFonts w:ascii="Verdana" w:hAnsi="Verdana"/>
          <w:i/>
          <w:iCs/>
          <w:sz w:val="18"/>
          <w:szCs w:val="18"/>
        </w:rPr>
        <w:t>Beoordeling + inzet ten aanzien van dit voorstel</w:t>
      </w:r>
    </w:p>
    <w:p w:rsidR="00AF29E2" w:rsidP="583726AE" w:rsidRDefault="583726AE" w14:paraId="61284B88" w14:textId="0E117CA4">
      <w:pPr>
        <w:pStyle w:val="Spreekpunten"/>
        <w:numPr>
          <w:ilvl w:val="0"/>
          <w:numId w:val="0"/>
        </w:numPr>
        <w:rPr>
          <w:rFonts w:ascii="Verdana" w:hAnsi="Verdana"/>
          <w:sz w:val="18"/>
          <w:szCs w:val="18"/>
          <w:lang w:val="nl-NL"/>
        </w:rPr>
      </w:pPr>
      <w:r w:rsidRPr="583726AE">
        <w:rPr>
          <w:rFonts w:ascii="Verdana" w:hAnsi="Verdana"/>
          <w:sz w:val="18"/>
          <w:szCs w:val="18"/>
          <w:lang w:val="nl-NL"/>
        </w:rPr>
        <w:t>Het kabinet beoordeelt dit voorstel scherp en stevig met inachtneming van een aantal van de hiervoor omschreven randvoorwaarden zoals tijdelijkheid, gerichtheid en</w:t>
      </w:r>
      <w:r w:rsidRPr="583726AE">
        <w:rPr>
          <w:rFonts w:ascii="Verdana" w:hAnsi="Verdana" w:eastAsia="Verdana" w:cs="Verdana"/>
          <w:sz w:val="18"/>
          <w:szCs w:val="18"/>
          <w:lang w:val="nl-NL"/>
        </w:rPr>
        <w:t xml:space="preserve"> waarborgen voor schuldhoudbaarheid en financiële stabiliteit.</w:t>
      </w:r>
      <w:r w:rsidRPr="583726AE">
        <w:rPr>
          <w:rFonts w:ascii="Verdana" w:hAnsi="Verdana"/>
          <w:sz w:val="18"/>
          <w:szCs w:val="18"/>
          <w:lang w:val="nl-NL"/>
        </w:rPr>
        <w:t xml:space="preserve"> </w:t>
      </w:r>
    </w:p>
    <w:p w:rsidR="003A72C2" w:rsidP="41B4A748" w:rsidRDefault="003A72C2" w14:paraId="5A161EEB" w14:textId="77777777">
      <w:pPr>
        <w:pStyle w:val="Spreekpunten"/>
        <w:numPr>
          <w:ilvl w:val="0"/>
          <w:numId w:val="0"/>
        </w:numPr>
        <w:rPr>
          <w:rFonts w:ascii="Verdana" w:hAnsi="Verdana"/>
          <w:sz w:val="18"/>
          <w:szCs w:val="18"/>
          <w:lang w:val="nl-NL"/>
        </w:rPr>
      </w:pPr>
    </w:p>
    <w:p w:rsidRPr="003A72C2" w:rsidR="003A72C2" w:rsidP="583726AE" w:rsidRDefault="583726AE" w14:paraId="6AF7E23E" w14:textId="48AE1721">
      <w:pPr>
        <w:pStyle w:val="Spreekpunten"/>
        <w:numPr>
          <w:ilvl w:val="0"/>
          <w:numId w:val="0"/>
        </w:numPr>
        <w:rPr>
          <w:rFonts w:ascii="Verdana" w:hAnsi="Verdana"/>
          <w:i/>
          <w:iCs/>
          <w:sz w:val="18"/>
          <w:szCs w:val="18"/>
          <w:lang w:val="nl-NL"/>
        </w:rPr>
      </w:pPr>
      <w:r w:rsidRPr="583726AE">
        <w:rPr>
          <w:rFonts w:ascii="Verdana" w:hAnsi="Verdana"/>
          <w:i/>
          <w:iCs/>
          <w:sz w:val="18"/>
          <w:szCs w:val="18"/>
          <w:lang w:val="nl-NL"/>
        </w:rPr>
        <w:lastRenderedPageBreak/>
        <w:t>Tijdelijkheid</w:t>
      </w:r>
    </w:p>
    <w:p w:rsidR="41B4A748" w:rsidP="583726AE" w:rsidRDefault="583726AE" w14:paraId="731AF31C" w14:textId="4FE74D49">
      <w:pPr>
        <w:pStyle w:val="Spreekpunten"/>
        <w:numPr>
          <w:ilvl w:val="0"/>
          <w:numId w:val="0"/>
        </w:numPr>
        <w:rPr>
          <w:rFonts w:ascii="Verdana" w:hAnsi="Verdana"/>
          <w:sz w:val="18"/>
          <w:szCs w:val="18"/>
          <w:lang w:val="nl-NL"/>
        </w:rPr>
      </w:pPr>
      <w:r w:rsidRPr="583726AE">
        <w:rPr>
          <w:rFonts w:ascii="Verdana" w:hAnsi="Verdana"/>
          <w:sz w:val="18"/>
          <w:szCs w:val="18"/>
          <w:lang w:val="nl-NL"/>
        </w:rPr>
        <w:t>Het kabinet concludeert dat het instrument voldoet aan de voorwaarde van tijdelijkheid, aangezien het instrument een duidelijke einddatum voor aanvraag, toezegging, verstrekking en terugbetaling van de leningen onder dit instrument bevat. Het kabinet zal zich, in lijn met de bovengenoemde Kamerbrief, in de onderhandeling</w:t>
      </w:r>
      <w:r w:rsidR="00ED121B">
        <w:rPr>
          <w:rFonts w:ascii="Verdana" w:hAnsi="Verdana"/>
          <w:sz w:val="18"/>
          <w:szCs w:val="18"/>
          <w:lang w:val="nl-NL"/>
        </w:rPr>
        <w:t>en</w:t>
      </w:r>
      <w:r w:rsidRPr="583726AE">
        <w:rPr>
          <w:rFonts w:ascii="Verdana" w:hAnsi="Verdana"/>
          <w:sz w:val="18"/>
          <w:szCs w:val="18"/>
          <w:lang w:val="nl-NL"/>
        </w:rPr>
        <w:t xml:space="preserve"> inzetten om deze tijdelijkheid te waarborgen. Het kabinet is kritisch over de mogelijkheid tot verlenging van het instrument zonder afbakening van de duur van een dergelijke verlenging. Het kabinet zal zich daarbij inspannen om de tijdelijkheid van een eventuele verlenging te garanderen. </w:t>
      </w:r>
    </w:p>
    <w:p w:rsidR="002A0F55" w:rsidP="583726AE" w:rsidRDefault="002A0F55" w14:paraId="2D3F933E" w14:textId="77777777">
      <w:pPr>
        <w:pStyle w:val="Spreekpunten"/>
        <w:numPr>
          <w:ilvl w:val="0"/>
          <w:numId w:val="0"/>
        </w:numPr>
        <w:rPr>
          <w:rFonts w:ascii="Verdana" w:hAnsi="Verdana"/>
          <w:i/>
          <w:iCs/>
          <w:sz w:val="18"/>
          <w:szCs w:val="18"/>
          <w:lang w:val="nl-NL"/>
        </w:rPr>
      </w:pPr>
    </w:p>
    <w:p w:rsidRPr="003A72C2" w:rsidR="41B4A748" w:rsidP="583726AE" w:rsidRDefault="583726AE" w14:paraId="2C3C9C40" w14:textId="64445A0D">
      <w:pPr>
        <w:pStyle w:val="Spreekpunten"/>
        <w:numPr>
          <w:ilvl w:val="0"/>
          <w:numId w:val="0"/>
        </w:numPr>
        <w:rPr>
          <w:rFonts w:ascii="Verdana" w:hAnsi="Verdana"/>
          <w:i/>
          <w:iCs/>
          <w:sz w:val="18"/>
          <w:szCs w:val="18"/>
          <w:lang w:val="nl-NL"/>
        </w:rPr>
      </w:pPr>
      <w:r w:rsidRPr="583726AE">
        <w:rPr>
          <w:rFonts w:ascii="Verdana" w:hAnsi="Verdana"/>
          <w:i/>
          <w:iCs/>
          <w:sz w:val="18"/>
          <w:szCs w:val="18"/>
          <w:lang w:val="nl-NL"/>
        </w:rPr>
        <w:t>Gerichtheid</w:t>
      </w:r>
    </w:p>
    <w:p w:rsidRPr="005B674A" w:rsidR="41B4A748" w:rsidP="583726AE" w:rsidRDefault="005F0776" w14:paraId="596EDCBE" w14:textId="6A0F1C6A">
      <w:pPr>
        <w:pStyle w:val="Spreekpunten"/>
        <w:numPr>
          <w:ilvl w:val="0"/>
          <w:numId w:val="0"/>
        </w:numPr>
        <w:rPr>
          <w:rFonts w:ascii="Verdana" w:hAnsi="Verdana"/>
          <w:sz w:val="18"/>
          <w:szCs w:val="18"/>
          <w:lang w:val="nl-NL"/>
        </w:rPr>
      </w:pPr>
      <w:r>
        <w:rPr>
          <w:rFonts w:ascii="Verdana" w:hAnsi="Verdana"/>
          <w:sz w:val="18"/>
          <w:szCs w:val="18"/>
          <w:lang w:val="nl-NL"/>
        </w:rPr>
        <w:t>Het voorstel voor het instrument is ook</w:t>
      </w:r>
      <w:r w:rsidRPr="41B4A748" w:rsidR="41B4A748">
        <w:rPr>
          <w:rFonts w:ascii="Verdana" w:hAnsi="Verdana"/>
          <w:sz w:val="18"/>
          <w:szCs w:val="18"/>
          <w:lang w:val="nl-NL"/>
        </w:rPr>
        <w:t xml:space="preserve"> </w:t>
      </w:r>
      <w:r>
        <w:rPr>
          <w:rFonts w:ascii="Verdana" w:hAnsi="Verdana"/>
          <w:sz w:val="18"/>
          <w:szCs w:val="18"/>
          <w:lang w:val="nl-NL"/>
        </w:rPr>
        <w:t>gericht</w:t>
      </w:r>
      <w:r w:rsidR="00C70CA2">
        <w:rPr>
          <w:rFonts w:ascii="Verdana" w:hAnsi="Verdana"/>
          <w:sz w:val="18"/>
          <w:szCs w:val="18"/>
          <w:lang w:val="nl-NL"/>
        </w:rPr>
        <w:t xml:space="preserve">, dankzij de </w:t>
      </w:r>
      <w:r w:rsidR="002A0F55">
        <w:rPr>
          <w:rFonts w:ascii="Verdana" w:hAnsi="Verdana"/>
          <w:sz w:val="18"/>
          <w:szCs w:val="18"/>
          <w:lang w:val="nl-NL"/>
        </w:rPr>
        <w:t xml:space="preserve">gestelde </w:t>
      </w:r>
      <w:r w:rsidR="00C70CA2">
        <w:rPr>
          <w:rFonts w:ascii="Verdana" w:hAnsi="Verdana"/>
          <w:sz w:val="18"/>
          <w:szCs w:val="18"/>
          <w:lang w:val="nl-NL"/>
        </w:rPr>
        <w:t>bestedingseisen</w:t>
      </w:r>
      <w:r w:rsidRPr="41B4A748" w:rsidR="41B4A748">
        <w:rPr>
          <w:rFonts w:ascii="Verdana" w:hAnsi="Verdana"/>
          <w:sz w:val="18"/>
          <w:szCs w:val="18"/>
          <w:lang w:val="nl-NL"/>
        </w:rPr>
        <w:t xml:space="preserve">. Het kabinet steunt de bestedingseisen die toezien op het gebruik van de leningen voor uitsluitend </w:t>
      </w:r>
      <w:r w:rsidR="00DC6105">
        <w:rPr>
          <w:rFonts w:ascii="Verdana" w:hAnsi="Verdana"/>
          <w:sz w:val="18"/>
          <w:szCs w:val="18"/>
          <w:lang w:val="nl-NL"/>
        </w:rPr>
        <w:t>gezamenlijke aanschaf van defensieproducten en producten voor defensiedoeleinden</w:t>
      </w:r>
      <w:r w:rsidRPr="41B4A748" w:rsidR="41B4A748">
        <w:rPr>
          <w:rFonts w:ascii="Verdana" w:hAnsi="Verdana"/>
          <w:sz w:val="18"/>
          <w:szCs w:val="18"/>
          <w:lang w:val="nl-NL"/>
        </w:rPr>
        <w:t xml:space="preserve"> en zal zich verzetten tegen mogelijke oprekking van deze </w:t>
      </w:r>
      <w:r w:rsidR="00567F41">
        <w:rPr>
          <w:rFonts w:ascii="Verdana" w:hAnsi="Verdana"/>
          <w:sz w:val="18"/>
          <w:szCs w:val="18"/>
          <w:lang w:val="nl-NL"/>
        </w:rPr>
        <w:t>afbakening</w:t>
      </w:r>
      <w:r w:rsidR="00AA113B">
        <w:rPr>
          <w:rFonts w:ascii="Verdana" w:hAnsi="Verdana"/>
          <w:sz w:val="18"/>
          <w:szCs w:val="18"/>
          <w:lang w:val="nl-NL"/>
        </w:rPr>
        <w:t xml:space="preserve"> die niet relateert aan defensie</w:t>
      </w:r>
      <w:r w:rsidR="009A3FA6">
        <w:rPr>
          <w:rStyle w:val="FootnoteReference"/>
          <w:rFonts w:ascii="Verdana" w:hAnsi="Verdana"/>
          <w:sz w:val="18"/>
          <w:szCs w:val="18"/>
          <w:lang w:val="nl-NL"/>
        </w:rPr>
        <w:footnoteReference w:id="12"/>
      </w:r>
      <w:r w:rsidRPr="41B4A748" w:rsidR="41B4A748">
        <w:rPr>
          <w:rFonts w:ascii="Verdana" w:hAnsi="Verdana"/>
          <w:sz w:val="18"/>
          <w:szCs w:val="18"/>
          <w:lang w:val="nl-NL"/>
        </w:rPr>
        <w:t xml:space="preserve">. </w:t>
      </w:r>
      <w:r w:rsidR="00C70CA2">
        <w:rPr>
          <w:rFonts w:ascii="Verdana" w:hAnsi="Verdana"/>
          <w:sz w:val="18"/>
          <w:szCs w:val="18"/>
          <w:lang w:val="nl-NL"/>
        </w:rPr>
        <w:t xml:space="preserve">Het kabinet steunt ook de bestedingseisen die toezien op </w:t>
      </w:r>
      <w:r w:rsidR="00031464">
        <w:rPr>
          <w:rFonts w:ascii="Verdana" w:hAnsi="Verdana"/>
          <w:sz w:val="18"/>
          <w:szCs w:val="18"/>
          <w:lang w:val="nl-NL"/>
        </w:rPr>
        <w:t>gezamenlijke</w:t>
      </w:r>
      <w:r w:rsidR="00C70CA2">
        <w:rPr>
          <w:rFonts w:ascii="Verdana" w:hAnsi="Verdana"/>
          <w:sz w:val="18"/>
          <w:szCs w:val="18"/>
          <w:lang w:val="nl-NL"/>
        </w:rPr>
        <w:t xml:space="preserve"> aanschaf. </w:t>
      </w:r>
      <w:r w:rsidRPr="41B4A748" w:rsidR="41B4A748">
        <w:rPr>
          <w:rFonts w:ascii="Verdana" w:hAnsi="Verdana"/>
          <w:sz w:val="18"/>
          <w:szCs w:val="18"/>
          <w:lang w:val="nl-NL"/>
        </w:rPr>
        <w:t xml:space="preserve">Daarbij verwelkomt het kabinet de prioritaire categorieën voor gezamenlijke </w:t>
      </w:r>
      <w:r w:rsidRPr="41B4A748" w:rsidR="20BE6E9C">
        <w:rPr>
          <w:rFonts w:ascii="Verdana" w:hAnsi="Verdana"/>
          <w:sz w:val="18"/>
          <w:szCs w:val="18"/>
          <w:lang w:val="nl-NL"/>
        </w:rPr>
        <w:t xml:space="preserve">militaire </w:t>
      </w:r>
      <w:r w:rsidRPr="41B4A748" w:rsidR="41B4A748">
        <w:rPr>
          <w:rFonts w:ascii="Verdana" w:hAnsi="Verdana"/>
          <w:sz w:val="18"/>
          <w:szCs w:val="18"/>
          <w:lang w:val="nl-NL"/>
        </w:rPr>
        <w:t xml:space="preserve">capaciteiten die door middel van het voorstel kunnen worden gestimuleerd. Deze </w:t>
      </w:r>
      <w:r w:rsidR="007F7318">
        <w:rPr>
          <w:rFonts w:ascii="Verdana" w:hAnsi="Verdana"/>
          <w:sz w:val="18"/>
          <w:szCs w:val="18"/>
          <w:lang w:val="nl-NL"/>
        </w:rPr>
        <w:t>moeten overeenkomen met de prioriteiten zoals vastgelegd tijdens de Europese Raad van 6 maart jl.</w:t>
      </w:r>
      <w:r w:rsidR="008A5C28">
        <w:rPr>
          <w:rStyle w:val="FootnoteReference"/>
          <w:rFonts w:ascii="Verdana" w:hAnsi="Verdana"/>
          <w:sz w:val="18"/>
          <w:szCs w:val="18"/>
          <w:lang w:val="nl-NL"/>
        </w:rPr>
        <w:footnoteReference w:id="13"/>
      </w:r>
      <w:r w:rsidR="00346012">
        <w:rPr>
          <w:rFonts w:ascii="Verdana" w:hAnsi="Verdana"/>
          <w:sz w:val="18"/>
          <w:szCs w:val="18"/>
          <w:lang w:val="nl-NL"/>
        </w:rPr>
        <w:t xml:space="preserve"> en zoals door de Commissie opgenomen in het Witboek over de toekomst van de Europese Defens</w:t>
      </w:r>
      <w:r w:rsidRPr="005B674A" w:rsidR="00346012">
        <w:rPr>
          <w:rFonts w:ascii="Verdana" w:hAnsi="Verdana"/>
          <w:sz w:val="18"/>
          <w:szCs w:val="18"/>
          <w:lang w:val="nl-NL"/>
        </w:rPr>
        <w:t>ie.</w:t>
      </w:r>
      <w:r w:rsidRPr="005B674A" w:rsidR="008A5C28">
        <w:rPr>
          <w:rStyle w:val="FootnoteReference"/>
          <w:rFonts w:ascii="Verdana" w:hAnsi="Verdana"/>
          <w:sz w:val="18"/>
          <w:szCs w:val="18"/>
          <w:lang w:val="nl-NL"/>
        </w:rPr>
        <w:footnoteReference w:id="14"/>
      </w:r>
      <w:r w:rsidRPr="005B674A" w:rsidR="00346012">
        <w:rPr>
          <w:rFonts w:ascii="Verdana" w:hAnsi="Verdana"/>
          <w:sz w:val="18"/>
          <w:szCs w:val="18"/>
          <w:lang w:val="nl-NL"/>
        </w:rPr>
        <w:t xml:space="preserve"> </w:t>
      </w:r>
      <w:r w:rsidRPr="005B674A" w:rsidR="00DC6105">
        <w:rPr>
          <w:rFonts w:ascii="Verdana" w:hAnsi="Verdana"/>
          <w:sz w:val="18"/>
          <w:szCs w:val="18"/>
          <w:lang w:val="nl-NL"/>
        </w:rPr>
        <w:t>Deze bevatten ook de Nederlandse prioriteiten zoals reeds met uw Kamer gecommuniceerd in het</w:t>
      </w:r>
      <w:r w:rsidRPr="006631FC" w:rsidR="005B674A">
        <w:rPr>
          <w:lang w:val="nl-NL"/>
        </w:rPr>
        <w:t xml:space="preserve"> </w:t>
      </w:r>
      <w:r w:rsidRPr="005B674A" w:rsidR="005B674A">
        <w:rPr>
          <w:rFonts w:ascii="Verdana" w:hAnsi="Verdana"/>
          <w:sz w:val="18"/>
          <w:szCs w:val="18"/>
          <w:lang w:val="nl-NL"/>
        </w:rPr>
        <w:t xml:space="preserve">non-paper over de Nederlandse prioriteiten ten aanzien van het </w:t>
      </w:r>
      <w:r w:rsidR="00055B78">
        <w:rPr>
          <w:rFonts w:ascii="Verdana" w:hAnsi="Verdana"/>
          <w:sz w:val="18"/>
          <w:szCs w:val="18"/>
          <w:lang w:val="nl-NL"/>
        </w:rPr>
        <w:t>Witboek</w:t>
      </w:r>
      <w:r w:rsidRPr="005B674A" w:rsidR="005B674A">
        <w:rPr>
          <w:rFonts w:ascii="Verdana" w:hAnsi="Verdana"/>
          <w:sz w:val="18"/>
          <w:szCs w:val="18"/>
          <w:lang w:val="nl-NL"/>
        </w:rPr>
        <w:t>.</w:t>
      </w:r>
      <w:r w:rsidR="00055B78">
        <w:rPr>
          <w:rStyle w:val="FootnoteReference"/>
          <w:rFonts w:ascii="Verdana" w:hAnsi="Verdana"/>
          <w:sz w:val="18"/>
          <w:szCs w:val="18"/>
          <w:lang w:val="nl-NL"/>
        </w:rPr>
        <w:footnoteReference w:id="15"/>
      </w:r>
      <w:r w:rsidRPr="005B674A" w:rsidR="005B674A">
        <w:rPr>
          <w:rFonts w:ascii="Verdana" w:hAnsi="Verdana"/>
          <w:sz w:val="18"/>
          <w:szCs w:val="18"/>
          <w:lang w:val="nl-NL"/>
        </w:rPr>
        <w:t xml:space="preserve">   </w:t>
      </w:r>
    </w:p>
    <w:p w:rsidR="41B4A748" w:rsidP="41B4A748" w:rsidRDefault="41B4A748" w14:paraId="7B676667" w14:textId="1B4DB87E">
      <w:pPr>
        <w:pStyle w:val="Spreekpunten"/>
        <w:numPr>
          <w:ilvl w:val="0"/>
          <w:numId w:val="0"/>
        </w:numPr>
        <w:rPr>
          <w:rFonts w:ascii="Verdana" w:hAnsi="Verdana"/>
          <w:sz w:val="18"/>
          <w:szCs w:val="18"/>
          <w:highlight w:val="yellow"/>
          <w:lang w:val="nl-NL"/>
        </w:rPr>
      </w:pPr>
    </w:p>
    <w:p w:rsidRPr="003A72C2" w:rsidR="003A72C2" w:rsidP="583726AE" w:rsidRDefault="583726AE" w14:paraId="10ECCDBD" w14:textId="6E912453">
      <w:pPr>
        <w:pStyle w:val="Spreekpunten"/>
        <w:numPr>
          <w:ilvl w:val="0"/>
          <w:numId w:val="0"/>
        </w:numPr>
        <w:rPr>
          <w:rFonts w:ascii="Verdana" w:hAnsi="Verdana"/>
          <w:i/>
          <w:iCs/>
          <w:sz w:val="18"/>
          <w:szCs w:val="18"/>
          <w:lang w:val="nl-NL"/>
        </w:rPr>
      </w:pPr>
      <w:r w:rsidRPr="583726AE">
        <w:rPr>
          <w:rFonts w:ascii="Verdana" w:hAnsi="Verdana"/>
          <w:i/>
          <w:iCs/>
          <w:sz w:val="18"/>
          <w:szCs w:val="18"/>
          <w:lang w:val="nl-NL"/>
        </w:rPr>
        <w:t>Waarborgen voor schuldhoudbaarheid en financiële stabiliteit</w:t>
      </w:r>
    </w:p>
    <w:p w:rsidR="00C70CA2" w:rsidP="583726AE" w:rsidRDefault="583726AE" w14:paraId="702DBCCF" w14:textId="778CBBB6">
      <w:pPr>
        <w:pStyle w:val="Spreekpunten"/>
        <w:numPr>
          <w:ilvl w:val="0"/>
          <w:numId w:val="0"/>
        </w:numPr>
        <w:rPr>
          <w:rFonts w:ascii="Verdana" w:hAnsi="Verdana"/>
          <w:sz w:val="18"/>
          <w:szCs w:val="18"/>
          <w:lang w:val="nl-NL"/>
        </w:rPr>
      </w:pPr>
      <w:r w:rsidRPr="583726AE">
        <w:rPr>
          <w:rFonts w:ascii="Verdana" w:hAnsi="Verdana"/>
          <w:sz w:val="18"/>
          <w:szCs w:val="18"/>
          <w:lang w:val="nl-NL"/>
        </w:rPr>
        <w:t>Het voorstel bevat waarborgen voor schuldhoudbaarheid en de financiële stabiliteit door de vormgeving waarbij de leningen die lidstaten aangaan worden meegerekend in het tekort en de schuld van de lidstaten. Daarmee blijven ze onderdeel van de normen voor, en monitoring van, schuldhoudbaarheid onder het Stabiliteits- en Groeipact. Indien lidstaten gebruik maken van de nationale ontsnappingsclausule onder het Stabiliteits- en Groeipact</w:t>
      </w:r>
      <w:r w:rsidR="002A0F55">
        <w:rPr>
          <w:rFonts w:ascii="Verdana" w:hAnsi="Verdana"/>
          <w:sz w:val="18"/>
          <w:szCs w:val="18"/>
          <w:lang w:val="nl-NL"/>
        </w:rPr>
        <w:t>,</w:t>
      </w:r>
      <w:r w:rsidRPr="583726AE">
        <w:rPr>
          <w:rFonts w:ascii="Verdana" w:hAnsi="Verdana"/>
          <w:sz w:val="18"/>
          <w:szCs w:val="18"/>
          <w:lang w:val="nl-NL"/>
        </w:rPr>
        <w:t xml:space="preserve"> zullen uitgaven gefinancierd met leningen onder het SAFE-instrument meetellen onder de maximale toename van de defensie-uitgaven waarvoor de ontsnappingsclausule geldt. </w:t>
      </w:r>
    </w:p>
    <w:p w:rsidR="41B4A748" w:rsidP="41B4A748" w:rsidRDefault="41B4A748" w14:paraId="0842F545" w14:textId="09970BBB">
      <w:pPr>
        <w:spacing w:line="360" w:lineRule="auto"/>
        <w:rPr>
          <w:rFonts w:ascii="Verdana" w:hAnsi="Verdana" w:eastAsia="Verdana" w:cs="Verdana"/>
          <w:sz w:val="18"/>
          <w:szCs w:val="18"/>
        </w:rPr>
      </w:pPr>
    </w:p>
    <w:p w:rsidR="00031464" w:rsidP="583726AE" w:rsidRDefault="00031464" w14:paraId="0F7A0A7A" w14:textId="64B6208D">
      <w:pPr>
        <w:pStyle w:val="Spreekpunten"/>
        <w:numPr>
          <w:ilvl w:val="0"/>
          <w:numId w:val="0"/>
        </w:numPr>
        <w:rPr>
          <w:rFonts w:ascii="Verdana" w:hAnsi="Verdana"/>
          <w:sz w:val="18"/>
          <w:szCs w:val="18"/>
          <w:lang w:val="nl-NL"/>
        </w:rPr>
      </w:pPr>
      <w:r>
        <w:rPr>
          <w:rFonts w:ascii="Verdana" w:hAnsi="Verdana"/>
          <w:sz w:val="18"/>
          <w:szCs w:val="18"/>
          <w:lang w:val="nl-NL"/>
        </w:rPr>
        <w:t>Kortom, het</w:t>
      </w:r>
      <w:r w:rsidRPr="41B4A748">
        <w:rPr>
          <w:rFonts w:ascii="Verdana" w:hAnsi="Verdana"/>
          <w:sz w:val="18"/>
          <w:szCs w:val="18"/>
          <w:lang w:val="nl-NL"/>
        </w:rPr>
        <w:t xml:space="preserve"> kabinet</w:t>
      </w:r>
      <w:r>
        <w:rPr>
          <w:rFonts w:ascii="Verdana" w:hAnsi="Verdana"/>
          <w:sz w:val="18"/>
          <w:szCs w:val="18"/>
          <w:lang w:val="nl-NL"/>
        </w:rPr>
        <w:t xml:space="preserve"> merkt</w:t>
      </w:r>
      <w:r w:rsidRPr="41B4A748">
        <w:rPr>
          <w:rFonts w:ascii="Verdana" w:hAnsi="Verdana"/>
          <w:sz w:val="18"/>
          <w:szCs w:val="18"/>
          <w:lang w:val="nl-NL"/>
        </w:rPr>
        <w:t xml:space="preserve"> op dat het voorstel voldoet aan </w:t>
      </w:r>
      <w:r w:rsidR="003962EB">
        <w:rPr>
          <w:rFonts w:ascii="Verdana" w:hAnsi="Verdana"/>
          <w:sz w:val="18"/>
          <w:szCs w:val="18"/>
          <w:lang w:val="nl-NL"/>
        </w:rPr>
        <w:t>de</w:t>
      </w:r>
      <w:r w:rsidRPr="41B4A748">
        <w:rPr>
          <w:rFonts w:ascii="Verdana" w:hAnsi="Verdana"/>
          <w:sz w:val="18"/>
          <w:szCs w:val="18"/>
          <w:lang w:val="nl-NL"/>
        </w:rPr>
        <w:t xml:space="preserve"> randvoorwaarden zoals geschetst in de Kamerbrief inzake Motie-Eerdmans (</w:t>
      </w:r>
      <w:proofErr w:type="spellStart"/>
      <w:r w:rsidRPr="41B4A748">
        <w:rPr>
          <w:rFonts w:ascii="Verdana" w:hAnsi="Verdana"/>
          <w:sz w:val="18"/>
          <w:szCs w:val="18"/>
          <w:lang w:val="nl-NL"/>
        </w:rPr>
        <w:t>ReArm</w:t>
      </w:r>
      <w:proofErr w:type="spellEnd"/>
      <w:r w:rsidRPr="41B4A748">
        <w:rPr>
          <w:rFonts w:ascii="Verdana" w:hAnsi="Verdana"/>
          <w:sz w:val="18"/>
          <w:szCs w:val="18"/>
          <w:lang w:val="nl-NL"/>
        </w:rPr>
        <w:t xml:space="preserve"> Europe) en de Europese Raad van 20-21 maart.</w:t>
      </w:r>
      <w:r w:rsidR="00217768">
        <w:rPr>
          <w:rStyle w:val="FootnoteReference"/>
          <w:rFonts w:ascii="Verdana" w:hAnsi="Verdana"/>
          <w:sz w:val="18"/>
          <w:szCs w:val="18"/>
          <w:lang w:val="nl-NL"/>
        </w:rPr>
        <w:footnoteReference w:id="16"/>
      </w:r>
    </w:p>
    <w:p w:rsidR="00031464" w:rsidP="41B4A748" w:rsidRDefault="00031464" w14:paraId="11269049" w14:textId="77777777">
      <w:pPr>
        <w:spacing w:line="360" w:lineRule="auto"/>
        <w:rPr>
          <w:rFonts w:ascii="Verdana" w:hAnsi="Verdana" w:eastAsia="Verdana" w:cs="Verdana"/>
          <w:sz w:val="18"/>
          <w:szCs w:val="18"/>
        </w:rPr>
      </w:pPr>
    </w:p>
    <w:p w:rsidR="00DC6105" w:rsidP="583726AE" w:rsidRDefault="583726AE" w14:paraId="6CB417FA" w14:textId="6D0A3F48">
      <w:pPr>
        <w:spacing w:line="360" w:lineRule="auto"/>
        <w:rPr>
          <w:rFonts w:ascii="Verdana" w:hAnsi="Verdana" w:eastAsia="Verdana" w:cs="Verdana"/>
          <w:sz w:val="18"/>
          <w:szCs w:val="18"/>
        </w:rPr>
      </w:pPr>
      <w:r w:rsidRPr="583726AE">
        <w:rPr>
          <w:rFonts w:ascii="Verdana" w:hAnsi="Verdana" w:eastAsia="Verdana" w:cs="Verdana"/>
          <w:sz w:val="18"/>
          <w:szCs w:val="18"/>
        </w:rPr>
        <w:lastRenderedPageBreak/>
        <w:t xml:space="preserve">Een sterke EDTIB die in staat is Europese krijgsmachten te voorzien van moderne en </w:t>
      </w:r>
      <w:r w:rsidR="00310673">
        <w:rPr>
          <w:rFonts w:ascii="Verdana" w:hAnsi="Verdana" w:eastAsia="Verdana" w:cs="Verdana"/>
          <w:sz w:val="18"/>
          <w:szCs w:val="18"/>
        </w:rPr>
        <w:t>concurrerende</w:t>
      </w:r>
      <w:r w:rsidRPr="583726AE" w:rsidR="00310673">
        <w:rPr>
          <w:rFonts w:ascii="Verdana" w:hAnsi="Verdana" w:eastAsia="Verdana" w:cs="Verdana"/>
          <w:sz w:val="18"/>
          <w:szCs w:val="18"/>
        </w:rPr>
        <w:t xml:space="preserve"> </w:t>
      </w:r>
      <w:r w:rsidRPr="583726AE">
        <w:rPr>
          <w:rFonts w:ascii="Verdana" w:hAnsi="Verdana" w:eastAsia="Verdana" w:cs="Verdana"/>
          <w:sz w:val="18"/>
          <w:szCs w:val="18"/>
        </w:rPr>
        <w:t xml:space="preserve">defensiecapaciteiten is een onmisbare pijler </w:t>
      </w:r>
      <w:r w:rsidR="00F767AF">
        <w:rPr>
          <w:rFonts w:ascii="Verdana" w:hAnsi="Verdana" w:eastAsia="Verdana" w:cs="Verdana"/>
          <w:sz w:val="18"/>
          <w:szCs w:val="18"/>
        </w:rPr>
        <w:t>voor</w:t>
      </w:r>
      <w:r w:rsidRPr="583726AE" w:rsidR="00F767AF">
        <w:rPr>
          <w:rFonts w:ascii="Verdana" w:hAnsi="Verdana" w:eastAsia="Verdana" w:cs="Verdana"/>
          <w:sz w:val="18"/>
          <w:szCs w:val="18"/>
        </w:rPr>
        <w:t xml:space="preserve"> </w:t>
      </w:r>
      <w:r w:rsidRPr="583726AE">
        <w:rPr>
          <w:rFonts w:ascii="Verdana" w:hAnsi="Verdana" w:eastAsia="Verdana" w:cs="Verdana"/>
          <w:sz w:val="18"/>
          <w:szCs w:val="18"/>
        </w:rPr>
        <w:t xml:space="preserve">Europese veiligheid. Het instrument kan een belangrijke rol spelen in het opstuwen van de vraag naar Europese defensieproducten. De Europese defensie-industrie heeft behoefte aan </w:t>
      </w:r>
      <w:proofErr w:type="spellStart"/>
      <w:r w:rsidRPr="583726AE">
        <w:rPr>
          <w:rFonts w:ascii="Verdana" w:hAnsi="Verdana" w:eastAsia="Verdana" w:cs="Verdana"/>
          <w:sz w:val="18"/>
          <w:szCs w:val="18"/>
        </w:rPr>
        <w:t>langetermijn</w:t>
      </w:r>
      <w:proofErr w:type="spellEnd"/>
      <w:r w:rsidRPr="583726AE">
        <w:rPr>
          <w:rFonts w:ascii="Verdana" w:hAnsi="Verdana" w:eastAsia="Verdana" w:cs="Verdana"/>
          <w:sz w:val="18"/>
          <w:szCs w:val="18"/>
        </w:rPr>
        <w:t xml:space="preserve"> toezeggingen via concrete orders. Het kabinet beschouwt het instrument als een belangrijk signaal aan de Europese defensie-industrie</w:t>
      </w:r>
      <w:r w:rsidR="002A0F55">
        <w:rPr>
          <w:rFonts w:ascii="Verdana" w:hAnsi="Verdana" w:eastAsia="Verdana" w:cs="Verdana"/>
          <w:sz w:val="18"/>
          <w:szCs w:val="18"/>
        </w:rPr>
        <w:t>,</w:t>
      </w:r>
      <w:r w:rsidRPr="583726AE">
        <w:rPr>
          <w:rFonts w:ascii="Verdana" w:hAnsi="Verdana" w:eastAsia="Verdana" w:cs="Verdana"/>
          <w:sz w:val="18"/>
          <w:szCs w:val="18"/>
        </w:rPr>
        <w:t xml:space="preserve"> dat bedrijven in staat stelt de noodzakelijke investeringen in de opschaling van productiecapaciteit te doen. </w:t>
      </w:r>
    </w:p>
    <w:p w:rsidR="00DC6105" w:rsidP="41B4A748" w:rsidRDefault="00DC6105" w14:paraId="6E3AC6DB" w14:textId="77777777">
      <w:pPr>
        <w:spacing w:line="360" w:lineRule="auto"/>
        <w:rPr>
          <w:rFonts w:ascii="Verdana" w:hAnsi="Verdana" w:eastAsia="Verdana" w:cs="Verdana"/>
          <w:sz w:val="18"/>
          <w:szCs w:val="18"/>
        </w:rPr>
      </w:pPr>
    </w:p>
    <w:p w:rsidR="41B4A748" w:rsidP="583726AE" w:rsidRDefault="583726AE" w14:paraId="77010CD2" w14:textId="3D2AAB43">
      <w:pPr>
        <w:spacing w:line="360" w:lineRule="auto"/>
        <w:rPr>
          <w:rFonts w:ascii="Verdana" w:hAnsi="Verdana" w:eastAsia="Verdana" w:cs="Verdana"/>
          <w:sz w:val="18"/>
          <w:szCs w:val="18"/>
          <w:highlight w:val="yellow"/>
        </w:rPr>
      </w:pPr>
      <w:r w:rsidRPr="583726AE">
        <w:rPr>
          <w:rFonts w:ascii="Verdana" w:hAnsi="Verdana" w:eastAsia="Verdana" w:cs="Verdana"/>
          <w:sz w:val="18"/>
          <w:szCs w:val="18"/>
        </w:rPr>
        <w:t xml:space="preserve">Het kabinet steunt de doelstelling van </w:t>
      </w:r>
      <w:r w:rsidR="00080DD9">
        <w:rPr>
          <w:rFonts w:ascii="Verdana" w:hAnsi="Verdana" w:eastAsia="Verdana" w:cs="Verdana"/>
          <w:sz w:val="18"/>
          <w:szCs w:val="18"/>
        </w:rPr>
        <w:t>het voorstel</w:t>
      </w:r>
      <w:r w:rsidRPr="583726AE">
        <w:rPr>
          <w:rFonts w:ascii="Verdana" w:hAnsi="Verdana" w:eastAsia="Verdana" w:cs="Verdana"/>
          <w:sz w:val="18"/>
          <w:szCs w:val="18"/>
        </w:rPr>
        <w:t xml:space="preserve"> om gezamenlijke aanschaf bij de EDTIB van defensiematerieel, en andere producten en diensten voor defensiedoeleinden, te bevorderen. Het voorstel kan materieelsamenwerking tussen landen stimuleren door middel van het inzetten van financiële prikkels en versnelde aanbestedingstrajecten. Het kabinet verwelkomt daarbij de mogelijkheden die de gezamenlijke aanschaf van militaire goederen biedt voor militaire steun aan Oekraïne. Gezamenlijke aanschaf biedt schaalvoordelen en draagt bij aan interoperabiliteit tussen krijgsmachten. Daarbij is het kabinet positief over het feit dat ook lidstaten die geen leningen aanvragen kunnen participeren in de gezamenlijke aanschaf en bijkomende voordelen onder dit instrument. </w:t>
      </w:r>
    </w:p>
    <w:p w:rsidR="41B4A748" w:rsidP="41B4A748" w:rsidRDefault="41B4A748" w14:paraId="69D3016B" w14:textId="16DD61B8">
      <w:pPr>
        <w:spacing w:line="360" w:lineRule="auto"/>
        <w:rPr>
          <w:rFonts w:ascii="Verdana" w:hAnsi="Verdana" w:eastAsia="Verdana" w:cs="Verdana"/>
          <w:sz w:val="18"/>
          <w:szCs w:val="18"/>
          <w:highlight w:val="yellow"/>
        </w:rPr>
      </w:pPr>
    </w:p>
    <w:p w:rsidRPr="006F775D" w:rsidR="008A38D6" w:rsidP="008A38D6" w:rsidRDefault="008A38D6" w14:paraId="2EB76E93" w14:textId="28F8F7CB">
      <w:pPr>
        <w:spacing w:line="360" w:lineRule="auto"/>
        <w:rPr>
          <w:rFonts w:ascii="Verdana" w:hAnsi="Verdana" w:eastAsia="Verdana" w:cs="Verdana"/>
          <w:sz w:val="18"/>
          <w:szCs w:val="18"/>
        </w:rPr>
      </w:pPr>
      <w:r>
        <w:rPr>
          <w:rFonts w:ascii="Verdana" w:hAnsi="Verdana" w:eastAsia="Verdana" w:cs="Verdana"/>
          <w:sz w:val="18"/>
          <w:szCs w:val="18"/>
        </w:rPr>
        <w:t xml:space="preserve">Het kabinet acht het daarnaast van belang dat het instrument eenvoudig wordt vormgegeven zodat het snel en breed inzetbaar is voor de </w:t>
      </w:r>
      <w:proofErr w:type="spellStart"/>
      <w:r>
        <w:rPr>
          <w:rFonts w:ascii="Verdana" w:hAnsi="Verdana" w:eastAsia="Verdana" w:cs="Verdana"/>
          <w:sz w:val="18"/>
          <w:szCs w:val="18"/>
        </w:rPr>
        <w:t>gereedstelling</w:t>
      </w:r>
      <w:proofErr w:type="spellEnd"/>
      <w:r>
        <w:rPr>
          <w:rFonts w:ascii="Verdana" w:hAnsi="Verdana" w:eastAsia="Verdana" w:cs="Verdana"/>
          <w:sz w:val="18"/>
          <w:szCs w:val="18"/>
        </w:rPr>
        <w:t xml:space="preserve"> van krijgsmachten en bijdraagt aan samenwerking met belangrijke partners buiten de EU. Dit vergt een goede balans met </w:t>
      </w:r>
      <w:r w:rsidR="009966C5">
        <w:rPr>
          <w:rFonts w:ascii="Verdana" w:hAnsi="Verdana" w:eastAsia="Verdana" w:cs="Verdana"/>
          <w:sz w:val="18"/>
          <w:szCs w:val="18"/>
        </w:rPr>
        <w:t>de</w:t>
      </w:r>
      <w:r>
        <w:rPr>
          <w:rFonts w:ascii="Verdana" w:hAnsi="Verdana" w:eastAsia="Verdana" w:cs="Verdana"/>
          <w:sz w:val="18"/>
          <w:szCs w:val="18"/>
        </w:rPr>
        <w:t xml:space="preserve"> voorwaarden die zijn gericht op het versterken van de Europese defensie-industrie. </w:t>
      </w:r>
      <w:r w:rsidRPr="006F775D">
        <w:rPr>
          <w:rFonts w:ascii="Verdana" w:hAnsi="Verdana" w:eastAsia="Verdana" w:cs="Verdana"/>
          <w:sz w:val="18"/>
          <w:szCs w:val="18"/>
        </w:rPr>
        <w:t xml:space="preserve">Het kabinet </w:t>
      </w:r>
      <w:r>
        <w:rPr>
          <w:rFonts w:ascii="Verdana" w:hAnsi="Verdana" w:eastAsia="Verdana" w:cs="Verdana"/>
          <w:sz w:val="18"/>
          <w:szCs w:val="18"/>
        </w:rPr>
        <w:t xml:space="preserve">steunt </w:t>
      </w:r>
      <w:r w:rsidRPr="006F775D">
        <w:rPr>
          <w:rFonts w:ascii="Verdana" w:hAnsi="Verdana" w:eastAsia="Verdana" w:cs="Verdana"/>
          <w:sz w:val="18"/>
          <w:szCs w:val="18"/>
        </w:rPr>
        <w:t>de mogelijkheid tot deelname in gezamenlijke aanschaf door Oekraïne, kandidaat-lidstaten, potentiële kandidaat-lidstaten, EER/ERVA-leden en landen waarmee de EU een veiligheid- en defensie-partnerschap heeft onder dit instrument. Hiermee wordt samenwerking met voor het kabinet belangrijke partners verstevigd</w:t>
      </w:r>
      <w:r>
        <w:rPr>
          <w:rFonts w:ascii="Verdana" w:hAnsi="Verdana" w:eastAsia="Verdana" w:cs="Verdana"/>
          <w:sz w:val="18"/>
          <w:szCs w:val="18"/>
        </w:rPr>
        <w:t>, de vraag voor de Europese defensie-industrie verhoogd</w:t>
      </w:r>
      <w:r w:rsidRPr="006F775D">
        <w:rPr>
          <w:rFonts w:ascii="Verdana" w:hAnsi="Verdana" w:eastAsia="Verdana" w:cs="Verdana"/>
          <w:sz w:val="18"/>
          <w:szCs w:val="18"/>
        </w:rPr>
        <w:t xml:space="preserve"> en interoperabiliteit </w:t>
      </w:r>
      <w:r>
        <w:rPr>
          <w:rFonts w:ascii="Verdana" w:hAnsi="Verdana" w:eastAsia="Verdana" w:cs="Verdana"/>
          <w:sz w:val="18"/>
          <w:szCs w:val="18"/>
        </w:rPr>
        <w:t>met niet-EU partners</w:t>
      </w:r>
      <w:r w:rsidRPr="006F775D">
        <w:rPr>
          <w:rFonts w:ascii="Verdana" w:hAnsi="Verdana" w:eastAsia="Verdana" w:cs="Verdana"/>
          <w:sz w:val="18"/>
          <w:szCs w:val="18"/>
        </w:rPr>
        <w:t xml:space="preserve"> gestimuleerd</w:t>
      </w:r>
      <w:r>
        <w:rPr>
          <w:rFonts w:ascii="Verdana" w:hAnsi="Verdana" w:eastAsia="Verdana" w:cs="Verdana"/>
          <w:sz w:val="18"/>
          <w:szCs w:val="18"/>
        </w:rPr>
        <w:t>.</w:t>
      </w:r>
      <w:r w:rsidRPr="006F775D">
        <w:rPr>
          <w:rFonts w:ascii="Verdana" w:hAnsi="Verdana" w:eastAsia="Verdana" w:cs="Verdana"/>
          <w:sz w:val="18"/>
          <w:szCs w:val="18"/>
        </w:rPr>
        <w:t xml:space="preserve"> </w:t>
      </w:r>
      <w:r>
        <w:rPr>
          <w:rFonts w:ascii="Verdana" w:hAnsi="Verdana" w:eastAsia="Verdana" w:cs="Verdana"/>
          <w:sz w:val="18"/>
          <w:szCs w:val="18"/>
        </w:rPr>
        <w:t>Tegelijkertijd moet het instrument eenvoudig en breed inzetbaar zijn en samenwerking met andere belangrijke niet-EU partners borgen. Daarvoor moet toegang tot gezamenlijke aanschaf, deelname van industrie</w:t>
      </w:r>
      <w:r w:rsidRPr="006F775D">
        <w:rPr>
          <w:rFonts w:ascii="Verdana" w:hAnsi="Verdana" w:eastAsia="Verdana" w:cs="Verdana"/>
          <w:sz w:val="18"/>
          <w:szCs w:val="18"/>
        </w:rPr>
        <w:t xml:space="preserve"> </w:t>
      </w:r>
      <w:r>
        <w:rPr>
          <w:rFonts w:ascii="Verdana" w:hAnsi="Verdana" w:eastAsia="Verdana" w:cs="Verdana"/>
          <w:sz w:val="18"/>
          <w:szCs w:val="18"/>
        </w:rPr>
        <w:t xml:space="preserve">en aanschaf van producten meer worden opengesteld voor belangrijke niet-EU partners. </w:t>
      </w:r>
    </w:p>
    <w:p w:rsidR="00567F41" w:rsidP="00567F41" w:rsidRDefault="00567F41" w14:paraId="1E44F766" w14:textId="77777777">
      <w:pPr>
        <w:spacing w:line="360" w:lineRule="auto"/>
        <w:rPr>
          <w:rFonts w:ascii="Verdana" w:hAnsi="Verdana" w:eastAsia="Verdana" w:cs="Verdana"/>
          <w:sz w:val="18"/>
          <w:szCs w:val="18"/>
        </w:rPr>
      </w:pPr>
    </w:p>
    <w:p w:rsidR="00EB5958" w:rsidP="583726AE" w:rsidRDefault="583726AE" w14:paraId="2FF970E8" w14:textId="032EA1E2">
      <w:pPr>
        <w:spacing w:line="360" w:lineRule="auto"/>
        <w:rPr>
          <w:rFonts w:ascii="Verdana" w:hAnsi="Verdana" w:eastAsia="Verdana" w:cs="Verdana"/>
          <w:sz w:val="18"/>
          <w:szCs w:val="18"/>
        </w:rPr>
      </w:pPr>
      <w:r w:rsidRPr="583726AE">
        <w:rPr>
          <w:rFonts w:ascii="Verdana" w:hAnsi="Verdana" w:eastAsia="Verdana" w:cs="Verdana"/>
          <w:sz w:val="18"/>
          <w:szCs w:val="18"/>
        </w:rPr>
        <w:t>Een open en competitieve Europese defensiemarkt versterkt het concurrentievermogen, de innovatiekracht en de weerbaarheid van de EDTIB. Een sterke EDTIB is gebaat bij grensoverschrijdende industriële samenwerking waarbij toeleveranciers uit de hele EU kunnen toetreden tot de toeleveringsketens van Europese producenten van defensieplatformen en</w:t>
      </w:r>
      <w:r w:rsidR="00F820E8">
        <w:rPr>
          <w:rFonts w:ascii="Verdana" w:hAnsi="Verdana" w:eastAsia="Verdana" w:cs="Verdana"/>
          <w:sz w:val="18"/>
          <w:szCs w:val="18"/>
        </w:rPr>
        <w:t xml:space="preserve"> -</w:t>
      </w:r>
      <w:r w:rsidRPr="583726AE">
        <w:rPr>
          <w:rFonts w:ascii="Verdana" w:hAnsi="Verdana" w:eastAsia="Verdana" w:cs="Verdana"/>
          <w:sz w:val="18"/>
          <w:szCs w:val="18"/>
        </w:rPr>
        <w:t xml:space="preserve">systemen. Het kabinet zal er daarom voor waken dat het instrument </w:t>
      </w:r>
      <w:r w:rsidR="00137B4D">
        <w:rPr>
          <w:rFonts w:ascii="Verdana" w:hAnsi="Verdana" w:eastAsia="Verdana" w:cs="Verdana"/>
          <w:sz w:val="18"/>
          <w:szCs w:val="18"/>
        </w:rPr>
        <w:t xml:space="preserve">niet </w:t>
      </w:r>
      <w:r w:rsidRPr="583726AE">
        <w:rPr>
          <w:rFonts w:ascii="Verdana" w:hAnsi="Verdana" w:eastAsia="Verdana" w:cs="Verdana"/>
          <w:sz w:val="18"/>
          <w:szCs w:val="18"/>
        </w:rPr>
        <w:t xml:space="preserve">alleen in het voordeel werkt van de grote EU-lidstaten die beschikken over </w:t>
      </w:r>
      <w:r w:rsidRPr="583726AE">
        <w:rPr>
          <w:rFonts w:ascii="Verdana" w:hAnsi="Verdana" w:eastAsia="Verdana" w:cs="Verdana"/>
          <w:i/>
          <w:iCs/>
          <w:sz w:val="18"/>
          <w:szCs w:val="18"/>
        </w:rPr>
        <w:t xml:space="preserve">Original Equipment </w:t>
      </w:r>
      <w:proofErr w:type="spellStart"/>
      <w:r w:rsidRPr="583726AE">
        <w:rPr>
          <w:rFonts w:ascii="Verdana" w:hAnsi="Verdana" w:eastAsia="Verdana" w:cs="Verdana"/>
          <w:i/>
          <w:iCs/>
          <w:sz w:val="18"/>
          <w:szCs w:val="18"/>
        </w:rPr>
        <w:t>Manufacturers</w:t>
      </w:r>
      <w:proofErr w:type="spellEnd"/>
      <w:r w:rsidRPr="583726AE">
        <w:rPr>
          <w:rFonts w:ascii="Verdana" w:hAnsi="Verdana" w:eastAsia="Verdana" w:cs="Verdana"/>
          <w:sz w:val="18"/>
          <w:szCs w:val="18"/>
        </w:rPr>
        <w:t xml:space="preserve"> (</w:t>
      </w:r>
      <w:proofErr w:type="spellStart"/>
      <w:r w:rsidRPr="583726AE">
        <w:rPr>
          <w:rFonts w:ascii="Verdana" w:hAnsi="Verdana" w:eastAsia="Verdana" w:cs="Verdana"/>
          <w:sz w:val="18"/>
          <w:szCs w:val="18"/>
        </w:rPr>
        <w:t>OEMs</w:t>
      </w:r>
      <w:proofErr w:type="spellEnd"/>
      <w:r w:rsidRPr="583726AE">
        <w:rPr>
          <w:rFonts w:ascii="Verdana" w:hAnsi="Verdana" w:eastAsia="Verdana" w:cs="Verdana"/>
          <w:sz w:val="18"/>
          <w:szCs w:val="18"/>
        </w:rPr>
        <w:t xml:space="preserve">) met gesloten nationale toeleveringsketens en dat ruimere mogelijkheden in het voorstel om één-op-één te gunnen niet als effect hebben gesloten nationale toeleveringsketens in stand te houden. </w:t>
      </w:r>
      <w:r w:rsidRPr="583726AE">
        <w:rPr>
          <w:rFonts w:ascii="Verdana" w:hAnsi="Verdana"/>
          <w:sz w:val="18"/>
          <w:szCs w:val="18"/>
        </w:rPr>
        <w:t>Het kabinet verwelkomt de expliciete aandacht voor toegang van het mkb tot de defensiemarkt. Vanwege hun wendbaarheid, specialistische expertise, lokale netwerken en maatwerkoplossingen kunnen mkb-bedrijven een grote bijdrage leveren aan veerkrachtige</w:t>
      </w:r>
      <w:r w:rsidR="000F34CF">
        <w:rPr>
          <w:rFonts w:ascii="Verdana" w:hAnsi="Verdana"/>
          <w:sz w:val="18"/>
          <w:szCs w:val="18"/>
        </w:rPr>
        <w:t>re</w:t>
      </w:r>
      <w:r w:rsidRPr="583726AE">
        <w:rPr>
          <w:rFonts w:ascii="Verdana" w:hAnsi="Verdana"/>
          <w:sz w:val="18"/>
          <w:szCs w:val="18"/>
        </w:rPr>
        <w:t xml:space="preserve"> toeleveringsketens</w:t>
      </w:r>
      <w:r w:rsidR="000F34CF">
        <w:rPr>
          <w:rFonts w:ascii="Verdana" w:hAnsi="Verdana"/>
          <w:sz w:val="18"/>
          <w:szCs w:val="18"/>
        </w:rPr>
        <w:t>.</w:t>
      </w:r>
    </w:p>
    <w:p w:rsidR="00EB5958" w:rsidP="00EB5958" w:rsidRDefault="00EB5958" w14:paraId="6ABD6216" w14:textId="77777777">
      <w:pPr>
        <w:spacing w:line="360" w:lineRule="auto"/>
        <w:rPr>
          <w:rFonts w:ascii="Verdana" w:hAnsi="Verdana" w:eastAsia="Verdana" w:cs="Verdana"/>
          <w:sz w:val="18"/>
          <w:szCs w:val="18"/>
        </w:rPr>
      </w:pPr>
    </w:p>
    <w:p w:rsidR="00CC7169" w:rsidP="41B4A748" w:rsidRDefault="41B4A748" w14:paraId="145C375B" w14:textId="7F209CC0">
      <w:pPr>
        <w:spacing w:line="360" w:lineRule="auto"/>
        <w:rPr>
          <w:rFonts w:ascii="Verdana" w:hAnsi="Verdana" w:eastAsia="Verdana" w:cs="Verdana"/>
          <w:sz w:val="18"/>
          <w:szCs w:val="18"/>
        </w:rPr>
      </w:pPr>
      <w:r w:rsidRPr="41B4A748">
        <w:rPr>
          <w:rFonts w:ascii="Verdana" w:hAnsi="Verdana" w:eastAsia="Verdana" w:cs="Verdana"/>
          <w:sz w:val="18"/>
          <w:szCs w:val="18"/>
        </w:rPr>
        <w:t xml:space="preserve">Om bij te dragen aan een vitale </w:t>
      </w:r>
      <w:r w:rsidR="008B5C7C">
        <w:rPr>
          <w:rFonts w:ascii="Verdana" w:hAnsi="Verdana" w:eastAsia="Verdana" w:cs="Verdana"/>
          <w:sz w:val="18"/>
          <w:szCs w:val="18"/>
        </w:rPr>
        <w:t xml:space="preserve">Nederlandse </w:t>
      </w:r>
      <w:r w:rsidRPr="41B4A748">
        <w:rPr>
          <w:rFonts w:ascii="Verdana" w:hAnsi="Verdana" w:eastAsia="Verdana" w:cs="Verdana"/>
          <w:sz w:val="18"/>
          <w:szCs w:val="18"/>
        </w:rPr>
        <w:t xml:space="preserve">defensiesector die in de nationale veiligheid kan voorzien en een waardevolle bijdrage kan leveren aan de Europese veiligheid, zal </w:t>
      </w:r>
      <w:r w:rsidR="00EB5958">
        <w:rPr>
          <w:rFonts w:ascii="Verdana" w:hAnsi="Verdana" w:eastAsia="Verdana" w:cs="Verdana"/>
          <w:sz w:val="18"/>
          <w:szCs w:val="18"/>
        </w:rPr>
        <w:t>het kabinet</w:t>
      </w:r>
      <w:r w:rsidRPr="41B4A748">
        <w:rPr>
          <w:rFonts w:ascii="Verdana" w:hAnsi="Verdana" w:eastAsia="Verdana" w:cs="Verdana"/>
          <w:sz w:val="18"/>
          <w:szCs w:val="18"/>
        </w:rPr>
        <w:t xml:space="preserve"> sturen op de betrokkenheid van de Nederlandse industrie bij door het instrument ondersteunde gezamenlijke aanbestedingstrajecten</w:t>
      </w:r>
      <w:r w:rsidR="00366917">
        <w:rPr>
          <w:rFonts w:ascii="Verdana" w:hAnsi="Verdana" w:eastAsia="Verdana" w:cs="Verdana"/>
          <w:sz w:val="18"/>
          <w:szCs w:val="18"/>
        </w:rPr>
        <w:t>, in lijn met de Defensie Strategie voor Industrie en Innovatie</w:t>
      </w:r>
      <w:r w:rsidR="00EB5958">
        <w:rPr>
          <w:rFonts w:ascii="Verdana" w:hAnsi="Verdana" w:eastAsia="Verdana" w:cs="Verdana"/>
          <w:sz w:val="18"/>
          <w:szCs w:val="18"/>
        </w:rPr>
        <w:t>.</w:t>
      </w:r>
      <w:r w:rsidR="00366917">
        <w:rPr>
          <w:rStyle w:val="FootnoteReference"/>
          <w:rFonts w:ascii="Verdana" w:hAnsi="Verdana" w:eastAsia="Verdana" w:cs="Verdana"/>
          <w:sz w:val="18"/>
          <w:szCs w:val="18"/>
        </w:rPr>
        <w:footnoteReference w:id="17"/>
      </w:r>
      <w:r w:rsidRPr="54800F50" w:rsidR="00EB5958">
        <w:rPr>
          <w:rFonts w:ascii="Verdana" w:hAnsi="Verdana" w:eastAsia="Verdana" w:cs="Verdana"/>
          <w:sz w:val="18"/>
          <w:szCs w:val="18"/>
        </w:rPr>
        <w:t xml:space="preserve"> </w:t>
      </w:r>
      <w:r w:rsidR="008A38D6">
        <w:rPr>
          <w:rFonts w:ascii="Verdana" w:hAnsi="Verdana" w:eastAsia="Verdana" w:cs="Verdana"/>
          <w:sz w:val="18"/>
          <w:szCs w:val="18"/>
        </w:rPr>
        <w:t xml:space="preserve">Ten eerste via bepalingen over industriële samenwerking in </w:t>
      </w:r>
      <w:r w:rsidR="009966C5">
        <w:rPr>
          <w:rFonts w:ascii="Verdana" w:hAnsi="Verdana" w:eastAsia="Verdana" w:cs="Verdana"/>
          <w:sz w:val="18"/>
          <w:szCs w:val="18"/>
        </w:rPr>
        <w:t>het voorstel</w:t>
      </w:r>
      <w:r w:rsidR="008A38D6">
        <w:rPr>
          <w:rFonts w:ascii="Verdana" w:hAnsi="Verdana" w:eastAsia="Verdana" w:cs="Verdana"/>
          <w:sz w:val="18"/>
          <w:szCs w:val="18"/>
        </w:rPr>
        <w:t xml:space="preserve"> zelf. Ten tweede zal het kabinet zich inzetten </w:t>
      </w:r>
      <w:r w:rsidRPr="54800F50" w:rsidR="008A38D6">
        <w:rPr>
          <w:rFonts w:ascii="Verdana" w:hAnsi="Verdana" w:eastAsia="Verdana" w:cs="Verdana"/>
          <w:sz w:val="18"/>
          <w:szCs w:val="18"/>
        </w:rPr>
        <w:t xml:space="preserve">voor een adequate betrokkenheid van de Nederlandse industrie in de aanschaftrajecten waar het zelf aan deelneemt. </w:t>
      </w:r>
    </w:p>
    <w:p w:rsidR="41B4A748" w:rsidP="41B4A748" w:rsidRDefault="41B4A748" w14:paraId="68A6C288" w14:textId="0348E17A">
      <w:pPr>
        <w:spacing w:line="360" w:lineRule="auto"/>
        <w:rPr>
          <w:rFonts w:ascii="Verdana" w:hAnsi="Verdana" w:eastAsia="Verdana" w:cs="Verdana"/>
          <w:sz w:val="18"/>
          <w:szCs w:val="18"/>
        </w:rPr>
      </w:pPr>
    </w:p>
    <w:p w:rsidR="41B4A748" w:rsidP="583726AE" w:rsidRDefault="583726AE" w14:paraId="1BCE47E6" w14:textId="55F0AB86">
      <w:pPr>
        <w:spacing w:line="360" w:lineRule="auto"/>
        <w:rPr>
          <w:rFonts w:ascii="Verdana" w:hAnsi="Verdana"/>
          <w:sz w:val="18"/>
          <w:szCs w:val="18"/>
        </w:rPr>
      </w:pPr>
      <w:r w:rsidRPr="583726AE">
        <w:rPr>
          <w:rFonts w:ascii="Verdana" w:hAnsi="Verdana"/>
          <w:sz w:val="18"/>
          <w:szCs w:val="18"/>
        </w:rPr>
        <w:t>Het kabinet verwelkomt de koppeling van uitbetaling van de leningen aan voortgang die lidstaten hebben geboekt ten aanzien van hun defensie-investeringsplan. Zo wordt de doelmatigheid van de besteding van EU-middelen geborgd. Daarbij is het voor het kabinet van belang dat de uitvoeringslasten voor ministeries van Defensie niet onnodig toenemen zodat een snelle uitvoering van de verordening mogelijk blijft. Ook zet het kabinet kritische kanttekeningen bij de rol van de Commissie in de beoordeling van de defensie-investeringsplannen en de besluiten over toekenning van financiële middelen, en zal het zich dientengevolge inzetten voor een gedegen rol van de Raad</w:t>
      </w:r>
      <w:r w:rsidR="00777366">
        <w:rPr>
          <w:rFonts w:ascii="Verdana" w:hAnsi="Verdana"/>
          <w:sz w:val="18"/>
          <w:szCs w:val="18"/>
        </w:rPr>
        <w:t>/lidstaten</w:t>
      </w:r>
      <w:r w:rsidRPr="583726AE">
        <w:rPr>
          <w:rFonts w:ascii="Verdana" w:hAnsi="Verdana"/>
          <w:sz w:val="18"/>
          <w:szCs w:val="18"/>
        </w:rPr>
        <w:t xml:space="preserve"> in dit proces.  </w:t>
      </w:r>
    </w:p>
    <w:p w:rsidR="007F7318" w:rsidP="41B4A748" w:rsidRDefault="007F7318" w14:paraId="5BEA6607" w14:textId="77777777">
      <w:pPr>
        <w:spacing w:line="360" w:lineRule="auto"/>
        <w:rPr>
          <w:rFonts w:ascii="Verdana" w:hAnsi="Verdana"/>
          <w:sz w:val="18"/>
          <w:szCs w:val="18"/>
        </w:rPr>
      </w:pPr>
    </w:p>
    <w:p w:rsidR="00B11A93" w:rsidP="00B11A93" w:rsidRDefault="00B11A93" w14:paraId="0AA5A98A" w14:textId="3C99F077">
      <w:pPr>
        <w:spacing w:line="360" w:lineRule="auto"/>
        <w:rPr>
          <w:rFonts w:ascii="Verdana" w:hAnsi="Verdana"/>
          <w:sz w:val="18"/>
          <w:szCs w:val="18"/>
        </w:rPr>
      </w:pPr>
      <w:r w:rsidRPr="00B11A93">
        <w:rPr>
          <w:rFonts w:ascii="Verdana" w:hAnsi="Verdana"/>
          <w:sz w:val="18"/>
          <w:szCs w:val="18"/>
        </w:rPr>
        <w:t xml:space="preserve">Het kabinet is in beginsel positief over de btw-maatregel. </w:t>
      </w:r>
      <w:r w:rsidR="009966C5">
        <w:rPr>
          <w:rFonts w:ascii="Verdana" w:hAnsi="Verdana"/>
          <w:sz w:val="18"/>
          <w:szCs w:val="18"/>
        </w:rPr>
        <w:t>Het voorstel</w:t>
      </w:r>
      <w:r w:rsidRPr="00B11A93">
        <w:rPr>
          <w:rFonts w:ascii="Verdana" w:hAnsi="Verdana"/>
          <w:sz w:val="18"/>
          <w:szCs w:val="18"/>
        </w:rPr>
        <w:t xml:space="preserve"> bepaalt dat prestaties die onder het toepassingsgebied van het SAFE-instrument plaatsvinden, tijdelijk niet aan de btw zijn onderworpen. Het is niet ongebruikelijk dat militaire doelstellingen via btw-maatregelen worden gefaciliteerd, zoals blijkt uit het NAVO- en </w:t>
      </w:r>
      <w:r w:rsidR="00310673">
        <w:rPr>
          <w:rFonts w:ascii="Verdana" w:hAnsi="Verdana"/>
          <w:sz w:val="18"/>
          <w:szCs w:val="18"/>
        </w:rPr>
        <w:t>Gemeenschappelijk Veiligheids- en Defensiebeleid (</w:t>
      </w:r>
      <w:r w:rsidRPr="00B11A93">
        <w:rPr>
          <w:rFonts w:ascii="Verdana" w:hAnsi="Verdana"/>
          <w:sz w:val="18"/>
          <w:szCs w:val="18"/>
        </w:rPr>
        <w:t>GVDB</w:t>
      </w:r>
      <w:r w:rsidR="00310673">
        <w:rPr>
          <w:rFonts w:ascii="Verdana" w:hAnsi="Verdana"/>
          <w:sz w:val="18"/>
          <w:szCs w:val="18"/>
        </w:rPr>
        <w:t>)</w:t>
      </w:r>
      <w:r w:rsidRPr="00B11A93">
        <w:rPr>
          <w:rFonts w:ascii="Verdana" w:hAnsi="Verdana"/>
          <w:sz w:val="18"/>
          <w:szCs w:val="18"/>
        </w:rPr>
        <w:t>. Een kanttekening is dat in die gevallen echter een financieel gunstiger regime wordt gehanteerd door middel van een vrijstelling met recht op aftrek (btw-nultarief) door te handelen als een internationale organisatie. Het kabinet zal de Commissie bevragen over de redenen waarom binnen de verordening niet voor een vergelijkbare handeling is gekozen als bij de NAVO en het GVDB.</w:t>
      </w:r>
    </w:p>
    <w:p w:rsidR="31C714D0" w:rsidP="31C714D0" w:rsidRDefault="31C714D0" w14:paraId="57837FC3" w14:textId="1031D02A">
      <w:pPr>
        <w:rPr>
          <w:rFonts w:ascii="Verdana" w:hAnsi="Verdana"/>
          <w:sz w:val="18"/>
          <w:szCs w:val="18"/>
        </w:rPr>
      </w:pPr>
    </w:p>
    <w:p w:rsidRPr="00F10903" w:rsidR="00F74E07" w:rsidP="00646D5A" w:rsidRDefault="583726AE" w14:paraId="5945FBE8" w14:textId="77777777">
      <w:pPr>
        <w:numPr>
          <w:ilvl w:val="0"/>
          <w:numId w:val="10"/>
        </w:numPr>
        <w:spacing w:line="360" w:lineRule="auto"/>
        <w:rPr>
          <w:rFonts w:ascii="Verdana" w:hAnsi="Verdana"/>
          <w:i/>
          <w:iCs/>
          <w:sz w:val="18"/>
          <w:szCs w:val="18"/>
        </w:rPr>
      </w:pPr>
      <w:r w:rsidRPr="583726AE">
        <w:rPr>
          <w:rFonts w:ascii="Verdana" w:hAnsi="Verdana"/>
          <w:i/>
          <w:iCs/>
          <w:sz w:val="18"/>
          <w:szCs w:val="18"/>
        </w:rPr>
        <w:t>Eerste inschatting van krachtenveld</w:t>
      </w:r>
    </w:p>
    <w:p w:rsidR="31C714D0" w:rsidP="583726AE" w:rsidRDefault="583726AE" w14:paraId="504BBFE3" w14:textId="5A325DF5">
      <w:pPr>
        <w:spacing w:line="360" w:lineRule="auto"/>
        <w:rPr>
          <w:rFonts w:ascii="Verdana" w:hAnsi="Verdana"/>
          <w:sz w:val="18"/>
          <w:szCs w:val="18"/>
        </w:rPr>
      </w:pPr>
      <w:r w:rsidRPr="583726AE">
        <w:rPr>
          <w:rFonts w:ascii="Verdana" w:hAnsi="Verdana" w:eastAsia="Verdana" w:cs="Verdana"/>
          <w:sz w:val="18"/>
          <w:szCs w:val="18"/>
        </w:rPr>
        <w:t xml:space="preserve">Er is onder EU-lidstaten in zijn algemeenheid een breed gedeeld gevoel van urgentie dat Europa meer moet doen aan zijn eigen defensie en zich beter moet toerusten om </w:t>
      </w:r>
      <w:r w:rsidR="00BD66B6">
        <w:rPr>
          <w:rFonts w:ascii="Verdana" w:hAnsi="Verdana" w:eastAsia="Verdana" w:cs="Verdana"/>
          <w:sz w:val="18"/>
          <w:szCs w:val="18"/>
        </w:rPr>
        <w:t>autonomer</w:t>
      </w:r>
      <w:r w:rsidRPr="583726AE">
        <w:rPr>
          <w:rFonts w:ascii="Verdana" w:hAnsi="Verdana" w:eastAsia="Verdana" w:cs="Verdana"/>
          <w:sz w:val="18"/>
          <w:szCs w:val="18"/>
        </w:rPr>
        <w:t xml:space="preserve"> huidige en toekomstige veiligheidsdreigingen het hoofd te kunnen bieden. Het is de verwachting dat er </w:t>
      </w:r>
      <w:r w:rsidR="004F4E07">
        <w:rPr>
          <w:rFonts w:ascii="Verdana" w:hAnsi="Verdana" w:eastAsia="Verdana" w:cs="Verdana"/>
          <w:sz w:val="18"/>
          <w:szCs w:val="18"/>
        </w:rPr>
        <w:t xml:space="preserve">zeer </w:t>
      </w:r>
      <w:r w:rsidRPr="583726AE">
        <w:rPr>
          <w:rFonts w:ascii="Verdana" w:hAnsi="Verdana" w:eastAsia="Verdana" w:cs="Verdana"/>
          <w:sz w:val="18"/>
          <w:szCs w:val="18"/>
        </w:rPr>
        <w:t xml:space="preserve">brede steun is in de Raad voor </w:t>
      </w:r>
      <w:r w:rsidRPr="583726AE">
        <w:rPr>
          <w:rFonts w:ascii="Verdana" w:hAnsi="Verdana"/>
          <w:sz w:val="18"/>
          <w:szCs w:val="18"/>
        </w:rPr>
        <w:t xml:space="preserve">de beoogde richting van </w:t>
      </w:r>
      <w:r w:rsidR="00C8075A">
        <w:rPr>
          <w:rFonts w:ascii="Verdana" w:hAnsi="Verdana"/>
          <w:sz w:val="18"/>
          <w:szCs w:val="18"/>
        </w:rPr>
        <w:t>het</w:t>
      </w:r>
      <w:r w:rsidRPr="583726AE" w:rsidR="00C8075A">
        <w:rPr>
          <w:rFonts w:ascii="Verdana" w:hAnsi="Verdana"/>
          <w:sz w:val="18"/>
          <w:szCs w:val="18"/>
        </w:rPr>
        <w:t xml:space="preserve"> </w:t>
      </w:r>
      <w:r w:rsidRPr="583726AE">
        <w:rPr>
          <w:rFonts w:ascii="Verdana" w:hAnsi="Verdana"/>
          <w:sz w:val="18"/>
          <w:szCs w:val="18"/>
        </w:rPr>
        <w:t xml:space="preserve">Commissievoorstel. </w:t>
      </w:r>
    </w:p>
    <w:p w:rsidR="31C714D0" w:rsidP="31C714D0" w:rsidRDefault="31C714D0" w14:paraId="20317162" w14:textId="7CB89CD2">
      <w:pPr>
        <w:spacing w:line="360" w:lineRule="auto"/>
        <w:ind w:left="360"/>
        <w:rPr>
          <w:rFonts w:ascii="Verdana" w:hAnsi="Verdana"/>
          <w:b/>
          <w:bCs/>
          <w:sz w:val="18"/>
          <w:szCs w:val="18"/>
        </w:rPr>
      </w:pPr>
    </w:p>
    <w:p w:rsidRPr="00F10903" w:rsidR="00A15B58" w:rsidP="583726AE" w:rsidRDefault="583726AE" w14:paraId="39BF0C0D" w14:textId="77777777">
      <w:pPr>
        <w:spacing w:line="360" w:lineRule="auto"/>
        <w:rPr>
          <w:rFonts w:ascii="Verdana" w:hAnsi="Verdana"/>
          <w:i/>
          <w:iCs/>
          <w:sz w:val="18"/>
          <w:szCs w:val="18"/>
        </w:rPr>
      </w:pPr>
      <w:r w:rsidRPr="583726AE">
        <w:rPr>
          <w:rFonts w:ascii="Verdana" w:hAnsi="Verdana"/>
          <w:b/>
          <w:bCs/>
          <w:sz w:val="18"/>
          <w:szCs w:val="18"/>
        </w:rPr>
        <w:t xml:space="preserve">4. Beoordeling bevoegdheid, subsidiariteit en proportionaliteit </w:t>
      </w:r>
    </w:p>
    <w:p w:rsidRPr="000A28A7" w:rsidR="009646C2" w:rsidP="41B4A748" w:rsidRDefault="009646C2" w14:paraId="0254681D" w14:textId="3FBE4609">
      <w:pPr>
        <w:spacing w:line="360" w:lineRule="auto"/>
        <w:rPr>
          <w:rFonts w:ascii="Verdana" w:hAnsi="Verdana"/>
          <w:b/>
          <w:bCs/>
          <w:sz w:val="18"/>
          <w:szCs w:val="18"/>
        </w:rPr>
      </w:pPr>
    </w:p>
    <w:p w:rsidRPr="00F10903" w:rsidR="00A15B58" w:rsidP="00646D5A" w:rsidRDefault="583726AE" w14:paraId="7B2AE23E" w14:textId="77777777">
      <w:pPr>
        <w:pStyle w:val="Spreekpunten"/>
        <w:numPr>
          <w:ilvl w:val="0"/>
          <w:numId w:val="11"/>
        </w:numPr>
        <w:rPr>
          <w:rFonts w:ascii="Verdana" w:hAnsi="Verdana"/>
          <w:i/>
          <w:iCs/>
          <w:sz w:val="18"/>
          <w:szCs w:val="18"/>
          <w:lang w:val="nl-NL" w:eastAsia="zh-CN"/>
        </w:rPr>
      </w:pPr>
      <w:r w:rsidRPr="583726AE">
        <w:rPr>
          <w:rFonts w:ascii="Verdana" w:hAnsi="Verdana"/>
          <w:i/>
          <w:iCs/>
          <w:sz w:val="18"/>
          <w:szCs w:val="18"/>
          <w:lang w:val="nl-NL" w:eastAsia="zh-CN"/>
        </w:rPr>
        <w:t>Bevoegdheid</w:t>
      </w:r>
    </w:p>
    <w:p w:rsidR="00B414DA" w:rsidP="583726AE" w:rsidRDefault="583726AE" w14:paraId="7A05D79D" w14:textId="07ECA328">
      <w:pPr>
        <w:spacing w:line="360" w:lineRule="auto"/>
        <w:rPr>
          <w:rFonts w:ascii="Verdana" w:hAnsi="Verdana"/>
          <w:sz w:val="18"/>
          <w:szCs w:val="18"/>
        </w:rPr>
      </w:pPr>
      <w:r w:rsidRPr="583726AE">
        <w:rPr>
          <w:rFonts w:ascii="Verdana" w:hAnsi="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w:t>
      </w:r>
      <w:r w:rsidRPr="583726AE">
        <w:rPr>
          <w:rFonts w:ascii="Verdana" w:hAnsi="Verdana"/>
          <w:sz w:val="18"/>
          <w:szCs w:val="18"/>
        </w:rPr>
        <w:lastRenderedPageBreak/>
        <w:t>122 VWEU. Artikel 122 VWEU geeft de EU de bevoegdheid tot het vaststellen van voor de economische situatie passende maatregelen (eerste lid), en de bevoegdheid tot het verlenen van financiële bijstand van de Unie aan lidstaten die geconfronteerd worden met moeilijkheden of ernstige dreiging van grote moeilijkheden die worden veroorzaakt door natuurrampen of buitengewone gebeurtenissen die deze lidstaat niet kan beheersen (tweede lid). Momenteel worden de lidstaten geconfronteerd met ernstige economische verstoringen als gevolg van de Russische inval in Oekraïne en de verslechtering van de veiligheidscontext binnen de Unie sinds begin 2025. In beide gevallen betreft het buitengewone gebeurtenissen buiten de beheersing van lidstaten. Het voorstel raakt aan meerdere beleidsterreinen van de Unie, zoals het terrein van het economisch beleid, het terrein van de economische, sociale en territoriale samenhang en het terrein van industriebeleid. Met betrekking tot economisch beleid en economische, sociale en territoriale samenhang is sprake van een gedeelde bevoegdheid tussen de EU en de lidstaten (zie respectievelijk artikel 4, lid 2 sub c, VWEU). Met betrekking tot industriebeleid is er sprake van een aanvullende bevoegdheid (zie artikel 6, sub b, VWEU).</w:t>
      </w:r>
    </w:p>
    <w:p w:rsidRPr="00F10903" w:rsidR="00E766DC" w:rsidP="00F10903" w:rsidRDefault="00E766DC" w14:paraId="43948CF8" w14:textId="77777777">
      <w:pPr>
        <w:spacing w:line="360" w:lineRule="auto"/>
        <w:rPr>
          <w:rFonts w:ascii="Verdana" w:hAnsi="Verdana"/>
          <w:sz w:val="18"/>
          <w:szCs w:val="18"/>
        </w:rPr>
      </w:pPr>
    </w:p>
    <w:p w:rsidRPr="00F10903" w:rsidR="41B4A748" w:rsidP="00646D5A" w:rsidRDefault="583726AE" w14:paraId="72F5C962" w14:textId="10E82070">
      <w:pPr>
        <w:pStyle w:val="Spreekpunten"/>
        <w:numPr>
          <w:ilvl w:val="0"/>
          <w:numId w:val="11"/>
        </w:numPr>
        <w:rPr>
          <w:rFonts w:ascii="Verdana" w:hAnsi="Verdana"/>
          <w:i/>
          <w:iCs/>
          <w:sz w:val="18"/>
          <w:szCs w:val="18"/>
          <w:lang w:val="nl-NL" w:eastAsia="zh-CN"/>
        </w:rPr>
      </w:pPr>
      <w:r w:rsidRPr="583726AE">
        <w:rPr>
          <w:rFonts w:ascii="Verdana" w:hAnsi="Verdana"/>
          <w:i/>
          <w:iCs/>
          <w:sz w:val="18"/>
          <w:szCs w:val="18"/>
          <w:lang w:val="nl-NL" w:eastAsia="zh-CN"/>
        </w:rPr>
        <w:t>Subsidiariteit</w:t>
      </w:r>
    </w:p>
    <w:p w:rsidR="683D77C1" w:rsidP="583726AE" w:rsidRDefault="583726AE" w14:paraId="339130BB" w14:textId="129CC693">
      <w:pPr>
        <w:spacing w:line="360" w:lineRule="auto"/>
        <w:rPr>
          <w:rFonts w:ascii="Verdana" w:hAnsi="Verdana"/>
          <w:sz w:val="18"/>
          <w:szCs w:val="18"/>
        </w:rPr>
      </w:pPr>
      <w:r w:rsidRPr="583726AE">
        <w:rPr>
          <w:rFonts w:ascii="Verdana" w:hAnsi="Verdana"/>
          <w:sz w:val="18"/>
          <w:szCs w:val="18"/>
        </w:rPr>
        <w:t xml:space="preserve">Als onderdeel van de toets of de EU mag optreden conform de EU-verdragen toetst het kabinet de subsidiariteit van het optreden van de Unie.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Het voorstel heeft tot doel om financiële steun te verlenen aan lidstaten om te voorzien in de toegenomen behoefte aan overheidsuitgaven voor de productie van defensiematerieel en gezamenlijke aanschaf van defensieproducten en diensten te bevorderen. Gezien de omvang van de leningen die beschikbaar worden gesteld onder het instrument, kan dit onvoldoende door de lidstaten op centraal, regionaal of lokaal niveau worden verwezenlijkt. </w:t>
      </w:r>
      <w:r w:rsidR="00CB7675">
        <w:rPr>
          <w:rFonts w:ascii="Verdana" w:hAnsi="Verdana"/>
          <w:sz w:val="18"/>
          <w:szCs w:val="18"/>
        </w:rPr>
        <w:t xml:space="preserve">Dit rechtvaardigt </w:t>
      </w:r>
      <w:r w:rsidRPr="583726AE">
        <w:rPr>
          <w:rFonts w:ascii="Verdana" w:hAnsi="Verdana"/>
          <w:sz w:val="18"/>
          <w:szCs w:val="18"/>
        </w:rPr>
        <w:t xml:space="preserve">een EU-aanpak. Door de financiële steun in het instrument te koppelen aan gezamenlijke aanschaf wordt de fragmentatie van de EDTIB als gevolg van unilateraal handelen van de lidstaten geadresseerd. Op Unie-niveau optreden kan leiden tot grotere efficiëntie in de besteding van publieke middelen en meer lange-termijn zekerheid geven aan producenten om op te schalen ten opzichte van nationaal optreden. Om die redenen is optreden op het niveau van de EU gerechtvaardigd. </w:t>
      </w:r>
    </w:p>
    <w:p w:rsidRPr="00B414DA" w:rsidR="00B414DA" w:rsidP="00B414DA" w:rsidRDefault="00B414DA" w14:paraId="244E5574" w14:textId="77777777">
      <w:pPr>
        <w:spacing w:line="360" w:lineRule="auto"/>
        <w:rPr>
          <w:rFonts w:ascii="Verdana" w:hAnsi="Verdana"/>
          <w:sz w:val="18"/>
          <w:szCs w:val="18"/>
        </w:rPr>
      </w:pPr>
    </w:p>
    <w:p w:rsidRPr="00F10903" w:rsidR="41B4A748" w:rsidP="00646D5A" w:rsidRDefault="583726AE" w14:paraId="51D4828C" w14:textId="34DA80C6">
      <w:pPr>
        <w:pStyle w:val="Spreekpunten"/>
        <w:numPr>
          <w:ilvl w:val="0"/>
          <w:numId w:val="11"/>
        </w:numPr>
        <w:rPr>
          <w:rFonts w:ascii="Verdana" w:hAnsi="Verdana"/>
          <w:i/>
          <w:iCs/>
          <w:sz w:val="18"/>
          <w:szCs w:val="18"/>
          <w:lang w:val="nl-NL" w:eastAsia="zh-CN"/>
        </w:rPr>
      </w:pPr>
      <w:r w:rsidRPr="583726AE">
        <w:rPr>
          <w:rFonts w:ascii="Verdana" w:hAnsi="Verdana"/>
          <w:i/>
          <w:iCs/>
          <w:sz w:val="18"/>
          <w:szCs w:val="18"/>
          <w:lang w:val="nl-NL" w:eastAsia="zh-CN"/>
        </w:rPr>
        <w:t>Proportionaliteit</w:t>
      </w:r>
    </w:p>
    <w:p w:rsidRPr="000563B8" w:rsidR="00607791" w:rsidP="00F94DF8" w:rsidRDefault="583726AE" w14:paraId="2CB24258" w14:textId="70F3A919">
      <w:pPr>
        <w:pStyle w:val="Spreekpunten"/>
        <w:numPr>
          <w:ilvl w:val="0"/>
          <w:numId w:val="0"/>
        </w:numPr>
        <w:rPr>
          <w:rFonts w:ascii="Verdana" w:hAnsi="Verdana"/>
          <w:sz w:val="18"/>
          <w:szCs w:val="18"/>
          <w:lang w:val="nl-NL"/>
        </w:rPr>
      </w:pPr>
      <w:r w:rsidRPr="583726AE">
        <w:rPr>
          <w:rFonts w:ascii="Verdana" w:hAnsi="Verdana"/>
          <w:sz w:val="18"/>
          <w:szCs w:val="18"/>
          <w:lang w:val="nl-NL" w:eastAsia="zh-CN"/>
        </w:rPr>
        <w:t>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De verordening heeft tot doel om</w:t>
      </w:r>
      <w:r w:rsidRPr="583726AE">
        <w:rPr>
          <w:rFonts w:ascii="Verdana" w:hAnsi="Verdana"/>
          <w:sz w:val="18"/>
          <w:szCs w:val="18"/>
          <w:lang w:val="nl-NL"/>
        </w:rPr>
        <w:t xml:space="preserve"> financiële steun te verlenen aan lidstaten om te voorzien in de toegenomen behoefte aan overheidsuitgaven voor de productie van defensiematerieel en gezamenlijke aanschaf van </w:t>
      </w:r>
      <w:r w:rsidRPr="583726AE">
        <w:rPr>
          <w:rFonts w:ascii="Verdana" w:hAnsi="Verdana"/>
          <w:sz w:val="18"/>
          <w:szCs w:val="18"/>
          <w:lang w:val="nl-NL"/>
        </w:rPr>
        <w:lastRenderedPageBreak/>
        <w:t>defensieproducten en diensten te bevorderen</w:t>
      </w:r>
      <w:r w:rsidRPr="583726AE">
        <w:rPr>
          <w:rFonts w:ascii="Verdana" w:hAnsi="Verdana"/>
          <w:sz w:val="18"/>
          <w:szCs w:val="18"/>
          <w:lang w:val="nl-NL" w:eastAsia="zh-CN"/>
        </w:rPr>
        <w:t xml:space="preserve">. Het voorgestelde optreden is geschikt om deze doelstelling te bereiken, omdat de rente </w:t>
      </w:r>
      <w:r w:rsidR="001903FA">
        <w:rPr>
          <w:rFonts w:ascii="Verdana" w:hAnsi="Verdana"/>
          <w:sz w:val="18"/>
          <w:szCs w:val="18"/>
          <w:lang w:val="nl-NL" w:eastAsia="zh-CN"/>
        </w:rPr>
        <w:t xml:space="preserve">die </w:t>
      </w:r>
      <w:r w:rsidRPr="583726AE">
        <w:rPr>
          <w:rFonts w:ascii="Verdana" w:hAnsi="Verdana"/>
          <w:sz w:val="18"/>
          <w:szCs w:val="18"/>
          <w:lang w:val="nl-NL" w:eastAsia="zh-CN"/>
        </w:rPr>
        <w:t xml:space="preserve">EU-lidstaten dienen te betalen over de leningen onder deze verordening, voor een deel van de EU-lidstaten lager is dan de rente waarmee zij zelf op de kapitaalmarkt kunnen lenen. </w:t>
      </w:r>
      <w:r w:rsidRPr="00F94DF8" w:rsidR="009A3FA6">
        <w:rPr>
          <w:rFonts w:ascii="Calibri" w:hAnsi="Calibri" w:cs="Calibri" w:eastAsiaTheme="minorEastAsia"/>
          <w:lang w:val="nl-NL" w:eastAsia="en-US"/>
        </w:rPr>
        <w:t xml:space="preserve"> </w:t>
      </w:r>
      <w:r w:rsidRPr="000563B8" w:rsidR="009A3FA6">
        <w:rPr>
          <w:rFonts w:ascii="Verdana" w:hAnsi="Verdana"/>
          <w:sz w:val="18"/>
          <w:szCs w:val="18"/>
          <w:lang w:val="nl-NL"/>
        </w:rPr>
        <w:t>Het is voor hen dus goedkoper om te lenen bij de Commissie, dan zelf te lenen</w:t>
      </w:r>
      <w:r w:rsidRPr="009A3FA6" w:rsidR="00C558F7">
        <w:rPr>
          <w:rFonts w:ascii="Verdana" w:hAnsi="Verdana"/>
          <w:sz w:val="18"/>
          <w:szCs w:val="18"/>
          <w:lang w:val="nl-NL" w:eastAsia="zh-CN"/>
        </w:rPr>
        <w:t xml:space="preserve">. </w:t>
      </w:r>
      <w:r w:rsidRPr="009A3FA6">
        <w:rPr>
          <w:rFonts w:ascii="Verdana" w:hAnsi="Verdana"/>
          <w:sz w:val="18"/>
          <w:szCs w:val="18"/>
          <w:lang w:val="nl-NL" w:eastAsia="zh-CN"/>
        </w:rPr>
        <w:t>Daarnaast kunnen niet alleen lidstaten die gebruik maken van de leningen onder deze verordening, maar ook lidstaten die dit niet doen, aanspraak maken op een tijdelijke uitzondering van de btw en versnelde aanbestedingsprocedures indien zij gezamenlijk aanschaffen onder deze verordening. Bovendien gaat het voorgestelde optreden, gezien de geopolitieke situatie, niet verder dan noodzakelijk, omdat deze van tijdelijke aard is, gericht is op gezamenlijke aanschaf van defensie-gerelateerd materieel en diensten en er sprake is van vrijwillig gebruik van de leningen.</w:t>
      </w:r>
    </w:p>
    <w:p w:rsidRPr="006631FC" w:rsidR="69D2977D" w:rsidP="00F10903" w:rsidRDefault="69D2977D" w14:paraId="7DBB2FAE" w14:textId="186BA92B">
      <w:pPr>
        <w:pStyle w:val="Spreekpunten"/>
        <w:numPr>
          <w:ilvl w:val="0"/>
          <w:numId w:val="0"/>
        </w:numPr>
        <w:ind w:left="357"/>
        <w:rPr>
          <w:rFonts w:ascii="Verdana" w:hAnsi="Verdana"/>
          <w:sz w:val="18"/>
          <w:szCs w:val="18"/>
          <w:lang w:val="nl-NL"/>
        </w:rPr>
      </w:pPr>
    </w:p>
    <w:p w:rsidRPr="000A28A7" w:rsidR="00CB7FF8" w:rsidP="583726AE" w:rsidRDefault="583726AE" w14:paraId="4DA7EED4" w14:textId="77777777">
      <w:pPr>
        <w:spacing w:line="360" w:lineRule="auto"/>
        <w:rPr>
          <w:rFonts w:ascii="Verdana" w:hAnsi="Verdana"/>
          <w:b/>
          <w:bCs/>
          <w:sz w:val="18"/>
          <w:szCs w:val="18"/>
        </w:rPr>
      </w:pPr>
      <w:r w:rsidRPr="583726AE">
        <w:rPr>
          <w:rFonts w:ascii="Verdana" w:hAnsi="Verdana"/>
          <w:b/>
          <w:bCs/>
          <w:sz w:val="18"/>
          <w:szCs w:val="18"/>
        </w:rPr>
        <w:t xml:space="preserve">5. Financiële consequenties, gevolgen voor regeldruk, concurrentiekracht en geopolitieke aspecten </w:t>
      </w:r>
    </w:p>
    <w:p w:rsidRPr="00F10903" w:rsidR="00CB7FF8" w:rsidP="00646D5A" w:rsidRDefault="583726AE" w14:paraId="142C6C37" w14:textId="77777777">
      <w:pPr>
        <w:numPr>
          <w:ilvl w:val="0"/>
          <w:numId w:val="4"/>
        </w:numPr>
        <w:spacing w:line="360" w:lineRule="auto"/>
        <w:outlineLvl w:val="0"/>
        <w:rPr>
          <w:rFonts w:ascii="Verdana" w:hAnsi="Verdana"/>
          <w:i/>
          <w:iCs/>
          <w:sz w:val="18"/>
          <w:szCs w:val="18"/>
        </w:rPr>
      </w:pPr>
      <w:r w:rsidRPr="583726AE">
        <w:rPr>
          <w:rFonts w:ascii="Verdana" w:hAnsi="Verdana"/>
          <w:i/>
          <w:iCs/>
          <w:sz w:val="18"/>
          <w:szCs w:val="18"/>
        </w:rPr>
        <w:t>Consequenties EU-begroting</w:t>
      </w:r>
    </w:p>
    <w:p w:rsidRPr="00F10903" w:rsidR="002631D8" w:rsidP="583726AE" w:rsidRDefault="583726AE" w14:paraId="64C66743" w14:textId="05C72038">
      <w:pPr>
        <w:tabs>
          <w:tab w:val="left" w:pos="284"/>
          <w:tab w:val="left" w:pos="680"/>
          <w:tab w:val="left" w:pos="1021"/>
          <w:tab w:val="left" w:pos="1361"/>
          <w:tab w:val="left" w:pos="1701"/>
          <w:tab w:val="left" w:pos="3402"/>
        </w:tabs>
        <w:spacing w:line="360" w:lineRule="auto"/>
        <w:rPr>
          <w:rFonts w:ascii="Verdana" w:hAnsi="Verdana"/>
          <w:sz w:val="18"/>
          <w:szCs w:val="18"/>
        </w:rPr>
      </w:pPr>
      <w:r w:rsidRPr="583726AE">
        <w:rPr>
          <w:rFonts w:ascii="Verdana" w:hAnsi="Verdana"/>
          <w:sz w:val="18"/>
          <w:szCs w:val="18"/>
        </w:rPr>
        <w:t xml:space="preserve">Lidstaten die leningen aangaan onder het instrument dienen deze zelf, inclusief rentelasten, terug te betalen. Het voorstel heeft derhalve geen consequenties voor de EU-begroting, behalve uitvoeringskosten onder begrotingscategorie 7 (administratie). Deze kosten worden opgevangen door </w:t>
      </w:r>
      <w:proofErr w:type="spellStart"/>
      <w:r w:rsidRPr="583726AE">
        <w:rPr>
          <w:rFonts w:ascii="Verdana" w:hAnsi="Verdana"/>
          <w:sz w:val="18"/>
          <w:szCs w:val="18"/>
        </w:rPr>
        <w:t>herprioriteringen</w:t>
      </w:r>
      <w:proofErr w:type="spellEnd"/>
      <w:r w:rsidRPr="583726AE">
        <w:rPr>
          <w:rFonts w:ascii="Verdana" w:hAnsi="Verdana"/>
          <w:sz w:val="18"/>
          <w:szCs w:val="18"/>
        </w:rPr>
        <w:t xml:space="preserve"> binnen deze begrotingscategorie. </w:t>
      </w:r>
    </w:p>
    <w:p w:rsidRPr="00F10903" w:rsidR="73903CCA" w:rsidP="00F10903" w:rsidRDefault="73903CCA" w14:paraId="2571DFB8" w14:textId="6D1B39CA">
      <w:pPr>
        <w:spacing w:line="360" w:lineRule="auto"/>
        <w:rPr>
          <w:rFonts w:ascii="Verdana" w:hAnsi="Verdana"/>
          <w:sz w:val="18"/>
          <w:szCs w:val="18"/>
        </w:rPr>
      </w:pPr>
    </w:p>
    <w:p w:rsidRPr="00F10903" w:rsidR="00CB7FF8" w:rsidP="00646D5A" w:rsidRDefault="583726AE" w14:paraId="2A74667C" w14:textId="77777777">
      <w:pPr>
        <w:numPr>
          <w:ilvl w:val="0"/>
          <w:numId w:val="4"/>
        </w:numPr>
        <w:spacing w:line="360" w:lineRule="auto"/>
        <w:outlineLvl w:val="0"/>
        <w:rPr>
          <w:rFonts w:ascii="Verdana" w:hAnsi="Verdana"/>
          <w:i/>
          <w:iCs/>
          <w:sz w:val="18"/>
          <w:szCs w:val="18"/>
        </w:rPr>
      </w:pPr>
      <w:r w:rsidRPr="583726AE">
        <w:rPr>
          <w:rFonts w:ascii="Verdana" w:hAnsi="Verdana"/>
          <w:i/>
          <w:iCs/>
          <w:sz w:val="18"/>
          <w:szCs w:val="18"/>
        </w:rPr>
        <w:t>Financiële consequenties (incl. personele) voor Rijksoverheid en/ of medeoverheden</w:t>
      </w:r>
    </w:p>
    <w:p w:rsidRPr="00BF355B" w:rsidR="00BF355B" w:rsidP="583726AE" w:rsidRDefault="583726AE" w14:paraId="3C96D6AB" w14:textId="0640F671">
      <w:pPr>
        <w:spacing w:line="360" w:lineRule="auto"/>
        <w:rPr>
          <w:rFonts w:ascii="Verdana" w:hAnsi="Verdana"/>
          <w:sz w:val="18"/>
          <w:szCs w:val="18"/>
          <w:lang w:eastAsia="en-US"/>
        </w:rPr>
      </w:pPr>
      <w:r w:rsidRPr="583726AE">
        <w:rPr>
          <w:rFonts w:ascii="Verdana" w:hAnsi="Verdana"/>
          <w:sz w:val="18"/>
          <w:szCs w:val="18"/>
        </w:rPr>
        <w:t xml:space="preserve">Het instrument wordt gegarandeerd binnen de bestaande </w:t>
      </w:r>
      <w:proofErr w:type="spellStart"/>
      <w:r w:rsidRPr="583726AE">
        <w:rPr>
          <w:rFonts w:ascii="Verdana" w:hAnsi="Verdana"/>
          <w:i/>
          <w:iCs/>
          <w:sz w:val="18"/>
          <w:szCs w:val="18"/>
        </w:rPr>
        <w:t>headroom</w:t>
      </w:r>
      <w:proofErr w:type="spellEnd"/>
      <w:r w:rsidR="00890CCB">
        <w:rPr>
          <w:rFonts w:ascii="Verdana" w:hAnsi="Verdana"/>
          <w:i/>
          <w:iCs/>
          <w:sz w:val="18"/>
          <w:szCs w:val="18"/>
        </w:rPr>
        <w:t xml:space="preserve"> </w:t>
      </w:r>
      <w:r w:rsidR="00890CCB">
        <w:rPr>
          <w:rFonts w:ascii="Verdana" w:hAnsi="Verdana"/>
          <w:sz w:val="18"/>
          <w:szCs w:val="18"/>
        </w:rPr>
        <w:t>van de Europese begroting</w:t>
      </w:r>
      <w:r w:rsidRPr="583726AE">
        <w:rPr>
          <w:rFonts w:ascii="Verdana" w:hAnsi="Verdana"/>
          <w:sz w:val="18"/>
          <w:szCs w:val="18"/>
        </w:rPr>
        <w:t xml:space="preserve">; dit is het verschil tussen het jaarlijks maximum voor de eigen middelen die de Unie op mag vragen bij de lidstaten (vastgelegd in het Eigenmiddelenbesluit, EMB) en het maximale jaarlijkse uitgavenplafond van de EU (vastgelegd in het Meerjarig Financieel Kader, MFK). Nederland staat reeds garant voor het Nederlandse aandeel in de </w:t>
      </w:r>
      <w:proofErr w:type="spellStart"/>
      <w:r w:rsidRPr="583726AE">
        <w:rPr>
          <w:rFonts w:ascii="Verdana" w:hAnsi="Verdana"/>
          <w:i/>
          <w:iCs/>
          <w:sz w:val="18"/>
          <w:szCs w:val="18"/>
        </w:rPr>
        <w:t>headroom</w:t>
      </w:r>
      <w:proofErr w:type="spellEnd"/>
      <w:r w:rsidRPr="583726AE">
        <w:rPr>
          <w:rFonts w:ascii="Verdana" w:hAnsi="Verdana"/>
          <w:sz w:val="18"/>
          <w:szCs w:val="18"/>
        </w:rPr>
        <w:t xml:space="preserve">, via het EMB dat in 2021 door beide Kamers is geratificeerd en omgezet in nationale wetgeving. Zoals gebruikelijk worden instrumenten onder de </w:t>
      </w:r>
      <w:proofErr w:type="spellStart"/>
      <w:r w:rsidRPr="583726AE">
        <w:rPr>
          <w:rFonts w:ascii="Verdana" w:hAnsi="Verdana"/>
          <w:i/>
          <w:iCs/>
          <w:sz w:val="18"/>
          <w:szCs w:val="18"/>
        </w:rPr>
        <w:t>headroom</w:t>
      </w:r>
      <w:proofErr w:type="spellEnd"/>
      <w:r w:rsidRPr="583726AE">
        <w:rPr>
          <w:rFonts w:ascii="Verdana" w:hAnsi="Verdana"/>
          <w:i/>
          <w:iCs/>
          <w:sz w:val="18"/>
          <w:szCs w:val="18"/>
        </w:rPr>
        <w:t xml:space="preserve"> </w:t>
      </w:r>
      <w:r w:rsidRPr="583726AE">
        <w:rPr>
          <w:rFonts w:ascii="Verdana" w:hAnsi="Verdana"/>
          <w:sz w:val="18"/>
          <w:szCs w:val="18"/>
        </w:rPr>
        <w:t xml:space="preserve">inzichtelijk gemaakt op de begroting van het ministerie van Financiën. </w:t>
      </w:r>
      <w:r w:rsidRPr="000504E2" w:rsidR="000504E2">
        <w:rPr>
          <w:rFonts w:ascii="Verdana" w:hAnsi="Verdana"/>
          <w:sz w:val="18"/>
          <w:szCs w:val="18"/>
        </w:rPr>
        <w:t xml:space="preserve">Het SAFE-instrument wordt na </w:t>
      </w:r>
      <w:proofErr w:type="spellStart"/>
      <w:r w:rsidRPr="000504E2" w:rsidR="000504E2">
        <w:rPr>
          <w:rFonts w:ascii="Verdana" w:hAnsi="Verdana"/>
          <w:sz w:val="18"/>
          <w:szCs w:val="18"/>
        </w:rPr>
        <w:t>inwerktreding</w:t>
      </w:r>
      <w:proofErr w:type="spellEnd"/>
      <w:r w:rsidRPr="000504E2" w:rsidR="000504E2">
        <w:rPr>
          <w:rFonts w:ascii="Verdana" w:hAnsi="Verdana"/>
          <w:sz w:val="18"/>
          <w:szCs w:val="18"/>
        </w:rPr>
        <w:t xml:space="preserve"> in het eerste reguliere begrotingsloket verwerkt</w:t>
      </w:r>
      <w:r w:rsidR="000504E2">
        <w:rPr>
          <w:rFonts w:ascii="Verdana" w:hAnsi="Verdana"/>
          <w:sz w:val="18"/>
          <w:szCs w:val="18"/>
        </w:rPr>
        <w:t xml:space="preserve">. </w:t>
      </w:r>
      <w:r w:rsidRPr="583726AE">
        <w:rPr>
          <w:rFonts w:ascii="Verdana" w:hAnsi="Verdana"/>
          <w:sz w:val="18"/>
          <w:szCs w:val="18"/>
        </w:rPr>
        <w:t xml:space="preserve">Het instrument heeft geen effect op de meerjarenraming (EU-afdrachten) die op de begroting van het ministerie van Buitenlandse Zaken is opgenomen. Financiële consequenties voor de Rijksbegroting met betrekking tot de uitstaande leningen materialiseren alleen in het onwaarschijnlijke geval dat lidstaten die gebruik maken van het instrument niet kunnen voldoen aan hun aflossingsverplichting. </w:t>
      </w:r>
      <w:r w:rsidR="002B32CB">
        <w:rPr>
          <w:rFonts w:ascii="Verdana" w:hAnsi="Verdana"/>
          <w:sz w:val="18"/>
          <w:szCs w:val="18"/>
        </w:rPr>
        <w:t xml:space="preserve">Uitgangspunt is dat </w:t>
      </w:r>
      <w:r w:rsidRPr="000A28A7" w:rsidR="00091575">
        <w:rPr>
          <w:rFonts w:ascii="Verdana" w:hAnsi="Verdana"/>
          <w:sz w:val="18"/>
          <w:szCs w:val="18"/>
        </w:rPr>
        <w:t>(</w:t>
      </w:r>
      <w:r w:rsidR="002B32CB">
        <w:rPr>
          <w:rFonts w:ascii="Verdana" w:hAnsi="Verdana"/>
          <w:sz w:val="18"/>
          <w:szCs w:val="18"/>
        </w:rPr>
        <w:t>e</w:t>
      </w:r>
      <w:r w:rsidRPr="000A28A7" w:rsidR="00091575">
        <w:rPr>
          <w:rFonts w:ascii="Verdana" w:hAnsi="Verdana"/>
          <w:sz w:val="18"/>
          <w:szCs w:val="18"/>
        </w:rPr>
        <w:t>ventuele) budgettaire gevolgen worden ingepast op de begroting van het/de beleidsverantwoordelijk(e)) departement(en), conform de regels van de budgetdiscipline</w:t>
      </w:r>
      <w:r w:rsidR="00091575">
        <w:rPr>
          <w:rFonts w:ascii="Verdana" w:hAnsi="Verdana"/>
          <w:sz w:val="18"/>
          <w:szCs w:val="18"/>
        </w:rPr>
        <w:t xml:space="preserve">. </w:t>
      </w:r>
      <w:r w:rsidRPr="583726AE">
        <w:rPr>
          <w:rFonts w:ascii="Verdana" w:hAnsi="Verdana"/>
          <w:sz w:val="18"/>
          <w:szCs w:val="18"/>
        </w:rPr>
        <w:t>Daarnaast volgt uit Artikel 102 van het Financieel Regelement van de EU dat oninbare bedragen eerst verrekend kunnen worden met andere ontvangsten die lidstaten krijgen uit de EU-begroting.</w:t>
      </w:r>
    </w:p>
    <w:p w:rsidR="00E766DC" w:rsidP="00BF355B" w:rsidRDefault="00E766DC" w14:paraId="4D530773" w14:textId="77777777">
      <w:pPr>
        <w:spacing w:line="360" w:lineRule="auto"/>
        <w:rPr>
          <w:rFonts w:ascii="Verdana" w:hAnsi="Verdana" w:eastAsia="Verdana" w:cs="Verdana"/>
          <w:sz w:val="18"/>
          <w:szCs w:val="18"/>
        </w:rPr>
      </w:pPr>
    </w:p>
    <w:p w:rsidR="00FB0D0D" w:rsidP="583726AE" w:rsidRDefault="583726AE" w14:paraId="4D63A304" w14:textId="3944458C">
      <w:pPr>
        <w:spacing w:line="360" w:lineRule="auto"/>
        <w:rPr>
          <w:rFonts w:ascii="Verdana" w:hAnsi="Verdana" w:eastAsia="Verdana" w:cs="Verdana"/>
          <w:sz w:val="18"/>
          <w:szCs w:val="18"/>
        </w:rPr>
      </w:pPr>
      <w:r w:rsidRPr="583726AE">
        <w:rPr>
          <w:rFonts w:ascii="Verdana" w:hAnsi="Verdana" w:eastAsia="Verdana" w:cs="Verdana"/>
          <w:sz w:val="18"/>
          <w:szCs w:val="18"/>
        </w:rPr>
        <w:t>De budgettaire gevolgen van de tijdelijke btw-uitzondering en de verwerking daarvan binnen de begroting worden nog nader onderzocht. Hier zal uw Kamer later over worden geïnformeerd.  </w:t>
      </w:r>
    </w:p>
    <w:p w:rsidR="00BF355B" w:rsidP="00E766DC" w:rsidRDefault="00BF355B" w14:paraId="491F2C1F" w14:textId="77777777">
      <w:pPr>
        <w:spacing w:line="360" w:lineRule="auto"/>
        <w:rPr>
          <w:rFonts w:ascii="Verdana" w:hAnsi="Verdana" w:eastAsia="Verdana" w:cs="Verdana"/>
          <w:sz w:val="18"/>
          <w:szCs w:val="18"/>
        </w:rPr>
      </w:pPr>
    </w:p>
    <w:p w:rsidRPr="00F10903" w:rsidR="00CB7FF8" w:rsidP="00646D5A" w:rsidRDefault="583726AE" w14:paraId="3542766A" w14:textId="77777777">
      <w:pPr>
        <w:numPr>
          <w:ilvl w:val="0"/>
          <w:numId w:val="4"/>
        </w:numPr>
        <w:spacing w:line="360" w:lineRule="auto"/>
        <w:rPr>
          <w:rFonts w:ascii="Verdana" w:hAnsi="Verdana"/>
          <w:i/>
          <w:iCs/>
          <w:sz w:val="18"/>
          <w:szCs w:val="18"/>
        </w:rPr>
      </w:pPr>
      <w:r w:rsidRPr="583726AE">
        <w:rPr>
          <w:rFonts w:ascii="Verdana" w:hAnsi="Verdana"/>
          <w:i/>
          <w:iCs/>
          <w:sz w:val="18"/>
          <w:szCs w:val="18"/>
        </w:rPr>
        <w:lastRenderedPageBreak/>
        <w:t>Financiële consequenties en gevolgen voor regeldruk voor bedrijfsleven en burger</w:t>
      </w:r>
    </w:p>
    <w:p w:rsidRPr="002069EE" w:rsidR="002715A9" w:rsidP="000A28A7" w:rsidRDefault="002069EE" w14:paraId="3AFBC62F" w14:textId="40FB0514">
      <w:pPr>
        <w:spacing w:line="360" w:lineRule="auto"/>
        <w:rPr>
          <w:rFonts w:ascii="Verdana" w:hAnsi="Verdana"/>
          <w:bCs/>
          <w:sz w:val="18"/>
          <w:szCs w:val="18"/>
        </w:rPr>
      </w:pPr>
      <w:r w:rsidRPr="002069EE">
        <w:rPr>
          <w:rFonts w:ascii="Verdana" w:hAnsi="Verdana"/>
          <w:bCs/>
          <w:sz w:val="18"/>
          <w:szCs w:val="18"/>
        </w:rPr>
        <w:t xml:space="preserve">Het kabinet wil de administratieve lasten voor bedrijven die mogelijk uit </w:t>
      </w:r>
      <w:r>
        <w:rPr>
          <w:rFonts w:ascii="Verdana" w:hAnsi="Verdana"/>
          <w:bCs/>
          <w:sz w:val="18"/>
          <w:szCs w:val="18"/>
        </w:rPr>
        <w:t xml:space="preserve">de </w:t>
      </w:r>
      <w:r w:rsidRPr="002069EE">
        <w:rPr>
          <w:rFonts w:ascii="Verdana" w:hAnsi="Verdana"/>
          <w:bCs/>
          <w:sz w:val="18"/>
          <w:szCs w:val="18"/>
        </w:rPr>
        <w:t>SAFE</w:t>
      </w:r>
      <w:r>
        <w:rPr>
          <w:rFonts w:ascii="Verdana" w:hAnsi="Verdana"/>
          <w:bCs/>
          <w:sz w:val="18"/>
          <w:szCs w:val="18"/>
        </w:rPr>
        <w:t>-verordening</w:t>
      </w:r>
      <w:r w:rsidRPr="002069EE">
        <w:rPr>
          <w:rFonts w:ascii="Verdana" w:hAnsi="Verdana"/>
          <w:bCs/>
          <w:sz w:val="18"/>
          <w:szCs w:val="18"/>
        </w:rPr>
        <w:t xml:space="preserve"> voortvloeien zoveel mogelijk beperken. Het is denkbaar dat vereisten die vanuit </w:t>
      </w:r>
      <w:r>
        <w:rPr>
          <w:rFonts w:ascii="Verdana" w:hAnsi="Verdana"/>
          <w:bCs/>
          <w:sz w:val="18"/>
          <w:szCs w:val="18"/>
        </w:rPr>
        <w:t xml:space="preserve">de </w:t>
      </w:r>
      <w:r w:rsidRPr="002069EE">
        <w:rPr>
          <w:rFonts w:ascii="Verdana" w:hAnsi="Verdana"/>
          <w:bCs/>
          <w:sz w:val="18"/>
          <w:szCs w:val="18"/>
        </w:rPr>
        <w:t>SAFE</w:t>
      </w:r>
      <w:r>
        <w:rPr>
          <w:rFonts w:ascii="Verdana" w:hAnsi="Verdana"/>
          <w:bCs/>
          <w:sz w:val="18"/>
          <w:szCs w:val="18"/>
        </w:rPr>
        <w:t>-verordening</w:t>
      </w:r>
      <w:r w:rsidRPr="002069EE">
        <w:rPr>
          <w:rFonts w:ascii="Verdana" w:hAnsi="Verdana"/>
          <w:bCs/>
          <w:sz w:val="18"/>
          <w:szCs w:val="18"/>
        </w:rPr>
        <w:t xml:space="preserve"> worden gesteld aan toeleveringsketens en producten uiteindelijk via aanbestedende landen bij bedrijven terechtkomen. Als dit gebeurt moet</w:t>
      </w:r>
      <w:r w:rsidR="00E3646F">
        <w:rPr>
          <w:rFonts w:ascii="Verdana" w:hAnsi="Verdana"/>
          <w:bCs/>
          <w:sz w:val="18"/>
          <w:szCs w:val="18"/>
        </w:rPr>
        <w:t>en</w:t>
      </w:r>
      <w:r w:rsidRPr="002069EE">
        <w:rPr>
          <w:rFonts w:ascii="Verdana" w:hAnsi="Verdana"/>
          <w:bCs/>
          <w:sz w:val="18"/>
          <w:szCs w:val="18"/>
        </w:rPr>
        <w:t xml:space="preserve"> de lasten voor bedrijven in verhouding staan tot hetgeen wordt beoogd met de regels.</w:t>
      </w:r>
    </w:p>
    <w:p w:rsidRPr="000A28A7" w:rsidR="002069EE" w:rsidP="000A28A7" w:rsidRDefault="002069EE" w14:paraId="2CF71CDF" w14:textId="77777777">
      <w:pPr>
        <w:spacing w:line="360" w:lineRule="auto"/>
        <w:rPr>
          <w:rFonts w:ascii="Verdana" w:hAnsi="Verdana"/>
          <w:bCs/>
          <w:i/>
          <w:iCs/>
          <w:sz w:val="18"/>
          <w:szCs w:val="18"/>
        </w:rPr>
      </w:pPr>
    </w:p>
    <w:p w:rsidRPr="00F10903" w:rsidR="008C2083" w:rsidP="00646D5A" w:rsidRDefault="583726AE" w14:paraId="2AF85636" w14:textId="731D6E89">
      <w:pPr>
        <w:numPr>
          <w:ilvl w:val="0"/>
          <w:numId w:val="11"/>
        </w:numPr>
        <w:tabs>
          <w:tab w:val="left" w:pos="567"/>
          <w:tab w:val="left" w:pos="1134"/>
          <w:tab w:val="left" w:pos="1701"/>
          <w:tab w:val="left" w:pos="1843"/>
          <w:tab w:val="left" w:pos="2268"/>
          <w:tab w:val="left" w:pos="2552"/>
          <w:tab w:val="left" w:pos="2835"/>
          <w:tab w:val="left" w:pos="3119"/>
        </w:tabs>
        <w:spacing w:line="360" w:lineRule="auto"/>
        <w:rPr>
          <w:rFonts w:ascii="Verdana" w:hAnsi="Verdana"/>
          <w:i/>
          <w:iCs/>
          <w:sz w:val="18"/>
          <w:szCs w:val="18"/>
        </w:rPr>
      </w:pPr>
      <w:r w:rsidRPr="583726AE">
        <w:rPr>
          <w:rFonts w:ascii="Verdana" w:hAnsi="Verdana"/>
          <w:i/>
          <w:iCs/>
          <w:sz w:val="18"/>
          <w:szCs w:val="18"/>
        </w:rPr>
        <w:t>Gevolgen voor concurrentiekracht en geopolitieke aspecten</w:t>
      </w:r>
    </w:p>
    <w:p w:rsidRPr="000A28A7" w:rsidR="008C2083" w:rsidP="583726AE" w:rsidRDefault="00AD4B21" w14:paraId="23F99AD6" w14:textId="746E0605">
      <w:pPr>
        <w:tabs>
          <w:tab w:val="left" w:pos="567"/>
          <w:tab w:val="left" w:pos="1134"/>
          <w:tab w:val="left" w:pos="1701"/>
          <w:tab w:val="left" w:pos="1843"/>
          <w:tab w:val="left" w:pos="2268"/>
          <w:tab w:val="left" w:pos="2552"/>
          <w:tab w:val="left" w:pos="2835"/>
          <w:tab w:val="left" w:pos="3119"/>
        </w:tabs>
        <w:spacing w:line="360" w:lineRule="auto"/>
        <w:rPr>
          <w:rFonts w:ascii="Verdana" w:hAnsi="Verdana" w:eastAsia="Verdana" w:cs="Verdana"/>
          <w:sz w:val="18"/>
          <w:szCs w:val="18"/>
        </w:rPr>
      </w:pPr>
      <w:r>
        <w:rPr>
          <w:rFonts w:ascii="Verdana" w:hAnsi="Verdana" w:eastAsia="Verdana" w:cs="Verdana"/>
          <w:sz w:val="18"/>
          <w:szCs w:val="18"/>
        </w:rPr>
        <w:t>Het voorstel</w:t>
      </w:r>
      <w:r w:rsidRPr="583726AE" w:rsidR="583726AE">
        <w:rPr>
          <w:rFonts w:ascii="Verdana" w:hAnsi="Verdana" w:eastAsia="Verdana" w:cs="Verdana"/>
          <w:sz w:val="18"/>
          <w:szCs w:val="18"/>
        </w:rPr>
        <w:t xml:space="preserve"> versterkt het vermogen van de lidstaten om zelfstandig te voorzien in militaire capaciteitsbehoeften en daarmee minder afhankelijk te zijn van internationale partners, en draagt dus bij aan het vermogen van de EU om autonomer te opereren in een geopolitieke fragiele wereld. Dit is ook in het belang van NAVO partners, want een sterkere EU betekent een sterkere NAVO. Daarnaast dragen investeringen in de Europese defensie-industrie bij aan het langetermijnperspectief van Europese bedrijven en zal dit voordelig zijn voor de bedrijvigheid, productiviteit en concurrentiepositie van deze bedrijven. Voor het concurrentievermogen van de Europese defensie-industrie is echter wel van belang dat er sprake is van een open en competitieve defensiemarkt. Dit geldt zowel voor (enige vorm van) concurrentie tussen aanbieders van eindproducten, als voor eerlijke concurrentie tussen toeleveranciers van eindproducenten. </w:t>
      </w:r>
      <w:r w:rsidR="007E73D5">
        <w:rPr>
          <w:rFonts w:ascii="Verdana" w:hAnsi="Verdana" w:eastAsia="Verdana" w:cs="Verdana"/>
          <w:sz w:val="18"/>
          <w:szCs w:val="18"/>
        </w:rPr>
        <w:t>Binnen de toeleveringsketens van de Europese defensiemarkt moeten</w:t>
      </w:r>
      <w:r w:rsidRPr="583726AE" w:rsidR="007E73D5">
        <w:rPr>
          <w:rFonts w:ascii="Verdana" w:hAnsi="Verdana" w:eastAsia="Verdana" w:cs="Verdana"/>
          <w:sz w:val="18"/>
          <w:szCs w:val="18"/>
        </w:rPr>
        <w:t xml:space="preserve"> </w:t>
      </w:r>
      <w:r w:rsidRPr="583726AE" w:rsidR="583726AE">
        <w:rPr>
          <w:rFonts w:ascii="Verdana" w:hAnsi="Verdana" w:eastAsia="Verdana" w:cs="Verdana"/>
          <w:sz w:val="18"/>
          <w:szCs w:val="18"/>
        </w:rPr>
        <w:t>toeleveranciers geselecteerd op basis van prijs, kwaliteit en levertijd en niet op basis van nationaliteit. Op die manier wordt innovatie, efficiëntie en weerbaarheid in defensieproductieketens gewaarborgd.</w:t>
      </w:r>
    </w:p>
    <w:p w:rsidR="31C714D0" w:rsidP="31C714D0" w:rsidRDefault="31C714D0" w14:paraId="789D07EF" w14:textId="0FFD3101">
      <w:pPr>
        <w:spacing w:line="360" w:lineRule="auto"/>
        <w:rPr>
          <w:rFonts w:ascii="Verdana" w:hAnsi="Verdana" w:eastAsia="Verdana" w:cs="Verdana"/>
          <w:sz w:val="18"/>
          <w:szCs w:val="18"/>
        </w:rPr>
      </w:pPr>
    </w:p>
    <w:p w:rsidRPr="006F775D" w:rsidR="007A2E2F" w:rsidP="583726AE" w:rsidRDefault="583726AE" w14:paraId="39398A09" w14:textId="43E20E25">
      <w:pPr>
        <w:spacing w:line="360" w:lineRule="auto"/>
        <w:rPr>
          <w:rFonts w:ascii="Verdana" w:hAnsi="Verdana"/>
          <w:b/>
          <w:bCs/>
          <w:sz w:val="18"/>
          <w:szCs w:val="18"/>
        </w:rPr>
      </w:pPr>
      <w:r w:rsidRPr="583726AE">
        <w:rPr>
          <w:rFonts w:ascii="Verdana" w:hAnsi="Verdana"/>
          <w:b/>
          <w:bCs/>
          <w:sz w:val="18"/>
          <w:szCs w:val="18"/>
        </w:rPr>
        <w:t>6. Implicaties juridisch</w:t>
      </w:r>
    </w:p>
    <w:p w:rsidRPr="00F10903" w:rsidR="00CB7FF8" w:rsidP="00646D5A" w:rsidRDefault="583726AE" w14:paraId="6F71533C" w14:textId="77777777">
      <w:pPr>
        <w:numPr>
          <w:ilvl w:val="0"/>
          <w:numId w:val="5"/>
        </w:numPr>
        <w:spacing w:line="360" w:lineRule="auto"/>
        <w:rPr>
          <w:rFonts w:ascii="Verdana" w:hAnsi="Verdana"/>
          <w:i/>
          <w:iCs/>
          <w:sz w:val="18"/>
          <w:szCs w:val="18"/>
        </w:rPr>
      </w:pPr>
      <w:r w:rsidRPr="583726AE">
        <w:rPr>
          <w:rFonts w:ascii="Verdana" w:hAnsi="Verdana"/>
          <w:i/>
          <w:iCs/>
          <w:sz w:val="18"/>
          <w:szCs w:val="18"/>
        </w:rPr>
        <w:t xml:space="preserve">Consequenties voor nationale en decentrale regelgeving en/of sanctionering beleid (inclusief toepassing van de lex </w:t>
      </w:r>
      <w:proofErr w:type="spellStart"/>
      <w:r w:rsidRPr="583726AE">
        <w:rPr>
          <w:rFonts w:ascii="Verdana" w:hAnsi="Verdana"/>
          <w:i/>
          <w:iCs/>
          <w:sz w:val="18"/>
          <w:szCs w:val="18"/>
        </w:rPr>
        <w:t>silencio</w:t>
      </w:r>
      <w:proofErr w:type="spellEnd"/>
      <w:r w:rsidRPr="583726AE">
        <w:rPr>
          <w:rFonts w:ascii="Verdana" w:hAnsi="Verdana"/>
          <w:i/>
          <w:iCs/>
          <w:sz w:val="18"/>
          <w:szCs w:val="18"/>
        </w:rPr>
        <w:t xml:space="preserve"> positivo) </w:t>
      </w:r>
    </w:p>
    <w:p w:rsidR="41B4A748" w:rsidP="41B4A748" w:rsidRDefault="583726AE" w14:paraId="0F6A626A" w14:textId="345BFEBE">
      <w:pPr>
        <w:spacing w:line="360" w:lineRule="auto"/>
      </w:pPr>
      <w:r w:rsidRPr="583726AE">
        <w:rPr>
          <w:rFonts w:ascii="Verdana" w:hAnsi="Verdana"/>
          <w:sz w:val="18"/>
          <w:szCs w:val="18"/>
        </w:rPr>
        <w:t>Er zijn geen gevolgen voor nationale en decentrale regelgeving te verwachten.</w:t>
      </w:r>
    </w:p>
    <w:p w:rsidRPr="000A28A7" w:rsidR="007A2E2F" w:rsidP="000A28A7" w:rsidRDefault="007A2E2F" w14:paraId="66CA3875" w14:textId="77777777">
      <w:pPr>
        <w:spacing w:line="360" w:lineRule="auto"/>
        <w:rPr>
          <w:rFonts w:ascii="Verdana" w:hAnsi="Verdana"/>
          <w:bCs/>
          <w:i/>
          <w:iCs/>
          <w:sz w:val="18"/>
          <w:szCs w:val="18"/>
        </w:rPr>
      </w:pPr>
    </w:p>
    <w:p w:rsidRPr="00F10903" w:rsidR="00F74E07" w:rsidP="00646D5A" w:rsidRDefault="583726AE" w14:paraId="76E4DBD5" w14:textId="77777777">
      <w:pPr>
        <w:numPr>
          <w:ilvl w:val="0"/>
          <w:numId w:val="5"/>
        </w:numPr>
        <w:tabs>
          <w:tab w:val="left" w:pos="-426"/>
        </w:tabs>
        <w:suppressAutoHyphens/>
        <w:spacing w:line="360" w:lineRule="auto"/>
        <w:rPr>
          <w:rFonts w:ascii="Verdana" w:hAnsi="Verdana"/>
          <w:i/>
          <w:iCs/>
          <w:sz w:val="18"/>
          <w:szCs w:val="18"/>
        </w:rPr>
      </w:pPr>
      <w:r w:rsidRPr="583726AE">
        <w:rPr>
          <w:rFonts w:ascii="Verdana" w:hAnsi="Verdana"/>
          <w:i/>
          <w:iCs/>
          <w:sz w:val="18"/>
          <w:szCs w:val="18"/>
        </w:rPr>
        <w:t>Gedelegeerde en/of uitvoeringshandelingen, incl. NL-beoordeling daarvan</w:t>
      </w:r>
    </w:p>
    <w:p w:rsidRPr="00C5016E" w:rsidR="00C5016E" w:rsidP="583726AE" w:rsidRDefault="583726AE" w14:paraId="578F428F" w14:textId="3BE9DB10">
      <w:pPr>
        <w:spacing w:line="360" w:lineRule="auto"/>
        <w:rPr>
          <w:rFonts w:ascii="Verdana" w:hAnsi="Verdana"/>
          <w:sz w:val="18"/>
          <w:szCs w:val="18"/>
        </w:rPr>
      </w:pPr>
      <w:r w:rsidRPr="583726AE">
        <w:rPr>
          <w:rFonts w:ascii="Verdana" w:hAnsi="Verdana"/>
          <w:sz w:val="18"/>
          <w:szCs w:val="18"/>
        </w:rPr>
        <w:t xml:space="preserve">Het voorstel bevat twee bevoegdheden voor de Commissie om zelfstandig uitvoeringshandelingen vast te stellen. Ten eerste betreft dit de bevoegdheid om na beoordeling van een defensie-investeringsplan middels een uitvoeringsbesluit de financiële steun aan de aanvragende lidstaat beschikbaar te stellen (artikel 8, tweede lid). Het toekennen van deze bevoegdheid is mogelijk, omdat het geen essentiële onderdelen van de basishandeling betreft. Het via een uitvoeringsbesluit beschikbaar stellen van de financiële steun is volgens het kabinet wenselijk, omdat dit de benodigde snelheid en flexibiliteit biedt bij de vaststelling en dit niet in de verordening kan worden geregeld. De keuze voor uitvoering i.p.v. delegatie ligt hier voor de hand omdat het gaat om uitvoering van de verordening volgens eenvormige voorwaarden (en niet om aanvulling of wijziging van de verordening). Het uitvoeringsbesluit wordt niet vastgesteld volgens een comitéprocedure op grond van verordening 182/2011, wat betekent dat hier sprake is van een zelfstandige bevoegdheid voor de Commissie. Het kabinet is daar in algemene zin geen voorstander van, omdat er geen controle van de lidstaten is voorzien. Het kabinet zal zich inzetten voor betrokkenheid van de </w:t>
      </w:r>
      <w:r w:rsidR="007A400F">
        <w:rPr>
          <w:rFonts w:ascii="Verdana" w:hAnsi="Verdana"/>
          <w:sz w:val="18"/>
          <w:szCs w:val="18"/>
        </w:rPr>
        <w:t>Raad</w:t>
      </w:r>
      <w:r w:rsidR="00CF458B">
        <w:rPr>
          <w:rFonts w:ascii="Verdana" w:hAnsi="Verdana"/>
          <w:sz w:val="18"/>
          <w:szCs w:val="18"/>
        </w:rPr>
        <w:t>/lidstaten</w:t>
      </w:r>
      <w:r w:rsidRPr="583726AE" w:rsidR="007A400F">
        <w:rPr>
          <w:rFonts w:ascii="Verdana" w:hAnsi="Verdana"/>
          <w:sz w:val="18"/>
          <w:szCs w:val="18"/>
        </w:rPr>
        <w:t xml:space="preserve"> </w:t>
      </w:r>
      <w:r w:rsidRPr="583726AE">
        <w:rPr>
          <w:rFonts w:ascii="Verdana" w:hAnsi="Verdana"/>
          <w:sz w:val="18"/>
          <w:szCs w:val="18"/>
        </w:rPr>
        <w:t>bij de vaststelling van de uitvoeringshandeling.</w:t>
      </w:r>
    </w:p>
    <w:p w:rsidRPr="00C5016E" w:rsidR="00C5016E" w:rsidP="00C5016E" w:rsidRDefault="00C5016E" w14:paraId="2DF952CC" w14:textId="77777777">
      <w:pPr>
        <w:spacing w:line="360" w:lineRule="auto"/>
        <w:rPr>
          <w:rFonts w:ascii="Verdana" w:hAnsi="Verdana"/>
          <w:sz w:val="18"/>
          <w:szCs w:val="18"/>
        </w:rPr>
      </w:pPr>
    </w:p>
    <w:p w:rsidR="2BB86116" w:rsidP="583726AE" w:rsidRDefault="583726AE" w14:paraId="63F334E2" w14:textId="0A369D93">
      <w:pPr>
        <w:spacing w:line="360" w:lineRule="auto"/>
        <w:rPr>
          <w:rFonts w:ascii="Verdana" w:hAnsi="Verdana"/>
          <w:sz w:val="18"/>
          <w:szCs w:val="18"/>
        </w:rPr>
      </w:pPr>
      <w:r w:rsidRPr="583726AE">
        <w:rPr>
          <w:rFonts w:ascii="Verdana" w:hAnsi="Verdana"/>
          <w:sz w:val="18"/>
          <w:szCs w:val="18"/>
        </w:rPr>
        <w:t xml:space="preserve">Daarnaast is de Commissie bevoegd om na beoordeling van de voortgangsrapportage te besluiten de overeenkomstige tranche van de lening vrij te geven (artikel 12, derde lid). Het toekennen van deze bevoegdheid is mogelijk, omdat het geen essentiële onderdelen van de basishandeling betreft. Het via een besluit beschikbaar stellen van de financiële steun is volgens het kabinet wenselijk, omdat dit de benodigde snelheid en flexibiliteit biedt bij de vaststelling en dit niet in de verordening kan worden geregeld.  Het besluit wordt niet vastgesteld volgens een comitéprocedure op grond van verordening 182/2011, wat betekent dat hier sprake is van een zelfstandige uitvoeringsbevoegdheid voor de Commissie. Het kabinet is daar in algemene zin geen voorstander van, omdat er geen controle van de lidstaten is voorzien. Het kabinet zal zich inzetten voor betrokkenheid van de </w:t>
      </w:r>
      <w:r w:rsidR="009B32FE">
        <w:rPr>
          <w:rFonts w:ascii="Verdana" w:hAnsi="Verdana"/>
          <w:sz w:val="18"/>
          <w:szCs w:val="18"/>
        </w:rPr>
        <w:t>Raad/</w:t>
      </w:r>
      <w:r w:rsidRPr="583726AE">
        <w:rPr>
          <w:rFonts w:ascii="Verdana" w:hAnsi="Verdana"/>
          <w:sz w:val="18"/>
          <w:szCs w:val="18"/>
        </w:rPr>
        <w:t>lidstaten bij de vaststelling van de uitvoeringshandeling.</w:t>
      </w:r>
    </w:p>
    <w:p w:rsidRPr="00F10903" w:rsidR="00C5016E" w:rsidP="00C5016E" w:rsidRDefault="00C5016E" w14:paraId="75451ED0" w14:textId="1585C85C">
      <w:pPr>
        <w:spacing w:line="360" w:lineRule="auto"/>
        <w:rPr>
          <w:rFonts w:ascii="Verdana" w:hAnsi="Verdana"/>
          <w:sz w:val="18"/>
          <w:szCs w:val="18"/>
          <w:highlight w:val="yellow"/>
        </w:rPr>
      </w:pPr>
    </w:p>
    <w:p w:rsidRPr="00F10903" w:rsidR="00907431" w:rsidP="00646D5A" w:rsidRDefault="583726AE" w14:paraId="7571C090" w14:textId="6947D025">
      <w:pPr>
        <w:numPr>
          <w:ilvl w:val="0"/>
          <w:numId w:val="5"/>
        </w:numPr>
        <w:spacing w:line="360" w:lineRule="auto"/>
        <w:rPr>
          <w:rFonts w:ascii="Verdana" w:hAnsi="Verdana"/>
          <w:i/>
          <w:iCs/>
          <w:sz w:val="18"/>
          <w:szCs w:val="18"/>
        </w:rPr>
      </w:pPr>
      <w:r w:rsidRPr="583726AE">
        <w:rPr>
          <w:rFonts w:ascii="Verdana" w:hAnsi="Verdana"/>
          <w:i/>
          <w:iCs/>
          <w:sz w:val="18"/>
          <w:szCs w:val="18"/>
        </w:rPr>
        <w:t>Voorgestelde implementatietermijn (bij richtlijnen), dan wel voorgestelde datum inwerkingtreding (bij verordeningen en besluiten) met commentaar t.a.v. haalbaarheid</w:t>
      </w:r>
    </w:p>
    <w:p w:rsidR="41B4A748" w:rsidP="41B4A748" w:rsidRDefault="583726AE" w14:paraId="099EFD38" w14:textId="2AA4AA13">
      <w:pPr>
        <w:spacing w:line="360" w:lineRule="auto"/>
      </w:pPr>
      <w:r w:rsidRPr="583726AE">
        <w:rPr>
          <w:rFonts w:ascii="Verdana" w:hAnsi="Verdana" w:eastAsia="Verdana" w:cs="Verdana"/>
          <w:sz w:val="18"/>
          <w:szCs w:val="18"/>
        </w:rPr>
        <w:t>Volgens het voorstel treedt de verordening in werking op de dag na de bekendmaking ervan in het Publicatieblad van de Europese Unie. Het kabinet acht de voorgestelde datum van inwerkingtreding haalbaar.</w:t>
      </w:r>
    </w:p>
    <w:p w:rsidR="41B4A748" w:rsidP="41B4A748" w:rsidRDefault="41B4A748" w14:paraId="31AD9488" w14:textId="7BE9E340">
      <w:pPr>
        <w:spacing w:line="360" w:lineRule="auto"/>
        <w:rPr>
          <w:rFonts w:ascii="Verdana" w:hAnsi="Verdana" w:eastAsia="Verdana" w:cs="Verdana"/>
          <w:sz w:val="18"/>
          <w:szCs w:val="18"/>
        </w:rPr>
      </w:pPr>
    </w:p>
    <w:p w:rsidRPr="00F10903" w:rsidR="00CB7FF8" w:rsidP="00646D5A" w:rsidRDefault="583726AE" w14:paraId="3390B76D" w14:textId="77777777">
      <w:pPr>
        <w:numPr>
          <w:ilvl w:val="0"/>
          <w:numId w:val="5"/>
        </w:numPr>
        <w:spacing w:line="360" w:lineRule="auto"/>
        <w:rPr>
          <w:rFonts w:ascii="Verdana" w:hAnsi="Verdana"/>
          <w:i/>
          <w:iCs/>
          <w:sz w:val="18"/>
          <w:szCs w:val="18"/>
        </w:rPr>
      </w:pPr>
      <w:r w:rsidRPr="583726AE">
        <w:rPr>
          <w:rFonts w:ascii="Verdana" w:hAnsi="Verdana"/>
          <w:i/>
          <w:iCs/>
          <w:sz w:val="18"/>
          <w:szCs w:val="18"/>
        </w:rPr>
        <w:t>Wenselijkheid evaluatie-/horizonbepaling</w:t>
      </w:r>
    </w:p>
    <w:p w:rsidR="007F66B8" w:rsidP="583726AE" w:rsidRDefault="583726AE" w14:paraId="30A2E0B6" w14:textId="4CBF1A52">
      <w:pPr>
        <w:spacing w:line="360" w:lineRule="auto"/>
        <w:rPr>
          <w:rFonts w:ascii="Verdana" w:hAnsi="Verdana" w:eastAsia="Verdana" w:cs="Verdana"/>
          <w:sz w:val="18"/>
          <w:szCs w:val="18"/>
        </w:rPr>
      </w:pPr>
      <w:r w:rsidRPr="583726AE">
        <w:rPr>
          <w:rFonts w:ascii="Verdana" w:hAnsi="Verdana" w:eastAsia="MS PGothic"/>
          <w:sz w:val="18"/>
          <w:szCs w:val="18"/>
        </w:rPr>
        <w:t xml:space="preserve">Er is een horizonbepaling opgenomen in het Commissievoorstel. De Commissie mag leningen alloceren per </w:t>
      </w:r>
      <w:proofErr w:type="spellStart"/>
      <w:r w:rsidRPr="583726AE">
        <w:rPr>
          <w:rFonts w:ascii="Verdana" w:hAnsi="Verdana" w:eastAsia="MS PGothic"/>
          <w:i/>
          <w:iCs/>
          <w:sz w:val="18"/>
          <w:szCs w:val="18"/>
        </w:rPr>
        <w:t>implementing</w:t>
      </w:r>
      <w:proofErr w:type="spellEnd"/>
      <w:r w:rsidRPr="583726AE">
        <w:rPr>
          <w:rFonts w:ascii="Verdana" w:hAnsi="Verdana" w:eastAsia="MS PGothic"/>
          <w:i/>
          <w:iCs/>
          <w:sz w:val="18"/>
          <w:szCs w:val="18"/>
        </w:rPr>
        <w:t xml:space="preserve"> </w:t>
      </w:r>
      <w:proofErr w:type="spellStart"/>
      <w:r w:rsidRPr="583726AE">
        <w:rPr>
          <w:rFonts w:ascii="Verdana" w:hAnsi="Verdana" w:eastAsia="MS PGothic"/>
          <w:i/>
          <w:iCs/>
          <w:sz w:val="18"/>
          <w:szCs w:val="18"/>
        </w:rPr>
        <w:t>decision</w:t>
      </w:r>
      <w:proofErr w:type="spellEnd"/>
      <w:r w:rsidRPr="583726AE">
        <w:rPr>
          <w:rFonts w:ascii="Verdana" w:hAnsi="Verdana" w:eastAsia="MS PGothic"/>
          <w:i/>
          <w:iCs/>
          <w:sz w:val="18"/>
          <w:szCs w:val="18"/>
        </w:rPr>
        <w:t xml:space="preserve"> </w:t>
      </w:r>
      <w:r w:rsidRPr="583726AE">
        <w:rPr>
          <w:rFonts w:ascii="Verdana" w:hAnsi="Verdana" w:eastAsia="MS PGothic"/>
          <w:sz w:val="18"/>
          <w:szCs w:val="18"/>
        </w:rPr>
        <w:t xml:space="preserve">tot 30 juni 2027. Leningen mogen uitbetaald worden tot eind 2030. De Commissie kan, vergezeld met het jaarrapport dat zij opstelt voor de Raad en het Europees Parlement over het gebruik van het instrument, een voorstel doen voor verlenging van het instrument.  </w:t>
      </w:r>
    </w:p>
    <w:p w:rsidR="41B4A748" w:rsidP="41B4A748" w:rsidRDefault="41B4A748" w14:paraId="49FCBAB7" w14:textId="4745D800">
      <w:pPr>
        <w:spacing w:line="360" w:lineRule="auto"/>
        <w:rPr>
          <w:rFonts w:ascii="Verdana" w:hAnsi="Verdana" w:eastAsia="Verdana" w:cs="Verdana"/>
          <w:sz w:val="18"/>
          <w:szCs w:val="18"/>
        </w:rPr>
      </w:pPr>
    </w:p>
    <w:p w:rsidRPr="00F10903" w:rsidR="007F66B8" w:rsidP="00646D5A" w:rsidRDefault="583726AE" w14:paraId="73936A39" w14:textId="77777777">
      <w:pPr>
        <w:numPr>
          <w:ilvl w:val="0"/>
          <w:numId w:val="5"/>
        </w:numPr>
        <w:spacing w:line="360" w:lineRule="auto"/>
        <w:rPr>
          <w:rFonts w:ascii="Verdana" w:hAnsi="Verdana" w:eastAsia="MS PGothic"/>
          <w:i/>
          <w:iCs/>
          <w:sz w:val="18"/>
          <w:szCs w:val="18"/>
        </w:rPr>
      </w:pPr>
      <w:r w:rsidRPr="583726AE">
        <w:rPr>
          <w:rFonts w:ascii="Verdana" w:hAnsi="Verdana" w:eastAsia="MS PGothic"/>
          <w:i/>
          <w:iCs/>
          <w:sz w:val="18"/>
          <w:szCs w:val="18"/>
        </w:rPr>
        <w:t>Constitutionele toets</w:t>
      </w:r>
    </w:p>
    <w:p w:rsidR="41B4A748" w:rsidP="41B4A748" w:rsidRDefault="583726AE" w14:paraId="0496B2A2" w14:textId="0D7D136A">
      <w:pPr>
        <w:spacing w:line="360" w:lineRule="auto"/>
      </w:pPr>
      <w:r w:rsidRPr="583726AE">
        <w:rPr>
          <w:rFonts w:ascii="Verdana" w:hAnsi="Verdana" w:eastAsia="MS PGothic"/>
          <w:sz w:val="18"/>
          <w:szCs w:val="18"/>
        </w:rPr>
        <w:t>Niet van toepassing.</w:t>
      </w:r>
    </w:p>
    <w:p w:rsidRPr="000A28A7" w:rsidR="003433CD" w:rsidP="000A28A7" w:rsidRDefault="003433CD" w14:paraId="4F22F0F2"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0A28A7" w:rsidR="00CB7FF8" w:rsidP="583726AE" w:rsidRDefault="583726AE" w14:paraId="0A8248A9" w14:textId="77777777">
      <w:pPr>
        <w:spacing w:line="360" w:lineRule="auto"/>
        <w:rPr>
          <w:rFonts w:ascii="Verdana" w:hAnsi="Verdana"/>
          <w:b/>
          <w:bCs/>
          <w:sz w:val="18"/>
          <w:szCs w:val="18"/>
        </w:rPr>
      </w:pPr>
      <w:r w:rsidRPr="583726AE">
        <w:rPr>
          <w:rFonts w:ascii="Verdana" w:hAnsi="Verdana"/>
          <w:b/>
          <w:bCs/>
          <w:sz w:val="18"/>
          <w:szCs w:val="18"/>
        </w:rPr>
        <w:t>7. Implicaties voor uitvoering en/of handhaving</w:t>
      </w:r>
    </w:p>
    <w:p w:rsidR="41B4A748" w:rsidP="41B4A748" w:rsidRDefault="583726AE" w14:paraId="49C069E6" w14:textId="62B8D108">
      <w:pPr>
        <w:spacing w:line="360" w:lineRule="auto"/>
      </w:pPr>
      <w:r w:rsidRPr="583726AE">
        <w:rPr>
          <w:rFonts w:ascii="Verdana" w:hAnsi="Verdana"/>
          <w:sz w:val="18"/>
          <w:szCs w:val="18"/>
        </w:rPr>
        <w:t>Niet van toepassing.</w:t>
      </w:r>
    </w:p>
    <w:p w:rsidRPr="000A28A7" w:rsidR="00CB7FF8" w:rsidP="000A28A7" w:rsidRDefault="00CB7FF8" w14:paraId="731DE509" w14:textId="77777777">
      <w:pPr>
        <w:suppressAutoHyphens/>
        <w:spacing w:line="360" w:lineRule="auto"/>
        <w:rPr>
          <w:rFonts w:ascii="Verdana" w:hAnsi="Verdana"/>
          <w:b/>
          <w:sz w:val="18"/>
          <w:szCs w:val="18"/>
        </w:rPr>
      </w:pPr>
    </w:p>
    <w:p w:rsidRPr="000A28A7" w:rsidR="00CB7FF8" w:rsidP="583726AE" w:rsidRDefault="583726AE" w14:paraId="5CE873D8" w14:textId="77777777">
      <w:pPr>
        <w:spacing w:line="360" w:lineRule="auto"/>
        <w:rPr>
          <w:rFonts w:ascii="Verdana" w:hAnsi="Verdana"/>
          <w:b/>
          <w:bCs/>
          <w:sz w:val="18"/>
          <w:szCs w:val="18"/>
        </w:rPr>
      </w:pPr>
      <w:r w:rsidRPr="583726AE">
        <w:rPr>
          <w:rFonts w:ascii="Verdana" w:hAnsi="Verdana"/>
          <w:b/>
          <w:bCs/>
          <w:sz w:val="18"/>
          <w:szCs w:val="18"/>
        </w:rPr>
        <w:t>8. Implicaties voor ontwikkelingslanden</w:t>
      </w:r>
    </w:p>
    <w:p w:rsidR="31C714D0" w:rsidP="31C714D0" w:rsidRDefault="583726AE" w14:paraId="2BAF2CD0" w14:textId="10E7DFFE">
      <w:pPr>
        <w:spacing w:line="360" w:lineRule="auto"/>
      </w:pPr>
      <w:r w:rsidRPr="583726AE">
        <w:rPr>
          <w:rFonts w:ascii="Verdana" w:hAnsi="Verdana" w:eastAsia="Verdana" w:cs="Verdana"/>
          <w:sz w:val="18"/>
          <w:szCs w:val="18"/>
        </w:rPr>
        <w:t>Anders dan de genoemde geopolitieke implicaties onder 5d worden geen gevolgen voor specifiek ontwikkelingslanden voorzien.</w:t>
      </w:r>
    </w:p>
    <w:bookmarkEnd w:id="0"/>
    <w:bookmarkEnd w:id="1"/>
    <w:p w:rsidRPr="00646D5A" w:rsidR="009A3B1D" w:rsidP="00646D5A" w:rsidRDefault="009A3B1D" w14:paraId="495EAF21" w14:textId="38D69039">
      <w:pPr>
        <w:spacing w:line="276" w:lineRule="auto"/>
        <w:rPr>
          <w:rFonts w:ascii="Verdana" w:hAnsi="Verdana"/>
          <w:sz w:val="18"/>
          <w:szCs w:val="18"/>
        </w:rPr>
      </w:pPr>
    </w:p>
    <w:sectPr w:rsidRPr="00646D5A" w:rsidR="009A3B1D" w:rsidSect="00F94DF8">
      <w:headerReference w:type="default" r:id="rId14"/>
      <w:footerReference w:type="even" r:id="rId15"/>
      <w:footerReference w:type="defaul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5E501" w14:textId="77777777" w:rsidR="0035003C" w:rsidRDefault="0035003C">
      <w:r>
        <w:separator/>
      </w:r>
    </w:p>
  </w:endnote>
  <w:endnote w:type="continuationSeparator" w:id="0">
    <w:p w14:paraId="445C2C98" w14:textId="77777777" w:rsidR="0035003C" w:rsidRDefault="0035003C">
      <w:r>
        <w:continuationSeparator/>
      </w:r>
    </w:p>
  </w:endnote>
  <w:endnote w:type="continuationNotice" w:id="1">
    <w:p w14:paraId="50701B36" w14:textId="77777777" w:rsidR="0035003C" w:rsidRDefault="003500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A3D0" w14:textId="6EB04DE0"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1331">
      <w:rPr>
        <w:rStyle w:val="PageNumber"/>
        <w:noProof/>
      </w:rPr>
      <w:t>31</w:t>
    </w:r>
    <w:r>
      <w:rPr>
        <w:rStyle w:val="PageNumber"/>
      </w:rPr>
      <w:fldChar w:fldCharType="end"/>
    </w:r>
  </w:p>
  <w:p w14:paraId="01643776"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B7F7" w14:textId="6247C6B0"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6361">
      <w:rPr>
        <w:rStyle w:val="PageNumber"/>
        <w:noProof/>
      </w:rPr>
      <w:t>6</w:t>
    </w:r>
    <w:r>
      <w:rPr>
        <w:rStyle w:val="PageNumber"/>
      </w:rPr>
      <w:fldChar w:fldCharType="end"/>
    </w:r>
  </w:p>
  <w:p w14:paraId="6F8B3FD7" w14:textId="77777777" w:rsidR="0037596E" w:rsidRDefault="0037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A5506" w14:textId="77777777" w:rsidR="0035003C" w:rsidRDefault="0035003C">
      <w:r>
        <w:separator/>
      </w:r>
    </w:p>
  </w:footnote>
  <w:footnote w:type="continuationSeparator" w:id="0">
    <w:p w14:paraId="4753349D" w14:textId="77777777" w:rsidR="0035003C" w:rsidRDefault="0035003C">
      <w:r>
        <w:continuationSeparator/>
      </w:r>
    </w:p>
  </w:footnote>
  <w:footnote w:type="continuationNotice" w:id="1">
    <w:p w14:paraId="184E8C30" w14:textId="77777777" w:rsidR="0035003C" w:rsidRDefault="0035003C">
      <w:pPr>
        <w:spacing w:line="240" w:lineRule="auto"/>
      </w:pPr>
    </w:p>
  </w:footnote>
  <w:footnote w:id="2">
    <w:p w14:paraId="3273B7AD" w14:textId="6591F03D" w:rsidR="00055B78" w:rsidRPr="00055B78" w:rsidRDefault="00055B78" w:rsidP="0045647D">
      <w:pPr>
        <w:pStyle w:val="FootnoteText"/>
        <w:ind w:left="0" w:firstLine="0"/>
        <w:rPr>
          <w:rFonts w:ascii="Verdana" w:hAnsi="Verdana"/>
          <w:sz w:val="14"/>
          <w:szCs w:val="14"/>
        </w:rPr>
      </w:pPr>
      <w:r w:rsidRPr="00CC6CD3">
        <w:rPr>
          <w:rStyle w:val="FootnoteReference"/>
          <w:rFonts w:ascii="Verdana" w:hAnsi="Verdana"/>
          <w:szCs w:val="16"/>
        </w:rPr>
        <w:footnoteRef/>
      </w:r>
      <w:r w:rsidRPr="00CC6CD3">
        <w:rPr>
          <w:rFonts w:ascii="Verdana" w:hAnsi="Verdana"/>
          <w:szCs w:val="16"/>
        </w:rPr>
        <w:t xml:space="preserve"> </w:t>
      </w:r>
      <w:hyperlink r:id="rId1" w:history="1">
        <w:r w:rsidR="00CC6CD3" w:rsidRPr="00CC6CD3">
          <w:rPr>
            <w:rStyle w:val="Hyperlink"/>
            <w:rFonts w:ascii="Verdana" w:hAnsi="Verdana"/>
            <w:szCs w:val="16"/>
          </w:rPr>
          <w:t>https://defence-industry-space.ec.europa.eu/document/download/30b50d2c-49aa-4250-9ca6-27a0347cf009_en?filename=White%20Paper.pdf</w:t>
        </w:r>
      </w:hyperlink>
      <w:r w:rsidRPr="00CC6CD3">
        <w:rPr>
          <w:rFonts w:ascii="Verdana" w:hAnsi="Verdana"/>
          <w:szCs w:val="16"/>
        </w:rPr>
        <w:t xml:space="preserve"> </w:t>
      </w:r>
    </w:p>
  </w:footnote>
  <w:footnote w:id="3">
    <w:p w14:paraId="434D20F6" w14:textId="1916C7D2" w:rsidR="006D596B" w:rsidRPr="00B65BA6" w:rsidRDefault="006D596B">
      <w:pPr>
        <w:pStyle w:val="FootnoteText"/>
        <w:rPr>
          <w:rFonts w:ascii="Verdana" w:hAnsi="Verdana"/>
          <w:szCs w:val="16"/>
        </w:rPr>
      </w:pPr>
      <w:r w:rsidRPr="00B65BA6">
        <w:rPr>
          <w:rStyle w:val="FootnoteReference"/>
          <w:rFonts w:ascii="Verdana" w:hAnsi="Verdana"/>
          <w:szCs w:val="16"/>
        </w:rPr>
        <w:footnoteRef/>
      </w:r>
      <w:r w:rsidRPr="00B65BA6">
        <w:rPr>
          <w:rFonts w:ascii="Verdana" w:hAnsi="Verdana"/>
          <w:szCs w:val="16"/>
        </w:rPr>
        <w:t xml:space="preserve"> </w:t>
      </w:r>
      <w:hyperlink r:id="rId2" w:history="1">
        <w:r w:rsidRPr="00B65BA6">
          <w:rPr>
            <w:rStyle w:val="Hyperlink"/>
            <w:rFonts w:ascii="Verdana" w:hAnsi="Verdana"/>
            <w:szCs w:val="16"/>
          </w:rPr>
          <w:t>https://www.consilium.europa.eu/media/tzkadtec/20250306-european-council-conclusions-en.pdf</w:t>
        </w:r>
      </w:hyperlink>
    </w:p>
  </w:footnote>
  <w:footnote w:id="4">
    <w:p w14:paraId="1B9A50CF" w14:textId="47243584" w:rsidR="00B65BA6" w:rsidRDefault="00B65BA6" w:rsidP="00B65BA6">
      <w:pPr>
        <w:pStyle w:val="FootnoteText"/>
      </w:pPr>
      <w:r w:rsidRPr="000563B8">
        <w:rPr>
          <w:rStyle w:val="FootnoteReference"/>
          <w:rFonts w:ascii="Verdana" w:hAnsi="Verdana"/>
        </w:rPr>
        <w:footnoteRef/>
      </w:r>
      <w:r w:rsidRPr="000563B8">
        <w:rPr>
          <w:rFonts w:ascii="Verdana" w:hAnsi="Verdana"/>
        </w:rPr>
        <w:t xml:space="preserve"> Strategische ondersteunende militaire vermogens zoals inlichtingencapaciteit en strategisch luchttransport.</w:t>
      </w:r>
    </w:p>
  </w:footnote>
  <w:footnote w:id="5">
    <w:p w14:paraId="75F0E617" w14:textId="0E61F046" w:rsidR="007B73D1" w:rsidRPr="00CC6CD3" w:rsidRDefault="007B73D1">
      <w:pPr>
        <w:pStyle w:val="FootnoteText"/>
        <w:rPr>
          <w:rFonts w:ascii="Verdana" w:hAnsi="Verdana"/>
          <w:szCs w:val="16"/>
        </w:rPr>
      </w:pPr>
      <w:r w:rsidRPr="00CC6CD3">
        <w:rPr>
          <w:rStyle w:val="FootnoteReference"/>
          <w:rFonts w:ascii="Verdana" w:hAnsi="Verdana"/>
          <w:szCs w:val="16"/>
        </w:rPr>
        <w:footnoteRef/>
      </w:r>
      <w:r w:rsidRPr="00CC6CD3">
        <w:rPr>
          <w:rFonts w:ascii="Verdana" w:hAnsi="Verdana"/>
          <w:szCs w:val="16"/>
        </w:rPr>
        <w:t xml:space="preserve"> Noorwegen, </w:t>
      </w:r>
      <w:r w:rsidR="004301D4" w:rsidRPr="00CC6CD3">
        <w:rPr>
          <w:rFonts w:ascii="Verdana" w:hAnsi="Verdana"/>
          <w:szCs w:val="16"/>
        </w:rPr>
        <w:t>IJsland</w:t>
      </w:r>
      <w:r w:rsidRPr="00CC6CD3">
        <w:rPr>
          <w:rFonts w:ascii="Verdana" w:hAnsi="Verdana"/>
          <w:szCs w:val="16"/>
        </w:rPr>
        <w:t xml:space="preserve"> en Liechtenstein</w:t>
      </w:r>
    </w:p>
  </w:footnote>
  <w:footnote w:id="6">
    <w:p w14:paraId="3C62518D" w14:textId="77777777" w:rsidR="00B65BA6" w:rsidRDefault="007B73D1">
      <w:pPr>
        <w:pStyle w:val="FootnoteText"/>
        <w:rPr>
          <w:rFonts w:ascii="Verdana" w:hAnsi="Verdana"/>
          <w:szCs w:val="16"/>
        </w:rPr>
      </w:pPr>
      <w:r w:rsidRPr="00CC6CD3">
        <w:rPr>
          <w:rStyle w:val="FootnoteReference"/>
          <w:rFonts w:ascii="Verdana" w:hAnsi="Verdana"/>
          <w:szCs w:val="16"/>
        </w:rPr>
        <w:footnoteRef/>
      </w:r>
      <w:r w:rsidRPr="00CC6CD3">
        <w:rPr>
          <w:rFonts w:ascii="Verdana" w:hAnsi="Verdana"/>
          <w:szCs w:val="16"/>
        </w:rPr>
        <w:t xml:space="preserve"> Albanië, Bosnië </w:t>
      </w:r>
      <w:r w:rsidR="004301D4" w:rsidRPr="00CC6CD3">
        <w:rPr>
          <w:rFonts w:ascii="Verdana" w:hAnsi="Verdana"/>
          <w:szCs w:val="16"/>
        </w:rPr>
        <w:t>en</w:t>
      </w:r>
      <w:r w:rsidRPr="00CC6CD3">
        <w:rPr>
          <w:rFonts w:ascii="Verdana" w:hAnsi="Verdana"/>
          <w:szCs w:val="16"/>
        </w:rPr>
        <w:t xml:space="preserve"> Her</w:t>
      </w:r>
      <w:r w:rsidR="004301D4" w:rsidRPr="00CC6CD3">
        <w:rPr>
          <w:rFonts w:ascii="Verdana" w:hAnsi="Verdana"/>
          <w:szCs w:val="16"/>
        </w:rPr>
        <w:t>z</w:t>
      </w:r>
      <w:r w:rsidRPr="00CC6CD3">
        <w:rPr>
          <w:rFonts w:ascii="Verdana" w:hAnsi="Verdana"/>
          <w:szCs w:val="16"/>
        </w:rPr>
        <w:t>egovina, Georgië, Moldavië, Montenegro, Noord-Macedonië, Servië, Turkije e</w:t>
      </w:r>
      <w:r w:rsidR="00DC6105" w:rsidRPr="00CC6CD3">
        <w:rPr>
          <w:rFonts w:ascii="Verdana" w:hAnsi="Verdana"/>
          <w:szCs w:val="16"/>
        </w:rPr>
        <w:t>n</w:t>
      </w:r>
    </w:p>
    <w:p w14:paraId="611AEEA4" w14:textId="48643934" w:rsidR="007B73D1" w:rsidRPr="00CC6CD3" w:rsidRDefault="007B73D1">
      <w:pPr>
        <w:pStyle w:val="FootnoteText"/>
        <w:rPr>
          <w:rFonts w:ascii="Verdana" w:hAnsi="Verdana"/>
          <w:szCs w:val="16"/>
        </w:rPr>
      </w:pPr>
      <w:r w:rsidRPr="00CC6CD3">
        <w:rPr>
          <w:rFonts w:ascii="Verdana" w:hAnsi="Verdana"/>
          <w:szCs w:val="16"/>
        </w:rPr>
        <w:t>Oekraïne.</w:t>
      </w:r>
    </w:p>
  </w:footnote>
  <w:footnote w:id="7">
    <w:p w14:paraId="37E87A06" w14:textId="75D6AF3A" w:rsidR="007B73D1" w:rsidRPr="00CC6CD3" w:rsidRDefault="007B73D1">
      <w:pPr>
        <w:pStyle w:val="FootnoteText"/>
        <w:rPr>
          <w:rFonts w:ascii="Verdana" w:hAnsi="Verdana"/>
          <w:szCs w:val="16"/>
        </w:rPr>
      </w:pPr>
      <w:r w:rsidRPr="00CC6CD3">
        <w:rPr>
          <w:rStyle w:val="FootnoteReference"/>
          <w:rFonts w:ascii="Verdana" w:hAnsi="Verdana"/>
          <w:szCs w:val="16"/>
        </w:rPr>
        <w:footnoteRef/>
      </w:r>
      <w:r w:rsidRPr="00CC6CD3">
        <w:rPr>
          <w:rFonts w:ascii="Verdana" w:hAnsi="Verdana"/>
          <w:szCs w:val="16"/>
        </w:rPr>
        <w:t xml:space="preserve"> Kosovo</w:t>
      </w:r>
    </w:p>
  </w:footnote>
  <w:footnote w:id="8">
    <w:p w14:paraId="3D240415" w14:textId="209D27BC" w:rsidR="007B73D1" w:rsidRPr="00CC6CD3" w:rsidRDefault="007B73D1">
      <w:pPr>
        <w:pStyle w:val="FootnoteText"/>
        <w:rPr>
          <w:rFonts w:ascii="Verdana" w:hAnsi="Verdana"/>
          <w:szCs w:val="16"/>
        </w:rPr>
      </w:pPr>
      <w:r w:rsidRPr="00CC6CD3">
        <w:rPr>
          <w:rStyle w:val="FootnoteReference"/>
          <w:rFonts w:ascii="Verdana" w:hAnsi="Verdana"/>
          <w:szCs w:val="16"/>
        </w:rPr>
        <w:footnoteRef/>
      </w:r>
      <w:r w:rsidRPr="00CC6CD3">
        <w:rPr>
          <w:rFonts w:ascii="Verdana" w:hAnsi="Verdana"/>
          <w:szCs w:val="16"/>
        </w:rPr>
        <w:t xml:space="preserve"> Noorwegen, Moldavië, Zuid-Korea, Japan, Albanië en Noord-Macedonië.</w:t>
      </w:r>
    </w:p>
  </w:footnote>
  <w:footnote w:id="9">
    <w:p w14:paraId="5B5E5CAB" w14:textId="77777777" w:rsidR="00B65BA6" w:rsidRDefault="001E29F6" w:rsidP="001E29F6">
      <w:pPr>
        <w:pStyle w:val="FootnoteText"/>
        <w:rPr>
          <w:rFonts w:ascii="Verdana" w:hAnsi="Verdana"/>
          <w:szCs w:val="16"/>
        </w:rPr>
      </w:pPr>
      <w:r w:rsidRPr="00CC6CD3">
        <w:rPr>
          <w:rStyle w:val="FootnoteReference"/>
          <w:rFonts w:ascii="Verdana" w:hAnsi="Verdana"/>
          <w:szCs w:val="16"/>
        </w:rPr>
        <w:footnoteRef/>
      </w:r>
      <w:r w:rsidRPr="00CC6CD3">
        <w:rPr>
          <w:rFonts w:ascii="Verdana" w:hAnsi="Verdana"/>
          <w:szCs w:val="16"/>
        </w:rPr>
        <w:t xml:space="preserve"> lucht- en raketverdediging, grotere typen drones (NAVO type 2 en 3), gerelateerde counter drone systemen,</w:t>
      </w:r>
    </w:p>
    <w:p w14:paraId="34CD3929" w14:textId="47F35A2E" w:rsidR="00B65BA6" w:rsidRDefault="001E29F6" w:rsidP="001E29F6">
      <w:pPr>
        <w:pStyle w:val="FootnoteText"/>
        <w:rPr>
          <w:rFonts w:ascii="Verdana" w:hAnsi="Verdana"/>
          <w:szCs w:val="16"/>
        </w:rPr>
      </w:pPr>
      <w:r w:rsidRPr="00CC6CD3">
        <w:rPr>
          <w:rFonts w:ascii="Verdana" w:hAnsi="Verdana"/>
          <w:szCs w:val="16"/>
        </w:rPr>
        <w:t>strategische enablers, bescherming van ruimtemiddelen, kunstmatige intelligentie en elektronische</w:t>
      </w:r>
    </w:p>
    <w:p w14:paraId="48E232B0" w14:textId="5DD76BD4" w:rsidR="001E29F6" w:rsidRPr="00CC6CD3" w:rsidRDefault="001E29F6" w:rsidP="001E29F6">
      <w:pPr>
        <w:pStyle w:val="FootnoteText"/>
        <w:rPr>
          <w:rFonts w:ascii="Verdana" w:hAnsi="Verdana"/>
          <w:szCs w:val="16"/>
        </w:rPr>
      </w:pPr>
      <w:r w:rsidRPr="00CC6CD3">
        <w:rPr>
          <w:rFonts w:ascii="Verdana" w:hAnsi="Verdana"/>
          <w:szCs w:val="16"/>
        </w:rPr>
        <w:t xml:space="preserve">oorlogsvoering. </w:t>
      </w:r>
    </w:p>
  </w:footnote>
  <w:footnote w:id="10">
    <w:p w14:paraId="51385F4E" w14:textId="3C9CDA4D" w:rsidR="008A5C28" w:rsidRPr="00CC6CD3" w:rsidRDefault="008A5C28">
      <w:pPr>
        <w:pStyle w:val="FootnoteText"/>
        <w:rPr>
          <w:rFonts w:ascii="Verdana" w:hAnsi="Verdana"/>
          <w:szCs w:val="16"/>
        </w:rPr>
      </w:pPr>
      <w:r w:rsidRPr="00CC6CD3">
        <w:rPr>
          <w:rStyle w:val="FootnoteReference"/>
          <w:rFonts w:ascii="Verdana" w:hAnsi="Verdana"/>
          <w:szCs w:val="16"/>
        </w:rPr>
        <w:footnoteRef/>
      </w:r>
      <w:r w:rsidRPr="00CC6CD3">
        <w:rPr>
          <w:rFonts w:ascii="Verdana" w:hAnsi="Verdana"/>
          <w:szCs w:val="16"/>
        </w:rPr>
        <w:t xml:space="preserve"> Kamerstuk 21 501-20, nr. 2215</w:t>
      </w:r>
    </w:p>
  </w:footnote>
  <w:footnote w:id="11">
    <w:p w14:paraId="5E8D502E" w14:textId="615B46BC" w:rsidR="008A5C28" w:rsidRPr="00055B78" w:rsidRDefault="008A5C28">
      <w:pPr>
        <w:pStyle w:val="FootnoteText"/>
        <w:rPr>
          <w:rFonts w:ascii="Verdana" w:hAnsi="Verdana"/>
          <w:sz w:val="14"/>
          <w:szCs w:val="14"/>
        </w:rPr>
      </w:pPr>
      <w:r w:rsidRPr="00CC6CD3">
        <w:rPr>
          <w:rStyle w:val="FootnoteReference"/>
          <w:rFonts w:ascii="Verdana" w:hAnsi="Verdana"/>
          <w:szCs w:val="16"/>
        </w:rPr>
        <w:footnoteRef/>
      </w:r>
      <w:r w:rsidRPr="00CC6CD3">
        <w:rPr>
          <w:rFonts w:ascii="Verdana" w:hAnsi="Verdana"/>
          <w:szCs w:val="16"/>
        </w:rPr>
        <w:t xml:space="preserve"> Motie Dassen (Kamerstuk 36 410, nr. 68)</w:t>
      </w:r>
    </w:p>
  </w:footnote>
  <w:footnote w:id="12">
    <w:p w14:paraId="680F5BC2" w14:textId="77777777" w:rsidR="009A3FA6" w:rsidRDefault="009A3FA6" w:rsidP="0045647D">
      <w:pPr>
        <w:pStyle w:val="FootnoteText"/>
        <w:ind w:left="0" w:firstLine="0"/>
        <w:rPr>
          <w:rFonts w:ascii="Verdana" w:hAnsi="Verdana"/>
        </w:rPr>
      </w:pPr>
      <w:r w:rsidRPr="000563B8">
        <w:rPr>
          <w:rStyle w:val="FootnoteReference"/>
          <w:rFonts w:ascii="Verdana" w:hAnsi="Verdana"/>
        </w:rPr>
        <w:footnoteRef/>
      </w:r>
      <w:r w:rsidRPr="000563B8">
        <w:rPr>
          <w:rFonts w:ascii="Verdana" w:hAnsi="Verdana"/>
        </w:rPr>
        <w:t xml:space="preserve"> De Commissie hanteert de volgende definities. “Defensieproduct”: goederen, diensten en werken die vallen</w:t>
      </w:r>
    </w:p>
    <w:p w14:paraId="398F7776" w14:textId="77777777" w:rsidR="009A3FA6" w:rsidRDefault="009A3FA6" w:rsidP="0045647D">
      <w:pPr>
        <w:pStyle w:val="FootnoteText"/>
        <w:ind w:left="0" w:firstLine="0"/>
        <w:rPr>
          <w:rFonts w:ascii="Verdana" w:hAnsi="Verdana"/>
        </w:rPr>
      </w:pPr>
      <w:r w:rsidRPr="000563B8">
        <w:rPr>
          <w:rFonts w:ascii="Verdana" w:hAnsi="Verdana"/>
        </w:rPr>
        <w:t>onder het toepassingsgebied van Richtlijn 2009/81/EG, zoals bepaald in artikel 2 daarvan. “Andere producten</w:t>
      </w:r>
    </w:p>
    <w:p w14:paraId="11A68018" w14:textId="77777777" w:rsidR="009A3FA6" w:rsidRDefault="009A3FA6" w:rsidP="0045647D">
      <w:pPr>
        <w:pStyle w:val="FootnoteText"/>
        <w:ind w:left="0" w:firstLine="0"/>
        <w:rPr>
          <w:rFonts w:ascii="Verdana" w:hAnsi="Verdana"/>
        </w:rPr>
      </w:pPr>
      <w:r w:rsidRPr="000563B8">
        <w:rPr>
          <w:rFonts w:ascii="Verdana" w:hAnsi="Verdana"/>
        </w:rPr>
        <w:t>voor defensiedoeleinden”: alle andere goederen, diensten en werken dan die welke vallen onder het</w:t>
      </w:r>
    </w:p>
    <w:p w14:paraId="7FAC6744" w14:textId="77777777" w:rsidR="009A3FA6" w:rsidRDefault="009A3FA6" w:rsidP="0045647D">
      <w:pPr>
        <w:pStyle w:val="FootnoteText"/>
        <w:ind w:left="0" w:firstLine="0"/>
        <w:rPr>
          <w:rFonts w:ascii="Verdana" w:hAnsi="Verdana"/>
        </w:rPr>
      </w:pPr>
      <w:r w:rsidRPr="000563B8">
        <w:rPr>
          <w:rFonts w:ascii="Verdana" w:hAnsi="Verdana"/>
        </w:rPr>
        <w:t>toepassingsgebied van Richtlijn 2009/81/EG, zoals vastgesteld in artikel 2 daarvan, die noodzakelijk zijn voor</w:t>
      </w:r>
    </w:p>
    <w:p w14:paraId="60C1EFD7" w14:textId="53019B37" w:rsidR="009A3FA6" w:rsidRPr="000563B8" w:rsidRDefault="009A3FA6" w:rsidP="0045647D">
      <w:pPr>
        <w:pStyle w:val="FootnoteText"/>
        <w:ind w:left="0" w:firstLine="0"/>
        <w:rPr>
          <w:rFonts w:ascii="Verdana" w:hAnsi="Verdana"/>
        </w:rPr>
      </w:pPr>
      <w:r w:rsidRPr="000563B8">
        <w:rPr>
          <w:rFonts w:ascii="Verdana" w:hAnsi="Verdana"/>
        </w:rPr>
        <w:t>of gericht zijn op defensiedoeleinden;</w:t>
      </w:r>
    </w:p>
  </w:footnote>
  <w:footnote w:id="13">
    <w:p w14:paraId="645A2136" w14:textId="59CA4E1A" w:rsidR="008A5C28" w:rsidRPr="00CC6CD3" w:rsidRDefault="008A5C28" w:rsidP="0045647D">
      <w:pPr>
        <w:pStyle w:val="FootnoteText"/>
        <w:ind w:left="0" w:firstLine="0"/>
        <w:rPr>
          <w:rFonts w:ascii="Verdana" w:hAnsi="Verdana"/>
          <w:szCs w:val="16"/>
        </w:rPr>
      </w:pPr>
      <w:r w:rsidRPr="00CC6CD3">
        <w:rPr>
          <w:rStyle w:val="FootnoteReference"/>
          <w:rFonts w:ascii="Verdana" w:hAnsi="Verdana"/>
          <w:szCs w:val="16"/>
        </w:rPr>
        <w:footnoteRef/>
      </w:r>
      <w:r w:rsidRPr="00CC6CD3">
        <w:rPr>
          <w:rFonts w:ascii="Verdana" w:hAnsi="Verdana"/>
          <w:szCs w:val="16"/>
        </w:rPr>
        <w:t xml:space="preserve"> </w:t>
      </w:r>
      <w:hyperlink r:id="rId3" w:history="1">
        <w:r w:rsidRPr="00CC6CD3">
          <w:rPr>
            <w:rStyle w:val="Hyperlink"/>
            <w:rFonts w:ascii="Verdana" w:hAnsi="Verdana"/>
            <w:szCs w:val="16"/>
          </w:rPr>
          <w:t>https://www.consilium.europa.eu/media/tzkadtec/20250306-european-council-conclusions-en.pdf</w:t>
        </w:r>
      </w:hyperlink>
      <w:r w:rsidRPr="00CC6CD3">
        <w:rPr>
          <w:rFonts w:ascii="Verdana" w:hAnsi="Verdana"/>
          <w:szCs w:val="16"/>
        </w:rPr>
        <w:t xml:space="preserve"> </w:t>
      </w:r>
    </w:p>
  </w:footnote>
  <w:footnote w:id="14">
    <w:p w14:paraId="4AAB1583" w14:textId="10569ABD" w:rsidR="008A5C28" w:rsidRPr="00CC6CD3" w:rsidRDefault="008A5C28" w:rsidP="0045647D">
      <w:pPr>
        <w:pStyle w:val="FootnoteText"/>
        <w:ind w:left="0" w:firstLine="0"/>
        <w:rPr>
          <w:rFonts w:ascii="Verdana" w:hAnsi="Verdana"/>
          <w:szCs w:val="16"/>
        </w:rPr>
      </w:pPr>
      <w:r w:rsidRPr="00CC6CD3">
        <w:rPr>
          <w:rStyle w:val="FootnoteReference"/>
          <w:rFonts w:ascii="Verdana" w:hAnsi="Verdana"/>
          <w:szCs w:val="16"/>
        </w:rPr>
        <w:footnoteRef/>
      </w:r>
      <w:r w:rsidRPr="00CC6CD3">
        <w:rPr>
          <w:rFonts w:ascii="Verdana" w:hAnsi="Verdana"/>
          <w:szCs w:val="16"/>
        </w:rPr>
        <w:t xml:space="preserve"> </w:t>
      </w:r>
      <w:hyperlink r:id="rId4" w:history="1">
        <w:r w:rsidRPr="00CC6CD3">
          <w:rPr>
            <w:rStyle w:val="Hyperlink"/>
            <w:rFonts w:ascii="Verdana" w:hAnsi="Verdana"/>
            <w:szCs w:val="16"/>
          </w:rPr>
          <w:t>https://defence-industry-space.ec.europa.eu/document/download/30b50d2c-49aa-4250-9ca6-27a0347cf009_en?filename=White%20Paper.pdf</w:t>
        </w:r>
      </w:hyperlink>
      <w:r w:rsidRPr="00CC6CD3">
        <w:rPr>
          <w:rFonts w:ascii="Verdana" w:hAnsi="Verdana"/>
          <w:szCs w:val="16"/>
        </w:rPr>
        <w:t xml:space="preserve"> </w:t>
      </w:r>
    </w:p>
  </w:footnote>
  <w:footnote w:id="15">
    <w:p w14:paraId="1B484DFC" w14:textId="56E3D901" w:rsidR="00055B78" w:rsidRPr="00897DA4" w:rsidRDefault="00055B78" w:rsidP="0045647D">
      <w:pPr>
        <w:pStyle w:val="FootnoteText"/>
        <w:ind w:left="0" w:firstLine="0"/>
        <w:rPr>
          <w:rFonts w:ascii="Verdana" w:hAnsi="Verdana"/>
          <w:szCs w:val="16"/>
        </w:rPr>
      </w:pPr>
      <w:r w:rsidRPr="00CC6CD3">
        <w:rPr>
          <w:rStyle w:val="FootnoteReference"/>
          <w:rFonts w:ascii="Verdana" w:hAnsi="Verdana"/>
          <w:szCs w:val="16"/>
        </w:rPr>
        <w:footnoteRef/>
      </w:r>
      <w:r w:rsidRPr="00CC6CD3">
        <w:rPr>
          <w:rFonts w:ascii="Verdana" w:hAnsi="Verdana"/>
          <w:szCs w:val="16"/>
        </w:rPr>
        <w:t xml:space="preserve"> </w:t>
      </w:r>
      <w:hyperlink r:id="rId5" w:history="1">
        <w:r w:rsidRPr="000563B8">
          <w:rPr>
            <w:rStyle w:val="Hyperlink"/>
            <w:rFonts w:ascii="Verdana" w:hAnsi="Verdana"/>
            <w:szCs w:val="16"/>
          </w:rPr>
          <w:t>https://www.tweedekamer.nl/kamerstukken/detail?id=2025D07827&amp;did=2025D07827</w:t>
        </w:r>
      </w:hyperlink>
      <w:r w:rsidRPr="00897DA4">
        <w:rPr>
          <w:rFonts w:ascii="Verdana" w:hAnsi="Verdana"/>
          <w:szCs w:val="16"/>
        </w:rPr>
        <w:t xml:space="preserve"> </w:t>
      </w:r>
    </w:p>
  </w:footnote>
  <w:footnote w:id="16">
    <w:p w14:paraId="506AB0C3" w14:textId="38A04F90" w:rsidR="00217768" w:rsidRDefault="00217768" w:rsidP="0045647D">
      <w:pPr>
        <w:pStyle w:val="FootnoteText"/>
        <w:ind w:left="0" w:firstLine="0"/>
      </w:pPr>
      <w:r w:rsidRPr="00897DA4">
        <w:rPr>
          <w:rStyle w:val="FootnoteReference"/>
          <w:rFonts w:ascii="Verdana" w:hAnsi="Verdana"/>
          <w:szCs w:val="16"/>
        </w:rPr>
        <w:footnoteRef/>
      </w:r>
      <w:r w:rsidRPr="00897DA4">
        <w:rPr>
          <w:rFonts w:ascii="Verdana" w:hAnsi="Verdana"/>
          <w:szCs w:val="16"/>
        </w:rPr>
        <w:t xml:space="preserve"> Kamerstuk 21 501-20, nr. 2215</w:t>
      </w:r>
    </w:p>
  </w:footnote>
  <w:footnote w:id="17">
    <w:p w14:paraId="5823C615" w14:textId="053AFD3C" w:rsidR="00366917" w:rsidRPr="00CC6CD3" w:rsidRDefault="00366917">
      <w:pPr>
        <w:pStyle w:val="FootnoteText"/>
        <w:rPr>
          <w:rFonts w:ascii="Verdana" w:hAnsi="Verdana"/>
          <w:szCs w:val="16"/>
        </w:rPr>
      </w:pPr>
      <w:r w:rsidRPr="00CC6CD3">
        <w:rPr>
          <w:rStyle w:val="FootnoteReference"/>
          <w:rFonts w:ascii="Verdana" w:hAnsi="Verdana"/>
          <w:szCs w:val="16"/>
        </w:rPr>
        <w:footnoteRef/>
      </w:r>
      <w:r w:rsidRPr="00CC6CD3">
        <w:rPr>
          <w:rFonts w:ascii="Verdana" w:hAnsi="Verdana"/>
          <w:szCs w:val="16"/>
        </w:rPr>
        <w:t xml:space="preserve"> </w:t>
      </w:r>
      <w:hyperlink r:id="rId6" w:history="1">
        <w:r w:rsidR="00FF04D7" w:rsidRPr="001B5011">
          <w:rPr>
            <w:rStyle w:val="Hyperlink"/>
            <w:rFonts w:ascii="Verdana" w:hAnsi="Verdana"/>
            <w:szCs w:val="16"/>
          </w:rPr>
          <w:t>Defensie Strategie voor Industrie en Innovatie 2025-2029 | Beleidsnota | Defensie.nl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8C03" w14:textId="43119268" w:rsidR="007B73D1" w:rsidRPr="00C72226" w:rsidRDefault="00C72226">
    <w:pPr>
      <w:pStyle w:val="Header"/>
      <w:rPr>
        <w:rFonts w:ascii="Verdana" w:hAnsi="Verdana"/>
        <w:b/>
        <w:bCs/>
        <w:sz w:val="18"/>
        <w:szCs w:val="18"/>
        <w:lang w:val="en-US"/>
      </w:rPr>
    </w:pPr>
    <w:r>
      <w:rPr>
        <w:rFonts w:ascii="Verdana" w:hAnsi="Verdana"/>
        <w:b/>
        <w:bCs/>
        <w:sz w:val="18"/>
        <w:szCs w:val="18"/>
        <w:lang w:val="en-US"/>
      </w:rPr>
      <w:tab/>
    </w:r>
    <w:r>
      <w:rPr>
        <w:rFonts w:ascii="Verdana" w:hAnsi="Verdana"/>
        <w:b/>
        <w:bCs/>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EFA1DA4"/>
    <w:multiLevelType w:val="hybridMultilevel"/>
    <w:tmpl w:val="B59814B4"/>
    <w:lvl w:ilvl="0" w:tplc="FFFFFFFF">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7"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8FF33D9"/>
    <w:multiLevelType w:val="hybridMultilevel"/>
    <w:tmpl w:val="7ED2C19C"/>
    <w:lvl w:ilvl="0" w:tplc="05CEE838">
      <w:start w:val="1"/>
      <w:numFmt w:val="lowerLetter"/>
      <w:lvlText w:val="%1)"/>
      <w:lvlJc w:val="left"/>
      <w:pPr>
        <w:ind w:left="360" w:hanging="360"/>
      </w:pPr>
      <w:rPr>
        <w:rFonts w:ascii="Verdana" w:hAnsi="Verdana"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1154834667">
    <w:abstractNumId w:val="6"/>
  </w:num>
  <w:num w:numId="2" w16cid:durableId="458649953">
    <w:abstractNumId w:val="3"/>
  </w:num>
  <w:num w:numId="3" w16cid:durableId="1367410250">
    <w:abstractNumId w:val="1"/>
  </w:num>
  <w:num w:numId="4" w16cid:durableId="1244876541">
    <w:abstractNumId w:val="0"/>
  </w:num>
  <w:num w:numId="5" w16cid:durableId="1793547866">
    <w:abstractNumId w:val="4"/>
  </w:num>
  <w:num w:numId="6" w16cid:durableId="84083502">
    <w:abstractNumId w:val="5"/>
  </w:num>
  <w:num w:numId="7" w16cid:durableId="770128307">
    <w:abstractNumId w:val="2"/>
  </w:num>
  <w:num w:numId="8" w16cid:durableId="1332566407">
    <w:abstractNumId w:val="9"/>
  </w:num>
  <w:num w:numId="9" w16cid:durableId="1486773835">
    <w:abstractNumId w:val="10"/>
  </w:num>
  <w:num w:numId="10" w16cid:durableId="1943685062">
    <w:abstractNumId w:val="8"/>
  </w:num>
  <w:num w:numId="11" w16cid:durableId="15141606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1DE4"/>
    <w:rsid w:val="000038CD"/>
    <w:rsid w:val="00003A7C"/>
    <w:rsid w:val="00007492"/>
    <w:rsid w:val="00014B2B"/>
    <w:rsid w:val="00015BE7"/>
    <w:rsid w:val="000174A6"/>
    <w:rsid w:val="00021406"/>
    <w:rsid w:val="00022C9B"/>
    <w:rsid w:val="000250E9"/>
    <w:rsid w:val="0003086F"/>
    <w:rsid w:val="00031464"/>
    <w:rsid w:val="00031D57"/>
    <w:rsid w:val="0003575A"/>
    <w:rsid w:val="00040586"/>
    <w:rsid w:val="000405AF"/>
    <w:rsid w:val="00041294"/>
    <w:rsid w:val="000464CE"/>
    <w:rsid w:val="000477EF"/>
    <w:rsid w:val="00047C4B"/>
    <w:rsid w:val="000504E2"/>
    <w:rsid w:val="00050B81"/>
    <w:rsid w:val="0005535B"/>
    <w:rsid w:val="00055B78"/>
    <w:rsid w:val="000563B8"/>
    <w:rsid w:val="0005716C"/>
    <w:rsid w:val="000615F5"/>
    <w:rsid w:val="0006719C"/>
    <w:rsid w:val="00070503"/>
    <w:rsid w:val="00070A07"/>
    <w:rsid w:val="00071794"/>
    <w:rsid w:val="00072BDD"/>
    <w:rsid w:val="00073E78"/>
    <w:rsid w:val="000767B9"/>
    <w:rsid w:val="00077097"/>
    <w:rsid w:val="000773A2"/>
    <w:rsid w:val="00080416"/>
    <w:rsid w:val="00080563"/>
    <w:rsid w:val="00080DD9"/>
    <w:rsid w:val="00086FEE"/>
    <w:rsid w:val="00090961"/>
    <w:rsid w:val="00091575"/>
    <w:rsid w:val="00094DBB"/>
    <w:rsid w:val="000955DB"/>
    <w:rsid w:val="00095912"/>
    <w:rsid w:val="000A1501"/>
    <w:rsid w:val="000A205F"/>
    <w:rsid w:val="000A28A7"/>
    <w:rsid w:val="000B1EFE"/>
    <w:rsid w:val="000B5B42"/>
    <w:rsid w:val="000B5B49"/>
    <w:rsid w:val="000C1401"/>
    <w:rsid w:val="000C4244"/>
    <w:rsid w:val="000C447E"/>
    <w:rsid w:val="000C627E"/>
    <w:rsid w:val="000D2E97"/>
    <w:rsid w:val="000D3F93"/>
    <w:rsid w:val="000D4EC2"/>
    <w:rsid w:val="000E1F75"/>
    <w:rsid w:val="000E2822"/>
    <w:rsid w:val="000E292A"/>
    <w:rsid w:val="000E2D15"/>
    <w:rsid w:val="000E4A05"/>
    <w:rsid w:val="000F0685"/>
    <w:rsid w:val="000F082F"/>
    <w:rsid w:val="000F2325"/>
    <w:rsid w:val="000F34CF"/>
    <w:rsid w:val="000F4DAB"/>
    <w:rsid w:val="000F62F6"/>
    <w:rsid w:val="0010609F"/>
    <w:rsid w:val="0011439F"/>
    <w:rsid w:val="00115668"/>
    <w:rsid w:val="0012203F"/>
    <w:rsid w:val="00122451"/>
    <w:rsid w:val="00123A58"/>
    <w:rsid w:val="0013047F"/>
    <w:rsid w:val="00132689"/>
    <w:rsid w:val="00133C46"/>
    <w:rsid w:val="001343F3"/>
    <w:rsid w:val="001369D3"/>
    <w:rsid w:val="00137B4D"/>
    <w:rsid w:val="001421AE"/>
    <w:rsid w:val="00142545"/>
    <w:rsid w:val="00142721"/>
    <w:rsid w:val="00142B62"/>
    <w:rsid w:val="00152F3C"/>
    <w:rsid w:val="00154BEB"/>
    <w:rsid w:val="00154FCD"/>
    <w:rsid w:val="001574FD"/>
    <w:rsid w:val="0016079D"/>
    <w:rsid w:val="001639AF"/>
    <w:rsid w:val="00164AA0"/>
    <w:rsid w:val="00170085"/>
    <w:rsid w:val="00171A8A"/>
    <w:rsid w:val="00172364"/>
    <w:rsid w:val="001770E3"/>
    <w:rsid w:val="0018227F"/>
    <w:rsid w:val="00183165"/>
    <w:rsid w:val="0018540C"/>
    <w:rsid w:val="00185486"/>
    <w:rsid w:val="001903FA"/>
    <w:rsid w:val="00191090"/>
    <w:rsid w:val="00196D5D"/>
    <w:rsid w:val="001A58DF"/>
    <w:rsid w:val="001B5011"/>
    <w:rsid w:val="001C26BC"/>
    <w:rsid w:val="001C53CB"/>
    <w:rsid w:val="001D02EB"/>
    <w:rsid w:val="001D0B5A"/>
    <w:rsid w:val="001D3000"/>
    <w:rsid w:val="001D3D91"/>
    <w:rsid w:val="001D6E32"/>
    <w:rsid w:val="001E1711"/>
    <w:rsid w:val="001E1DED"/>
    <w:rsid w:val="001E23C1"/>
    <w:rsid w:val="001E29F6"/>
    <w:rsid w:val="001E30D9"/>
    <w:rsid w:val="001E7161"/>
    <w:rsid w:val="001F196F"/>
    <w:rsid w:val="001F23BF"/>
    <w:rsid w:val="001F6062"/>
    <w:rsid w:val="0020089E"/>
    <w:rsid w:val="00203FAE"/>
    <w:rsid w:val="00203FF5"/>
    <w:rsid w:val="00204A85"/>
    <w:rsid w:val="002069EE"/>
    <w:rsid w:val="002074F8"/>
    <w:rsid w:val="00211D9F"/>
    <w:rsid w:val="00214630"/>
    <w:rsid w:val="0021593A"/>
    <w:rsid w:val="002166BF"/>
    <w:rsid w:val="00217768"/>
    <w:rsid w:val="00221CE8"/>
    <w:rsid w:val="00222FA2"/>
    <w:rsid w:val="002232FE"/>
    <w:rsid w:val="00226196"/>
    <w:rsid w:val="00232CB2"/>
    <w:rsid w:val="0023795E"/>
    <w:rsid w:val="00237D41"/>
    <w:rsid w:val="00241748"/>
    <w:rsid w:val="00242211"/>
    <w:rsid w:val="00242548"/>
    <w:rsid w:val="00243511"/>
    <w:rsid w:val="0024424C"/>
    <w:rsid w:val="002448A5"/>
    <w:rsid w:val="0025385E"/>
    <w:rsid w:val="00253BB4"/>
    <w:rsid w:val="00254CC5"/>
    <w:rsid w:val="00256ACE"/>
    <w:rsid w:val="002602EC"/>
    <w:rsid w:val="002631D8"/>
    <w:rsid w:val="00264C0C"/>
    <w:rsid w:val="00266171"/>
    <w:rsid w:val="002715A9"/>
    <w:rsid w:val="0027194A"/>
    <w:rsid w:val="00271A4C"/>
    <w:rsid w:val="00272435"/>
    <w:rsid w:val="00274E34"/>
    <w:rsid w:val="0027714B"/>
    <w:rsid w:val="00280B72"/>
    <w:rsid w:val="00282AEA"/>
    <w:rsid w:val="00282FAD"/>
    <w:rsid w:val="00285EDD"/>
    <w:rsid w:val="0028711E"/>
    <w:rsid w:val="0028728F"/>
    <w:rsid w:val="00293A43"/>
    <w:rsid w:val="002A0F55"/>
    <w:rsid w:val="002A2155"/>
    <w:rsid w:val="002A3099"/>
    <w:rsid w:val="002A4892"/>
    <w:rsid w:val="002A4BAA"/>
    <w:rsid w:val="002A5FD2"/>
    <w:rsid w:val="002A77FE"/>
    <w:rsid w:val="002B0450"/>
    <w:rsid w:val="002B154F"/>
    <w:rsid w:val="002B23EA"/>
    <w:rsid w:val="002B32CB"/>
    <w:rsid w:val="002B3E3E"/>
    <w:rsid w:val="002B5CA2"/>
    <w:rsid w:val="002B7387"/>
    <w:rsid w:val="002B76EC"/>
    <w:rsid w:val="002C341B"/>
    <w:rsid w:val="002C3954"/>
    <w:rsid w:val="002C4294"/>
    <w:rsid w:val="002C5573"/>
    <w:rsid w:val="002C5CF0"/>
    <w:rsid w:val="002D0844"/>
    <w:rsid w:val="002D5785"/>
    <w:rsid w:val="002E0898"/>
    <w:rsid w:val="002E1396"/>
    <w:rsid w:val="002E2B09"/>
    <w:rsid w:val="002E39BD"/>
    <w:rsid w:val="002E3BAF"/>
    <w:rsid w:val="002F03ED"/>
    <w:rsid w:val="002F2E18"/>
    <w:rsid w:val="002F5349"/>
    <w:rsid w:val="002F642A"/>
    <w:rsid w:val="00302C21"/>
    <w:rsid w:val="003045E5"/>
    <w:rsid w:val="003070E2"/>
    <w:rsid w:val="00310673"/>
    <w:rsid w:val="00312A32"/>
    <w:rsid w:val="00312C5D"/>
    <w:rsid w:val="00320279"/>
    <w:rsid w:val="003240FB"/>
    <w:rsid w:val="0032498E"/>
    <w:rsid w:val="00325ABB"/>
    <w:rsid w:val="00336206"/>
    <w:rsid w:val="003433CD"/>
    <w:rsid w:val="0034430E"/>
    <w:rsid w:val="00346012"/>
    <w:rsid w:val="0034668A"/>
    <w:rsid w:val="003467CB"/>
    <w:rsid w:val="0035003C"/>
    <w:rsid w:val="00351BA2"/>
    <w:rsid w:val="0035348B"/>
    <w:rsid w:val="003549E8"/>
    <w:rsid w:val="00355463"/>
    <w:rsid w:val="003562CD"/>
    <w:rsid w:val="00366917"/>
    <w:rsid w:val="003739B9"/>
    <w:rsid w:val="003752B9"/>
    <w:rsid w:val="0037596E"/>
    <w:rsid w:val="003861A9"/>
    <w:rsid w:val="00390BDD"/>
    <w:rsid w:val="00392FAB"/>
    <w:rsid w:val="00395111"/>
    <w:rsid w:val="003958CE"/>
    <w:rsid w:val="003962EB"/>
    <w:rsid w:val="00396518"/>
    <w:rsid w:val="00397D78"/>
    <w:rsid w:val="003A135B"/>
    <w:rsid w:val="003A2E4E"/>
    <w:rsid w:val="003A72C2"/>
    <w:rsid w:val="003A79EB"/>
    <w:rsid w:val="003B176E"/>
    <w:rsid w:val="003C0C6D"/>
    <w:rsid w:val="003C244D"/>
    <w:rsid w:val="003C2FEC"/>
    <w:rsid w:val="003D3417"/>
    <w:rsid w:val="003F3D92"/>
    <w:rsid w:val="003F4920"/>
    <w:rsid w:val="003F5430"/>
    <w:rsid w:val="003F6321"/>
    <w:rsid w:val="003F744A"/>
    <w:rsid w:val="004102D6"/>
    <w:rsid w:val="00414844"/>
    <w:rsid w:val="00415618"/>
    <w:rsid w:val="00416770"/>
    <w:rsid w:val="00416E39"/>
    <w:rsid w:val="0042255F"/>
    <w:rsid w:val="0042379C"/>
    <w:rsid w:val="004301D4"/>
    <w:rsid w:val="00434A7A"/>
    <w:rsid w:val="00441F8D"/>
    <w:rsid w:val="00442CF7"/>
    <w:rsid w:val="004442AE"/>
    <w:rsid w:val="00447B5D"/>
    <w:rsid w:val="00455F6B"/>
    <w:rsid w:val="00455FEB"/>
    <w:rsid w:val="0045647D"/>
    <w:rsid w:val="00462BB2"/>
    <w:rsid w:val="00462CFD"/>
    <w:rsid w:val="00465310"/>
    <w:rsid w:val="004655C5"/>
    <w:rsid w:val="00466F5F"/>
    <w:rsid w:val="00476FC7"/>
    <w:rsid w:val="004833AD"/>
    <w:rsid w:val="00483C06"/>
    <w:rsid w:val="00485987"/>
    <w:rsid w:val="00485DA7"/>
    <w:rsid w:val="00485FEA"/>
    <w:rsid w:val="004966C1"/>
    <w:rsid w:val="004A1066"/>
    <w:rsid w:val="004A6641"/>
    <w:rsid w:val="004A683B"/>
    <w:rsid w:val="004B4D30"/>
    <w:rsid w:val="004B6424"/>
    <w:rsid w:val="004C11FF"/>
    <w:rsid w:val="004C2507"/>
    <w:rsid w:val="004C6F32"/>
    <w:rsid w:val="004C74E5"/>
    <w:rsid w:val="004D61CE"/>
    <w:rsid w:val="004E7C0E"/>
    <w:rsid w:val="004F12C9"/>
    <w:rsid w:val="004F4E07"/>
    <w:rsid w:val="00500063"/>
    <w:rsid w:val="00501AB2"/>
    <w:rsid w:val="00501E0C"/>
    <w:rsid w:val="0050664F"/>
    <w:rsid w:val="00514B8D"/>
    <w:rsid w:val="0052202E"/>
    <w:rsid w:val="00524BA9"/>
    <w:rsid w:val="00525DE2"/>
    <w:rsid w:val="00527EED"/>
    <w:rsid w:val="00543E94"/>
    <w:rsid w:val="005474AF"/>
    <w:rsid w:val="0055484E"/>
    <w:rsid w:val="00555A88"/>
    <w:rsid w:val="00556F34"/>
    <w:rsid w:val="00564C2D"/>
    <w:rsid w:val="0056694F"/>
    <w:rsid w:val="0056772A"/>
    <w:rsid w:val="00567F41"/>
    <w:rsid w:val="00575327"/>
    <w:rsid w:val="00575FAA"/>
    <w:rsid w:val="00577889"/>
    <w:rsid w:val="0058166D"/>
    <w:rsid w:val="005818DA"/>
    <w:rsid w:val="0059336F"/>
    <w:rsid w:val="005A0EC0"/>
    <w:rsid w:val="005A2627"/>
    <w:rsid w:val="005A32FF"/>
    <w:rsid w:val="005A7CDE"/>
    <w:rsid w:val="005B0D8E"/>
    <w:rsid w:val="005B2524"/>
    <w:rsid w:val="005B674A"/>
    <w:rsid w:val="005C04F3"/>
    <w:rsid w:val="005C4FBE"/>
    <w:rsid w:val="005C5AF3"/>
    <w:rsid w:val="005C6340"/>
    <w:rsid w:val="005D34F2"/>
    <w:rsid w:val="005D47F0"/>
    <w:rsid w:val="005D4DB0"/>
    <w:rsid w:val="005D624C"/>
    <w:rsid w:val="005E21FC"/>
    <w:rsid w:val="005E3E1D"/>
    <w:rsid w:val="005E40C3"/>
    <w:rsid w:val="005F0776"/>
    <w:rsid w:val="0060292B"/>
    <w:rsid w:val="00607791"/>
    <w:rsid w:val="0061279A"/>
    <w:rsid w:val="006165F1"/>
    <w:rsid w:val="00617F7D"/>
    <w:rsid w:val="00623BA3"/>
    <w:rsid w:val="006262FE"/>
    <w:rsid w:val="00630052"/>
    <w:rsid w:val="00631B4D"/>
    <w:rsid w:val="00631DAF"/>
    <w:rsid w:val="00632F8B"/>
    <w:rsid w:val="00635B81"/>
    <w:rsid w:val="00636EB8"/>
    <w:rsid w:val="00644391"/>
    <w:rsid w:val="00644799"/>
    <w:rsid w:val="006461DB"/>
    <w:rsid w:val="00646D5A"/>
    <w:rsid w:val="00647790"/>
    <w:rsid w:val="006557FB"/>
    <w:rsid w:val="006604EA"/>
    <w:rsid w:val="00661167"/>
    <w:rsid w:val="006631FC"/>
    <w:rsid w:val="00663744"/>
    <w:rsid w:val="00670541"/>
    <w:rsid w:val="00687108"/>
    <w:rsid w:val="006907BC"/>
    <w:rsid w:val="0069095F"/>
    <w:rsid w:val="0069097B"/>
    <w:rsid w:val="0069181B"/>
    <w:rsid w:val="00691BF7"/>
    <w:rsid w:val="00691ED8"/>
    <w:rsid w:val="00692037"/>
    <w:rsid w:val="0069223F"/>
    <w:rsid w:val="00692C12"/>
    <w:rsid w:val="00692E77"/>
    <w:rsid w:val="006A180B"/>
    <w:rsid w:val="006A30DC"/>
    <w:rsid w:val="006A5E0C"/>
    <w:rsid w:val="006B205F"/>
    <w:rsid w:val="006B26E5"/>
    <w:rsid w:val="006B3470"/>
    <w:rsid w:val="006C3A65"/>
    <w:rsid w:val="006D06B6"/>
    <w:rsid w:val="006D08E5"/>
    <w:rsid w:val="006D5009"/>
    <w:rsid w:val="006D596B"/>
    <w:rsid w:val="006D7085"/>
    <w:rsid w:val="006E6705"/>
    <w:rsid w:val="006F26F4"/>
    <w:rsid w:val="006F6F67"/>
    <w:rsid w:val="006F775D"/>
    <w:rsid w:val="00700B5F"/>
    <w:rsid w:val="00704351"/>
    <w:rsid w:val="00705A19"/>
    <w:rsid w:val="00707C49"/>
    <w:rsid w:val="0071092B"/>
    <w:rsid w:val="00715FFA"/>
    <w:rsid w:val="00720608"/>
    <w:rsid w:val="007215BE"/>
    <w:rsid w:val="007319D1"/>
    <w:rsid w:val="00733D57"/>
    <w:rsid w:val="007348DB"/>
    <w:rsid w:val="007352AA"/>
    <w:rsid w:val="00735FCC"/>
    <w:rsid w:val="0074003F"/>
    <w:rsid w:val="007413C8"/>
    <w:rsid w:val="007441B5"/>
    <w:rsid w:val="00752364"/>
    <w:rsid w:val="00752E16"/>
    <w:rsid w:val="00754CFF"/>
    <w:rsid w:val="00763900"/>
    <w:rsid w:val="00764EF7"/>
    <w:rsid w:val="0076572D"/>
    <w:rsid w:val="00771C79"/>
    <w:rsid w:val="007747C5"/>
    <w:rsid w:val="00776F18"/>
    <w:rsid w:val="00777366"/>
    <w:rsid w:val="00782706"/>
    <w:rsid w:val="007833A7"/>
    <w:rsid w:val="00794827"/>
    <w:rsid w:val="00795ECD"/>
    <w:rsid w:val="007A2E2F"/>
    <w:rsid w:val="007A400F"/>
    <w:rsid w:val="007A5B93"/>
    <w:rsid w:val="007A65C4"/>
    <w:rsid w:val="007A6B85"/>
    <w:rsid w:val="007B421D"/>
    <w:rsid w:val="007B444A"/>
    <w:rsid w:val="007B5F5E"/>
    <w:rsid w:val="007B66D0"/>
    <w:rsid w:val="007B73D1"/>
    <w:rsid w:val="007B7D36"/>
    <w:rsid w:val="007C4939"/>
    <w:rsid w:val="007C575F"/>
    <w:rsid w:val="007D256D"/>
    <w:rsid w:val="007D2A59"/>
    <w:rsid w:val="007D4981"/>
    <w:rsid w:val="007D54AC"/>
    <w:rsid w:val="007E0A0B"/>
    <w:rsid w:val="007E0CD8"/>
    <w:rsid w:val="007E5A2F"/>
    <w:rsid w:val="007E6F3B"/>
    <w:rsid w:val="007E73D5"/>
    <w:rsid w:val="007F2352"/>
    <w:rsid w:val="007F4F35"/>
    <w:rsid w:val="007F55D7"/>
    <w:rsid w:val="007F66B8"/>
    <w:rsid w:val="007F6A9E"/>
    <w:rsid w:val="007F7318"/>
    <w:rsid w:val="007F7659"/>
    <w:rsid w:val="00802914"/>
    <w:rsid w:val="0080531D"/>
    <w:rsid w:val="008104E2"/>
    <w:rsid w:val="00811DAA"/>
    <w:rsid w:val="00812FA9"/>
    <w:rsid w:val="00813169"/>
    <w:rsid w:val="008243B3"/>
    <w:rsid w:val="00824CDB"/>
    <w:rsid w:val="00826089"/>
    <w:rsid w:val="0083164E"/>
    <w:rsid w:val="0083649A"/>
    <w:rsid w:val="0084454F"/>
    <w:rsid w:val="00852EDA"/>
    <w:rsid w:val="00856846"/>
    <w:rsid w:val="00865AB0"/>
    <w:rsid w:val="0086603C"/>
    <w:rsid w:val="008718EB"/>
    <w:rsid w:val="00872596"/>
    <w:rsid w:val="008728F6"/>
    <w:rsid w:val="00874DF6"/>
    <w:rsid w:val="00880CBF"/>
    <w:rsid w:val="00885922"/>
    <w:rsid w:val="00890CCB"/>
    <w:rsid w:val="00890EF2"/>
    <w:rsid w:val="0089345E"/>
    <w:rsid w:val="00894854"/>
    <w:rsid w:val="00897057"/>
    <w:rsid w:val="00897DA4"/>
    <w:rsid w:val="008A1717"/>
    <w:rsid w:val="008A31A4"/>
    <w:rsid w:val="008A38D6"/>
    <w:rsid w:val="008A577D"/>
    <w:rsid w:val="008A5C28"/>
    <w:rsid w:val="008B1970"/>
    <w:rsid w:val="008B3AAD"/>
    <w:rsid w:val="008B4692"/>
    <w:rsid w:val="008B5C7C"/>
    <w:rsid w:val="008B6F8A"/>
    <w:rsid w:val="008C1E1C"/>
    <w:rsid w:val="008C2083"/>
    <w:rsid w:val="008C238A"/>
    <w:rsid w:val="008C2772"/>
    <w:rsid w:val="008D216A"/>
    <w:rsid w:val="008D753F"/>
    <w:rsid w:val="008E0609"/>
    <w:rsid w:val="008E07BE"/>
    <w:rsid w:val="008E1384"/>
    <w:rsid w:val="008E176D"/>
    <w:rsid w:val="008E20CC"/>
    <w:rsid w:val="008E2D7A"/>
    <w:rsid w:val="008E2FC7"/>
    <w:rsid w:val="008E6064"/>
    <w:rsid w:val="008E7C96"/>
    <w:rsid w:val="008F4BBD"/>
    <w:rsid w:val="0090089A"/>
    <w:rsid w:val="00907431"/>
    <w:rsid w:val="0091719A"/>
    <w:rsid w:val="00927975"/>
    <w:rsid w:val="009309F7"/>
    <w:rsid w:val="00931751"/>
    <w:rsid w:val="00944F3B"/>
    <w:rsid w:val="00947F2D"/>
    <w:rsid w:val="00952E5C"/>
    <w:rsid w:val="009577A3"/>
    <w:rsid w:val="00960DF6"/>
    <w:rsid w:val="00961E23"/>
    <w:rsid w:val="009646C2"/>
    <w:rsid w:val="00972D50"/>
    <w:rsid w:val="00981640"/>
    <w:rsid w:val="00981F10"/>
    <w:rsid w:val="00990555"/>
    <w:rsid w:val="00995A5E"/>
    <w:rsid w:val="00995FBD"/>
    <w:rsid w:val="009966C5"/>
    <w:rsid w:val="0099779B"/>
    <w:rsid w:val="00997A24"/>
    <w:rsid w:val="009A0144"/>
    <w:rsid w:val="009A3B1D"/>
    <w:rsid w:val="009A3FA6"/>
    <w:rsid w:val="009A6B04"/>
    <w:rsid w:val="009A6D4B"/>
    <w:rsid w:val="009B0176"/>
    <w:rsid w:val="009B0682"/>
    <w:rsid w:val="009B32FE"/>
    <w:rsid w:val="009B4D0D"/>
    <w:rsid w:val="009B4EFD"/>
    <w:rsid w:val="009B60D8"/>
    <w:rsid w:val="009B6937"/>
    <w:rsid w:val="009C0129"/>
    <w:rsid w:val="009C6827"/>
    <w:rsid w:val="009D4D51"/>
    <w:rsid w:val="009D51BC"/>
    <w:rsid w:val="009D5A21"/>
    <w:rsid w:val="009E0A83"/>
    <w:rsid w:val="009E10FA"/>
    <w:rsid w:val="009E212F"/>
    <w:rsid w:val="009E63CF"/>
    <w:rsid w:val="009F4AF8"/>
    <w:rsid w:val="009F6CF4"/>
    <w:rsid w:val="00A015F7"/>
    <w:rsid w:val="00A0268C"/>
    <w:rsid w:val="00A0359A"/>
    <w:rsid w:val="00A06619"/>
    <w:rsid w:val="00A1040E"/>
    <w:rsid w:val="00A11AA0"/>
    <w:rsid w:val="00A15B58"/>
    <w:rsid w:val="00A23FD0"/>
    <w:rsid w:val="00A26643"/>
    <w:rsid w:val="00A3530E"/>
    <w:rsid w:val="00A36022"/>
    <w:rsid w:val="00A37DF1"/>
    <w:rsid w:val="00A40092"/>
    <w:rsid w:val="00A40397"/>
    <w:rsid w:val="00A42E7B"/>
    <w:rsid w:val="00A461E4"/>
    <w:rsid w:val="00A462B9"/>
    <w:rsid w:val="00A46EDB"/>
    <w:rsid w:val="00A47F43"/>
    <w:rsid w:val="00A514FC"/>
    <w:rsid w:val="00A52944"/>
    <w:rsid w:val="00A56805"/>
    <w:rsid w:val="00A6469B"/>
    <w:rsid w:val="00A70069"/>
    <w:rsid w:val="00A74701"/>
    <w:rsid w:val="00A806AD"/>
    <w:rsid w:val="00A8348E"/>
    <w:rsid w:val="00A86625"/>
    <w:rsid w:val="00A8698A"/>
    <w:rsid w:val="00A94C59"/>
    <w:rsid w:val="00AA0DC1"/>
    <w:rsid w:val="00AA113B"/>
    <w:rsid w:val="00AA1C31"/>
    <w:rsid w:val="00AA34A7"/>
    <w:rsid w:val="00AA4B6A"/>
    <w:rsid w:val="00AA4F15"/>
    <w:rsid w:val="00AB7986"/>
    <w:rsid w:val="00AC425A"/>
    <w:rsid w:val="00AC7120"/>
    <w:rsid w:val="00AD1114"/>
    <w:rsid w:val="00AD31A6"/>
    <w:rsid w:val="00AD4B21"/>
    <w:rsid w:val="00AD5385"/>
    <w:rsid w:val="00AE056E"/>
    <w:rsid w:val="00AE192D"/>
    <w:rsid w:val="00AE29FE"/>
    <w:rsid w:val="00AE312B"/>
    <w:rsid w:val="00AE5D97"/>
    <w:rsid w:val="00AE6F43"/>
    <w:rsid w:val="00AE735B"/>
    <w:rsid w:val="00AF29E2"/>
    <w:rsid w:val="00AF45A4"/>
    <w:rsid w:val="00AF6976"/>
    <w:rsid w:val="00AF7516"/>
    <w:rsid w:val="00B03496"/>
    <w:rsid w:val="00B056A6"/>
    <w:rsid w:val="00B07270"/>
    <w:rsid w:val="00B1019B"/>
    <w:rsid w:val="00B11A93"/>
    <w:rsid w:val="00B11E7E"/>
    <w:rsid w:val="00B15B3F"/>
    <w:rsid w:val="00B16840"/>
    <w:rsid w:val="00B21BC5"/>
    <w:rsid w:val="00B24C07"/>
    <w:rsid w:val="00B27A3E"/>
    <w:rsid w:val="00B332C4"/>
    <w:rsid w:val="00B37852"/>
    <w:rsid w:val="00B414DA"/>
    <w:rsid w:val="00B4378A"/>
    <w:rsid w:val="00B535BD"/>
    <w:rsid w:val="00B53729"/>
    <w:rsid w:val="00B60F01"/>
    <w:rsid w:val="00B65BA6"/>
    <w:rsid w:val="00B66FC7"/>
    <w:rsid w:val="00B80E13"/>
    <w:rsid w:val="00B8134A"/>
    <w:rsid w:val="00B813B2"/>
    <w:rsid w:val="00B8301A"/>
    <w:rsid w:val="00B912D6"/>
    <w:rsid w:val="00B91A44"/>
    <w:rsid w:val="00B9558C"/>
    <w:rsid w:val="00BA2EFF"/>
    <w:rsid w:val="00BA3E4A"/>
    <w:rsid w:val="00BA46AB"/>
    <w:rsid w:val="00BB2023"/>
    <w:rsid w:val="00BB6361"/>
    <w:rsid w:val="00BB70CB"/>
    <w:rsid w:val="00BB7D53"/>
    <w:rsid w:val="00BC2368"/>
    <w:rsid w:val="00BC3894"/>
    <w:rsid w:val="00BC5F8D"/>
    <w:rsid w:val="00BC67AF"/>
    <w:rsid w:val="00BD0206"/>
    <w:rsid w:val="00BD483B"/>
    <w:rsid w:val="00BD5E5D"/>
    <w:rsid w:val="00BD66B6"/>
    <w:rsid w:val="00BD686C"/>
    <w:rsid w:val="00BD7301"/>
    <w:rsid w:val="00BE290B"/>
    <w:rsid w:val="00BE57CD"/>
    <w:rsid w:val="00BE6B5F"/>
    <w:rsid w:val="00BE70E1"/>
    <w:rsid w:val="00BF21B8"/>
    <w:rsid w:val="00BF2675"/>
    <w:rsid w:val="00BF2ADE"/>
    <w:rsid w:val="00BF355B"/>
    <w:rsid w:val="00BF3A6E"/>
    <w:rsid w:val="00BF5C48"/>
    <w:rsid w:val="00C03D92"/>
    <w:rsid w:val="00C04200"/>
    <w:rsid w:val="00C06818"/>
    <w:rsid w:val="00C06B33"/>
    <w:rsid w:val="00C06C9F"/>
    <w:rsid w:val="00C0785D"/>
    <w:rsid w:val="00C108CD"/>
    <w:rsid w:val="00C12FFF"/>
    <w:rsid w:val="00C135C1"/>
    <w:rsid w:val="00C1544A"/>
    <w:rsid w:val="00C21D9C"/>
    <w:rsid w:val="00C25A82"/>
    <w:rsid w:val="00C35CB1"/>
    <w:rsid w:val="00C35DF6"/>
    <w:rsid w:val="00C36DA5"/>
    <w:rsid w:val="00C37BEA"/>
    <w:rsid w:val="00C41331"/>
    <w:rsid w:val="00C438A3"/>
    <w:rsid w:val="00C45402"/>
    <w:rsid w:val="00C5016E"/>
    <w:rsid w:val="00C55820"/>
    <w:rsid w:val="00C558F7"/>
    <w:rsid w:val="00C56BAC"/>
    <w:rsid w:val="00C5793C"/>
    <w:rsid w:val="00C60116"/>
    <w:rsid w:val="00C61E1D"/>
    <w:rsid w:val="00C631B0"/>
    <w:rsid w:val="00C640F6"/>
    <w:rsid w:val="00C649E5"/>
    <w:rsid w:val="00C64D39"/>
    <w:rsid w:val="00C67D72"/>
    <w:rsid w:val="00C70CA2"/>
    <w:rsid w:val="00C72226"/>
    <w:rsid w:val="00C8075A"/>
    <w:rsid w:val="00C81F7A"/>
    <w:rsid w:val="00C82E7C"/>
    <w:rsid w:val="00C84416"/>
    <w:rsid w:val="00C85B5D"/>
    <w:rsid w:val="00C924E0"/>
    <w:rsid w:val="00C95313"/>
    <w:rsid w:val="00C95D4F"/>
    <w:rsid w:val="00C96AAE"/>
    <w:rsid w:val="00CA5BBE"/>
    <w:rsid w:val="00CB0807"/>
    <w:rsid w:val="00CB3923"/>
    <w:rsid w:val="00CB42BA"/>
    <w:rsid w:val="00CB4B4F"/>
    <w:rsid w:val="00CB5FE6"/>
    <w:rsid w:val="00CB65FB"/>
    <w:rsid w:val="00CB7675"/>
    <w:rsid w:val="00CB7FF8"/>
    <w:rsid w:val="00CC6CD3"/>
    <w:rsid w:val="00CC7169"/>
    <w:rsid w:val="00CC78E2"/>
    <w:rsid w:val="00CE0977"/>
    <w:rsid w:val="00CE0F9F"/>
    <w:rsid w:val="00CE2F11"/>
    <w:rsid w:val="00CE4027"/>
    <w:rsid w:val="00CE524A"/>
    <w:rsid w:val="00CE5B83"/>
    <w:rsid w:val="00CE6928"/>
    <w:rsid w:val="00CF142B"/>
    <w:rsid w:val="00CF3EBA"/>
    <w:rsid w:val="00CF4084"/>
    <w:rsid w:val="00CF458B"/>
    <w:rsid w:val="00CF4814"/>
    <w:rsid w:val="00CF49C3"/>
    <w:rsid w:val="00D0209C"/>
    <w:rsid w:val="00D131F4"/>
    <w:rsid w:val="00D14B50"/>
    <w:rsid w:val="00D212B0"/>
    <w:rsid w:val="00D22985"/>
    <w:rsid w:val="00D30B43"/>
    <w:rsid w:val="00D30C67"/>
    <w:rsid w:val="00D3231D"/>
    <w:rsid w:val="00D33198"/>
    <w:rsid w:val="00D35924"/>
    <w:rsid w:val="00D35A66"/>
    <w:rsid w:val="00D3651E"/>
    <w:rsid w:val="00D37E72"/>
    <w:rsid w:val="00D428CB"/>
    <w:rsid w:val="00D45CBA"/>
    <w:rsid w:val="00D46018"/>
    <w:rsid w:val="00D46458"/>
    <w:rsid w:val="00D53EDC"/>
    <w:rsid w:val="00D61ED3"/>
    <w:rsid w:val="00D625C1"/>
    <w:rsid w:val="00D74F1D"/>
    <w:rsid w:val="00D77F30"/>
    <w:rsid w:val="00D849D1"/>
    <w:rsid w:val="00D85808"/>
    <w:rsid w:val="00D86169"/>
    <w:rsid w:val="00D92544"/>
    <w:rsid w:val="00D92631"/>
    <w:rsid w:val="00D926D6"/>
    <w:rsid w:val="00D92A80"/>
    <w:rsid w:val="00D94967"/>
    <w:rsid w:val="00DA1445"/>
    <w:rsid w:val="00DA19A2"/>
    <w:rsid w:val="00DA1EA8"/>
    <w:rsid w:val="00DA402A"/>
    <w:rsid w:val="00DA4A84"/>
    <w:rsid w:val="00DA63E2"/>
    <w:rsid w:val="00DB1585"/>
    <w:rsid w:val="00DB683C"/>
    <w:rsid w:val="00DB74EE"/>
    <w:rsid w:val="00DC37F1"/>
    <w:rsid w:val="00DC6105"/>
    <w:rsid w:val="00DC6CCF"/>
    <w:rsid w:val="00DD220C"/>
    <w:rsid w:val="00DD2250"/>
    <w:rsid w:val="00DD2E8E"/>
    <w:rsid w:val="00DD4098"/>
    <w:rsid w:val="00DD4125"/>
    <w:rsid w:val="00DD621A"/>
    <w:rsid w:val="00DD6B4C"/>
    <w:rsid w:val="00DD6CC5"/>
    <w:rsid w:val="00DD7B06"/>
    <w:rsid w:val="00DE0321"/>
    <w:rsid w:val="00DE14E6"/>
    <w:rsid w:val="00DE259F"/>
    <w:rsid w:val="00DE4077"/>
    <w:rsid w:val="00DE6639"/>
    <w:rsid w:val="00DF1983"/>
    <w:rsid w:val="00DF3F4C"/>
    <w:rsid w:val="00DF510E"/>
    <w:rsid w:val="00DF72E0"/>
    <w:rsid w:val="00E0438B"/>
    <w:rsid w:val="00E14189"/>
    <w:rsid w:val="00E1436A"/>
    <w:rsid w:val="00E1786E"/>
    <w:rsid w:val="00E17BA8"/>
    <w:rsid w:val="00E2070A"/>
    <w:rsid w:val="00E24AA8"/>
    <w:rsid w:val="00E26089"/>
    <w:rsid w:val="00E3507D"/>
    <w:rsid w:val="00E35ECB"/>
    <w:rsid w:val="00E3646F"/>
    <w:rsid w:val="00E36B8B"/>
    <w:rsid w:val="00E47C1B"/>
    <w:rsid w:val="00E50CFC"/>
    <w:rsid w:val="00E539A8"/>
    <w:rsid w:val="00E610CC"/>
    <w:rsid w:val="00E6299A"/>
    <w:rsid w:val="00E75B5B"/>
    <w:rsid w:val="00E766DC"/>
    <w:rsid w:val="00E77901"/>
    <w:rsid w:val="00E77ADB"/>
    <w:rsid w:val="00E80A4E"/>
    <w:rsid w:val="00E822B1"/>
    <w:rsid w:val="00E824E5"/>
    <w:rsid w:val="00E82A93"/>
    <w:rsid w:val="00E84754"/>
    <w:rsid w:val="00E91D47"/>
    <w:rsid w:val="00E93E66"/>
    <w:rsid w:val="00EA13F0"/>
    <w:rsid w:val="00EA2A48"/>
    <w:rsid w:val="00EA2CC9"/>
    <w:rsid w:val="00EA68FC"/>
    <w:rsid w:val="00EA6CB9"/>
    <w:rsid w:val="00EB0E7B"/>
    <w:rsid w:val="00EB42F8"/>
    <w:rsid w:val="00EB578D"/>
    <w:rsid w:val="00EB5958"/>
    <w:rsid w:val="00EB6729"/>
    <w:rsid w:val="00EC3EC3"/>
    <w:rsid w:val="00EC5251"/>
    <w:rsid w:val="00ED121B"/>
    <w:rsid w:val="00ED5BAE"/>
    <w:rsid w:val="00ED5FF7"/>
    <w:rsid w:val="00EE300E"/>
    <w:rsid w:val="00EE6A9A"/>
    <w:rsid w:val="00EF06D3"/>
    <w:rsid w:val="00EF140E"/>
    <w:rsid w:val="00EF6258"/>
    <w:rsid w:val="00EF73AA"/>
    <w:rsid w:val="00F00709"/>
    <w:rsid w:val="00F01CDC"/>
    <w:rsid w:val="00F103E3"/>
    <w:rsid w:val="00F10903"/>
    <w:rsid w:val="00F1269D"/>
    <w:rsid w:val="00F130D8"/>
    <w:rsid w:val="00F24205"/>
    <w:rsid w:val="00F30F64"/>
    <w:rsid w:val="00F32B94"/>
    <w:rsid w:val="00F34DDA"/>
    <w:rsid w:val="00F36CDC"/>
    <w:rsid w:val="00F3707B"/>
    <w:rsid w:val="00F40DDB"/>
    <w:rsid w:val="00F41929"/>
    <w:rsid w:val="00F431C3"/>
    <w:rsid w:val="00F440FB"/>
    <w:rsid w:val="00F509DC"/>
    <w:rsid w:val="00F54064"/>
    <w:rsid w:val="00F5408E"/>
    <w:rsid w:val="00F55378"/>
    <w:rsid w:val="00F576DD"/>
    <w:rsid w:val="00F60F8C"/>
    <w:rsid w:val="00F67B7B"/>
    <w:rsid w:val="00F723E4"/>
    <w:rsid w:val="00F74E07"/>
    <w:rsid w:val="00F75654"/>
    <w:rsid w:val="00F75B0C"/>
    <w:rsid w:val="00F767AF"/>
    <w:rsid w:val="00F820E8"/>
    <w:rsid w:val="00F878CF"/>
    <w:rsid w:val="00F915E3"/>
    <w:rsid w:val="00F91DB7"/>
    <w:rsid w:val="00F94DF8"/>
    <w:rsid w:val="00FA0601"/>
    <w:rsid w:val="00FA0CF9"/>
    <w:rsid w:val="00FA0F6C"/>
    <w:rsid w:val="00FA13C0"/>
    <w:rsid w:val="00FA20CD"/>
    <w:rsid w:val="00FA28BC"/>
    <w:rsid w:val="00FA5063"/>
    <w:rsid w:val="00FB0D0D"/>
    <w:rsid w:val="00FB0D99"/>
    <w:rsid w:val="00FB0E81"/>
    <w:rsid w:val="00FB4E8B"/>
    <w:rsid w:val="00FB6C62"/>
    <w:rsid w:val="00FC7FAA"/>
    <w:rsid w:val="00FD0E27"/>
    <w:rsid w:val="00FE1AA2"/>
    <w:rsid w:val="00FE62A4"/>
    <w:rsid w:val="00FF04D7"/>
    <w:rsid w:val="00FF591F"/>
    <w:rsid w:val="00FF6406"/>
    <w:rsid w:val="0313BCDE"/>
    <w:rsid w:val="03FDAB20"/>
    <w:rsid w:val="0484D677"/>
    <w:rsid w:val="05EA7135"/>
    <w:rsid w:val="074F705E"/>
    <w:rsid w:val="083340B7"/>
    <w:rsid w:val="0D1E7FEC"/>
    <w:rsid w:val="0F7E19EB"/>
    <w:rsid w:val="1021524C"/>
    <w:rsid w:val="11906D2C"/>
    <w:rsid w:val="12AD9B51"/>
    <w:rsid w:val="13FACEC6"/>
    <w:rsid w:val="18F51748"/>
    <w:rsid w:val="1D42B75F"/>
    <w:rsid w:val="1EC961ED"/>
    <w:rsid w:val="20BE6E9C"/>
    <w:rsid w:val="2717D72A"/>
    <w:rsid w:val="2996944E"/>
    <w:rsid w:val="29F7D352"/>
    <w:rsid w:val="2BB86116"/>
    <w:rsid w:val="2C9DABB9"/>
    <w:rsid w:val="30BAE9B7"/>
    <w:rsid w:val="31157C33"/>
    <w:rsid w:val="31C714D0"/>
    <w:rsid w:val="32C5F27D"/>
    <w:rsid w:val="338454AE"/>
    <w:rsid w:val="373B3341"/>
    <w:rsid w:val="375997B0"/>
    <w:rsid w:val="3B9B4495"/>
    <w:rsid w:val="3BE7DF13"/>
    <w:rsid w:val="3CFE9286"/>
    <w:rsid w:val="3D7697EA"/>
    <w:rsid w:val="3EECCB6F"/>
    <w:rsid w:val="4048B33A"/>
    <w:rsid w:val="41B4A748"/>
    <w:rsid w:val="42D74A6F"/>
    <w:rsid w:val="4390D698"/>
    <w:rsid w:val="466A1525"/>
    <w:rsid w:val="47DE4B54"/>
    <w:rsid w:val="48C25F91"/>
    <w:rsid w:val="48FE4180"/>
    <w:rsid w:val="49B430C1"/>
    <w:rsid w:val="4A7A2BE9"/>
    <w:rsid w:val="4BED4E6B"/>
    <w:rsid w:val="4C211B96"/>
    <w:rsid w:val="4D3E12CD"/>
    <w:rsid w:val="575F781F"/>
    <w:rsid w:val="57756DBB"/>
    <w:rsid w:val="583726AE"/>
    <w:rsid w:val="58D6C469"/>
    <w:rsid w:val="59939208"/>
    <w:rsid w:val="5A28D6D3"/>
    <w:rsid w:val="5AE7F86A"/>
    <w:rsid w:val="5B046F33"/>
    <w:rsid w:val="5B78994B"/>
    <w:rsid w:val="5D2A10CC"/>
    <w:rsid w:val="5EF92273"/>
    <w:rsid w:val="60E00FE6"/>
    <w:rsid w:val="61C87B3C"/>
    <w:rsid w:val="62BD9EF5"/>
    <w:rsid w:val="63BF9CCF"/>
    <w:rsid w:val="63FA5A66"/>
    <w:rsid w:val="646628B4"/>
    <w:rsid w:val="651D38F4"/>
    <w:rsid w:val="6549DEC5"/>
    <w:rsid w:val="65933AA0"/>
    <w:rsid w:val="6673E82B"/>
    <w:rsid w:val="676BDE5E"/>
    <w:rsid w:val="683D77C1"/>
    <w:rsid w:val="691BE986"/>
    <w:rsid w:val="69B7DB89"/>
    <w:rsid w:val="69D2977D"/>
    <w:rsid w:val="6B6E964D"/>
    <w:rsid w:val="6CD557CF"/>
    <w:rsid w:val="70208035"/>
    <w:rsid w:val="73643B67"/>
    <w:rsid w:val="73903CCA"/>
    <w:rsid w:val="73A0CAF9"/>
    <w:rsid w:val="785E6326"/>
    <w:rsid w:val="7B1D8E4A"/>
    <w:rsid w:val="7B57CA94"/>
    <w:rsid w:val="7C2DC090"/>
    <w:rsid w:val="7CA223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DCEAC"/>
  <w15:chartTrackingRefBased/>
  <w15:docId w15:val="{ADFA89E7-ED1C-448A-A829-8D8F66F4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link w:val="Heading1Char"/>
    <w:qFormat/>
    <w:pPr>
      <w:keepNext/>
      <w:numPr>
        <w:numId w:val="1"/>
      </w:numPr>
      <w:tabs>
        <w:tab w:val="left" w:pos="0"/>
      </w:tabs>
      <w:spacing w:before="240" w:after="60"/>
      <w:outlineLvl w:val="0"/>
    </w:pPr>
    <w:rPr>
      <w:b/>
      <w:kern w:val="28"/>
      <w:sz w:val="27"/>
    </w:rPr>
  </w:style>
  <w:style w:type="paragraph" w:styleId="Heading2">
    <w:name w:val="heading 2"/>
    <w:basedOn w:val="Heading1"/>
    <w:next w:val="Normal"/>
    <w:link w:val="Heading2Char"/>
    <w:qFormat/>
    <w:rsid w:val="00D30C67"/>
    <w:pPr>
      <w:numPr>
        <w:numId w:val="0"/>
      </w:numPr>
      <w:tabs>
        <w:tab w:val="num" w:pos="576"/>
      </w:tabs>
      <w:ind w:left="576" w:hanging="576"/>
      <w:outlineLvl w:val="1"/>
    </w:pPr>
    <w:rPr>
      <w:sz w:val="22"/>
    </w:rPr>
  </w:style>
  <w:style w:type="paragraph" w:styleId="Heading3">
    <w:name w:val="heading 3"/>
    <w:basedOn w:val="Heading2"/>
    <w:next w:val="Normal"/>
    <w:link w:val="Heading3Char"/>
    <w:qFormat/>
    <w:rsid w:val="00D30C67"/>
    <w:pPr>
      <w:tabs>
        <w:tab w:val="clear" w:pos="576"/>
        <w:tab w:val="num" w:pos="720"/>
      </w:tabs>
      <w:ind w:left="0" w:hanging="1021"/>
      <w:outlineLvl w:val="2"/>
    </w:pPr>
  </w:style>
  <w:style w:type="paragraph" w:styleId="Heading4">
    <w:name w:val="heading 4"/>
    <w:basedOn w:val="Heading3"/>
    <w:next w:val="Normal"/>
    <w:link w:val="Heading4Char"/>
    <w:qFormat/>
    <w:rsid w:val="00D30C67"/>
    <w:pPr>
      <w:tabs>
        <w:tab w:val="clear" w:pos="720"/>
        <w:tab w:val="left" w:pos="1021"/>
      </w:tabs>
      <w:outlineLvl w:val="3"/>
    </w:pPr>
  </w:style>
  <w:style w:type="paragraph" w:styleId="Heading5">
    <w:name w:val="heading 5"/>
    <w:basedOn w:val="Heading4"/>
    <w:next w:val="Normal"/>
    <w:link w:val="Heading5Char"/>
    <w:qFormat/>
    <w:rsid w:val="00D30C67"/>
    <w:pPr>
      <w:tabs>
        <w:tab w:val="clear" w:pos="1021"/>
        <w:tab w:val="num" w:pos="1008"/>
      </w:tabs>
      <w:outlineLvl w:val="4"/>
    </w:pPr>
  </w:style>
  <w:style w:type="paragraph" w:styleId="Heading6">
    <w:name w:val="heading 6"/>
    <w:basedOn w:val="Normal"/>
    <w:next w:val="Normal"/>
    <w:link w:val="Heading6Char"/>
    <w:qFormat/>
    <w:rsid w:val="00D30C67"/>
    <w:pPr>
      <w:keepNext/>
      <w:tabs>
        <w:tab w:val="num" w:pos="1276"/>
      </w:tabs>
      <w:spacing w:before="240" w:after="60"/>
      <w:ind w:left="1276" w:hanging="1276"/>
      <w:outlineLvl w:val="5"/>
    </w:pPr>
    <w:rPr>
      <w:b/>
    </w:rPr>
  </w:style>
  <w:style w:type="paragraph" w:styleId="Heading7">
    <w:name w:val="heading 7"/>
    <w:basedOn w:val="Normal"/>
    <w:next w:val="Normal"/>
    <w:link w:val="Heading7Char"/>
    <w:qFormat/>
    <w:rsid w:val="00D30C67"/>
    <w:pPr>
      <w:keepNext/>
      <w:tabs>
        <w:tab w:val="num" w:pos="1276"/>
      </w:tabs>
      <w:spacing w:before="240" w:after="60"/>
      <w:ind w:left="1276" w:hanging="1276"/>
      <w:outlineLvl w:val="6"/>
    </w:pPr>
    <w:rPr>
      <w:b/>
    </w:rPr>
  </w:style>
  <w:style w:type="paragraph" w:styleId="Heading8">
    <w:name w:val="heading 8"/>
    <w:basedOn w:val="Normal"/>
    <w:next w:val="Normal"/>
    <w:link w:val="Heading8Char"/>
    <w:qFormat/>
    <w:rsid w:val="00D30C67"/>
    <w:pPr>
      <w:tabs>
        <w:tab w:val="left" w:pos="1021"/>
        <w:tab w:val="num" w:pos="1440"/>
      </w:tabs>
      <w:spacing w:before="240" w:after="60"/>
      <w:ind w:left="1021" w:hanging="1021"/>
      <w:outlineLvl w:val="7"/>
    </w:pPr>
    <w:rPr>
      <w:b/>
      <w:sz w:val="27"/>
    </w:rPr>
  </w:style>
  <w:style w:type="paragraph" w:styleId="Heading9">
    <w:name w:val="heading 9"/>
    <w:basedOn w:val="Normal"/>
    <w:next w:val="Normal"/>
    <w:link w:val="Heading9Char"/>
    <w:qFormat/>
    <w:rsid w:val="00D30C67"/>
    <w:pPr>
      <w:tabs>
        <w:tab w:val="left" w:pos="0"/>
        <w:tab w:val="num" w:pos="1584"/>
      </w:tabs>
      <w:spacing w:before="240" w:after="60"/>
      <w:ind w:hanging="1021"/>
      <w:outlineLvl w:val="8"/>
    </w:pPr>
    <w:rPr>
      <w:b/>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tabs>
        <w:tab w:val="clear" w:pos="717"/>
        <w:tab w:val="num" w:pos="360"/>
      </w:tabs>
      <w:spacing w:line="360" w:lineRule="auto"/>
      <w:ind w:left="0" w:firstLine="0"/>
    </w:pPr>
    <w:rPr>
      <w:bCs/>
      <w:sz w:val="28"/>
      <w:lang w:val="en-GB" w:eastAsia="nl-NL"/>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Heading2Char">
    <w:name w:val="Heading 2 Char"/>
    <w:link w:val="Heading2"/>
    <w:rsid w:val="00D30C67"/>
    <w:rPr>
      <w:b/>
      <w:kern w:val="28"/>
      <w:sz w:val="22"/>
      <w:lang w:eastAsia="zh-CN"/>
    </w:rPr>
  </w:style>
  <w:style w:type="character" w:customStyle="1" w:styleId="Heading3Char">
    <w:name w:val="Heading 3 Char"/>
    <w:link w:val="Heading3"/>
    <w:rsid w:val="00D30C67"/>
    <w:rPr>
      <w:b/>
      <w:kern w:val="28"/>
      <w:sz w:val="22"/>
      <w:lang w:eastAsia="zh-CN"/>
    </w:rPr>
  </w:style>
  <w:style w:type="character" w:customStyle="1" w:styleId="Heading4Char">
    <w:name w:val="Heading 4 Char"/>
    <w:link w:val="Heading4"/>
    <w:rsid w:val="00D30C67"/>
    <w:rPr>
      <w:b/>
      <w:kern w:val="28"/>
      <w:sz w:val="22"/>
      <w:lang w:eastAsia="zh-CN"/>
    </w:rPr>
  </w:style>
  <w:style w:type="character" w:customStyle="1" w:styleId="Heading5Char">
    <w:name w:val="Heading 5 Char"/>
    <w:link w:val="Heading5"/>
    <w:rsid w:val="00D30C67"/>
    <w:rPr>
      <w:b/>
      <w:kern w:val="28"/>
      <w:sz w:val="22"/>
      <w:lang w:eastAsia="zh-CN"/>
    </w:rPr>
  </w:style>
  <w:style w:type="character" w:customStyle="1" w:styleId="Heading6Char">
    <w:name w:val="Heading 6 Char"/>
    <w:link w:val="Heading6"/>
    <w:rsid w:val="00D30C67"/>
    <w:rPr>
      <w:b/>
      <w:sz w:val="22"/>
      <w:lang w:eastAsia="zh-CN"/>
    </w:rPr>
  </w:style>
  <w:style w:type="character" w:customStyle="1" w:styleId="Heading7Char">
    <w:name w:val="Heading 7 Char"/>
    <w:link w:val="Heading7"/>
    <w:rsid w:val="00D30C67"/>
    <w:rPr>
      <w:b/>
      <w:sz w:val="22"/>
      <w:lang w:eastAsia="zh-CN"/>
    </w:rPr>
  </w:style>
  <w:style w:type="character" w:customStyle="1" w:styleId="Heading8Char">
    <w:name w:val="Heading 8 Char"/>
    <w:link w:val="Heading8"/>
    <w:rsid w:val="00D30C67"/>
    <w:rPr>
      <w:b/>
      <w:sz w:val="27"/>
      <w:lang w:eastAsia="zh-CN"/>
    </w:rPr>
  </w:style>
  <w:style w:type="character" w:customStyle="1" w:styleId="Heading9Char">
    <w:name w:val="Heading 9 Char"/>
    <w:link w:val="Heading9"/>
    <w:rsid w:val="00D30C67"/>
    <w:rPr>
      <w:b/>
      <w:sz w:val="24"/>
      <w:lang w:val="fr-FR" w:eastAsia="zh-CN"/>
    </w:rPr>
  </w:style>
  <w:style w:type="character" w:customStyle="1" w:styleId="Heading1Char">
    <w:name w:val="Heading 1 Char"/>
    <w:link w:val="Heading1"/>
    <w:locked/>
    <w:rsid w:val="00D30C67"/>
    <w:rPr>
      <w:b/>
      <w:kern w:val="28"/>
      <w:sz w:val="27"/>
      <w:lang w:eastAsia="zh-CN"/>
    </w:rPr>
  </w:style>
  <w:style w:type="paragraph" w:styleId="PlainText">
    <w:name w:val="Plain Text"/>
    <w:basedOn w:val="Normal"/>
    <w:link w:val="PlainTextChar"/>
    <w:uiPriority w:val="99"/>
    <w:unhideWhenUsed/>
    <w:rsid w:val="002715A9"/>
    <w:pPr>
      <w:spacing w:line="240" w:lineRule="auto"/>
    </w:pPr>
    <w:rPr>
      <w:rFonts w:ascii="Calibri" w:eastAsia="Calibri" w:hAnsi="Calibri"/>
      <w:szCs w:val="21"/>
      <w:lang w:eastAsia="en-US"/>
    </w:rPr>
  </w:style>
  <w:style w:type="character" w:customStyle="1" w:styleId="PlainTextChar">
    <w:name w:val="Plain Text Char"/>
    <w:link w:val="PlainText"/>
    <w:uiPriority w:val="99"/>
    <w:rsid w:val="002715A9"/>
    <w:rPr>
      <w:rFonts w:ascii="Calibri" w:eastAsia="Calibri" w:hAnsi="Calibri"/>
      <w:sz w:val="22"/>
      <w:szCs w:val="21"/>
      <w:lang w:eastAsia="en-US"/>
    </w:rPr>
  </w:style>
  <w:style w:type="character" w:customStyle="1" w:styleId="CommentTextChar">
    <w:name w:val="Comment Text Char"/>
    <w:link w:val="CommentText"/>
    <w:semiHidden/>
    <w:rsid w:val="00DD4125"/>
    <w:rPr>
      <w:lang w:eastAsia="zh-CN"/>
    </w:rPr>
  </w:style>
  <w:style w:type="table" w:styleId="TableGrid">
    <w:name w:val="Table Grid"/>
    <w:basedOn w:val="TableNorma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Normal"/>
    <w:rsid w:val="004B6424"/>
    <w:pPr>
      <w:spacing w:before="100" w:beforeAutospacing="1" w:after="240" w:line="240" w:lineRule="auto"/>
      <w:ind w:left="567" w:hanging="539"/>
      <w:jc w:val="both"/>
    </w:pPr>
    <w:rPr>
      <w:rFonts w:eastAsia="Times New Roman"/>
      <w:sz w:val="24"/>
      <w:szCs w:val="24"/>
      <w:lang w:eastAsia="nl-NL"/>
    </w:rPr>
  </w:style>
  <w:style w:type="character" w:styleId="Emphasis">
    <w:name w:val="Emphasis"/>
    <w:uiPriority w:val="20"/>
    <w:qFormat/>
    <w:rsid w:val="004B6424"/>
    <w:rPr>
      <w:i/>
      <w:iCs/>
    </w:rPr>
  </w:style>
  <w:style w:type="character" w:styleId="UnresolvedMention">
    <w:name w:val="Unresolved Mention"/>
    <w:basedOn w:val="DefaultParagraphFont"/>
    <w:uiPriority w:val="99"/>
    <w:semiHidden/>
    <w:unhideWhenUsed/>
    <w:rsid w:val="00EB578D"/>
    <w:rPr>
      <w:color w:val="605E5C"/>
      <w:shd w:val="clear" w:color="auto" w:fill="E1DFDD"/>
    </w:rPr>
  </w:style>
  <w:style w:type="paragraph" w:styleId="Revision">
    <w:name w:val="Revision"/>
    <w:hidden/>
    <w:uiPriority w:val="99"/>
    <w:semiHidden/>
    <w:rsid w:val="00794827"/>
    <w:rPr>
      <w:sz w:val="22"/>
      <w:lang w:eastAsia="zh-CN"/>
    </w:rPr>
  </w:style>
  <w:style w:type="paragraph" w:styleId="NoSpacing">
    <w:name w:val="No Spacing"/>
    <w:link w:val="NoSpacingChar"/>
    <w:uiPriority w:val="1"/>
    <w:qFormat/>
    <w:rsid w:val="00A94C5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94C59"/>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8017">
      <w:bodyDiv w:val="1"/>
      <w:marLeft w:val="0"/>
      <w:marRight w:val="0"/>
      <w:marTop w:val="0"/>
      <w:marBottom w:val="0"/>
      <w:divBdr>
        <w:top w:val="none" w:sz="0" w:space="0" w:color="auto"/>
        <w:left w:val="none" w:sz="0" w:space="0" w:color="auto"/>
        <w:bottom w:val="none" w:sz="0" w:space="0" w:color="auto"/>
        <w:right w:val="none" w:sz="0" w:space="0" w:color="auto"/>
      </w:divBdr>
    </w:div>
    <w:div w:id="137305746">
      <w:bodyDiv w:val="1"/>
      <w:marLeft w:val="0"/>
      <w:marRight w:val="0"/>
      <w:marTop w:val="0"/>
      <w:marBottom w:val="0"/>
      <w:divBdr>
        <w:top w:val="none" w:sz="0" w:space="0" w:color="auto"/>
        <w:left w:val="none" w:sz="0" w:space="0" w:color="auto"/>
        <w:bottom w:val="none" w:sz="0" w:space="0" w:color="auto"/>
        <w:right w:val="none" w:sz="0" w:space="0" w:color="auto"/>
      </w:divBdr>
    </w:div>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230315616">
      <w:bodyDiv w:val="1"/>
      <w:marLeft w:val="0"/>
      <w:marRight w:val="0"/>
      <w:marTop w:val="0"/>
      <w:marBottom w:val="0"/>
      <w:divBdr>
        <w:top w:val="none" w:sz="0" w:space="0" w:color="auto"/>
        <w:left w:val="none" w:sz="0" w:space="0" w:color="auto"/>
        <w:bottom w:val="none" w:sz="0" w:space="0" w:color="auto"/>
        <w:right w:val="none" w:sz="0" w:space="0" w:color="auto"/>
      </w:divBdr>
    </w:div>
    <w:div w:id="300308757">
      <w:bodyDiv w:val="1"/>
      <w:marLeft w:val="0"/>
      <w:marRight w:val="0"/>
      <w:marTop w:val="0"/>
      <w:marBottom w:val="0"/>
      <w:divBdr>
        <w:top w:val="none" w:sz="0" w:space="0" w:color="auto"/>
        <w:left w:val="none" w:sz="0" w:space="0" w:color="auto"/>
        <w:bottom w:val="none" w:sz="0" w:space="0" w:color="auto"/>
        <w:right w:val="none" w:sz="0" w:space="0" w:color="auto"/>
      </w:divBdr>
    </w:div>
    <w:div w:id="356734999">
      <w:bodyDiv w:val="1"/>
      <w:marLeft w:val="0"/>
      <w:marRight w:val="0"/>
      <w:marTop w:val="0"/>
      <w:marBottom w:val="0"/>
      <w:divBdr>
        <w:top w:val="none" w:sz="0" w:space="0" w:color="auto"/>
        <w:left w:val="none" w:sz="0" w:space="0" w:color="auto"/>
        <w:bottom w:val="none" w:sz="0" w:space="0" w:color="auto"/>
        <w:right w:val="none" w:sz="0" w:space="0" w:color="auto"/>
      </w:divBdr>
    </w:div>
    <w:div w:id="412118973">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73956361">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55698975">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46861130">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756288108">
      <w:bodyDiv w:val="1"/>
      <w:marLeft w:val="0"/>
      <w:marRight w:val="0"/>
      <w:marTop w:val="0"/>
      <w:marBottom w:val="0"/>
      <w:divBdr>
        <w:top w:val="none" w:sz="0" w:space="0" w:color="auto"/>
        <w:left w:val="none" w:sz="0" w:space="0" w:color="auto"/>
        <w:bottom w:val="none" w:sz="0" w:space="0" w:color="auto"/>
        <w:right w:val="none" w:sz="0" w:space="0" w:color="auto"/>
      </w:divBdr>
    </w:div>
    <w:div w:id="761874825">
      <w:bodyDiv w:val="1"/>
      <w:marLeft w:val="0"/>
      <w:marRight w:val="0"/>
      <w:marTop w:val="0"/>
      <w:marBottom w:val="0"/>
      <w:divBdr>
        <w:top w:val="none" w:sz="0" w:space="0" w:color="auto"/>
        <w:left w:val="none" w:sz="0" w:space="0" w:color="auto"/>
        <w:bottom w:val="none" w:sz="0" w:space="0" w:color="auto"/>
        <w:right w:val="none" w:sz="0" w:space="0" w:color="auto"/>
      </w:divBdr>
    </w:div>
    <w:div w:id="805664783">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955067383">
      <w:bodyDiv w:val="1"/>
      <w:marLeft w:val="0"/>
      <w:marRight w:val="0"/>
      <w:marTop w:val="0"/>
      <w:marBottom w:val="0"/>
      <w:divBdr>
        <w:top w:val="none" w:sz="0" w:space="0" w:color="auto"/>
        <w:left w:val="none" w:sz="0" w:space="0" w:color="auto"/>
        <w:bottom w:val="none" w:sz="0" w:space="0" w:color="auto"/>
        <w:right w:val="none" w:sz="0" w:space="0" w:color="auto"/>
      </w:divBdr>
    </w:div>
    <w:div w:id="961230754">
      <w:bodyDiv w:val="1"/>
      <w:marLeft w:val="0"/>
      <w:marRight w:val="0"/>
      <w:marTop w:val="0"/>
      <w:marBottom w:val="0"/>
      <w:divBdr>
        <w:top w:val="none" w:sz="0" w:space="0" w:color="auto"/>
        <w:left w:val="none" w:sz="0" w:space="0" w:color="auto"/>
        <w:bottom w:val="none" w:sz="0" w:space="0" w:color="auto"/>
        <w:right w:val="none" w:sz="0" w:space="0" w:color="auto"/>
      </w:divBdr>
      <w:divsChild>
        <w:div w:id="1330870734">
          <w:marLeft w:val="0"/>
          <w:marRight w:val="0"/>
          <w:marTop w:val="0"/>
          <w:marBottom w:val="0"/>
          <w:divBdr>
            <w:top w:val="none" w:sz="0" w:space="0" w:color="auto"/>
            <w:left w:val="none" w:sz="0" w:space="0" w:color="auto"/>
            <w:bottom w:val="none" w:sz="0" w:space="0" w:color="auto"/>
            <w:right w:val="none" w:sz="0" w:space="0" w:color="auto"/>
          </w:divBdr>
        </w:div>
        <w:div w:id="551813752">
          <w:marLeft w:val="0"/>
          <w:marRight w:val="0"/>
          <w:marTop w:val="0"/>
          <w:marBottom w:val="0"/>
          <w:divBdr>
            <w:top w:val="none" w:sz="0" w:space="0" w:color="auto"/>
            <w:left w:val="none" w:sz="0" w:space="0" w:color="auto"/>
            <w:bottom w:val="none" w:sz="0" w:space="0" w:color="auto"/>
            <w:right w:val="none" w:sz="0" w:space="0" w:color="auto"/>
          </w:divBdr>
        </w:div>
      </w:divsChild>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59275236">
      <w:bodyDiv w:val="1"/>
      <w:marLeft w:val="0"/>
      <w:marRight w:val="0"/>
      <w:marTop w:val="0"/>
      <w:marBottom w:val="0"/>
      <w:divBdr>
        <w:top w:val="none" w:sz="0" w:space="0" w:color="auto"/>
        <w:left w:val="none" w:sz="0" w:space="0" w:color="auto"/>
        <w:bottom w:val="none" w:sz="0" w:space="0" w:color="auto"/>
        <w:right w:val="none" w:sz="0" w:space="0" w:color="auto"/>
      </w:divBdr>
      <w:divsChild>
        <w:div w:id="434716552">
          <w:marLeft w:val="0"/>
          <w:marRight w:val="0"/>
          <w:marTop w:val="0"/>
          <w:marBottom w:val="0"/>
          <w:divBdr>
            <w:top w:val="none" w:sz="0" w:space="0" w:color="auto"/>
            <w:left w:val="none" w:sz="0" w:space="0" w:color="auto"/>
            <w:bottom w:val="none" w:sz="0" w:space="0" w:color="auto"/>
            <w:right w:val="none" w:sz="0" w:space="0" w:color="auto"/>
          </w:divBdr>
        </w:div>
        <w:div w:id="585572603">
          <w:marLeft w:val="0"/>
          <w:marRight w:val="0"/>
          <w:marTop w:val="0"/>
          <w:marBottom w:val="0"/>
          <w:divBdr>
            <w:top w:val="none" w:sz="0" w:space="0" w:color="auto"/>
            <w:left w:val="none" w:sz="0" w:space="0" w:color="auto"/>
            <w:bottom w:val="none" w:sz="0" w:space="0" w:color="auto"/>
            <w:right w:val="none" w:sz="0" w:space="0" w:color="auto"/>
          </w:divBdr>
        </w:div>
      </w:divsChild>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539852088">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552421861">
      <w:bodyDiv w:val="1"/>
      <w:marLeft w:val="0"/>
      <w:marRight w:val="0"/>
      <w:marTop w:val="0"/>
      <w:marBottom w:val="0"/>
      <w:divBdr>
        <w:top w:val="none" w:sz="0" w:space="0" w:color="auto"/>
        <w:left w:val="none" w:sz="0" w:space="0" w:color="auto"/>
        <w:bottom w:val="none" w:sz="0" w:space="0" w:color="auto"/>
        <w:right w:val="none" w:sz="0" w:space="0" w:color="auto"/>
      </w:divBdr>
    </w:div>
    <w:div w:id="1590578516">
      <w:bodyDiv w:val="1"/>
      <w:marLeft w:val="0"/>
      <w:marRight w:val="0"/>
      <w:marTop w:val="0"/>
      <w:marBottom w:val="0"/>
      <w:divBdr>
        <w:top w:val="none" w:sz="0" w:space="0" w:color="auto"/>
        <w:left w:val="none" w:sz="0" w:space="0" w:color="auto"/>
        <w:bottom w:val="none" w:sz="0" w:space="0" w:color="auto"/>
        <w:right w:val="none" w:sz="0" w:space="0" w:color="auto"/>
      </w:divBdr>
    </w:div>
    <w:div w:id="1591088227">
      <w:bodyDiv w:val="1"/>
      <w:marLeft w:val="0"/>
      <w:marRight w:val="0"/>
      <w:marTop w:val="0"/>
      <w:marBottom w:val="0"/>
      <w:divBdr>
        <w:top w:val="none" w:sz="0" w:space="0" w:color="auto"/>
        <w:left w:val="none" w:sz="0" w:space="0" w:color="auto"/>
        <w:bottom w:val="none" w:sz="0" w:space="0" w:color="auto"/>
        <w:right w:val="none" w:sz="0" w:space="0" w:color="auto"/>
      </w:divBdr>
    </w:div>
    <w:div w:id="1630699383">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765225306">
      <w:bodyDiv w:val="1"/>
      <w:marLeft w:val="0"/>
      <w:marRight w:val="0"/>
      <w:marTop w:val="0"/>
      <w:marBottom w:val="0"/>
      <w:divBdr>
        <w:top w:val="none" w:sz="0" w:space="0" w:color="auto"/>
        <w:left w:val="none" w:sz="0" w:space="0" w:color="auto"/>
        <w:bottom w:val="none" w:sz="0" w:space="0" w:color="auto"/>
        <w:right w:val="none" w:sz="0" w:space="0" w:color="auto"/>
      </w:divBdr>
    </w:div>
    <w:div w:id="1836602837">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38831976">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135320340">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PC0122&amp;qid=1742761081454"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media/tzkadtec/20250306-european-council-conclusions-en.pdf" TargetMode="External"/><Relationship Id="rId2" Type="http://schemas.openxmlformats.org/officeDocument/2006/relationships/hyperlink" Target="https://www.consilium.europa.eu/media/tzkadtec/20250306-european-council-conclusions-en.pdf" TargetMode="External"/><Relationship Id="rId1" Type="http://schemas.openxmlformats.org/officeDocument/2006/relationships/hyperlink" Target="https://defence-industry-space.ec.europa.eu/document/download/30b50d2c-49aa-4250-9ca6-27a0347cf009_en?filename=White%20Paper.pdf" TargetMode="External"/><Relationship Id="rId6" Type="http://schemas.openxmlformats.org/officeDocument/2006/relationships/hyperlink" Target="https://www.defensie.nl/downloads/beleidsnota-s/2025/04/04/defensie-strategie-voor-industrie-en-innovatie-2025-2029" TargetMode="External"/><Relationship Id="rId5" Type="http://schemas.openxmlformats.org/officeDocument/2006/relationships/hyperlink" Target="https://www.tweedekamer.nl/kamerstukken/detail?id=2025D07827&amp;did=2025D07827" TargetMode="External"/><Relationship Id="rId4" Type="http://schemas.openxmlformats.org/officeDocument/2006/relationships/hyperlink" Target="https://defence-industry-space.ec.europa.eu/document/download/30b50d2c-49aa-4250-9ca6-27a0347cf009_en?filename=White%20Paper.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12</ap:Pages>
  <ap:Words>5264</ap:Words>
  <ap:Characters>28958</ap:Characters>
  <ap:DocSecurity>0</ap:DocSecurity>
  <ap:Lines>241</ap:Lines>
  <ap:Paragraphs>68</ap:Paragraphs>
  <ap:ScaleCrop>false</ap:ScaleCrop>
  <ap:HeadingPairs>
    <vt:vector baseType="variant" size="2">
      <vt:variant>
        <vt:lpstr>Title</vt:lpstr>
      </vt:variant>
      <vt:variant>
        <vt:i4>1</vt:i4>
      </vt:variant>
    </vt:vector>
  </ap:HeadingPairs>
  <ap:TitlesOfParts>
    <vt:vector baseType="lpstr" size="1">
      <vt:lpstr>Toelichting invullen fiche mededeling</vt:lpstr>
    </vt:vector>
  </ap:TitlesOfParts>
  <ap:LinksUpToDate>false</ap:LinksUpToDate>
  <ap:CharactersWithSpaces>34154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2025-04-04T09:08:00.0000000Z</lastPrinted>
  <dcterms:created xsi:type="dcterms:W3CDTF">2025-04-11T09:03:00.0000000Z</dcterms:created>
  <dcterms:modified xsi:type="dcterms:W3CDTF">2025-04-11T09:03:00.0000000Z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0x0101009C7CE436063D44E9BE7DC0259EF7C32F006EB9F9836A634AE58B6169785FD3936F003FD5B2F9E986EC4490E3A24B9BD4DE1C</vt:lpwstr>
  </property>
  <property fmtid="{D5CDD505-2E9C-101B-9397-08002B2CF9AE}" pid="4" name="BZ_Forum">
    <vt:lpwstr>3;#EU|4d8f9873-61b3-4ee5-b6f7-0bb00c6df5e8</vt:lpwstr>
  </property>
  <property fmtid="{D5CDD505-2E9C-101B-9397-08002B2CF9AE}" pid="5" name="BZ_Classification">
    <vt:lpwstr>4;#UNCLASSIFIED|d92c6340-bc14-4cb2-a9a6-6deda93c493b</vt:lpwstr>
  </property>
  <property fmtid="{D5CDD505-2E9C-101B-9397-08002B2CF9AE}" pid="6" name="BZ_Country">
    <vt:lpwstr>2;#Not applicable|ec01d90b-9d0f-4785-8785-e1ea615196bf</vt:lpwstr>
  </property>
  <property fmtid="{D5CDD505-2E9C-101B-9397-08002B2CF9AE}" pid="7" name="BZ_Theme">
    <vt:lpwstr>1;#European cooperation (non-EU) general|32cb20cb-36c6-4655-9372-780089c6b4ef</vt:lpwstr>
  </property>
  <property fmtid="{D5CDD505-2E9C-101B-9397-08002B2CF9AE}" pid="8" name="MSIP_Label_6800fede-0e59-47ad-af95-4e63bbdb932d_Enabled">
    <vt:lpwstr>true</vt:lpwstr>
  </property>
  <property fmtid="{D5CDD505-2E9C-101B-9397-08002B2CF9AE}" pid="9" name="MSIP_Label_6800fede-0e59-47ad-af95-4e63bbdb932d_SetDate">
    <vt:lpwstr>2024-01-29T16:22:42Z</vt:lpwstr>
  </property>
  <property fmtid="{D5CDD505-2E9C-101B-9397-08002B2CF9AE}" pid="10" name="MSIP_Label_6800fede-0e59-47ad-af95-4e63bbdb932d_Method">
    <vt:lpwstr>Privileged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c96f6bc3-fbc9-4832-a523-bbd466a241af</vt:lpwstr>
  </property>
  <property fmtid="{D5CDD505-2E9C-101B-9397-08002B2CF9AE}" pid="14" name="MSIP_Label_6800fede-0e59-47ad-af95-4e63bbdb932d_ContentBits">
    <vt:lpwstr>0</vt:lpwstr>
  </property>
  <property fmtid="{D5CDD505-2E9C-101B-9397-08002B2CF9AE}" pid="15" name="_dlc_DocIdItemGuid">
    <vt:lpwstr>bfd3a537-5d97-40e6-8316-96de8c597b41</vt:lpwstr>
  </property>
  <property fmtid="{D5CDD505-2E9C-101B-9397-08002B2CF9AE}" pid="16" name="BZForumOrganisation">
    <vt:lpwstr>2;#Not applicable|0049e722-bfb1-4a3f-9d08-af7366a9af40</vt:lpwstr>
  </property>
  <property fmtid="{D5CDD505-2E9C-101B-9397-08002B2CF9AE}" pid="17" name="BZTheme">
    <vt:lpwstr>1;#Not applicable|ec01d90b-9d0f-4785-8785-e1ea615196bf</vt:lpwstr>
  </property>
  <property fmtid="{D5CDD505-2E9C-101B-9397-08002B2CF9AE}" pid="18" name="BZCountryState">
    <vt:lpwstr>3;#Not applicable|ec01d90b-9d0f-4785-8785-e1ea615196bf</vt:lpwstr>
  </property>
  <property fmtid="{D5CDD505-2E9C-101B-9397-08002B2CF9AE}" pid="19" name="BZMarking">
    <vt:lpwstr>5;#NO MARKING|0a4eb9ae-69eb-4d9e-b573-43ab99ef8592</vt:lpwstr>
  </property>
  <property fmtid="{D5CDD505-2E9C-101B-9397-08002B2CF9AE}" pid="20" name="BZClassification">
    <vt:lpwstr>4;#UNCLASSIFIED (U)|284e6a62-15ab-4017-be27-a1e965f4e940</vt:lpwstr>
  </property>
  <property fmtid="{D5CDD505-2E9C-101B-9397-08002B2CF9AE}" pid="21" name="_docset_NoMedatataSyncRequired">
    <vt:lpwstr>False</vt:lpwstr>
  </property>
</Properties>
</file>