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775" w:rsidRDefault="00686F0C" w14:paraId="2FB40359" w14:textId="7253C0C1">
      <w:bookmarkStart w:name="_GoBack" w:id="0"/>
      <w:bookmarkEnd w:id="0"/>
      <w:r>
        <w:t>Geachte voorzitter,</w:t>
      </w:r>
    </w:p>
    <w:p w:rsidR="00686F0C" w:rsidRDefault="00686F0C" w14:paraId="0A5EF6DE" w14:textId="77777777"/>
    <w:p w:rsidR="00686F0C" w:rsidP="00686F0C" w:rsidRDefault="00686F0C" w14:paraId="3B5009E0" w14:textId="77777777">
      <w:r>
        <w:t xml:space="preserve">Hierbij bied ik u, mede namens de Staatssecretaris van Infrastructuur en </w:t>
      </w:r>
    </w:p>
    <w:p w:rsidR="00BB0775" w:rsidP="00686F0C" w:rsidRDefault="00686F0C" w14:paraId="27F1271B" w14:textId="15F9EBB8">
      <w:r>
        <w:t xml:space="preserve">Waterstaat - Openbaar Vervoer en Milieu, het verslag aan van de informele bijeenkomst van EU-transportministers d.d. 17-18 maart 2025. De </w:t>
      </w:r>
      <w:r w:rsidR="00825A02">
        <w:t xml:space="preserve">bijeenkomst </w:t>
      </w:r>
      <w:r>
        <w:t xml:space="preserve">stond in het teken van het belang van </w:t>
      </w:r>
      <w:bookmarkStart w:name="_Hlk193364909" w:id="1"/>
      <w:r>
        <w:t>militaire mobiliteit en dual</w:t>
      </w:r>
      <w:r w:rsidR="00C5399B">
        <w:t>-</w:t>
      </w:r>
      <w:r>
        <w:t>use investeringen</w:t>
      </w:r>
      <w:bookmarkEnd w:id="1"/>
      <w:r>
        <w:t xml:space="preserve"> </w:t>
      </w:r>
      <w:bookmarkStart w:name="_Hlk193364927" w:id="2"/>
      <w:r>
        <w:t xml:space="preserve">in het kader van de Europese veiligheid </w:t>
      </w:r>
      <w:bookmarkEnd w:id="2"/>
      <w:r>
        <w:t>en cyberveiligheid binnen de transportsector.</w:t>
      </w:r>
    </w:p>
    <w:p w:rsidR="00BB0775" w:rsidRDefault="001D4DCC" w14:paraId="6975EC01" w14:textId="77777777">
      <w:pPr>
        <w:pStyle w:val="Slotzin"/>
      </w:pPr>
      <w:r>
        <w:t>Hoogachtend,</w:t>
      </w:r>
    </w:p>
    <w:p w:rsidR="00BB0775" w:rsidRDefault="001D4DCC" w14:paraId="6BEBE137" w14:textId="77777777">
      <w:pPr>
        <w:pStyle w:val="OndertekeningArea1"/>
      </w:pPr>
      <w:r>
        <w:t>DE MINISTER VAN INFRASTRUCTUUR EN WATERSTAAT,</w:t>
      </w:r>
    </w:p>
    <w:p w:rsidR="00BB0775" w:rsidRDefault="00BB0775" w14:paraId="532BE8AD" w14:textId="77777777"/>
    <w:p w:rsidR="00BB0775" w:rsidRDefault="00BB0775" w14:paraId="568A0BB0" w14:textId="77777777"/>
    <w:p w:rsidR="00BB0775" w:rsidRDefault="00BB0775" w14:paraId="08EF4CC9" w14:textId="77777777"/>
    <w:p w:rsidR="00BB0775" w:rsidRDefault="00BB0775" w14:paraId="5F61796F" w14:textId="77777777"/>
    <w:p w:rsidR="00686F0C" w:rsidP="00686F0C" w:rsidRDefault="001D4DCC" w14:paraId="5D527390" w14:textId="1677137D">
      <w:r>
        <w:t>Barry Madlener</w:t>
      </w:r>
      <w:r w:rsidR="00686F0C">
        <w:br w:type="page"/>
      </w:r>
    </w:p>
    <w:p w:rsidR="00BB0775" w:rsidP="00686F0C" w:rsidRDefault="00686F0C" w14:paraId="0E271A4A" w14:textId="5F7FA1F7">
      <w:pPr>
        <w:rPr>
          <w:b/>
          <w:bCs/>
        </w:rPr>
      </w:pPr>
      <w:r w:rsidRPr="00686F0C">
        <w:rPr>
          <w:b/>
          <w:bCs/>
        </w:rPr>
        <w:lastRenderedPageBreak/>
        <w:t xml:space="preserve">Verslag informele bijeenkomst van EU-transportministers d.d. </w:t>
      </w:r>
      <w:r>
        <w:rPr>
          <w:b/>
          <w:bCs/>
        </w:rPr>
        <w:t>17-18 maart 2025</w:t>
      </w:r>
    </w:p>
    <w:p w:rsidR="00686F0C" w:rsidP="00686F0C" w:rsidRDefault="00686F0C" w14:paraId="3BA6D098" w14:textId="77777777">
      <w:pPr>
        <w:rPr>
          <w:b/>
          <w:bCs/>
        </w:rPr>
      </w:pPr>
    </w:p>
    <w:p w:rsidR="00686F0C" w:rsidP="00686F0C" w:rsidRDefault="00686F0C" w14:paraId="6CB2522A" w14:textId="41A180A8">
      <w:r>
        <w:t>Tijdens de informele bijeenkomst van EU-transportministers vonden twee sessies</w:t>
      </w:r>
      <w:r w:rsidR="00F33748">
        <w:t xml:space="preserve"> </w:t>
      </w:r>
      <w:r>
        <w:t xml:space="preserve">plaats waarbij, zoals gebruikelijk, geen besluitvorming op de agenda stond. Het ging om een gedachtewisseling tussen EU lidstaten. Aan de bijeenkomst namen ook landen van de </w:t>
      </w:r>
      <w:r w:rsidRPr="004E2224" w:rsidR="004E2224">
        <w:t xml:space="preserve">Europese Vrijhandelsassociatie </w:t>
      </w:r>
      <w:r w:rsidR="004E2224">
        <w:t>(</w:t>
      </w:r>
      <w:r>
        <w:t>EFTA</w:t>
      </w:r>
      <w:r w:rsidR="004E2224">
        <w:t>)</w:t>
      </w:r>
      <w:r>
        <w:t xml:space="preserve"> deel.</w:t>
      </w:r>
    </w:p>
    <w:p w:rsidR="00686F0C" w:rsidP="00686F0C" w:rsidRDefault="00686F0C" w14:paraId="635312A6" w14:textId="77777777"/>
    <w:p w:rsidRPr="00825A02" w:rsidR="00686F0C" w:rsidP="00686F0C" w:rsidRDefault="00686F0C" w14:paraId="5B659C0E" w14:textId="0224E138">
      <w:pPr>
        <w:rPr>
          <w:b/>
          <w:bCs/>
          <w:i/>
          <w:iCs/>
          <w:u w:val="single"/>
        </w:rPr>
      </w:pPr>
      <w:r w:rsidRPr="00825A02">
        <w:rPr>
          <w:b/>
          <w:bCs/>
          <w:i/>
          <w:iCs/>
          <w:u w:val="single"/>
        </w:rPr>
        <w:t>Sessie 1: militaire mobiliteit en dual</w:t>
      </w:r>
      <w:r w:rsidRPr="00825A02" w:rsidR="008B08AF">
        <w:rPr>
          <w:b/>
          <w:bCs/>
          <w:i/>
          <w:iCs/>
          <w:u w:val="single"/>
        </w:rPr>
        <w:t>-</w:t>
      </w:r>
      <w:r w:rsidRPr="00825A02">
        <w:rPr>
          <w:b/>
          <w:bCs/>
          <w:i/>
          <w:iCs/>
          <w:u w:val="single"/>
        </w:rPr>
        <w:t>use investeringen</w:t>
      </w:r>
    </w:p>
    <w:p w:rsidR="00130639" w:rsidP="00686F0C" w:rsidRDefault="00686F0C" w14:paraId="753C3C1E" w14:textId="11AC338F">
      <w:r>
        <w:t>H</w:t>
      </w:r>
      <w:r w:rsidRPr="00686F0C">
        <w:t xml:space="preserve">et Pools voorzitterschap opende de </w:t>
      </w:r>
      <w:r w:rsidR="00F067DB">
        <w:t xml:space="preserve">eerste </w:t>
      </w:r>
      <w:r w:rsidRPr="00686F0C">
        <w:t>sessie met een verwijzing naar de actuele geopolitieke situatie en benadrukte daarbij het strategische belang van dual-use</w:t>
      </w:r>
      <w:r w:rsidR="008C5F18">
        <w:rPr>
          <w:rStyle w:val="FootnoteReference"/>
        </w:rPr>
        <w:footnoteReference w:id="1"/>
      </w:r>
      <w:r w:rsidRPr="00686F0C">
        <w:t xml:space="preserve"> transportnetwerken en militaire corridors. </w:t>
      </w:r>
      <w:r w:rsidR="00130639">
        <w:t>Het voorzitterschap benoemde u</w:t>
      </w:r>
      <w:r w:rsidRPr="00686F0C">
        <w:t xml:space="preserve">itdagingen </w:t>
      </w:r>
      <w:r w:rsidR="00130639">
        <w:t>zoals</w:t>
      </w:r>
      <w:r w:rsidRPr="00686F0C">
        <w:t xml:space="preserve"> </w:t>
      </w:r>
      <w:r w:rsidR="00130639">
        <w:t>versterkte</w:t>
      </w:r>
      <w:r w:rsidRPr="00686F0C">
        <w:t xml:space="preserve"> financiering</w:t>
      </w:r>
      <w:r w:rsidR="00130639">
        <w:t>,</w:t>
      </w:r>
      <w:r w:rsidRPr="00686F0C">
        <w:t xml:space="preserve"> omdat de huidige middelen vanuit het Connecting Europe Facility (CEF) ontoereikend blijken. Daarnaast werden governance, identificatie van militaire corridors, nauwere Europese samenwerking en soepelere grensoverschrijdende militaire bewegingen genoemd als </w:t>
      </w:r>
      <w:r w:rsidR="003B09D4">
        <w:t>belangrijke</w:t>
      </w:r>
      <w:r w:rsidRPr="00686F0C">
        <w:t xml:space="preserve"> verbeterpunten. </w:t>
      </w:r>
      <w:r w:rsidR="00130639">
        <w:t>Het voorzitterschap nodigde de EU militaire staf</w:t>
      </w:r>
      <w:r w:rsidR="003B09D4">
        <w:t xml:space="preserve"> (EUMS)</w:t>
      </w:r>
      <w:r w:rsidR="00091229">
        <w:rPr>
          <w:rStyle w:val="FootnoteReference"/>
        </w:rPr>
        <w:footnoteReference w:id="2"/>
      </w:r>
      <w:r w:rsidR="00130639">
        <w:t xml:space="preserve"> uit</w:t>
      </w:r>
      <w:r w:rsidR="003B09D4">
        <w:t xml:space="preserve"> ter inleiding van de bijeenkomst</w:t>
      </w:r>
      <w:r w:rsidR="00130639">
        <w:t>. In haar inleiding b</w:t>
      </w:r>
      <w:r w:rsidRPr="00686F0C" w:rsidR="00130639">
        <w:t xml:space="preserve">enadrukte </w:t>
      </w:r>
      <w:r w:rsidR="003B09D4">
        <w:t>de EUMS</w:t>
      </w:r>
      <w:r w:rsidR="00130639">
        <w:t xml:space="preserve"> </w:t>
      </w:r>
      <w:r w:rsidRPr="00686F0C" w:rsidR="00130639">
        <w:t xml:space="preserve">dat militaire mobiliteit </w:t>
      </w:r>
      <w:r w:rsidR="003B09D4">
        <w:t>de hoeksteen</w:t>
      </w:r>
      <w:r w:rsidRPr="00686F0C" w:rsidR="00130639">
        <w:t xml:space="preserve"> is voor interne veiligheid en pleitte voor praktische oplossingen zoals vereenvoudiging van regelgeving</w:t>
      </w:r>
      <w:r w:rsidR="00EC3F5B">
        <w:t xml:space="preserve"> en procedures</w:t>
      </w:r>
      <w:r w:rsidRPr="00686F0C" w:rsidR="00130639">
        <w:t>, verbetering van infrastructuur en sterkere samenwerking tussen EU en NAVO.</w:t>
      </w:r>
    </w:p>
    <w:p w:rsidR="00130639" w:rsidP="00686F0C" w:rsidRDefault="00130639" w14:paraId="4E92BC29" w14:textId="77777777"/>
    <w:p w:rsidRPr="00686F0C" w:rsidR="00686F0C" w:rsidP="00686F0C" w:rsidRDefault="00130639" w14:paraId="196309C1" w14:textId="524AFD08">
      <w:r>
        <w:t>De Europese Commissie (hierna: Commissie)</w:t>
      </w:r>
      <w:r w:rsidRPr="00686F0C" w:rsidR="00686F0C">
        <w:t xml:space="preserve"> </w:t>
      </w:r>
      <w:r>
        <w:t>wees</w:t>
      </w:r>
      <w:r w:rsidRPr="00686F0C" w:rsidR="00686F0C">
        <w:t xml:space="preserve"> op de dreiging vanuit Rusland en de verminderde zekerheid van Amerikaanse steun</w:t>
      </w:r>
      <w:r w:rsidR="00EC3F5B">
        <w:t xml:space="preserve">. </w:t>
      </w:r>
      <w:r w:rsidR="00EC3F5B">
        <w:rPr>
          <w:rFonts w:eastAsia="Times New Roman" w:cs="Times New Roman"/>
        </w:rPr>
        <w:t xml:space="preserve">Ze </w:t>
      </w:r>
      <w:r w:rsidRPr="00756394" w:rsidR="00EC3F5B">
        <w:rPr>
          <w:rFonts w:eastAsia="Times New Roman" w:cs="Times New Roman"/>
        </w:rPr>
        <w:t>verwees naar twee komende initiatieven: het Witboek over de toekomst van Europese defensie</w:t>
      </w:r>
      <w:r w:rsidR="004E2224">
        <w:rPr>
          <w:rStyle w:val="FootnoteReference"/>
          <w:rFonts w:eastAsia="Times New Roman" w:cs="Times New Roman"/>
        </w:rPr>
        <w:footnoteReference w:id="3"/>
      </w:r>
      <w:r w:rsidRPr="00756394" w:rsidR="00EC3F5B">
        <w:rPr>
          <w:rFonts w:eastAsia="Times New Roman" w:cs="Times New Roman"/>
        </w:rPr>
        <w:t xml:space="preserve"> en het REARM-initiatief</w:t>
      </w:r>
      <w:r w:rsidR="004E2224">
        <w:rPr>
          <w:rStyle w:val="FootnoteReference"/>
          <w:rFonts w:eastAsia="Times New Roman" w:cs="Times New Roman"/>
        </w:rPr>
        <w:footnoteReference w:id="4"/>
      </w:r>
      <w:r w:rsidRPr="00756394" w:rsidR="00EC3F5B">
        <w:rPr>
          <w:rFonts w:eastAsia="Times New Roman" w:cs="Times New Roman"/>
        </w:rPr>
        <w:t>.</w:t>
      </w:r>
      <w:r w:rsidR="00EC3F5B">
        <w:rPr>
          <w:rFonts w:eastAsia="Times New Roman" w:cs="Times New Roman"/>
        </w:rPr>
        <w:t xml:space="preserve"> De Commissie riep op </w:t>
      </w:r>
      <w:r w:rsidR="00366DB6">
        <w:rPr>
          <w:rFonts w:eastAsia="Times New Roman" w:cs="Times New Roman"/>
        </w:rPr>
        <w:t xml:space="preserve">tot </w:t>
      </w:r>
      <w:r w:rsidRPr="00686F0C" w:rsidR="00686F0C">
        <w:t>een aanzienlijke uitbreiding van de financiële middelen</w:t>
      </w:r>
      <w:r w:rsidR="00EC3F5B">
        <w:t xml:space="preserve"> </w:t>
      </w:r>
      <w:r w:rsidR="00F33748">
        <w:t>ten behoeve van</w:t>
      </w:r>
      <w:r w:rsidR="00EC3F5B">
        <w:t xml:space="preserve"> militaire mobiliteit. Tenslotte gaf </w:t>
      </w:r>
      <w:r w:rsidRPr="00686F0C" w:rsidR="00686F0C">
        <w:t>de Commissie</w:t>
      </w:r>
      <w:r w:rsidR="00EC3F5B">
        <w:t xml:space="preserve"> aan</w:t>
      </w:r>
      <w:r w:rsidRPr="00686F0C" w:rsidR="00686F0C">
        <w:t xml:space="preserve"> later dit jaar met een </w:t>
      </w:r>
      <w:r w:rsidRPr="00686F0C">
        <w:t>lange termijn</w:t>
      </w:r>
      <w:r>
        <w:t xml:space="preserve"> militaire </w:t>
      </w:r>
      <w:r w:rsidRPr="00686F0C" w:rsidR="00686F0C">
        <w:t xml:space="preserve">strategie </w:t>
      </w:r>
      <w:r w:rsidR="00EC3F5B">
        <w:t>te komen</w:t>
      </w:r>
      <w:r w:rsidRPr="00686F0C" w:rsidR="00686F0C">
        <w:t xml:space="preserve">. </w:t>
      </w:r>
    </w:p>
    <w:p w:rsidRPr="00686F0C" w:rsidR="00686F0C" w:rsidP="00686F0C" w:rsidRDefault="00686F0C" w14:paraId="0779E844" w14:textId="77777777"/>
    <w:p w:rsidRPr="00686F0C" w:rsidR="00686F0C" w:rsidP="00686F0C" w:rsidRDefault="00686F0C" w14:paraId="6AD02030" w14:textId="30A7F739">
      <w:r w:rsidRPr="00686F0C">
        <w:t>De lidstaten reageerden vanuit hun eigen nationale perspectieven, maar toonden brede overeenstemming over het ver</w:t>
      </w:r>
      <w:r w:rsidR="00F33748">
        <w:t>ruimen</w:t>
      </w:r>
      <w:r w:rsidRPr="00686F0C">
        <w:t xml:space="preserve"> van financiële middelen, vermindering van administratieve lasten en het strategisch integreren van dual-use infrastructuur binnen Europese veiligheidsplannen. Een </w:t>
      </w:r>
      <w:r w:rsidR="00EC3F5B">
        <w:t>aantal</w:t>
      </w:r>
      <w:r w:rsidRPr="00686F0C">
        <w:t xml:space="preserve"> </w:t>
      </w:r>
      <w:r w:rsidR="00EC3F5B">
        <w:t>landen</w:t>
      </w:r>
      <w:r w:rsidRPr="00686F0C">
        <w:t xml:space="preserve"> vroeg om uitbreiding en flexibilisering van de financiering, met name buiten de bestaande TEN-T-corridors. </w:t>
      </w:r>
      <w:r w:rsidR="00130639">
        <w:t>Verschillende lidstaten</w:t>
      </w:r>
      <w:r w:rsidR="00B620F7">
        <w:t xml:space="preserve"> </w:t>
      </w:r>
      <w:r w:rsidRPr="00686F0C">
        <w:t>benadrukte</w:t>
      </w:r>
      <w:r w:rsidR="00366DB6">
        <w:t>n</w:t>
      </w:r>
      <w:r w:rsidRPr="00686F0C">
        <w:t xml:space="preserve"> vooral de noodzaak tot vermindering van bureaucratie, vereenvoudiging van vergunningprocedures en standaardisering voor grensoverschrijdend militair transport. Een </w:t>
      </w:r>
      <w:r w:rsidR="00130639">
        <w:t>aantal lidstaten</w:t>
      </w:r>
      <w:r w:rsidRPr="00686F0C">
        <w:t xml:space="preserve"> legde verband tussen militaire mobiliteit en bredere strategische veiligheid en bepleitte nauwere integratie met NAVO-standaarden en plannen. Daarnaast vroegen verschillende lidstaten</w:t>
      </w:r>
      <w:r w:rsidR="004E2224">
        <w:t>, waaronder Nederland,</w:t>
      </w:r>
      <w:r w:rsidRPr="00686F0C">
        <w:t xml:space="preserve"> aandacht voor onderhoud, modernisering en betere benutting van bestaande infrastructuur, terwijl </w:t>
      </w:r>
      <w:r w:rsidR="00130639">
        <w:t xml:space="preserve">andere </w:t>
      </w:r>
      <w:r w:rsidRPr="00686F0C">
        <w:t>landen benadrukten dat investeringen strategisch gekozen moeten worden met oog voor economische, civiele én militaire doelen.</w:t>
      </w:r>
    </w:p>
    <w:p w:rsidRPr="00686F0C" w:rsidR="00686F0C" w:rsidP="00686F0C" w:rsidRDefault="00686F0C" w14:paraId="4D6FC713" w14:textId="77777777"/>
    <w:p w:rsidRPr="00686F0C" w:rsidR="00686F0C" w:rsidP="00686F0C" w:rsidRDefault="00686F0C" w14:paraId="543504A2" w14:textId="27443768">
      <w:r w:rsidRPr="00686F0C">
        <w:t xml:space="preserve">Nederland bracht het belang van robuuste en betrouwbare transportinfrastructuur naar voren, mede gezien de strategische rol als doorvoerland voor </w:t>
      </w:r>
      <w:r w:rsidR="00EC3F5B">
        <w:t xml:space="preserve">de </w:t>
      </w:r>
      <w:r w:rsidRPr="00686F0C">
        <w:t>NAVO. Daarbij benadrukte Nederland dat de huidige infrastructuur langs militaire corridors verouderd is en dat gerichte investeringen en cofinanciering vanuit de EU noodzakelijk zijn. Nederland pleitte ook voor een verbeterd selectieproces van dual-use projecten, voldoende capaciteit en gegarandeerde beschikbaarheid van militaire transportmiddelen</w:t>
      </w:r>
      <w:r w:rsidR="00130639">
        <w:t xml:space="preserve"> in tijden van nood.</w:t>
      </w:r>
    </w:p>
    <w:p w:rsidR="00B620F7" w:rsidP="00686F0C" w:rsidRDefault="00B620F7" w14:paraId="0C1E8693" w14:textId="77777777"/>
    <w:p w:rsidRPr="00686F0C" w:rsidR="00686F0C" w:rsidP="00686F0C" w:rsidRDefault="00686F0C" w14:paraId="5419028A" w14:textId="54D8A112">
      <w:r w:rsidRPr="00686F0C">
        <w:t xml:space="preserve">Het voorzitterschap </w:t>
      </w:r>
      <w:r w:rsidR="00B620F7">
        <w:t>concludeerde</w:t>
      </w:r>
      <w:r w:rsidRPr="00686F0C">
        <w:t xml:space="preserve"> dat er</w:t>
      </w:r>
      <w:r w:rsidR="00B620F7">
        <w:t xml:space="preserve"> over het algemeen </w:t>
      </w:r>
      <w:r w:rsidRPr="00686F0C">
        <w:t>overeenstemming bestaat over het belang van verhoogde financiële middelen, vermindering van administratieve lasten en betere afstemming met de NAVO</w:t>
      </w:r>
      <w:r w:rsidR="00B620F7">
        <w:t xml:space="preserve"> ten behoeve van dual use investeringen en militaire mobiliteit</w:t>
      </w:r>
      <w:r w:rsidRPr="00686F0C">
        <w:t>. Ten slotte werd geconcludeerd dat snelheid, flexibiliteit en praktische invulling van dual-use infrastructuur geen theoretisch vraagstuk meer zijn, maar een dringende en concrete noodzaak.</w:t>
      </w:r>
    </w:p>
    <w:p w:rsidR="00686F0C" w:rsidP="00686F0C" w:rsidRDefault="00686F0C" w14:paraId="52E2AEB6" w14:textId="77777777"/>
    <w:p w:rsidRPr="000B4F1C" w:rsidR="003B09D4" w:rsidP="003B09D4" w:rsidRDefault="003B09D4" w14:paraId="1F0DB3AE" w14:textId="77777777">
      <w:pPr>
        <w:spacing w:line="240" w:lineRule="auto"/>
        <w:rPr>
          <w:rFonts w:eastAsia="Times New Roman" w:cs="Times New Roman"/>
          <w:b/>
          <w:bCs/>
          <w:i/>
          <w:iCs/>
          <w:u w:val="single"/>
        </w:rPr>
      </w:pPr>
      <w:r w:rsidRPr="000B4F1C">
        <w:rPr>
          <w:rFonts w:eastAsia="Times New Roman" w:cs="Times New Roman"/>
          <w:b/>
          <w:bCs/>
          <w:i/>
          <w:iCs/>
          <w:u w:val="single"/>
        </w:rPr>
        <w:t xml:space="preserve">Sessie 2: </w:t>
      </w:r>
      <w:bookmarkStart w:name="_Hlk193364948" w:id="4"/>
      <w:r w:rsidRPr="000B4F1C">
        <w:rPr>
          <w:rFonts w:eastAsia="Times New Roman" w:cs="Times New Roman"/>
          <w:b/>
          <w:bCs/>
          <w:i/>
          <w:iCs/>
          <w:u w:val="single"/>
        </w:rPr>
        <w:t>Cybersecurity in de Transportsector</w:t>
      </w:r>
      <w:bookmarkEnd w:id="4"/>
    </w:p>
    <w:p w:rsidR="003B09D4" w:rsidP="003B09D4" w:rsidRDefault="003B09D4" w14:paraId="3EBDADC1" w14:textId="30C8D203">
      <w:r>
        <w:t xml:space="preserve">Het </w:t>
      </w:r>
      <w:r w:rsidR="00173EAF">
        <w:t xml:space="preserve">Pools </w:t>
      </w:r>
      <w:r>
        <w:t xml:space="preserve">voorzitterschap benadrukte </w:t>
      </w:r>
      <w:r w:rsidR="00173EAF">
        <w:t xml:space="preserve">in de tweede sessie over </w:t>
      </w:r>
      <w:r w:rsidR="00091229">
        <w:t>c</w:t>
      </w:r>
      <w:r w:rsidR="00173EAF">
        <w:t xml:space="preserve">ybersecurity in de </w:t>
      </w:r>
      <w:r w:rsidR="00091229">
        <w:t>t</w:t>
      </w:r>
      <w:r w:rsidR="00173EAF">
        <w:t xml:space="preserve">ransportsector </w:t>
      </w:r>
      <w:r>
        <w:t xml:space="preserve">het groeiende belang van cybersecurity door de toenemende afhankelijkheid van digitale systemen. </w:t>
      </w:r>
      <w:r w:rsidR="00FF0722">
        <w:t>H</w:t>
      </w:r>
      <w:r>
        <w:t xml:space="preserve">et voorzitterschap </w:t>
      </w:r>
      <w:r w:rsidR="00FF0722">
        <w:t>onderstreepte dat</w:t>
      </w:r>
      <w:r>
        <w:t xml:space="preserve"> vooral digitale infrastructuur en publieke sectoren vaak doelwit zijn van cyberaanvallen. </w:t>
      </w:r>
    </w:p>
    <w:p w:rsidR="00173EAF" w:rsidP="00173EAF" w:rsidRDefault="00173EAF" w14:paraId="142869F1" w14:textId="77777777"/>
    <w:p w:rsidR="00173EAF" w:rsidP="00173EAF" w:rsidRDefault="00173EAF" w14:paraId="739FAC7E" w14:textId="3FB615EA">
      <w:r>
        <w:t>De Commissie wees erop dat cyberaanvallen zowel in aantal als complexiteit sterk toenemen, mede door het gebruik van kunstmatige intelligentie. Zij benadrukte het belang van een volledige en effectieve toepassing van bestaande regelgeving, zoals de NIS2-richtlijn, de Cyber Resilience Act (CRA) en de Cyber Solidarity Act (CSA)</w:t>
      </w:r>
      <w:r w:rsidR="00EC3F5B">
        <w:t>. De Commissie</w:t>
      </w:r>
      <w:r>
        <w:t xml:space="preserve"> waarschuwde tegen overmatige extra regelgeving om administratieve lasten beperkt te houden. Specifieke aandacht werd gevraagd voor kwetsbare sectoren zoals lucht- en maritiem vervoer, waarvoor strikte normen noodzakelijk zijn, evenals voor het versterken van het </w:t>
      </w:r>
      <w:r w:rsidRPr="00EC3F5B">
        <w:rPr>
          <w:i/>
          <w:iCs/>
        </w:rPr>
        <w:t>European Rail Traffic Management System</w:t>
      </w:r>
      <w:r>
        <w:t xml:space="preserve"> (ERTMS)</w:t>
      </w:r>
      <w:r w:rsidR="00091229">
        <w:rPr>
          <w:rStyle w:val="FootnoteReference"/>
        </w:rPr>
        <w:footnoteReference w:id="5"/>
      </w:r>
      <w:r>
        <w:t>. De Commissie stelde ook duidelijk dat cybersecurity een gedeelde verantwoordelijkheid is tussen de publieke en private sectoren en vroeg daarom om meer samenwerking, training en regelmatige analyses van kwetsbaarheden.</w:t>
      </w:r>
    </w:p>
    <w:p w:rsidR="00173EAF" w:rsidP="00173EAF" w:rsidRDefault="00173EAF" w14:paraId="4FA95CB4" w14:textId="77777777"/>
    <w:p w:rsidR="00173EAF" w:rsidP="00173EAF" w:rsidRDefault="00173EAF" w14:paraId="19584E77" w14:textId="477396DC">
      <w:r>
        <w:t xml:space="preserve">Op uitnodiging van het voorzitterschap gaf </w:t>
      </w:r>
      <w:r w:rsidR="00EC3F5B">
        <w:t>h</w:t>
      </w:r>
      <w:r w:rsidR="00091229">
        <w:t xml:space="preserve">et </w:t>
      </w:r>
      <w:r w:rsidRPr="00091229" w:rsidR="00091229">
        <w:t xml:space="preserve">EU-Agentschap voor cyberbeveiliging </w:t>
      </w:r>
      <w:r w:rsidR="00091229">
        <w:t>(</w:t>
      </w:r>
      <w:r>
        <w:t>ENISA</w:t>
      </w:r>
      <w:r w:rsidR="00091229">
        <w:t>)</w:t>
      </w:r>
      <w:r w:rsidR="00091229">
        <w:rPr>
          <w:rStyle w:val="FootnoteReference"/>
        </w:rPr>
        <w:footnoteReference w:id="6"/>
      </w:r>
      <w:r>
        <w:t xml:space="preserve"> een inleiding. Ze benadrukte dat de transportsector momenteel de op één na meest aangevallen sector binnen Europa is, vooral vanwege toenemende digitalisering. ENISA pleitte voor frequente penetratietesten, betere samenwerking met leveranciers en financiële ondersteuning voor bedrijven met beperkte eigen middelen. Tot slot wees ENISA op het belang van eenvoudige maatregelen, zoals het snel toepassen van updates, die veel cyberincidenten kunnen voorkomen.</w:t>
      </w:r>
    </w:p>
    <w:p w:rsidR="003B09D4" w:rsidP="003B09D4" w:rsidRDefault="003B09D4" w14:paraId="0DBFA939" w14:textId="77777777"/>
    <w:p w:rsidR="003B09D4" w:rsidP="003B09D4" w:rsidRDefault="00091229" w14:paraId="0CCB9699" w14:textId="641AFAD0">
      <w:r>
        <w:t>Ook de</w:t>
      </w:r>
      <w:r w:rsidR="003B09D4">
        <w:t xml:space="preserve"> lidstaten onderstreepten </w:t>
      </w:r>
      <w:r>
        <w:t xml:space="preserve">eensgezind </w:t>
      </w:r>
      <w:r w:rsidR="003B09D4">
        <w:t xml:space="preserve">de noodzaak van </w:t>
      </w:r>
      <w:r w:rsidR="00173EAF">
        <w:t>nauwe</w:t>
      </w:r>
      <w:r w:rsidR="003B09D4">
        <w:t xml:space="preserve"> Europese </w:t>
      </w:r>
      <w:r w:rsidR="00173EAF">
        <w:t>uitwisseling</w:t>
      </w:r>
      <w:r>
        <w:t xml:space="preserve"> en het belang van cyberveiligheid</w:t>
      </w:r>
      <w:r w:rsidR="003B09D4">
        <w:t xml:space="preserve">. Zo pleitten </w:t>
      </w:r>
      <w:r w:rsidR="00173EAF">
        <w:t xml:space="preserve">verschillende </w:t>
      </w:r>
      <w:r w:rsidR="003B09D4">
        <w:t xml:space="preserve">landen nadrukkelijk voor strategische samenwerking, gedeelde investeringen en het uitwisselen van best practices en informatie. Daarnaast wezen landen op specifieke kwetsbaarheden binnen bepaalde transportsectoren, waaronder spoorvervoer, luchtvaart en satellietsystemen. Zij vroegen extra aandacht en financiële steun, zoals </w:t>
      </w:r>
      <w:r>
        <w:t xml:space="preserve">bijvoorbeeld </w:t>
      </w:r>
      <w:r w:rsidR="003B09D4">
        <w:t xml:space="preserve">vanuit het Next Generation EU-fonds. Een </w:t>
      </w:r>
      <w:r>
        <w:t>aantal</w:t>
      </w:r>
      <w:r w:rsidR="003B09D4">
        <w:t xml:space="preserve"> landen vestigde vooral aandacht op praktische maatregelen, capaciteitsopbouw en het aanpakken van structurele tekorten aan cybersecurity-experts via trainingen en samenwerking met de private sector. Ten slotte benadrukten enkele landen</w:t>
      </w:r>
      <w:r>
        <w:t xml:space="preserve"> </w:t>
      </w:r>
      <w:r w:rsidR="003B09D4">
        <w:t>dat verdere regelgeving minder wenselijk is en dat de nadruk moet liggen op een betere uitvoering en handhaving van bestaande richtlijnen zoals de NIS2, CRA en CSA.</w:t>
      </w:r>
    </w:p>
    <w:p w:rsidR="003B09D4" w:rsidP="003B09D4" w:rsidRDefault="003B09D4" w14:paraId="795D2978" w14:textId="77777777"/>
    <w:p w:rsidR="003B09D4" w:rsidP="003B09D4" w:rsidRDefault="003B09D4" w14:paraId="060CE226" w14:textId="307FE18D">
      <w:r>
        <w:t>In haar interventie benadrukte Nederland haar inzet voor versterkte cybersecurity binnen de transportsector, met name door implementatie van de NIS2-richtlijn en afstemming met sectorale EU-regelgeving. Nederland noemde als grote uitdaging</w:t>
      </w:r>
      <w:r w:rsidR="00E04BAD">
        <w:t>en</w:t>
      </w:r>
      <w:r>
        <w:t xml:space="preserve"> vooral de brede toepassing </w:t>
      </w:r>
      <w:r w:rsidRPr="00EC3F5B">
        <w:rPr>
          <w:i/>
          <w:iCs/>
        </w:rPr>
        <w:t>van Industrial Automation and Control Systems</w:t>
      </w:r>
      <w:r>
        <w:t xml:space="preserve"> (IACS)</w:t>
      </w:r>
      <w:r w:rsidR="00EC3F5B">
        <w:t xml:space="preserve">. Daarbij is </w:t>
      </w:r>
      <w:r>
        <w:t>de afhankelijkheid van satellietnavigatiesystemen</w:t>
      </w:r>
      <w:r w:rsidR="00EC3F5B">
        <w:t xml:space="preserve"> een kwetsbaarheid</w:t>
      </w:r>
      <w:r>
        <w:t xml:space="preserve">. Om </w:t>
      </w:r>
      <w:r w:rsidR="00EC3F5B">
        <w:t>hierbij de risico’s</w:t>
      </w:r>
      <w:r>
        <w:t xml:space="preserve"> te verminderen, zet Nederland in op het versleutelde Galileo PRS-signaal en onderzoekt zij de mogelijkheden om </w:t>
      </w:r>
      <w:r w:rsidR="00091229">
        <w:t xml:space="preserve">het Europese </w:t>
      </w:r>
      <w:r>
        <w:t xml:space="preserve">Galileo als standaard </w:t>
      </w:r>
      <w:r w:rsidR="00091229">
        <w:t xml:space="preserve">te gebruiken </w:t>
      </w:r>
      <w:r>
        <w:t>voor het transport.</w:t>
      </w:r>
    </w:p>
    <w:p w:rsidR="003B09D4" w:rsidP="003B09D4" w:rsidRDefault="003B09D4" w14:paraId="374C8187" w14:textId="77777777"/>
    <w:p w:rsidRPr="003B09D4" w:rsidR="003B09D4" w:rsidP="00091229" w:rsidRDefault="00091229" w14:paraId="6C43D2D7" w14:textId="74BA6C22">
      <w:r w:rsidRPr="00091229">
        <w:t>Het voorzitterschap sloot de sessie af door te benadrukken dat cybersecurity essentieel is voor alle vervoersmodaliteiten. Tijdens de sessie werd volgens het voorzitterschap het belang onderstreept van een snelle implementatie van bestaande Europese regelgeving en werd vooral aangedrongen op verbeterde en snellere informatiedeling over cyberdreigingen en aanvallen. Digitalisering en cyberveiligheid raken iedere lidstaat in meerdere of mindere mate. Bewustwording, praktische samenwerking en snelle uitwisseling van informatie tussen lidstaten zijn daarom noodzakelijk</w:t>
      </w:r>
      <w:r>
        <w:t>.</w:t>
      </w:r>
    </w:p>
    <w:sectPr w:rsidRPr="003B09D4" w:rsidR="003B09D4">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9662F" w14:textId="77777777" w:rsidR="00DC7DC5" w:rsidRDefault="00DC7DC5">
      <w:pPr>
        <w:spacing w:line="240" w:lineRule="auto"/>
      </w:pPr>
      <w:r>
        <w:separator/>
      </w:r>
    </w:p>
  </w:endnote>
  <w:endnote w:type="continuationSeparator" w:id="0">
    <w:p w14:paraId="0650EDCA" w14:textId="77777777" w:rsidR="00DC7DC5" w:rsidRDefault="00DC7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sig w:usb0="00000003" w:usb1="00000000" w:usb2="00000000" w:usb3="00000000" w:csb0="00000001" w:csb1="00000000"/>
  </w:font>
  <w:font w:name="Lohit Hindi">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DABB0" w14:textId="77777777" w:rsidR="002E4B60" w:rsidRDefault="002E4B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A8FBD" w14:textId="77777777" w:rsidR="002E4B60" w:rsidRDefault="002E4B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6B102" w14:textId="77777777" w:rsidR="002E4B60" w:rsidRDefault="002E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7C4FA" w14:textId="77777777" w:rsidR="00DC7DC5" w:rsidRDefault="00DC7DC5">
      <w:pPr>
        <w:spacing w:line="240" w:lineRule="auto"/>
      </w:pPr>
      <w:r>
        <w:separator/>
      </w:r>
    </w:p>
  </w:footnote>
  <w:footnote w:type="continuationSeparator" w:id="0">
    <w:p w14:paraId="454EBAB1" w14:textId="77777777" w:rsidR="00DC7DC5" w:rsidRDefault="00DC7DC5">
      <w:pPr>
        <w:spacing w:line="240" w:lineRule="auto"/>
      </w:pPr>
      <w:r>
        <w:continuationSeparator/>
      </w:r>
    </w:p>
  </w:footnote>
  <w:footnote w:id="1">
    <w:p w14:paraId="1642B504" w14:textId="58180E55" w:rsidR="008C5F18" w:rsidRPr="008C5F18" w:rsidRDefault="008C5F18">
      <w:pPr>
        <w:pStyle w:val="FootnoteText"/>
        <w:rPr>
          <w:sz w:val="16"/>
          <w:szCs w:val="16"/>
        </w:rPr>
      </w:pPr>
      <w:r>
        <w:rPr>
          <w:rStyle w:val="FootnoteReference"/>
        </w:rPr>
        <w:footnoteRef/>
      </w:r>
      <w:r>
        <w:t xml:space="preserve"> </w:t>
      </w:r>
      <w:bookmarkStart w:id="3" w:name="_Hlk194305012"/>
      <w:r w:rsidRPr="008C5F18">
        <w:rPr>
          <w:i/>
          <w:iCs/>
          <w:sz w:val="16"/>
          <w:szCs w:val="16"/>
        </w:rPr>
        <w:t>Dual-use</w:t>
      </w:r>
      <w:r>
        <w:rPr>
          <w:sz w:val="16"/>
          <w:szCs w:val="16"/>
        </w:rPr>
        <w:t xml:space="preserve"> refereert hierbij naar i</w:t>
      </w:r>
      <w:r w:rsidRPr="008C5F18">
        <w:rPr>
          <w:sz w:val="16"/>
          <w:szCs w:val="16"/>
        </w:rPr>
        <w:t>nfrastructurele projecten die zowel civiele als militaire mobiliteit verbeteren</w:t>
      </w:r>
      <w:r>
        <w:rPr>
          <w:sz w:val="16"/>
          <w:szCs w:val="16"/>
        </w:rPr>
        <w:t>.</w:t>
      </w:r>
      <w:bookmarkEnd w:id="3"/>
    </w:p>
  </w:footnote>
  <w:footnote w:id="2">
    <w:p w14:paraId="39AA5919" w14:textId="37133196" w:rsidR="00091229" w:rsidRPr="004E2224" w:rsidRDefault="00091229">
      <w:pPr>
        <w:pStyle w:val="FootnoteText"/>
        <w:rPr>
          <w:sz w:val="16"/>
          <w:szCs w:val="16"/>
        </w:rPr>
      </w:pPr>
      <w:r w:rsidRPr="004E2224">
        <w:rPr>
          <w:rStyle w:val="FootnoteReference"/>
          <w:sz w:val="16"/>
          <w:szCs w:val="16"/>
        </w:rPr>
        <w:footnoteRef/>
      </w:r>
      <w:r w:rsidRPr="004E2224">
        <w:rPr>
          <w:sz w:val="16"/>
          <w:szCs w:val="16"/>
        </w:rPr>
        <w:t xml:space="preserve"> De EU Militaire Staf (EUMS) levert militaire expertise binnen de Europese Dienst voor Extern Optreden (EDEO). De rol van de EUMS is het verstrekken van vroege waarschuwingen, situatiebeoordeling, strategische planning, communicatie- en informatiesystemen, conceptontwikkeling, training en opleiding, en ondersteuning van partnerschappen.</w:t>
      </w:r>
    </w:p>
  </w:footnote>
  <w:footnote w:id="3">
    <w:p w14:paraId="643094FC" w14:textId="31E5BE3F" w:rsidR="004E2224" w:rsidRPr="004E2224" w:rsidRDefault="004E2224">
      <w:pPr>
        <w:pStyle w:val="FootnoteText"/>
        <w:rPr>
          <w:sz w:val="16"/>
          <w:szCs w:val="16"/>
        </w:rPr>
      </w:pPr>
      <w:r w:rsidRPr="004E2224">
        <w:rPr>
          <w:rStyle w:val="FootnoteReference"/>
          <w:sz w:val="16"/>
          <w:szCs w:val="16"/>
        </w:rPr>
        <w:footnoteRef/>
      </w:r>
      <w:r w:rsidRPr="004E2224">
        <w:rPr>
          <w:sz w:val="16"/>
          <w:szCs w:val="16"/>
        </w:rPr>
        <w:t xml:space="preserve"> Het witboek is op 19 maart jl. gepubliceerd en kunt u hier lezen: </w:t>
      </w:r>
      <w:hyperlink r:id="rId1" w:history="1">
        <w:r w:rsidRPr="004E2224">
          <w:rPr>
            <w:rStyle w:val="Hyperlink"/>
            <w:sz w:val="16"/>
            <w:szCs w:val="16"/>
          </w:rPr>
          <w:t>https://defence-industry-space.ec.europa.eu/document/download/30b50d2c-49aa-4250-9ca6-27a0347cf009_en?filename=White%20Paper.pdf</w:t>
        </w:r>
      </w:hyperlink>
      <w:r w:rsidRPr="004E2224">
        <w:rPr>
          <w:sz w:val="16"/>
          <w:szCs w:val="16"/>
        </w:rPr>
        <w:t xml:space="preserve"> </w:t>
      </w:r>
    </w:p>
  </w:footnote>
  <w:footnote w:id="4">
    <w:p w14:paraId="4D5EA752" w14:textId="69368896" w:rsidR="004E2224" w:rsidRPr="004E2224" w:rsidRDefault="004E2224">
      <w:pPr>
        <w:pStyle w:val="FootnoteText"/>
        <w:rPr>
          <w:sz w:val="16"/>
          <w:szCs w:val="16"/>
        </w:rPr>
      </w:pPr>
      <w:r w:rsidRPr="004E2224">
        <w:rPr>
          <w:rStyle w:val="FootnoteReference"/>
          <w:sz w:val="16"/>
          <w:szCs w:val="16"/>
        </w:rPr>
        <w:footnoteRef/>
      </w:r>
      <w:r w:rsidRPr="004E2224">
        <w:rPr>
          <w:sz w:val="16"/>
          <w:szCs w:val="16"/>
        </w:rPr>
        <w:t xml:space="preserve"> Zie voor meer informatie: </w:t>
      </w:r>
      <w:hyperlink r:id="rId2" w:history="1">
        <w:r w:rsidRPr="004E2224">
          <w:rPr>
            <w:rStyle w:val="Hyperlink"/>
            <w:sz w:val="16"/>
            <w:szCs w:val="16"/>
          </w:rPr>
          <w:t>https://defence-industry-space.ec.europa.eu/document/download/13ec18d2-8366-4fc8-a4ff-2bdfdf8e1f5f_en?filename=REARM%20Europe%20factsheet%20v17_1.pdf</w:t>
        </w:r>
      </w:hyperlink>
      <w:r w:rsidRPr="004E2224">
        <w:rPr>
          <w:sz w:val="16"/>
          <w:szCs w:val="16"/>
        </w:rPr>
        <w:t xml:space="preserve"> </w:t>
      </w:r>
    </w:p>
  </w:footnote>
  <w:footnote w:id="5">
    <w:p w14:paraId="500942A3" w14:textId="56B2165A" w:rsidR="00091229" w:rsidRPr="004E2224" w:rsidRDefault="00091229" w:rsidP="00091229">
      <w:pPr>
        <w:pStyle w:val="FootnoteText"/>
        <w:rPr>
          <w:sz w:val="16"/>
          <w:szCs w:val="16"/>
        </w:rPr>
      </w:pPr>
      <w:r w:rsidRPr="004E2224">
        <w:rPr>
          <w:rStyle w:val="FootnoteReference"/>
          <w:sz w:val="16"/>
          <w:szCs w:val="16"/>
        </w:rPr>
        <w:footnoteRef/>
      </w:r>
      <w:r w:rsidRPr="004E2224">
        <w:rPr>
          <w:sz w:val="16"/>
          <w:szCs w:val="16"/>
        </w:rPr>
        <w:t xml:space="preserve">  ERTMS staat voor European Rail Traffic Managenet System en is de standaard voor treinbeveiliging in Europa. Zie ook: </w:t>
      </w:r>
      <w:hyperlink r:id="rId3" w:history="1">
        <w:r w:rsidRPr="004E2224">
          <w:rPr>
            <w:rStyle w:val="Hyperlink"/>
            <w:sz w:val="16"/>
            <w:szCs w:val="16"/>
          </w:rPr>
          <w:t>https://www.ertms.nl/home/default.aspx</w:t>
        </w:r>
      </w:hyperlink>
      <w:r w:rsidRPr="004E2224">
        <w:rPr>
          <w:sz w:val="16"/>
          <w:szCs w:val="16"/>
        </w:rPr>
        <w:t xml:space="preserve"> </w:t>
      </w:r>
    </w:p>
  </w:footnote>
  <w:footnote w:id="6">
    <w:p w14:paraId="0DFE7DAF" w14:textId="2E30AA2A" w:rsidR="00091229" w:rsidRPr="004E2224" w:rsidRDefault="00091229">
      <w:pPr>
        <w:pStyle w:val="FootnoteText"/>
        <w:rPr>
          <w:sz w:val="16"/>
          <w:szCs w:val="16"/>
        </w:rPr>
      </w:pPr>
      <w:r w:rsidRPr="004E2224">
        <w:rPr>
          <w:rStyle w:val="FootnoteReference"/>
          <w:sz w:val="16"/>
          <w:szCs w:val="16"/>
        </w:rPr>
        <w:footnoteRef/>
      </w:r>
      <w:r w:rsidRPr="004E2224">
        <w:rPr>
          <w:sz w:val="16"/>
          <w:szCs w:val="16"/>
        </w:rPr>
        <w:t xml:space="preserve"> ENISA bevordert en versterkt de cyberveiligheid in de EU door beleidsondersteuning, certificering, samenwerking en bewustwording. Zie ook: </w:t>
      </w:r>
      <w:hyperlink r:id="rId4" w:history="1">
        <w:r w:rsidRPr="004E2224">
          <w:rPr>
            <w:rStyle w:val="Hyperlink"/>
            <w:sz w:val="16"/>
            <w:szCs w:val="16"/>
          </w:rPr>
          <w:t>https://www.enisa.europa.eu/</w:t>
        </w:r>
      </w:hyperlink>
      <w:r w:rsidRPr="004E2224">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DFD66" w14:textId="77777777" w:rsidR="002E4B60" w:rsidRDefault="002E4B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208AF" w14:textId="77777777" w:rsidR="00BB0775" w:rsidRDefault="001D4DCC">
    <w:r>
      <w:rPr>
        <w:noProof/>
        <w:lang w:val="en-GB" w:eastAsia="en-GB"/>
      </w:rPr>
      <mc:AlternateContent>
        <mc:Choice Requires="wps">
          <w:drawing>
            <wp:anchor distT="0" distB="0" distL="0" distR="0" simplePos="0" relativeHeight="251651584" behindDoc="0" locked="1" layoutInCell="1" allowOverlap="1" wp14:anchorId="607D667D" wp14:editId="45D1B17C">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ACAE5C9" w14:textId="77777777" w:rsidR="00BB0775" w:rsidRDefault="001D4DCC">
                          <w:pPr>
                            <w:pStyle w:val="AfzendgegevensKop0"/>
                          </w:pPr>
                          <w:r>
                            <w:t>Ministerie van Infrastructuur en Waterstaat</w:t>
                          </w:r>
                        </w:p>
                        <w:p w14:paraId="44DE2729" w14:textId="77777777" w:rsidR="00BB0775" w:rsidRDefault="00BB0775">
                          <w:pPr>
                            <w:pStyle w:val="WitregelW2"/>
                          </w:pPr>
                        </w:p>
                        <w:p w14:paraId="19913341" w14:textId="77777777" w:rsidR="00BB0775" w:rsidRDefault="001D4DCC">
                          <w:pPr>
                            <w:pStyle w:val="Referentiegegevenskop"/>
                          </w:pPr>
                          <w:r>
                            <w:t>Ons kenmerk</w:t>
                          </w:r>
                        </w:p>
                        <w:p w14:paraId="16463E97" w14:textId="4C3620D4" w:rsidR="00EA0EAB" w:rsidRDefault="00EA0EAB" w:rsidP="00EA0EAB">
                          <w:pPr>
                            <w:pStyle w:val="Referentiegegevens"/>
                          </w:pPr>
                          <w:r w:rsidRPr="004E2224">
                            <w:t>IENW/BSK-2025/74464</w:t>
                          </w:r>
                        </w:p>
                        <w:p w14:paraId="7267F28B" w14:textId="1FDBE9B2" w:rsidR="00BB0775" w:rsidRDefault="00BB0775">
                          <w:pPr>
                            <w:pStyle w:val="Referentiegegevens"/>
                          </w:pPr>
                        </w:p>
                      </w:txbxContent>
                    </wps:txbx>
                    <wps:bodyPr vert="horz" wrap="square" lIns="0" tIns="0" rIns="0" bIns="0" anchor="t" anchorCtr="0"/>
                  </wps:wsp>
                </a:graphicData>
              </a:graphic>
            </wp:anchor>
          </w:drawing>
        </mc:Choice>
        <mc:Fallback>
          <w:pict>
            <v:shapetype w14:anchorId="607D667D"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ACAE5C9" w14:textId="77777777" w:rsidR="00BB0775" w:rsidRDefault="001D4DCC">
                    <w:pPr>
                      <w:pStyle w:val="AfzendgegevensKop0"/>
                    </w:pPr>
                    <w:r>
                      <w:t>Ministerie van Infrastructuur en Waterstaat</w:t>
                    </w:r>
                  </w:p>
                  <w:p w14:paraId="44DE2729" w14:textId="77777777" w:rsidR="00BB0775" w:rsidRDefault="00BB0775">
                    <w:pPr>
                      <w:pStyle w:val="WitregelW2"/>
                    </w:pPr>
                  </w:p>
                  <w:p w14:paraId="19913341" w14:textId="77777777" w:rsidR="00BB0775" w:rsidRDefault="001D4DCC">
                    <w:pPr>
                      <w:pStyle w:val="Referentiegegevenskop"/>
                    </w:pPr>
                    <w:r>
                      <w:t>Ons kenmerk</w:t>
                    </w:r>
                  </w:p>
                  <w:p w14:paraId="16463E97" w14:textId="4C3620D4" w:rsidR="00EA0EAB" w:rsidRDefault="00EA0EAB" w:rsidP="00EA0EAB">
                    <w:pPr>
                      <w:pStyle w:val="Referentiegegevens"/>
                    </w:pPr>
                    <w:r w:rsidRPr="004E2224">
                      <w:t>IENW/BSK-2025/74464</w:t>
                    </w:r>
                  </w:p>
                  <w:p w14:paraId="7267F28B" w14:textId="1FDBE9B2" w:rsidR="00BB0775" w:rsidRDefault="00BB0775">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892C75A" wp14:editId="51F69159">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76DB607" w14:textId="3F285299" w:rsidR="00BB0775" w:rsidRDefault="001D4DCC">
                          <w:pPr>
                            <w:pStyle w:val="Referentiegegevens"/>
                          </w:pPr>
                          <w:r>
                            <w:t xml:space="preserve">Pagina </w:t>
                          </w:r>
                          <w:r>
                            <w:fldChar w:fldCharType="begin"/>
                          </w:r>
                          <w:r>
                            <w:instrText>PAGE</w:instrText>
                          </w:r>
                          <w:r>
                            <w:fldChar w:fldCharType="separate"/>
                          </w:r>
                          <w:r w:rsidR="00686F0C">
                            <w:rPr>
                              <w:noProof/>
                            </w:rPr>
                            <w:t>2</w:t>
                          </w:r>
                          <w:r>
                            <w:fldChar w:fldCharType="end"/>
                          </w:r>
                          <w:r>
                            <w:t xml:space="preserve"> van </w:t>
                          </w:r>
                          <w:r>
                            <w:fldChar w:fldCharType="begin"/>
                          </w:r>
                          <w:r>
                            <w:instrText>NUMPAGES</w:instrText>
                          </w:r>
                          <w:r>
                            <w:fldChar w:fldCharType="separate"/>
                          </w:r>
                          <w:r w:rsidR="00686F0C">
                            <w:rPr>
                              <w:noProof/>
                            </w:rPr>
                            <w:t>1</w:t>
                          </w:r>
                          <w:r>
                            <w:fldChar w:fldCharType="end"/>
                          </w:r>
                        </w:p>
                      </w:txbxContent>
                    </wps:txbx>
                    <wps:bodyPr vert="horz" wrap="square" lIns="0" tIns="0" rIns="0" bIns="0" anchor="t" anchorCtr="0"/>
                  </wps:wsp>
                </a:graphicData>
              </a:graphic>
            </wp:anchor>
          </w:drawing>
        </mc:Choice>
        <mc:Fallback>
          <w:pict>
            <v:shape w14:anchorId="1892C75A"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76DB607" w14:textId="3F285299" w:rsidR="00BB0775" w:rsidRDefault="001D4DCC">
                    <w:pPr>
                      <w:pStyle w:val="Referentiegegevens"/>
                    </w:pPr>
                    <w:r>
                      <w:t xml:space="preserve">Pagina </w:t>
                    </w:r>
                    <w:r>
                      <w:fldChar w:fldCharType="begin"/>
                    </w:r>
                    <w:r>
                      <w:instrText>PAGE</w:instrText>
                    </w:r>
                    <w:r>
                      <w:fldChar w:fldCharType="separate"/>
                    </w:r>
                    <w:r w:rsidR="00686F0C">
                      <w:rPr>
                        <w:noProof/>
                      </w:rPr>
                      <w:t>2</w:t>
                    </w:r>
                    <w:r>
                      <w:fldChar w:fldCharType="end"/>
                    </w:r>
                    <w:r>
                      <w:t xml:space="preserve"> van </w:t>
                    </w:r>
                    <w:r>
                      <w:fldChar w:fldCharType="begin"/>
                    </w:r>
                    <w:r>
                      <w:instrText>NUMPAGES</w:instrText>
                    </w:r>
                    <w:r>
                      <w:fldChar w:fldCharType="separate"/>
                    </w:r>
                    <w:r w:rsidR="00686F0C">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B32F25F" wp14:editId="6C892E0E">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7E8D92C" w14:textId="77777777" w:rsidR="007069B4" w:rsidRDefault="007069B4"/>
                      </w:txbxContent>
                    </wps:txbx>
                    <wps:bodyPr vert="horz" wrap="square" lIns="0" tIns="0" rIns="0" bIns="0" anchor="t" anchorCtr="0"/>
                  </wps:wsp>
                </a:graphicData>
              </a:graphic>
            </wp:anchor>
          </w:drawing>
        </mc:Choice>
        <mc:Fallback>
          <w:pict>
            <v:shape w14:anchorId="7B32F25F"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7E8D92C" w14:textId="77777777" w:rsidR="007069B4" w:rsidRDefault="007069B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65B8BF8D" wp14:editId="7B9976C9">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580670F" w14:textId="77777777" w:rsidR="007069B4" w:rsidRDefault="007069B4"/>
                      </w:txbxContent>
                    </wps:txbx>
                    <wps:bodyPr vert="horz" wrap="square" lIns="0" tIns="0" rIns="0" bIns="0" anchor="t" anchorCtr="0"/>
                  </wps:wsp>
                </a:graphicData>
              </a:graphic>
            </wp:anchor>
          </w:drawing>
        </mc:Choice>
        <mc:Fallback>
          <w:pict>
            <v:shape w14:anchorId="65B8BF8D"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580670F" w14:textId="77777777" w:rsidR="007069B4" w:rsidRDefault="007069B4"/>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C4996" w14:textId="77777777" w:rsidR="00BB0775" w:rsidRDefault="001D4DCC">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96EF2CE" wp14:editId="4065B75B">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8E5C601" w14:textId="77777777" w:rsidR="007069B4" w:rsidRDefault="007069B4"/>
                      </w:txbxContent>
                    </wps:txbx>
                    <wps:bodyPr vert="horz" wrap="square" lIns="0" tIns="0" rIns="0" bIns="0" anchor="t" anchorCtr="0"/>
                  </wps:wsp>
                </a:graphicData>
              </a:graphic>
            </wp:anchor>
          </w:drawing>
        </mc:Choice>
        <mc:Fallback>
          <w:pict>
            <v:shapetype w14:anchorId="496EF2CE"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8E5C601" w14:textId="77777777" w:rsidR="007069B4" w:rsidRDefault="007069B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937F4D4" wp14:editId="12B82988">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022FA99" w14:textId="6CE87FB6" w:rsidR="00BB0775" w:rsidRDefault="001D4DCC">
                          <w:pPr>
                            <w:pStyle w:val="Referentiegegevens"/>
                          </w:pPr>
                          <w:r>
                            <w:t xml:space="preserve">Pagina </w:t>
                          </w:r>
                          <w:r>
                            <w:fldChar w:fldCharType="begin"/>
                          </w:r>
                          <w:r>
                            <w:instrText>PAGE</w:instrText>
                          </w:r>
                          <w:r>
                            <w:fldChar w:fldCharType="separate"/>
                          </w:r>
                          <w:r w:rsidR="00385A01">
                            <w:rPr>
                              <w:noProof/>
                            </w:rPr>
                            <w:t>1</w:t>
                          </w:r>
                          <w:r>
                            <w:fldChar w:fldCharType="end"/>
                          </w:r>
                          <w:r>
                            <w:t xml:space="preserve"> van </w:t>
                          </w:r>
                          <w:r>
                            <w:fldChar w:fldCharType="begin"/>
                          </w:r>
                          <w:r>
                            <w:instrText>NUMPAGES</w:instrText>
                          </w:r>
                          <w:r>
                            <w:fldChar w:fldCharType="separate"/>
                          </w:r>
                          <w:r w:rsidR="00385A01">
                            <w:rPr>
                              <w:noProof/>
                            </w:rPr>
                            <w:t>1</w:t>
                          </w:r>
                          <w:r>
                            <w:fldChar w:fldCharType="end"/>
                          </w:r>
                        </w:p>
                      </w:txbxContent>
                    </wps:txbx>
                    <wps:bodyPr vert="horz" wrap="square" lIns="0" tIns="0" rIns="0" bIns="0" anchor="t" anchorCtr="0"/>
                  </wps:wsp>
                </a:graphicData>
              </a:graphic>
            </wp:anchor>
          </w:drawing>
        </mc:Choice>
        <mc:Fallback>
          <w:pict>
            <v:shape w14:anchorId="1937F4D4"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4022FA99" w14:textId="6CE87FB6" w:rsidR="00BB0775" w:rsidRDefault="001D4DCC">
                    <w:pPr>
                      <w:pStyle w:val="Referentiegegevens"/>
                    </w:pPr>
                    <w:r>
                      <w:t xml:space="preserve">Pagina </w:t>
                    </w:r>
                    <w:r>
                      <w:fldChar w:fldCharType="begin"/>
                    </w:r>
                    <w:r>
                      <w:instrText>PAGE</w:instrText>
                    </w:r>
                    <w:r>
                      <w:fldChar w:fldCharType="separate"/>
                    </w:r>
                    <w:r w:rsidR="00385A01">
                      <w:rPr>
                        <w:noProof/>
                      </w:rPr>
                      <w:t>1</w:t>
                    </w:r>
                    <w:r>
                      <w:fldChar w:fldCharType="end"/>
                    </w:r>
                    <w:r>
                      <w:t xml:space="preserve"> van </w:t>
                    </w:r>
                    <w:r>
                      <w:fldChar w:fldCharType="begin"/>
                    </w:r>
                    <w:r>
                      <w:instrText>NUMPAGES</w:instrText>
                    </w:r>
                    <w:r>
                      <w:fldChar w:fldCharType="separate"/>
                    </w:r>
                    <w:r w:rsidR="00385A01">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E1E08F1" wp14:editId="2149EAC8">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9A901AC" w14:textId="77777777" w:rsidR="00BB0775" w:rsidRDefault="001D4DCC">
                          <w:pPr>
                            <w:pStyle w:val="AfzendgegevensKop0"/>
                          </w:pPr>
                          <w:r>
                            <w:t>Ministerie van Infrastructuur en Waterstaat</w:t>
                          </w:r>
                        </w:p>
                        <w:p w14:paraId="63B21A9E" w14:textId="77777777" w:rsidR="00BB0775" w:rsidRDefault="00BB0775">
                          <w:pPr>
                            <w:pStyle w:val="WitregelW1"/>
                          </w:pPr>
                        </w:p>
                        <w:p w14:paraId="42B41868" w14:textId="77777777" w:rsidR="00BB0775" w:rsidRDefault="001D4DCC">
                          <w:pPr>
                            <w:pStyle w:val="Afzendgegevens"/>
                          </w:pPr>
                          <w:r>
                            <w:t>Rijnstraat 8</w:t>
                          </w:r>
                        </w:p>
                        <w:p w14:paraId="12193509" w14:textId="77777777" w:rsidR="00BB0775" w:rsidRPr="00686F0C" w:rsidRDefault="001D4DCC">
                          <w:pPr>
                            <w:pStyle w:val="Afzendgegevens"/>
                            <w:rPr>
                              <w:lang w:val="de-DE"/>
                            </w:rPr>
                          </w:pPr>
                          <w:r w:rsidRPr="00686F0C">
                            <w:rPr>
                              <w:lang w:val="de-DE"/>
                            </w:rPr>
                            <w:t>2515 XP  Den Haag</w:t>
                          </w:r>
                        </w:p>
                        <w:p w14:paraId="6C145948" w14:textId="77777777" w:rsidR="00BB0775" w:rsidRPr="00686F0C" w:rsidRDefault="001D4DCC">
                          <w:pPr>
                            <w:pStyle w:val="Afzendgegevens"/>
                            <w:rPr>
                              <w:lang w:val="de-DE"/>
                            </w:rPr>
                          </w:pPr>
                          <w:r w:rsidRPr="00686F0C">
                            <w:rPr>
                              <w:lang w:val="de-DE"/>
                            </w:rPr>
                            <w:t>Postbus 20901</w:t>
                          </w:r>
                        </w:p>
                        <w:p w14:paraId="63B21624" w14:textId="77777777" w:rsidR="00BB0775" w:rsidRPr="00686F0C" w:rsidRDefault="001D4DCC">
                          <w:pPr>
                            <w:pStyle w:val="Afzendgegevens"/>
                            <w:rPr>
                              <w:lang w:val="de-DE"/>
                            </w:rPr>
                          </w:pPr>
                          <w:r w:rsidRPr="00686F0C">
                            <w:rPr>
                              <w:lang w:val="de-DE"/>
                            </w:rPr>
                            <w:t>2500 EX Den Haag</w:t>
                          </w:r>
                        </w:p>
                        <w:p w14:paraId="42084E00" w14:textId="77777777" w:rsidR="00BB0775" w:rsidRPr="00686F0C" w:rsidRDefault="00BB0775">
                          <w:pPr>
                            <w:pStyle w:val="WitregelW1"/>
                            <w:rPr>
                              <w:lang w:val="de-DE"/>
                            </w:rPr>
                          </w:pPr>
                        </w:p>
                        <w:p w14:paraId="53A5378E" w14:textId="77777777" w:rsidR="00BB0775" w:rsidRPr="00686F0C" w:rsidRDefault="001D4DCC">
                          <w:pPr>
                            <w:pStyle w:val="Afzendgegevens"/>
                            <w:rPr>
                              <w:lang w:val="de-DE"/>
                            </w:rPr>
                          </w:pPr>
                          <w:r w:rsidRPr="00686F0C">
                            <w:rPr>
                              <w:lang w:val="de-DE"/>
                            </w:rPr>
                            <w:t>T   070-456 0000</w:t>
                          </w:r>
                        </w:p>
                        <w:p w14:paraId="04512F76" w14:textId="77777777" w:rsidR="00BB0775" w:rsidRDefault="001D4DCC">
                          <w:pPr>
                            <w:pStyle w:val="Afzendgegevens"/>
                          </w:pPr>
                          <w:r>
                            <w:t>F   070-456 1111</w:t>
                          </w:r>
                        </w:p>
                        <w:p w14:paraId="3996726C" w14:textId="77777777" w:rsidR="00BB0775" w:rsidRPr="00CF000A" w:rsidRDefault="00BB0775" w:rsidP="00CF000A">
                          <w:pPr>
                            <w:pStyle w:val="WitregelW2"/>
                            <w:spacing w:line="276" w:lineRule="auto"/>
                            <w:rPr>
                              <w:sz w:val="13"/>
                              <w:szCs w:val="13"/>
                            </w:rPr>
                          </w:pPr>
                        </w:p>
                        <w:p w14:paraId="5BB067AF" w14:textId="77777777" w:rsidR="00BB0775" w:rsidRPr="00CF000A" w:rsidRDefault="001D4DCC" w:rsidP="00CF000A">
                          <w:pPr>
                            <w:pStyle w:val="Referentiegegevenskop"/>
                            <w:spacing w:line="276" w:lineRule="auto"/>
                          </w:pPr>
                          <w:r w:rsidRPr="00CF000A">
                            <w:t>Ons kenmerk</w:t>
                          </w:r>
                        </w:p>
                        <w:p w14:paraId="1986853C" w14:textId="767CD1F0" w:rsidR="00BB0775" w:rsidRPr="00CF000A" w:rsidRDefault="004E2224" w:rsidP="00CF000A">
                          <w:pPr>
                            <w:pStyle w:val="Referentiegegevens"/>
                            <w:spacing w:line="276" w:lineRule="auto"/>
                          </w:pPr>
                          <w:r w:rsidRPr="00CF000A">
                            <w:t>IENW/BSK-2025/74464</w:t>
                          </w:r>
                        </w:p>
                        <w:p w14:paraId="58B20E69" w14:textId="77777777" w:rsidR="00BB0775" w:rsidRPr="00CF000A" w:rsidRDefault="00BB0775" w:rsidP="00CF000A">
                          <w:pPr>
                            <w:pStyle w:val="WitregelW1"/>
                            <w:spacing w:line="276" w:lineRule="auto"/>
                            <w:rPr>
                              <w:sz w:val="13"/>
                              <w:szCs w:val="13"/>
                            </w:rPr>
                          </w:pPr>
                        </w:p>
                        <w:p w14:paraId="41DFB427" w14:textId="77777777" w:rsidR="00BB0775" w:rsidRPr="00CF000A" w:rsidRDefault="001D4DCC" w:rsidP="00CF000A">
                          <w:pPr>
                            <w:pStyle w:val="Referentiegegevenskop"/>
                            <w:spacing w:line="276" w:lineRule="auto"/>
                          </w:pPr>
                          <w:r w:rsidRPr="00CF000A">
                            <w:t>Bijlage(n)</w:t>
                          </w:r>
                        </w:p>
                        <w:p w14:paraId="3E0F061F" w14:textId="7B5D182F" w:rsidR="00BB0775" w:rsidRPr="00CF000A" w:rsidRDefault="00CA23B2" w:rsidP="00CF000A">
                          <w:pPr>
                            <w:pStyle w:val="Referentiegegevens"/>
                            <w:spacing w:line="276" w:lineRule="auto"/>
                          </w:pPr>
                          <w:r w:rsidRPr="00CF000A">
                            <w:t>1</w:t>
                          </w:r>
                        </w:p>
                      </w:txbxContent>
                    </wps:txbx>
                    <wps:bodyPr vert="horz" wrap="square" lIns="0" tIns="0" rIns="0" bIns="0" anchor="t" anchorCtr="0"/>
                  </wps:wsp>
                </a:graphicData>
              </a:graphic>
            </wp:anchor>
          </w:drawing>
        </mc:Choice>
        <mc:Fallback>
          <w:pict>
            <v:shape w14:anchorId="3E1E08F1"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9A901AC" w14:textId="77777777" w:rsidR="00BB0775" w:rsidRDefault="001D4DCC">
                    <w:pPr>
                      <w:pStyle w:val="AfzendgegevensKop0"/>
                    </w:pPr>
                    <w:r>
                      <w:t>Ministerie van Infrastructuur en Waterstaat</w:t>
                    </w:r>
                  </w:p>
                  <w:p w14:paraId="63B21A9E" w14:textId="77777777" w:rsidR="00BB0775" w:rsidRDefault="00BB0775">
                    <w:pPr>
                      <w:pStyle w:val="WitregelW1"/>
                    </w:pPr>
                  </w:p>
                  <w:p w14:paraId="42B41868" w14:textId="77777777" w:rsidR="00BB0775" w:rsidRDefault="001D4DCC">
                    <w:pPr>
                      <w:pStyle w:val="Afzendgegevens"/>
                    </w:pPr>
                    <w:r>
                      <w:t>Rijnstraat 8</w:t>
                    </w:r>
                  </w:p>
                  <w:p w14:paraId="12193509" w14:textId="77777777" w:rsidR="00BB0775" w:rsidRPr="00686F0C" w:rsidRDefault="001D4DCC">
                    <w:pPr>
                      <w:pStyle w:val="Afzendgegevens"/>
                      <w:rPr>
                        <w:lang w:val="de-DE"/>
                      </w:rPr>
                    </w:pPr>
                    <w:r w:rsidRPr="00686F0C">
                      <w:rPr>
                        <w:lang w:val="de-DE"/>
                      </w:rPr>
                      <w:t>2515 XP  Den Haag</w:t>
                    </w:r>
                  </w:p>
                  <w:p w14:paraId="6C145948" w14:textId="77777777" w:rsidR="00BB0775" w:rsidRPr="00686F0C" w:rsidRDefault="001D4DCC">
                    <w:pPr>
                      <w:pStyle w:val="Afzendgegevens"/>
                      <w:rPr>
                        <w:lang w:val="de-DE"/>
                      </w:rPr>
                    </w:pPr>
                    <w:r w:rsidRPr="00686F0C">
                      <w:rPr>
                        <w:lang w:val="de-DE"/>
                      </w:rPr>
                      <w:t>Postbus 20901</w:t>
                    </w:r>
                  </w:p>
                  <w:p w14:paraId="63B21624" w14:textId="77777777" w:rsidR="00BB0775" w:rsidRPr="00686F0C" w:rsidRDefault="001D4DCC">
                    <w:pPr>
                      <w:pStyle w:val="Afzendgegevens"/>
                      <w:rPr>
                        <w:lang w:val="de-DE"/>
                      </w:rPr>
                    </w:pPr>
                    <w:r w:rsidRPr="00686F0C">
                      <w:rPr>
                        <w:lang w:val="de-DE"/>
                      </w:rPr>
                      <w:t>2500 EX Den Haag</w:t>
                    </w:r>
                  </w:p>
                  <w:p w14:paraId="42084E00" w14:textId="77777777" w:rsidR="00BB0775" w:rsidRPr="00686F0C" w:rsidRDefault="00BB0775">
                    <w:pPr>
                      <w:pStyle w:val="WitregelW1"/>
                      <w:rPr>
                        <w:lang w:val="de-DE"/>
                      </w:rPr>
                    </w:pPr>
                  </w:p>
                  <w:p w14:paraId="53A5378E" w14:textId="77777777" w:rsidR="00BB0775" w:rsidRPr="00686F0C" w:rsidRDefault="001D4DCC">
                    <w:pPr>
                      <w:pStyle w:val="Afzendgegevens"/>
                      <w:rPr>
                        <w:lang w:val="de-DE"/>
                      </w:rPr>
                    </w:pPr>
                    <w:r w:rsidRPr="00686F0C">
                      <w:rPr>
                        <w:lang w:val="de-DE"/>
                      </w:rPr>
                      <w:t>T   070-456 0000</w:t>
                    </w:r>
                  </w:p>
                  <w:p w14:paraId="04512F76" w14:textId="77777777" w:rsidR="00BB0775" w:rsidRDefault="001D4DCC">
                    <w:pPr>
                      <w:pStyle w:val="Afzendgegevens"/>
                    </w:pPr>
                    <w:r>
                      <w:t>F   070-456 1111</w:t>
                    </w:r>
                  </w:p>
                  <w:p w14:paraId="3996726C" w14:textId="77777777" w:rsidR="00BB0775" w:rsidRPr="00CF000A" w:rsidRDefault="00BB0775" w:rsidP="00CF000A">
                    <w:pPr>
                      <w:pStyle w:val="WitregelW2"/>
                      <w:spacing w:line="276" w:lineRule="auto"/>
                      <w:rPr>
                        <w:sz w:val="13"/>
                        <w:szCs w:val="13"/>
                      </w:rPr>
                    </w:pPr>
                  </w:p>
                  <w:p w14:paraId="5BB067AF" w14:textId="77777777" w:rsidR="00BB0775" w:rsidRPr="00CF000A" w:rsidRDefault="001D4DCC" w:rsidP="00CF000A">
                    <w:pPr>
                      <w:pStyle w:val="Referentiegegevenskop"/>
                      <w:spacing w:line="276" w:lineRule="auto"/>
                    </w:pPr>
                    <w:r w:rsidRPr="00CF000A">
                      <w:t>Ons kenmerk</w:t>
                    </w:r>
                  </w:p>
                  <w:p w14:paraId="1986853C" w14:textId="767CD1F0" w:rsidR="00BB0775" w:rsidRPr="00CF000A" w:rsidRDefault="004E2224" w:rsidP="00CF000A">
                    <w:pPr>
                      <w:pStyle w:val="Referentiegegevens"/>
                      <w:spacing w:line="276" w:lineRule="auto"/>
                    </w:pPr>
                    <w:r w:rsidRPr="00CF000A">
                      <w:t>IENW/BSK-2025/74464</w:t>
                    </w:r>
                  </w:p>
                  <w:p w14:paraId="58B20E69" w14:textId="77777777" w:rsidR="00BB0775" w:rsidRPr="00CF000A" w:rsidRDefault="00BB0775" w:rsidP="00CF000A">
                    <w:pPr>
                      <w:pStyle w:val="WitregelW1"/>
                      <w:spacing w:line="276" w:lineRule="auto"/>
                      <w:rPr>
                        <w:sz w:val="13"/>
                        <w:szCs w:val="13"/>
                      </w:rPr>
                    </w:pPr>
                  </w:p>
                  <w:p w14:paraId="41DFB427" w14:textId="77777777" w:rsidR="00BB0775" w:rsidRPr="00CF000A" w:rsidRDefault="001D4DCC" w:rsidP="00CF000A">
                    <w:pPr>
                      <w:pStyle w:val="Referentiegegevenskop"/>
                      <w:spacing w:line="276" w:lineRule="auto"/>
                    </w:pPr>
                    <w:r w:rsidRPr="00CF000A">
                      <w:t>Bijlage(n)</w:t>
                    </w:r>
                  </w:p>
                  <w:p w14:paraId="3E0F061F" w14:textId="7B5D182F" w:rsidR="00BB0775" w:rsidRPr="00CF000A" w:rsidRDefault="00CA23B2" w:rsidP="00CF000A">
                    <w:pPr>
                      <w:pStyle w:val="Referentiegegevens"/>
                      <w:spacing w:line="276" w:lineRule="auto"/>
                    </w:pPr>
                    <w:r w:rsidRPr="00CF000A">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BC0BD58" wp14:editId="1C2CA5C6">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61A9D9F" w14:textId="77777777" w:rsidR="00BB0775" w:rsidRDefault="001D4DCC">
                          <w:pPr>
                            <w:spacing w:line="240" w:lineRule="auto"/>
                          </w:pPr>
                          <w:r>
                            <w:rPr>
                              <w:noProof/>
                              <w:lang w:val="en-GB" w:eastAsia="en-GB"/>
                            </w:rPr>
                            <w:drawing>
                              <wp:inline distT="0" distB="0" distL="0" distR="0" wp14:anchorId="2B1E92D4" wp14:editId="4EF3A1BC">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BC0BD58"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61A9D9F" w14:textId="77777777" w:rsidR="00BB0775" w:rsidRDefault="001D4DCC">
                    <w:pPr>
                      <w:spacing w:line="240" w:lineRule="auto"/>
                    </w:pPr>
                    <w:r>
                      <w:rPr>
                        <w:noProof/>
                        <w:lang w:val="en-GB" w:eastAsia="en-GB"/>
                      </w:rPr>
                      <w:drawing>
                        <wp:inline distT="0" distB="0" distL="0" distR="0" wp14:anchorId="2B1E92D4" wp14:editId="4EF3A1BC">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7E0575F" wp14:editId="7484CB6C">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08DBA1A" w14:textId="77777777" w:rsidR="00BB0775" w:rsidRDefault="001D4DCC">
                          <w:pPr>
                            <w:spacing w:line="240" w:lineRule="auto"/>
                          </w:pPr>
                          <w:r>
                            <w:rPr>
                              <w:noProof/>
                              <w:lang w:val="en-GB" w:eastAsia="en-GB"/>
                            </w:rPr>
                            <w:drawing>
                              <wp:inline distT="0" distB="0" distL="0" distR="0" wp14:anchorId="73909783" wp14:editId="0D118437">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7E0575F"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08DBA1A" w14:textId="77777777" w:rsidR="00BB0775" w:rsidRDefault="001D4DCC">
                    <w:pPr>
                      <w:spacing w:line="240" w:lineRule="auto"/>
                    </w:pPr>
                    <w:r>
                      <w:rPr>
                        <w:noProof/>
                        <w:lang w:val="en-GB" w:eastAsia="en-GB"/>
                      </w:rPr>
                      <w:drawing>
                        <wp:inline distT="0" distB="0" distL="0" distR="0" wp14:anchorId="73909783" wp14:editId="0D118437">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57CEE70" wp14:editId="44D4106F">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708ADB3" w14:textId="77777777" w:rsidR="00BB0775" w:rsidRDefault="001D4DCC">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57CEE70"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1708ADB3" w14:textId="77777777" w:rsidR="00BB0775" w:rsidRDefault="001D4DCC">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68752AF" wp14:editId="607BCDAD">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7DCFE8A" w14:textId="77777777" w:rsidR="00BB0775" w:rsidRDefault="001D4DCC">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68752AF"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7DCFE8A" w14:textId="77777777" w:rsidR="00BB0775" w:rsidRDefault="001D4DCC">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88E5857" wp14:editId="57DFCA0F">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B0775" w14:paraId="6BC5527A" w14:textId="77777777">
                            <w:trPr>
                              <w:trHeight w:val="200"/>
                            </w:trPr>
                            <w:tc>
                              <w:tcPr>
                                <w:tcW w:w="1140" w:type="dxa"/>
                              </w:tcPr>
                              <w:p w14:paraId="2B61825B" w14:textId="77777777" w:rsidR="00BB0775" w:rsidRDefault="00BB0775"/>
                            </w:tc>
                            <w:tc>
                              <w:tcPr>
                                <w:tcW w:w="5400" w:type="dxa"/>
                              </w:tcPr>
                              <w:p w14:paraId="56D2B061" w14:textId="77777777" w:rsidR="00BB0775" w:rsidRDefault="00BB0775"/>
                            </w:tc>
                          </w:tr>
                          <w:tr w:rsidR="00BB0775" w14:paraId="690EB91C" w14:textId="77777777">
                            <w:trPr>
                              <w:trHeight w:val="240"/>
                            </w:trPr>
                            <w:tc>
                              <w:tcPr>
                                <w:tcW w:w="1140" w:type="dxa"/>
                              </w:tcPr>
                              <w:p w14:paraId="0BF9F8FA" w14:textId="77777777" w:rsidR="00BB0775" w:rsidRDefault="001D4DCC">
                                <w:r>
                                  <w:t>Datum</w:t>
                                </w:r>
                              </w:p>
                            </w:tc>
                            <w:tc>
                              <w:tcPr>
                                <w:tcW w:w="5400" w:type="dxa"/>
                              </w:tcPr>
                              <w:p w14:paraId="0FD13C9B" w14:textId="6AE74767" w:rsidR="00BB0775" w:rsidRDefault="002E4B60">
                                <w:r>
                                  <w:t>14 april 2025</w:t>
                                </w:r>
                              </w:p>
                            </w:tc>
                          </w:tr>
                          <w:tr w:rsidR="00BB0775" w14:paraId="539812B3" w14:textId="77777777">
                            <w:trPr>
                              <w:trHeight w:val="240"/>
                            </w:trPr>
                            <w:tc>
                              <w:tcPr>
                                <w:tcW w:w="1140" w:type="dxa"/>
                              </w:tcPr>
                              <w:p w14:paraId="74E046DA" w14:textId="77777777" w:rsidR="00BB0775" w:rsidRDefault="001D4DCC">
                                <w:r>
                                  <w:t>Betreft</w:t>
                                </w:r>
                              </w:p>
                            </w:tc>
                            <w:tc>
                              <w:tcPr>
                                <w:tcW w:w="5400" w:type="dxa"/>
                              </w:tcPr>
                              <w:p w14:paraId="5B0B17AC" w14:textId="1316F65F" w:rsidR="00BB0775" w:rsidRDefault="001D4DCC">
                                <w:r>
                                  <w:t>Verslag informele bijeenkomst van EU-transportministers d.d. 17-1</w:t>
                                </w:r>
                                <w:r w:rsidR="00D312CA">
                                  <w:t>8</w:t>
                                </w:r>
                                <w:r>
                                  <w:t xml:space="preserve"> maart 2025</w:t>
                                </w:r>
                              </w:p>
                            </w:tc>
                          </w:tr>
                          <w:tr w:rsidR="00BB0775" w14:paraId="42E8BB7C" w14:textId="77777777">
                            <w:trPr>
                              <w:trHeight w:val="200"/>
                            </w:trPr>
                            <w:tc>
                              <w:tcPr>
                                <w:tcW w:w="1140" w:type="dxa"/>
                              </w:tcPr>
                              <w:p w14:paraId="0C12487A" w14:textId="77777777" w:rsidR="00BB0775" w:rsidRDefault="00BB0775"/>
                            </w:tc>
                            <w:tc>
                              <w:tcPr>
                                <w:tcW w:w="5400" w:type="dxa"/>
                              </w:tcPr>
                              <w:p w14:paraId="347335EE" w14:textId="77777777" w:rsidR="00BB0775" w:rsidRDefault="00BB0775"/>
                            </w:tc>
                          </w:tr>
                        </w:tbl>
                        <w:p w14:paraId="756D5D95" w14:textId="77777777" w:rsidR="007069B4" w:rsidRDefault="007069B4"/>
                      </w:txbxContent>
                    </wps:txbx>
                    <wps:bodyPr vert="horz" wrap="square" lIns="0" tIns="0" rIns="0" bIns="0" anchor="t" anchorCtr="0"/>
                  </wps:wsp>
                </a:graphicData>
              </a:graphic>
            </wp:anchor>
          </w:drawing>
        </mc:Choice>
        <mc:Fallback>
          <w:pict>
            <v:shape w14:anchorId="088E5857"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BB0775" w14:paraId="6BC5527A" w14:textId="77777777">
                      <w:trPr>
                        <w:trHeight w:val="200"/>
                      </w:trPr>
                      <w:tc>
                        <w:tcPr>
                          <w:tcW w:w="1140" w:type="dxa"/>
                        </w:tcPr>
                        <w:p w14:paraId="2B61825B" w14:textId="77777777" w:rsidR="00BB0775" w:rsidRDefault="00BB0775"/>
                      </w:tc>
                      <w:tc>
                        <w:tcPr>
                          <w:tcW w:w="5400" w:type="dxa"/>
                        </w:tcPr>
                        <w:p w14:paraId="56D2B061" w14:textId="77777777" w:rsidR="00BB0775" w:rsidRDefault="00BB0775"/>
                      </w:tc>
                    </w:tr>
                    <w:tr w:rsidR="00BB0775" w14:paraId="690EB91C" w14:textId="77777777">
                      <w:trPr>
                        <w:trHeight w:val="240"/>
                      </w:trPr>
                      <w:tc>
                        <w:tcPr>
                          <w:tcW w:w="1140" w:type="dxa"/>
                        </w:tcPr>
                        <w:p w14:paraId="0BF9F8FA" w14:textId="77777777" w:rsidR="00BB0775" w:rsidRDefault="001D4DCC">
                          <w:r>
                            <w:t>Datum</w:t>
                          </w:r>
                        </w:p>
                      </w:tc>
                      <w:tc>
                        <w:tcPr>
                          <w:tcW w:w="5400" w:type="dxa"/>
                        </w:tcPr>
                        <w:p w14:paraId="0FD13C9B" w14:textId="6AE74767" w:rsidR="00BB0775" w:rsidRDefault="002E4B60">
                          <w:r>
                            <w:t>14 april 2025</w:t>
                          </w:r>
                        </w:p>
                      </w:tc>
                    </w:tr>
                    <w:tr w:rsidR="00BB0775" w14:paraId="539812B3" w14:textId="77777777">
                      <w:trPr>
                        <w:trHeight w:val="240"/>
                      </w:trPr>
                      <w:tc>
                        <w:tcPr>
                          <w:tcW w:w="1140" w:type="dxa"/>
                        </w:tcPr>
                        <w:p w14:paraId="74E046DA" w14:textId="77777777" w:rsidR="00BB0775" w:rsidRDefault="001D4DCC">
                          <w:r>
                            <w:t>Betreft</w:t>
                          </w:r>
                        </w:p>
                      </w:tc>
                      <w:tc>
                        <w:tcPr>
                          <w:tcW w:w="5400" w:type="dxa"/>
                        </w:tcPr>
                        <w:p w14:paraId="5B0B17AC" w14:textId="1316F65F" w:rsidR="00BB0775" w:rsidRDefault="001D4DCC">
                          <w:r>
                            <w:t>Verslag informele bijeenkomst van EU-transportministers d.d. 17-1</w:t>
                          </w:r>
                          <w:r w:rsidR="00D312CA">
                            <w:t>8</w:t>
                          </w:r>
                          <w:r>
                            <w:t xml:space="preserve"> maart 2025</w:t>
                          </w:r>
                        </w:p>
                      </w:tc>
                    </w:tr>
                    <w:tr w:rsidR="00BB0775" w14:paraId="42E8BB7C" w14:textId="77777777">
                      <w:trPr>
                        <w:trHeight w:val="200"/>
                      </w:trPr>
                      <w:tc>
                        <w:tcPr>
                          <w:tcW w:w="1140" w:type="dxa"/>
                        </w:tcPr>
                        <w:p w14:paraId="0C12487A" w14:textId="77777777" w:rsidR="00BB0775" w:rsidRDefault="00BB0775"/>
                      </w:tc>
                      <w:tc>
                        <w:tcPr>
                          <w:tcW w:w="5400" w:type="dxa"/>
                        </w:tcPr>
                        <w:p w14:paraId="347335EE" w14:textId="77777777" w:rsidR="00BB0775" w:rsidRDefault="00BB0775"/>
                      </w:tc>
                    </w:tr>
                  </w:tbl>
                  <w:p w14:paraId="756D5D95" w14:textId="77777777" w:rsidR="007069B4" w:rsidRDefault="007069B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F579417" wp14:editId="1DD90CC0">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94733B2" w14:textId="77777777" w:rsidR="007069B4" w:rsidRDefault="007069B4"/>
                      </w:txbxContent>
                    </wps:txbx>
                    <wps:bodyPr vert="horz" wrap="square" lIns="0" tIns="0" rIns="0" bIns="0" anchor="t" anchorCtr="0"/>
                  </wps:wsp>
                </a:graphicData>
              </a:graphic>
            </wp:anchor>
          </w:drawing>
        </mc:Choice>
        <mc:Fallback>
          <w:pict>
            <v:shape w14:anchorId="3F579417"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94733B2" w14:textId="77777777" w:rsidR="007069B4" w:rsidRDefault="007069B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DB4A43"/>
    <w:multiLevelType w:val="multilevel"/>
    <w:tmpl w:val="56E01741"/>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B6CD264"/>
    <w:multiLevelType w:val="multilevel"/>
    <w:tmpl w:val="C7670798"/>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36E17DA"/>
    <w:multiLevelType w:val="multilevel"/>
    <w:tmpl w:val="AE7308B6"/>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6127A70"/>
    <w:multiLevelType w:val="multilevel"/>
    <w:tmpl w:val="6CC6C6CB"/>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8F244BA"/>
    <w:multiLevelType w:val="multilevel"/>
    <w:tmpl w:val="BA897671"/>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E61BE77"/>
    <w:multiLevelType w:val="multilevel"/>
    <w:tmpl w:val="26DFE3E4"/>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120D8FE"/>
    <w:multiLevelType w:val="multilevel"/>
    <w:tmpl w:val="65EE5E6C"/>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14DBF43"/>
    <w:multiLevelType w:val="multilevel"/>
    <w:tmpl w:val="C076D2F7"/>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FB87D00"/>
    <w:multiLevelType w:val="multilevel"/>
    <w:tmpl w:val="A49DCDD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21F5B94"/>
    <w:multiLevelType w:val="multilevel"/>
    <w:tmpl w:val="57D0F55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0" w15:restartNumberingAfterBreak="0">
    <w:nsid w:val="F3C55FA7"/>
    <w:multiLevelType w:val="multilevel"/>
    <w:tmpl w:val="96B6EC1E"/>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6C64C28"/>
    <w:multiLevelType w:val="multilevel"/>
    <w:tmpl w:val="580E8451"/>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B185126"/>
    <w:multiLevelType w:val="multilevel"/>
    <w:tmpl w:val="CF5FB7B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 w15:restartNumberingAfterBreak="0">
    <w:nsid w:val="FBDC9D5C"/>
    <w:multiLevelType w:val="multilevel"/>
    <w:tmpl w:val="30174DA0"/>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3F97FFF"/>
    <w:multiLevelType w:val="multilevel"/>
    <w:tmpl w:val="EE849C6E"/>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BDECE05"/>
    <w:multiLevelType w:val="multilevel"/>
    <w:tmpl w:val="6E166F1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EACF86D"/>
    <w:multiLevelType w:val="multilevel"/>
    <w:tmpl w:val="F8B9714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622729A"/>
    <w:multiLevelType w:val="multilevel"/>
    <w:tmpl w:val="5C010E35"/>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E4CA7AF"/>
    <w:multiLevelType w:val="multilevel"/>
    <w:tmpl w:val="879078D8"/>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3E829D2"/>
    <w:multiLevelType w:val="multilevel"/>
    <w:tmpl w:val="AAEA9888"/>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82C3EAC"/>
    <w:multiLevelType w:val="multilevel"/>
    <w:tmpl w:val="E9941A93"/>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78F4E7D"/>
    <w:multiLevelType w:val="multilevel"/>
    <w:tmpl w:val="8B38466A"/>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6B86A1F"/>
    <w:multiLevelType w:val="multilevel"/>
    <w:tmpl w:val="7BE8505A"/>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17"/>
  </w:num>
  <w:num w:numId="3">
    <w:abstractNumId w:val="7"/>
  </w:num>
  <w:num w:numId="4">
    <w:abstractNumId w:val="18"/>
  </w:num>
  <w:num w:numId="5">
    <w:abstractNumId w:val="9"/>
  </w:num>
  <w:num w:numId="6">
    <w:abstractNumId w:val="14"/>
  </w:num>
  <w:num w:numId="7">
    <w:abstractNumId w:val="2"/>
  </w:num>
  <w:num w:numId="8">
    <w:abstractNumId w:val="19"/>
  </w:num>
  <w:num w:numId="9">
    <w:abstractNumId w:val="4"/>
  </w:num>
  <w:num w:numId="10">
    <w:abstractNumId w:val="22"/>
  </w:num>
  <w:num w:numId="11">
    <w:abstractNumId w:val="16"/>
  </w:num>
  <w:num w:numId="12">
    <w:abstractNumId w:val="12"/>
  </w:num>
  <w:num w:numId="13">
    <w:abstractNumId w:val="5"/>
  </w:num>
  <w:num w:numId="14">
    <w:abstractNumId w:val="11"/>
  </w:num>
  <w:num w:numId="15">
    <w:abstractNumId w:val="20"/>
  </w:num>
  <w:num w:numId="16">
    <w:abstractNumId w:val="15"/>
  </w:num>
  <w:num w:numId="17">
    <w:abstractNumId w:val="13"/>
  </w:num>
  <w:num w:numId="18">
    <w:abstractNumId w:val="3"/>
  </w:num>
  <w:num w:numId="19">
    <w:abstractNumId w:val="10"/>
  </w:num>
  <w:num w:numId="20">
    <w:abstractNumId w:val="0"/>
  </w:num>
  <w:num w:numId="21">
    <w:abstractNumId w:val="6"/>
  </w:num>
  <w:num w:numId="22">
    <w:abstractNumId w:val="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F0C"/>
    <w:rsid w:val="00091229"/>
    <w:rsid w:val="000E3197"/>
    <w:rsid w:val="000E42C9"/>
    <w:rsid w:val="00130639"/>
    <w:rsid w:val="001449B8"/>
    <w:rsid w:val="00160719"/>
    <w:rsid w:val="00173EAF"/>
    <w:rsid w:val="001D4DCC"/>
    <w:rsid w:val="002216EA"/>
    <w:rsid w:val="00264183"/>
    <w:rsid w:val="00272015"/>
    <w:rsid w:val="002B6290"/>
    <w:rsid w:val="002E4B60"/>
    <w:rsid w:val="00315451"/>
    <w:rsid w:val="003440B1"/>
    <w:rsid w:val="00366DB6"/>
    <w:rsid w:val="00385A01"/>
    <w:rsid w:val="00386F0B"/>
    <w:rsid w:val="003B09D4"/>
    <w:rsid w:val="003B4398"/>
    <w:rsid w:val="003E3D02"/>
    <w:rsid w:val="003F1E04"/>
    <w:rsid w:val="0048240B"/>
    <w:rsid w:val="004B4677"/>
    <w:rsid w:val="004D396C"/>
    <w:rsid w:val="004E2224"/>
    <w:rsid w:val="004E3112"/>
    <w:rsid w:val="005221F2"/>
    <w:rsid w:val="005A1098"/>
    <w:rsid w:val="005B57C1"/>
    <w:rsid w:val="0062327C"/>
    <w:rsid w:val="00644A19"/>
    <w:rsid w:val="0064786B"/>
    <w:rsid w:val="00686F0C"/>
    <w:rsid w:val="00703CDE"/>
    <w:rsid w:val="007069B4"/>
    <w:rsid w:val="00805339"/>
    <w:rsid w:val="00825A02"/>
    <w:rsid w:val="008B08AF"/>
    <w:rsid w:val="008C5F18"/>
    <w:rsid w:val="008F33B4"/>
    <w:rsid w:val="00973B26"/>
    <w:rsid w:val="009F0AEB"/>
    <w:rsid w:val="00A22E21"/>
    <w:rsid w:val="00A57887"/>
    <w:rsid w:val="00A6419A"/>
    <w:rsid w:val="00A7653B"/>
    <w:rsid w:val="00AD3C4E"/>
    <w:rsid w:val="00B02B98"/>
    <w:rsid w:val="00B620F7"/>
    <w:rsid w:val="00BB0775"/>
    <w:rsid w:val="00C5399B"/>
    <w:rsid w:val="00C8552D"/>
    <w:rsid w:val="00CA23B2"/>
    <w:rsid w:val="00CB3583"/>
    <w:rsid w:val="00CC3239"/>
    <w:rsid w:val="00CC4E76"/>
    <w:rsid w:val="00CD6801"/>
    <w:rsid w:val="00CF000A"/>
    <w:rsid w:val="00D312CA"/>
    <w:rsid w:val="00DB31DB"/>
    <w:rsid w:val="00DC7DC5"/>
    <w:rsid w:val="00E04BAD"/>
    <w:rsid w:val="00E3194B"/>
    <w:rsid w:val="00E8387F"/>
    <w:rsid w:val="00EA0EAB"/>
    <w:rsid w:val="00EC3F5B"/>
    <w:rsid w:val="00ED2450"/>
    <w:rsid w:val="00F067DB"/>
    <w:rsid w:val="00F33748"/>
    <w:rsid w:val="00FF0722"/>
    <w:rsid w:val="00FF5C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71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3B09D4"/>
    <w:pPr>
      <w:tabs>
        <w:tab w:val="center" w:pos="4536"/>
        <w:tab w:val="right" w:pos="9072"/>
      </w:tabs>
      <w:spacing w:line="240" w:lineRule="auto"/>
    </w:pPr>
  </w:style>
  <w:style w:type="character" w:customStyle="1" w:styleId="HeaderChar">
    <w:name w:val="Header Char"/>
    <w:basedOn w:val="DefaultParagraphFont"/>
    <w:link w:val="Header"/>
    <w:uiPriority w:val="99"/>
    <w:rsid w:val="003B09D4"/>
    <w:rPr>
      <w:rFonts w:ascii="Verdana" w:hAnsi="Verdana"/>
      <w:color w:val="000000"/>
      <w:sz w:val="18"/>
      <w:szCs w:val="18"/>
    </w:rPr>
  </w:style>
  <w:style w:type="paragraph" w:styleId="Footer">
    <w:name w:val="footer"/>
    <w:basedOn w:val="Normal"/>
    <w:link w:val="FooterChar"/>
    <w:uiPriority w:val="99"/>
    <w:unhideWhenUsed/>
    <w:rsid w:val="003B09D4"/>
    <w:pPr>
      <w:tabs>
        <w:tab w:val="center" w:pos="4536"/>
        <w:tab w:val="right" w:pos="9072"/>
      </w:tabs>
      <w:spacing w:line="240" w:lineRule="auto"/>
    </w:pPr>
  </w:style>
  <w:style w:type="character" w:customStyle="1" w:styleId="FooterChar">
    <w:name w:val="Footer Char"/>
    <w:basedOn w:val="DefaultParagraphFont"/>
    <w:link w:val="Footer"/>
    <w:uiPriority w:val="99"/>
    <w:rsid w:val="003B09D4"/>
    <w:rPr>
      <w:rFonts w:ascii="Verdana" w:hAnsi="Verdana"/>
      <w:color w:val="000000"/>
      <w:sz w:val="18"/>
      <w:szCs w:val="18"/>
    </w:rPr>
  </w:style>
  <w:style w:type="paragraph" w:styleId="FootnoteText">
    <w:name w:val="footnote text"/>
    <w:basedOn w:val="Normal"/>
    <w:link w:val="FootnoteTextChar"/>
    <w:uiPriority w:val="99"/>
    <w:semiHidden/>
    <w:unhideWhenUsed/>
    <w:rsid w:val="00091229"/>
    <w:pPr>
      <w:spacing w:line="240" w:lineRule="auto"/>
    </w:pPr>
    <w:rPr>
      <w:sz w:val="20"/>
      <w:szCs w:val="20"/>
    </w:rPr>
  </w:style>
  <w:style w:type="character" w:customStyle="1" w:styleId="FootnoteTextChar">
    <w:name w:val="Footnote Text Char"/>
    <w:basedOn w:val="DefaultParagraphFont"/>
    <w:link w:val="FootnoteText"/>
    <w:uiPriority w:val="99"/>
    <w:semiHidden/>
    <w:rsid w:val="00091229"/>
    <w:rPr>
      <w:rFonts w:ascii="Verdana" w:hAnsi="Verdana"/>
      <w:color w:val="000000"/>
    </w:rPr>
  </w:style>
  <w:style w:type="character" w:styleId="FootnoteReference">
    <w:name w:val="footnote reference"/>
    <w:basedOn w:val="DefaultParagraphFont"/>
    <w:uiPriority w:val="99"/>
    <w:semiHidden/>
    <w:unhideWhenUsed/>
    <w:rsid w:val="00091229"/>
    <w:rPr>
      <w:vertAlign w:val="superscript"/>
    </w:rPr>
  </w:style>
  <w:style w:type="character" w:customStyle="1" w:styleId="UnresolvedMention">
    <w:name w:val="Unresolved Mention"/>
    <w:basedOn w:val="DefaultParagraphFont"/>
    <w:uiPriority w:val="99"/>
    <w:semiHidden/>
    <w:unhideWhenUsed/>
    <w:rsid w:val="00091229"/>
    <w:rPr>
      <w:color w:val="605E5C"/>
      <w:shd w:val="clear" w:color="auto" w:fill="E1DFDD"/>
    </w:rPr>
  </w:style>
  <w:style w:type="character" w:styleId="CommentReference">
    <w:name w:val="annotation reference"/>
    <w:basedOn w:val="DefaultParagraphFont"/>
    <w:uiPriority w:val="99"/>
    <w:semiHidden/>
    <w:unhideWhenUsed/>
    <w:rsid w:val="00F33748"/>
    <w:rPr>
      <w:sz w:val="16"/>
      <w:szCs w:val="16"/>
    </w:rPr>
  </w:style>
  <w:style w:type="paragraph" w:styleId="CommentText">
    <w:name w:val="annotation text"/>
    <w:basedOn w:val="Normal"/>
    <w:link w:val="CommentTextChar"/>
    <w:uiPriority w:val="99"/>
    <w:unhideWhenUsed/>
    <w:rsid w:val="00F33748"/>
    <w:pPr>
      <w:spacing w:line="240" w:lineRule="auto"/>
    </w:pPr>
    <w:rPr>
      <w:sz w:val="20"/>
      <w:szCs w:val="20"/>
    </w:rPr>
  </w:style>
  <w:style w:type="character" w:customStyle="1" w:styleId="CommentTextChar">
    <w:name w:val="Comment Text Char"/>
    <w:basedOn w:val="DefaultParagraphFont"/>
    <w:link w:val="CommentText"/>
    <w:uiPriority w:val="99"/>
    <w:rsid w:val="00F3374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F33748"/>
    <w:rPr>
      <w:b/>
      <w:bCs/>
    </w:rPr>
  </w:style>
  <w:style w:type="character" w:customStyle="1" w:styleId="CommentSubjectChar">
    <w:name w:val="Comment Subject Char"/>
    <w:basedOn w:val="CommentTextChar"/>
    <w:link w:val="CommentSubject"/>
    <w:uiPriority w:val="99"/>
    <w:semiHidden/>
    <w:rsid w:val="00F33748"/>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26343">
      <w:bodyDiv w:val="1"/>
      <w:marLeft w:val="0"/>
      <w:marRight w:val="0"/>
      <w:marTop w:val="0"/>
      <w:marBottom w:val="0"/>
      <w:divBdr>
        <w:top w:val="none" w:sz="0" w:space="0" w:color="auto"/>
        <w:left w:val="none" w:sz="0" w:space="0" w:color="auto"/>
        <w:bottom w:val="none" w:sz="0" w:space="0" w:color="auto"/>
        <w:right w:val="none" w:sz="0" w:space="0" w:color="auto"/>
      </w:divBdr>
    </w:div>
    <w:div w:id="584724329">
      <w:bodyDiv w:val="1"/>
      <w:marLeft w:val="0"/>
      <w:marRight w:val="0"/>
      <w:marTop w:val="0"/>
      <w:marBottom w:val="0"/>
      <w:divBdr>
        <w:top w:val="none" w:sz="0" w:space="0" w:color="auto"/>
        <w:left w:val="none" w:sz="0" w:space="0" w:color="auto"/>
        <w:bottom w:val="none" w:sz="0" w:space="0" w:color="auto"/>
        <w:right w:val="none" w:sz="0" w:space="0" w:color="auto"/>
      </w:divBdr>
      <w:divsChild>
        <w:div w:id="648244980">
          <w:marLeft w:val="0"/>
          <w:marRight w:val="0"/>
          <w:marTop w:val="0"/>
          <w:marBottom w:val="0"/>
          <w:divBdr>
            <w:top w:val="none" w:sz="0" w:space="0" w:color="auto"/>
            <w:left w:val="none" w:sz="0" w:space="0" w:color="auto"/>
            <w:bottom w:val="none" w:sz="0" w:space="0" w:color="auto"/>
            <w:right w:val="none" w:sz="0" w:space="0" w:color="auto"/>
          </w:divBdr>
          <w:divsChild>
            <w:div w:id="829178952">
              <w:marLeft w:val="0"/>
              <w:marRight w:val="0"/>
              <w:marTop w:val="0"/>
              <w:marBottom w:val="0"/>
              <w:divBdr>
                <w:top w:val="none" w:sz="0" w:space="0" w:color="auto"/>
                <w:left w:val="none" w:sz="0" w:space="0" w:color="auto"/>
                <w:bottom w:val="none" w:sz="0" w:space="0" w:color="auto"/>
                <w:right w:val="none" w:sz="0" w:space="0" w:color="auto"/>
              </w:divBdr>
              <w:divsChild>
                <w:div w:id="1438984112">
                  <w:marLeft w:val="0"/>
                  <w:marRight w:val="0"/>
                  <w:marTop w:val="0"/>
                  <w:marBottom w:val="0"/>
                  <w:divBdr>
                    <w:top w:val="none" w:sz="0" w:space="0" w:color="auto"/>
                    <w:left w:val="none" w:sz="0" w:space="0" w:color="auto"/>
                    <w:bottom w:val="none" w:sz="0" w:space="0" w:color="auto"/>
                    <w:right w:val="none" w:sz="0" w:space="0" w:color="auto"/>
                  </w:divBdr>
                  <w:divsChild>
                    <w:div w:id="1059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311620">
      <w:bodyDiv w:val="1"/>
      <w:marLeft w:val="0"/>
      <w:marRight w:val="0"/>
      <w:marTop w:val="0"/>
      <w:marBottom w:val="0"/>
      <w:divBdr>
        <w:top w:val="none" w:sz="0" w:space="0" w:color="auto"/>
        <w:left w:val="none" w:sz="0" w:space="0" w:color="auto"/>
        <w:bottom w:val="none" w:sz="0" w:space="0" w:color="auto"/>
        <w:right w:val="none" w:sz="0" w:space="0" w:color="auto"/>
      </w:divBdr>
    </w:div>
    <w:div w:id="1435705472">
      <w:bodyDiv w:val="1"/>
      <w:marLeft w:val="0"/>
      <w:marRight w:val="0"/>
      <w:marTop w:val="0"/>
      <w:marBottom w:val="0"/>
      <w:divBdr>
        <w:top w:val="none" w:sz="0" w:space="0" w:color="auto"/>
        <w:left w:val="none" w:sz="0" w:space="0" w:color="auto"/>
        <w:bottom w:val="none" w:sz="0" w:space="0" w:color="auto"/>
        <w:right w:val="none" w:sz="0" w:space="0" w:color="auto"/>
      </w:divBdr>
    </w:div>
    <w:div w:id="1742144386">
      <w:bodyDiv w:val="1"/>
      <w:marLeft w:val="0"/>
      <w:marRight w:val="0"/>
      <w:marTop w:val="0"/>
      <w:marBottom w:val="0"/>
      <w:divBdr>
        <w:top w:val="none" w:sz="0" w:space="0" w:color="auto"/>
        <w:left w:val="none" w:sz="0" w:space="0" w:color="auto"/>
        <w:bottom w:val="none" w:sz="0" w:space="0" w:color="auto"/>
        <w:right w:val="none" w:sz="0" w:space="0" w:color="auto"/>
      </w:divBdr>
    </w:div>
    <w:div w:id="19241005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ertms.nl/home/default.aspx" TargetMode="External"/><Relationship Id="rId2" Type="http://schemas.openxmlformats.org/officeDocument/2006/relationships/hyperlink" Target="https://defence-industry-space.ec.europa.eu/document/download/13ec18d2-8366-4fc8-a4ff-2bdfdf8e1f5f_en?filename=REARM%20Europe%20factsheet%20v17_1.pdf" TargetMode="External"/><Relationship Id="rId1" Type="http://schemas.openxmlformats.org/officeDocument/2006/relationships/hyperlink" Target="https://defence-industry-space.ec.europa.eu/document/download/30b50d2c-49aa-4250-9ca6-27a0347cf009_en?filename=White%20Paper.pdf" TargetMode="External"/><Relationship Id="rId4" Type="http://schemas.openxmlformats.org/officeDocument/2006/relationships/hyperlink" Target="https://www.enisa.europa.eu/"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1235</ap:Words>
  <ap:Characters>7046</ap:Characters>
  <ap:DocSecurity>0</ap:DocSecurity>
  <ap:Lines>58</ap:Lines>
  <ap:Paragraphs>16</ap:Paragraphs>
  <ap:ScaleCrop>false</ap:ScaleCrop>
  <ap:LinksUpToDate>false</ap:LinksUpToDate>
  <ap:CharactersWithSpaces>8265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2025-04-14T10:59:00.0000000Z</dcterms:created>
  <dcterms:modified xsi:type="dcterms:W3CDTF">2025-04-14T10:59:00.0000000Z</dcterms:modified>
  <dc:description>------------------------</dc:description>
  <version/>
  <category/>
</coreProperties>
</file>