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D4EBBC6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E8966F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840141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049061B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40866E7A" w14:textId="791FE1B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1D56AF">
              <w:rPr>
                <w:rFonts w:ascii="Times New Roman" w:hAnsi="Times New Roman"/>
                <w:b w:val="0"/>
              </w:rPr>
              <w:t>2</w:t>
            </w:r>
            <w:r w:rsidR="00E37D21">
              <w:rPr>
                <w:rFonts w:ascii="Times New Roman" w:hAnsi="Times New Roman"/>
                <w:b w:val="0"/>
              </w:rPr>
              <w:t>4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212E0A">
              <w:rPr>
                <w:rFonts w:ascii="Times New Roman" w:hAnsi="Times New Roman"/>
                <w:b w:val="0"/>
              </w:rPr>
              <w:t>2</w:t>
            </w:r>
            <w:r w:rsidR="00E37D21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:rsidTr="00EA1CE4" w14:paraId="095C1A6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C7BED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7B16526D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2D6E49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FB83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265104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1A2EC7EB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17FAD8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613277" w14:paraId="2A4128A2" w14:textId="6E143C3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01CFC">
              <w:rPr>
                <w:rFonts w:ascii="Times New Roman" w:hAnsi="Times New Roman"/>
              </w:rPr>
              <w:t>264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001CFC" w14:paraId="20C09AAE" w14:textId="577D2441">
            <w:pPr>
              <w:ind w:left="-70"/>
              <w:rPr>
                <w:b/>
              </w:rPr>
            </w:pPr>
            <w:r w:rsidRPr="00001CFC">
              <w:rPr>
                <w:b/>
              </w:rPr>
              <w:t>Wijziging van de Uitvoeringswet Algemene verordening gegevensbescherming en enkele andere wetten in verband met het stroomlijnen en actualiseren van het gegevensbeschermingsrecht (Verzamelwet gegevensbescherming)</w:t>
            </w:r>
          </w:p>
        </w:tc>
      </w:tr>
      <w:tr w:rsidR="003C21AC" w:rsidTr="00EA1CE4" w14:paraId="109FE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D4353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ADF392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AD95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62353D5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F7FF4A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95E7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5E37578C" w14:textId="6C8DAC5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C53755">
              <w:rPr>
                <w:rFonts w:ascii="Times New Roman" w:hAnsi="Times New Roman"/>
                <w:caps/>
              </w:rPr>
              <w:t>10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C266E34" w14:textId="33ADFDF6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7B2635">
              <w:rPr>
                <w:rFonts w:ascii="Times New Roman" w:hAnsi="Times New Roman"/>
                <w:caps/>
              </w:rPr>
              <w:t>het lid Krul</w:t>
            </w:r>
          </w:p>
        </w:tc>
      </w:tr>
      <w:tr w:rsidR="003C21AC" w:rsidTr="00EA1CE4" w14:paraId="15F5B1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7886219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4CC3FE0A" w14:textId="2DB7733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2110A">
              <w:rPr>
                <w:rFonts w:ascii="Times New Roman" w:hAnsi="Times New Roman"/>
                <w:b w:val="0"/>
              </w:rPr>
              <w:t>15</w:t>
            </w:r>
            <w:r w:rsidR="00E37D21">
              <w:rPr>
                <w:rFonts w:ascii="Times New Roman" w:hAnsi="Times New Roman"/>
                <w:b w:val="0"/>
              </w:rPr>
              <w:t xml:space="preserve"> </w:t>
            </w:r>
            <w:r w:rsidR="007B2635">
              <w:rPr>
                <w:rFonts w:ascii="Times New Roman" w:hAnsi="Times New Roman"/>
                <w:b w:val="0"/>
              </w:rPr>
              <w:t xml:space="preserve">april </w:t>
            </w:r>
            <w:r w:rsidR="00E37D21">
              <w:rPr>
                <w:rFonts w:ascii="Times New Roman" w:hAnsi="Times New Roman"/>
                <w:b w:val="0"/>
              </w:rPr>
              <w:t>2025</w:t>
            </w:r>
          </w:p>
        </w:tc>
      </w:tr>
      <w:tr w:rsidR="00B01BA6" w:rsidTr="00EA1CE4" w14:paraId="5CD61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DA5979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24B55DA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0FFA2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B6F180B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5B1DCC" w:rsidP="00BF623B" w:rsidRDefault="005B1DCC" w14:paraId="6B3A9700" w14:textId="77777777"/>
    <w:p w:rsidR="008133CB" w:rsidP="007B2635" w:rsidRDefault="008133CB" w14:paraId="1183A9B9" w14:textId="646C4E02">
      <w:pPr>
        <w:ind w:firstLine="284"/>
      </w:pPr>
      <w:r>
        <w:t xml:space="preserve">Na artikel I, onderdeel </w:t>
      </w:r>
      <w:r w:rsidR="00DC6E43">
        <w:t xml:space="preserve">F, </w:t>
      </w:r>
      <w:r>
        <w:t>wordt een onderdeel ingevoegd, luidende:</w:t>
      </w:r>
    </w:p>
    <w:p w:rsidR="008133CB" w:rsidP="00DC6E43" w:rsidRDefault="008133CB" w14:paraId="2D54AF41" w14:textId="75636651"/>
    <w:p w:rsidR="00DC6E43" w:rsidP="00DC6E43" w:rsidRDefault="00DC6E43" w14:paraId="653D808D" w14:textId="75DCDA06">
      <w:r>
        <w:t>Fa</w:t>
      </w:r>
    </w:p>
    <w:p w:rsidR="00DC6E43" w:rsidP="00DC6E43" w:rsidRDefault="00DC6E43" w14:paraId="67BA97BD" w14:textId="77777777"/>
    <w:p w:rsidR="0093147B" w:rsidP="007B2635" w:rsidRDefault="0093147B" w14:paraId="15911F99" w14:textId="17E6EF88">
      <w:pPr>
        <w:ind w:firstLine="284"/>
      </w:pPr>
      <w:r>
        <w:t>Aan artikel 14 wordt een lid toegevoegd, luidende:</w:t>
      </w:r>
    </w:p>
    <w:p w:rsidR="00FE73D6" w:rsidP="00FE73D6" w:rsidRDefault="0093147B" w14:paraId="11EFE848" w14:textId="2CAAC92A">
      <w:pPr>
        <w:ind w:firstLine="284"/>
      </w:pPr>
      <w:r>
        <w:t xml:space="preserve">7. De </w:t>
      </w:r>
      <w:r w:rsidR="00FE73D6">
        <w:t>A</w:t>
      </w:r>
      <w:r>
        <w:t xml:space="preserve">utoriteit </w:t>
      </w:r>
      <w:r w:rsidR="00FE73D6">
        <w:t>P</w:t>
      </w:r>
      <w:r>
        <w:t xml:space="preserve">ersoonsgegevens stelt beleid vast </w:t>
      </w:r>
      <w:r w:rsidR="00FE73D6">
        <w:t xml:space="preserve">over de wijze waarop </w:t>
      </w:r>
      <w:r w:rsidRPr="00FE73D6" w:rsidR="00FE73D6">
        <w:t xml:space="preserve">toezicht op </w:t>
      </w:r>
      <w:r w:rsidR="004B7C62">
        <w:t xml:space="preserve">en bevordering van </w:t>
      </w:r>
      <w:r w:rsidRPr="00FE73D6" w:rsidR="00FE73D6">
        <w:t>de naleving van de verordening en de verwerking van persoonsgegevens overeenkomstig het bij of krachtens de wet bepaalde</w:t>
      </w:r>
      <w:r w:rsidR="00FE73D6">
        <w:t xml:space="preserve"> plaatsvindt, maakt dit beleid openbaar en </w:t>
      </w:r>
      <w:r w:rsidR="00DC6E43">
        <w:t>biedt</w:t>
      </w:r>
      <w:r w:rsidR="00FE73D6">
        <w:t xml:space="preserve"> belanghebbenden </w:t>
      </w:r>
      <w:r w:rsidR="00DC6E43">
        <w:t>de gelegenheid hun zienswijze over dit beleid naar voren te brengen</w:t>
      </w:r>
      <w:r w:rsidR="00FE73D6">
        <w:t xml:space="preserve">. </w:t>
      </w:r>
    </w:p>
    <w:p w:rsidR="006476EB" w:rsidP="007B2635" w:rsidRDefault="006476EB" w14:paraId="251AB9D8" w14:textId="6385B81C">
      <w:pPr>
        <w:ind w:firstLine="284"/>
      </w:pPr>
    </w:p>
    <w:p w:rsidRPr="004A20CC" w:rsidR="007B2635" w:rsidP="007B2635" w:rsidRDefault="003C21AC" w14:paraId="3A4D4FB5" w14:textId="5CD417F9">
      <w:pPr>
        <w:rPr>
          <w:b/>
        </w:rPr>
      </w:pPr>
      <w:r w:rsidRPr="00EA69AC">
        <w:rPr>
          <w:b/>
        </w:rPr>
        <w:t>Toelichting</w:t>
      </w:r>
    </w:p>
    <w:p w:rsidR="00F93790" w:rsidP="007B2635" w:rsidRDefault="00F93790" w14:paraId="1BCA4B74" w14:textId="77777777"/>
    <w:p w:rsidR="002B7205" w:rsidP="007B2635" w:rsidRDefault="007B2635" w14:paraId="5568E0CE" w14:textId="707A382F">
      <w:r w:rsidRPr="002B7205">
        <w:t>Omdat de A</w:t>
      </w:r>
      <w:r w:rsidR="002B7205">
        <w:t xml:space="preserve">utoriteit </w:t>
      </w:r>
      <w:r w:rsidRPr="002B7205">
        <w:t>P</w:t>
      </w:r>
      <w:r w:rsidR="002B7205">
        <w:t>ersoonsgegevens (AP)</w:t>
      </w:r>
      <w:r w:rsidRPr="002B7205">
        <w:t xml:space="preserve"> geen aparte instellingswet kent, zijn de</w:t>
      </w:r>
      <w:r w:rsidR="002B7205">
        <w:t xml:space="preserve"> taken en</w:t>
      </w:r>
      <w:r w:rsidRPr="002B7205">
        <w:t xml:space="preserve"> bevoegdheden van de AP vastgelegd in de U</w:t>
      </w:r>
      <w:r w:rsidR="002B7205">
        <w:t xml:space="preserve">itvoeringswet </w:t>
      </w:r>
      <w:r w:rsidRPr="002B7205">
        <w:t>AVG</w:t>
      </w:r>
      <w:r w:rsidR="002B7205">
        <w:t xml:space="preserve"> (UAVG)</w:t>
      </w:r>
      <w:r w:rsidR="00F773C1">
        <w:t xml:space="preserve">, die is gebaseerd op de Europese </w:t>
      </w:r>
      <w:r w:rsidR="0067776E">
        <w:t xml:space="preserve">Algemene verordening gegevensbescherming. In deze verordening is bijvoorbeeld vastgelegd dat de AP </w:t>
      </w:r>
      <w:r w:rsidR="00BA4597">
        <w:t xml:space="preserve">verplicht is om een jaarverslag uit te brengen. Indiener stelt voor om in de UAVG vast te </w:t>
      </w:r>
      <w:r w:rsidR="00A56CC2">
        <w:t xml:space="preserve">leggen dat de AP </w:t>
      </w:r>
      <w:r w:rsidR="001004AD">
        <w:t>ook verplicht is om haar beleid omtrent handhaving en normuitleg vast</w:t>
      </w:r>
      <w:r w:rsidR="004C5D19">
        <w:t xml:space="preserve"> te stellen en openbaar te maken</w:t>
      </w:r>
      <w:r w:rsidR="00305290">
        <w:t>, en dit beleid open te stellen voor consultatie uit de samenleving</w:t>
      </w:r>
      <w:r w:rsidR="004C5D19">
        <w:t xml:space="preserve">. </w:t>
      </w:r>
    </w:p>
    <w:p w:rsidR="002B7205" w:rsidP="007B2635" w:rsidRDefault="002B7205" w14:paraId="1618BF1D" w14:textId="77777777"/>
    <w:p w:rsidR="002B7205" w:rsidP="007B2635" w:rsidRDefault="004B26A5" w14:paraId="6E96ACC7" w14:textId="002011A8">
      <w:r>
        <w:t xml:space="preserve">Het is belangrijk dat onafhankelijk toezicht samengaat met publieke verantwoording. </w:t>
      </w:r>
      <w:r w:rsidR="00BB47E0">
        <w:t xml:space="preserve">Dit </w:t>
      </w:r>
      <w:r w:rsidR="006A5D97">
        <w:t xml:space="preserve">is in het geval van de AP van extra belang, omdat zij toeziet op de naleving van algemeen geformuleerde regels </w:t>
      </w:r>
      <w:r w:rsidR="004A7068">
        <w:t xml:space="preserve">die </w:t>
      </w:r>
      <w:r w:rsidR="00EC1963">
        <w:t xml:space="preserve">gelden voor de hele samenleving. Van de publieke sector tot private bedrijven, burgers en het maatschappelijk middenveld. De AP </w:t>
      </w:r>
      <w:r w:rsidR="003576BF">
        <w:t>heeft veel taken</w:t>
      </w:r>
      <w:r w:rsidRPr="003576BF" w:rsidR="003576BF">
        <w:t xml:space="preserve">: uitvoering, toezicht, sanctionering, geschilbeslechting en pseudo-regelgeving </w:t>
      </w:r>
      <w:r w:rsidR="003576BF">
        <w:t>O</w:t>
      </w:r>
      <w:r w:rsidRPr="003576BF" w:rsidR="003576BF">
        <w:t xml:space="preserve">ok </w:t>
      </w:r>
      <w:r w:rsidR="003576BF">
        <w:t>heeft de AP ten aanzien van de</w:t>
      </w:r>
      <w:r w:rsidRPr="003576BF" w:rsidR="003576BF">
        <w:t xml:space="preserve"> invulling van wettelijke open normen zeer ruime bevoegdheden</w:t>
      </w:r>
      <w:r w:rsidR="003576BF">
        <w:t>.</w:t>
      </w:r>
      <w:r w:rsidR="00C80EC1">
        <w:t xml:space="preserve"> Het afleggen van verantwoording over de uitvoering van deze taken en bevoegdheden is daarmee van groot maatschappelijk belang. Burgers, bedrijven en het maatschappelijk middenveld </w:t>
      </w:r>
      <w:r w:rsidR="00345447">
        <w:t>moeten kunnen zien wie van de overheid waarop aanspreekbaar is. Dat geldt ook voor toezichthouder</w:t>
      </w:r>
      <w:r w:rsidR="00F85740">
        <w:t>s</w:t>
      </w:r>
      <w:r w:rsidR="00345447">
        <w:t xml:space="preserve">. </w:t>
      </w:r>
    </w:p>
    <w:p w:rsidR="00345447" w:rsidP="007B2635" w:rsidRDefault="00345447" w14:paraId="2B6B8272" w14:textId="77777777"/>
    <w:p w:rsidR="008465EA" w:rsidP="007B2635" w:rsidRDefault="00345447" w14:paraId="25BA3A31" w14:textId="0C8C4143">
      <w:r>
        <w:t xml:space="preserve">Een recente evaluatie </w:t>
      </w:r>
      <w:r w:rsidR="008D1733">
        <w:t xml:space="preserve">uitgevoerd in opdracht van de AP laat zien </w:t>
      </w:r>
      <w:r w:rsidR="00F85740">
        <w:t xml:space="preserve">dat er ruimte voor verbetering is. </w:t>
      </w:r>
      <w:r w:rsidR="006B15ED">
        <w:t xml:space="preserve">De AP wordt hierin geadviseerd zich ‘opener’ op te stellen </w:t>
      </w:r>
      <w:r w:rsidR="007177AA">
        <w:t xml:space="preserve">naar de samenleving </w:t>
      </w:r>
      <w:r w:rsidR="006B15ED">
        <w:t>en meer prioriteit</w:t>
      </w:r>
      <w:r w:rsidR="00257F82">
        <w:t xml:space="preserve"> te geven</w:t>
      </w:r>
      <w:r w:rsidR="006B15ED">
        <w:t xml:space="preserve"> </w:t>
      </w:r>
      <w:r w:rsidRPr="00257F82" w:rsidR="00257F82">
        <w:t xml:space="preserve">aan de vaststelling van een duidelijker handhavings- en </w:t>
      </w:r>
      <w:proofErr w:type="spellStart"/>
      <w:r w:rsidRPr="00257F82" w:rsidR="00257F82">
        <w:t>normoverdragingsbeleid</w:t>
      </w:r>
      <w:proofErr w:type="spellEnd"/>
      <w:r w:rsidR="00257F82">
        <w:t xml:space="preserve">. </w:t>
      </w:r>
      <w:r w:rsidR="001319B3">
        <w:t xml:space="preserve">De AP erkent in een reactie dat dit een </w:t>
      </w:r>
      <w:r w:rsidRPr="001319B3" w:rsidR="001319B3">
        <w:t xml:space="preserve">cruciaal onderdeel </w:t>
      </w:r>
      <w:r w:rsidR="001319B3">
        <w:t xml:space="preserve">is </w:t>
      </w:r>
      <w:r w:rsidRPr="001319B3" w:rsidR="001319B3">
        <w:t>om burgers te beschermen, én om organisaties duidelijkheid te verschaffen.</w:t>
      </w:r>
      <w:r w:rsidR="007177AA">
        <w:t xml:space="preserve"> </w:t>
      </w:r>
      <w:r w:rsidR="00E73395">
        <w:t xml:space="preserve">De wetgever kan hieraan bijdragen door de juiste wettelijke voorwaarden te scheppen. </w:t>
      </w:r>
      <w:r w:rsidR="00FA1CCA">
        <w:t xml:space="preserve">Daarom stelt indiener voor </w:t>
      </w:r>
      <w:r w:rsidR="00A37EBE">
        <w:t xml:space="preserve">om wettelijk vast te leggen dat de AP transparant is over </w:t>
      </w:r>
      <w:r w:rsidR="003E1FB6">
        <w:t>zijn</w:t>
      </w:r>
      <w:r w:rsidR="001C527C">
        <w:t xml:space="preserve"> handhavings</w:t>
      </w:r>
      <w:r w:rsidR="003E1FB6">
        <w:t xml:space="preserve">beleid, en belanghebbenden de mogelijkheid biedt de AP hierop van input te voorzien. </w:t>
      </w:r>
      <w:r w:rsidR="0052559A">
        <w:t xml:space="preserve">Zo wordt niet alleen de taakuitoefening van de </w:t>
      </w:r>
      <w:r w:rsidR="0052559A">
        <w:lastRenderedPageBreak/>
        <w:t xml:space="preserve">AP beter, </w:t>
      </w:r>
      <w:r w:rsidR="00EF3C59">
        <w:t>maar wordt ook steviger draagvlak vanuit de samenleving gecreëerd.</w:t>
      </w:r>
    </w:p>
    <w:p w:rsidR="00F93790" w:rsidP="007B2635" w:rsidRDefault="00F93790" w14:paraId="3A61B587" w14:textId="77777777"/>
    <w:p w:rsidRPr="00E37D21" w:rsidR="00F93790" w:rsidP="007B2635" w:rsidRDefault="00F93790" w14:paraId="5FC8BBB5" w14:textId="10EF3305">
      <w:r>
        <w:t>Krul</w:t>
      </w:r>
    </w:p>
    <w:sectPr w:rsidRPr="00E37D21" w:rsidR="00F93790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6007" w14:textId="77777777" w:rsidR="008A7C96" w:rsidRDefault="008A7C96">
      <w:pPr>
        <w:spacing w:line="20" w:lineRule="exact"/>
      </w:pPr>
    </w:p>
  </w:endnote>
  <w:endnote w:type="continuationSeparator" w:id="0">
    <w:p w14:paraId="1C3B9792" w14:textId="77777777" w:rsidR="008A7C96" w:rsidRDefault="008A7C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238A2A" w14:textId="77777777" w:rsidR="008A7C96" w:rsidRDefault="008A7C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57E2" w14:textId="77777777" w:rsidR="008A7C96" w:rsidRDefault="008A7C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2A91E8" w14:textId="77777777" w:rsidR="008A7C96" w:rsidRDefault="008A7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67A"/>
    <w:multiLevelType w:val="hybridMultilevel"/>
    <w:tmpl w:val="68CAAA5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B3706"/>
    <w:multiLevelType w:val="hybridMultilevel"/>
    <w:tmpl w:val="2FBCB18E"/>
    <w:lvl w:ilvl="0" w:tplc="31B2C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92050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1B8E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A3CC5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7845F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BD2B4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2D494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DDED4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5A49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C2B1738"/>
    <w:multiLevelType w:val="hybridMultilevel"/>
    <w:tmpl w:val="C344C03E"/>
    <w:lvl w:ilvl="0" w:tplc="FC12D6D2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720AA"/>
    <w:multiLevelType w:val="hybridMultilevel"/>
    <w:tmpl w:val="A0DEF33E"/>
    <w:lvl w:ilvl="0" w:tplc="31BEA2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4BA82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C24E3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A0ACA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E0883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E2012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AECF4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16E9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94AB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45CD1104"/>
    <w:multiLevelType w:val="hybridMultilevel"/>
    <w:tmpl w:val="43DCE122"/>
    <w:lvl w:ilvl="0" w:tplc="6952F4A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463F1DEE"/>
    <w:multiLevelType w:val="hybridMultilevel"/>
    <w:tmpl w:val="1360BDFE"/>
    <w:lvl w:ilvl="0" w:tplc="1D3626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DD3AED"/>
    <w:multiLevelType w:val="hybridMultilevel"/>
    <w:tmpl w:val="B2DC2F8E"/>
    <w:lvl w:ilvl="0" w:tplc="B1AECB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296A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3AC67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66EEE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53ED7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DD60A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A0A03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09088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73695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6CA26292"/>
    <w:multiLevelType w:val="hybridMultilevel"/>
    <w:tmpl w:val="16925164"/>
    <w:lvl w:ilvl="0" w:tplc="EFA2A11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50020">
    <w:abstractNumId w:val="2"/>
  </w:num>
  <w:num w:numId="2" w16cid:durableId="922837558">
    <w:abstractNumId w:val="5"/>
  </w:num>
  <w:num w:numId="3" w16cid:durableId="762995791">
    <w:abstractNumId w:val="7"/>
  </w:num>
  <w:num w:numId="4" w16cid:durableId="897278489">
    <w:abstractNumId w:val="0"/>
  </w:num>
  <w:num w:numId="5" w16cid:durableId="539784313">
    <w:abstractNumId w:val="1"/>
  </w:num>
  <w:num w:numId="6" w16cid:durableId="2019581721">
    <w:abstractNumId w:val="6"/>
  </w:num>
  <w:num w:numId="7" w16cid:durableId="248151771">
    <w:abstractNumId w:val="3"/>
  </w:num>
  <w:num w:numId="8" w16cid:durableId="1800956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77"/>
    <w:rsid w:val="00001CFC"/>
    <w:rsid w:val="0006632D"/>
    <w:rsid w:val="00092D79"/>
    <w:rsid w:val="000A1ED7"/>
    <w:rsid w:val="000A5368"/>
    <w:rsid w:val="000D17BF"/>
    <w:rsid w:val="000F151D"/>
    <w:rsid w:val="001004AD"/>
    <w:rsid w:val="001103B7"/>
    <w:rsid w:val="001121CF"/>
    <w:rsid w:val="001319B3"/>
    <w:rsid w:val="00157CAF"/>
    <w:rsid w:val="001656EE"/>
    <w:rsid w:val="0016653D"/>
    <w:rsid w:val="001C527C"/>
    <w:rsid w:val="001D0D8E"/>
    <w:rsid w:val="001D56AF"/>
    <w:rsid w:val="001D6273"/>
    <w:rsid w:val="001E0E21"/>
    <w:rsid w:val="001F60CB"/>
    <w:rsid w:val="002064D1"/>
    <w:rsid w:val="00212E0A"/>
    <w:rsid w:val="002153B0"/>
    <w:rsid w:val="0021777F"/>
    <w:rsid w:val="00231D12"/>
    <w:rsid w:val="00234329"/>
    <w:rsid w:val="00241DD0"/>
    <w:rsid w:val="00244865"/>
    <w:rsid w:val="00257F82"/>
    <w:rsid w:val="00263409"/>
    <w:rsid w:val="002646D2"/>
    <w:rsid w:val="002A0713"/>
    <w:rsid w:val="002B7205"/>
    <w:rsid w:val="00305290"/>
    <w:rsid w:val="00314EC6"/>
    <w:rsid w:val="00340258"/>
    <w:rsid w:val="00345447"/>
    <w:rsid w:val="003576BF"/>
    <w:rsid w:val="0037184F"/>
    <w:rsid w:val="00382EC9"/>
    <w:rsid w:val="003A1CD0"/>
    <w:rsid w:val="003C21AC"/>
    <w:rsid w:val="003C4984"/>
    <w:rsid w:val="003C5218"/>
    <w:rsid w:val="003C7876"/>
    <w:rsid w:val="003D0844"/>
    <w:rsid w:val="003E1FB6"/>
    <w:rsid w:val="003E2F98"/>
    <w:rsid w:val="003E36F9"/>
    <w:rsid w:val="00415BA6"/>
    <w:rsid w:val="0042574B"/>
    <w:rsid w:val="004330A1"/>
    <w:rsid w:val="004330ED"/>
    <w:rsid w:val="00452E48"/>
    <w:rsid w:val="00472C17"/>
    <w:rsid w:val="0047634B"/>
    <w:rsid w:val="00481C91"/>
    <w:rsid w:val="004911E3"/>
    <w:rsid w:val="00497D57"/>
    <w:rsid w:val="004A1E29"/>
    <w:rsid w:val="004A20CC"/>
    <w:rsid w:val="004A7068"/>
    <w:rsid w:val="004A7DD4"/>
    <w:rsid w:val="004B09BC"/>
    <w:rsid w:val="004B26A5"/>
    <w:rsid w:val="004B50D8"/>
    <w:rsid w:val="004B5B90"/>
    <w:rsid w:val="004B6611"/>
    <w:rsid w:val="004B7C62"/>
    <w:rsid w:val="004C5D19"/>
    <w:rsid w:val="00501109"/>
    <w:rsid w:val="00505C19"/>
    <w:rsid w:val="00505FA5"/>
    <w:rsid w:val="0052559A"/>
    <w:rsid w:val="005703C9"/>
    <w:rsid w:val="005808C0"/>
    <w:rsid w:val="00597703"/>
    <w:rsid w:val="005A3813"/>
    <w:rsid w:val="005A6097"/>
    <w:rsid w:val="005B1DCC"/>
    <w:rsid w:val="005B7323"/>
    <w:rsid w:val="005C25B9"/>
    <w:rsid w:val="00613277"/>
    <w:rsid w:val="006267E6"/>
    <w:rsid w:val="006476EB"/>
    <w:rsid w:val="006558D2"/>
    <w:rsid w:val="00672D25"/>
    <w:rsid w:val="006738BC"/>
    <w:rsid w:val="0067776E"/>
    <w:rsid w:val="00691652"/>
    <w:rsid w:val="006A5D97"/>
    <w:rsid w:val="006B15ED"/>
    <w:rsid w:val="006D3E69"/>
    <w:rsid w:val="006E0971"/>
    <w:rsid w:val="007177AA"/>
    <w:rsid w:val="00732456"/>
    <w:rsid w:val="00735672"/>
    <w:rsid w:val="00754318"/>
    <w:rsid w:val="007648CA"/>
    <w:rsid w:val="00770297"/>
    <w:rsid w:val="007709F6"/>
    <w:rsid w:val="00770B60"/>
    <w:rsid w:val="0079090B"/>
    <w:rsid w:val="007965FC"/>
    <w:rsid w:val="007B2635"/>
    <w:rsid w:val="007B66A1"/>
    <w:rsid w:val="007D2608"/>
    <w:rsid w:val="00800CD0"/>
    <w:rsid w:val="008133CB"/>
    <w:rsid w:val="00814F64"/>
    <w:rsid w:val="008164E5"/>
    <w:rsid w:val="0082110A"/>
    <w:rsid w:val="00830081"/>
    <w:rsid w:val="00842F64"/>
    <w:rsid w:val="008465EA"/>
    <w:rsid w:val="008467D7"/>
    <w:rsid w:val="00852541"/>
    <w:rsid w:val="00865D47"/>
    <w:rsid w:val="0088452C"/>
    <w:rsid w:val="008A1764"/>
    <w:rsid w:val="008A3E74"/>
    <w:rsid w:val="008A7C96"/>
    <w:rsid w:val="008C7BAB"/>
    <w:rsid w:val="008D1733"/>
    <w:rsid w:val="008D7DCB"/>
    <w:rsid w:val="009055DB"/>
    <w:rsid w:val="00905ECB"/>
    <w:rsid w:val="00921143"/>
    <w:rsid w:val="0093147B"/>
    <w:rsid w:val="0096165D"/>
    <w:rsid w:val="0097621B"/>
    <w:rsid w:val="0098481B"/>
    <w:rsid w:val="00993E91"/>
    <w:rsid w:val="009A409F"/>
    <w:rsid w:val="009A6509"/>
    <w:rsid w:val="009B5845"/>
    <w:rsid w:val="009C0C1F"/>
    <w:rsid w:val="009D3892"/>
    <w:rsid w:val="009E1E48"/>
    <w:rsid w:val="009E3B6C"/>
    <w:rsid w:val="009F2491"/>
    <w:rsid w:val="00A10505"/>
    <w:rsid w:val="00A1288B"/>
    <w:rsid w:val="00A169AF"/>
    <w:rsid w:val="00A23C55"/>
    <w:rsid w:val="00A37EBE"/>
    <w:rsid w:val="00A53203"/>
    <w:rsid w:val="00A56CC2"/>
    <w:rsid w:val="00A772EB"/>
    <w:rsid w:val="00AB2258"/>
    <w:rsid w:val="00AF4A2A"/>
    <w:rsid w:val="00AF5AC2"/>
    <w:rsid w:val="00B01BA6"/>
    <w:rsid w:val="00B25F90"/>
    <w:rsid w:val="00B4708A"/>
    <w:rsid w:val="00B47880"/>
    <w:rsid w:val="00B75FA3"/>
    <w:rsid w:val="00B87770"/>
    <w:rsid w:val="00B963E7"/>
    <w:rsid w:val="00BA4597"/>
    <w:rsid w:val="00BB47E0"/>
    <w:rsid w:val="00BB5D6C"/>
    <w:rsid w:val="00BB72FB"/>
    <w:rsid w:val="00BC118C"/>
    <w:rsid w:val="00BC1BF2"/>
    <w:rsid w:val="00BD08BE"/>
    <w:rsid w:val="00BD6106"/>
    <w:rsid w:val="00BE13FF"/>
    <w:rsid w:val="00BF623B"/>
    <w:rsid w:val="00C035D4"/>
    <w:rsid w:val="00C0499B"/>
    <w:rsid w:val="00C1066E"/>
    <w:rsid w:val="00C52435"/>
    <w:rsid w:val="00C53755"/>
    <w:rsid w:val="00C679BF"/>
    <w:rsid w:val="00C80EC1"/>
    <w:rsid w:val="00C81BBD"/>
    <w:rsid w:val="00C979A3"/>
    <w:rsid w:val="00CA79B0"/>
    <w:rsid w:val="00CC5BB7"/>
    <w:rsid w:val="00CD27EC"/>
    <w:rsid w:val="00CD3132"/>
    <w:rsid w:val="00CE27CD"/>
    <w:rsid w:val="00D134F3"/>
    <w:rsid w:val="00D14C0D"/>
    <w:rsid w:val="00D26C74"/>
    <w:rsid w:val="00D47D01"/>
    <w:rsid w:val="00D60BB0"/>
    <w:rsid w:val="00D774B3"/>
    <w:rsid w:val="00DA18B7"/>
    <w:rsid w:val="00DC6E43"/>
    <w:rsid w:val="00DD35A5"/>
    <w:rsid w:val="00DD4DC5"/>
    <w:rsid w:val="00DE2948"/>
    <w:rsid w:val="00DF68BE"/>
    <w:rsid w:val="00DF712A"/>
    <w:rsid w:val="00E05CFE"/>
    <w:rsid w:val="00E06EC3"/>
    <w:rsid w:val="00E22B6D"/>
    <w:rsid w:val="00E25DF4"/>
    <w:rsid w:val="00E3485D"/>
    <w:rsid w:val="00E37D21"/>
    <w:rsid w:val="00E6619B"/>
    <w:rsid w:val="00E67A27"/>
    <w:rsid w:val="00E73395"/>
    <w:rsid w:val="00E93597"/>
    <w:rsid w:val="00EA0C23"/>
    <w:rsid w:val="00EA1CE4"/>
    <w:rsid w:val="00EA69AC"/>
    <w:rsid w:val="00EA7FDB"/>
    <w:rsid w:val="00EB40A1"/>
    <w:rsid w:val="00EB6296"/>
    <w:rsid w:val="00EC1963"/>
    <w:rsid w:val="00EC3112"/>
    <w:rsid w:val="00ED5E57"/>
    <w:rsid w:val="00EE1BD8"/>
    <w:rsid w:val="00EF3C59"/>
    <w:rsid w:val="00F0546F"/>
    <w:rsid w:val="00F463C9"/>
    <w:rsid w:val="00F55697"/>
    <w:rsid w:val="00F773C1"/>
    <w:rsid w:val="00F85740"/>
    <w:rsid w:val="00F93790"/>
    <w:rsid w:val="00F9707A"/>
    <w:rsid w:val="00FA1CCA"/>
    <w:rsid w:val="00FA5BBE"/>
    <w:rsid w:val="00FB2026"/>
    <w:rsid w:val="00FB6234"/>
    <w:rsid w:val="00FD5542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16034"/>
  <w15:docId w15:val="{94347605-C285-4CA1-B782-06214280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1327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13277"/>
    <w:rPr>
      <w:sz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13277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13277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7648CA"/>
    <w:rPr>
      <w:sz w:val="24"/>
    </w:rPr>
  </w:style>
  <w:style w:type="character" w:styleId="Verwijzingopmerking">
    <w:name w:val="annotation reference"/>
    <w:basedOn w:val="Standaardalinea-lettertype"/>
    <w:semiHidden/>
    <w:unhideWhenUsed/>
    <w:rsid w:val="007648C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648C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7648CA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648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648CA"/>
    <w:rPr>
      <w:b/>
      <w:bCs/>
    </w:rPr>
  </w:style>
  <w:style w:type="character" w:customStyle="1" w:styleId="cf01">
    <w:name w:val="cf01"/>
    <w:basedOn w:val="Standaardalinea-lettertype"/>
    <w:rsid w:val="00EB6296"/>
    <w:rPr>
      <w:rFonts w:ascii="Segoe UI" w:hAnsi="Segoe UI" w:cs="Segoe UI" w:hint="default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79090B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7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455</ap:Words>
  <ap:Characters>2657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3106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2025-04-15T12:01:00.0000000Z</dcterms:created>
  <dcterms:modified xsi:type="dcterms:W3CDTF">2025-04-15T12:01:00.0000000Z</dcterms:modified>
  <dc:description>------------------------</dc:description>
  <dc:subject/>
  <keywords/>
  <version/>
  <category/>
</coreProperties>
</file>