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2025Z07486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april 2025)</w:t>
        <w:br/>
      </w:r>
    </w:p>
    <w:p>
      <w:r>
        <w:t xml:space="preserve">Vragen van het lid Pierik (BBB) aan de staatssecretaris van Landbouw, Visserij, Voedselzekerheid en Natuur over de Technische Briefing over Contouren landelijk aanvalsplan invasieve exoten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Welke inheemse soorten in Nederland ondervinden aantoonbare schade van invasieve exoten?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Is er inzicht in de mate waarin biodiversiteitsverlies in Nederland het gevolg is van invasieve exoten?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Welke monitoring- of beoordelingssystemen worden hiervoor gehanteerd?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Wat is de totale schade die invasieve exoten in Nederland veroorzaken, uitgesplitst naar schade aan biodiversiteit, economie, volksgezondheid en waterveiligheid?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In hoeverre zijn er recente kosten-batenanalyses uitgevoerd ten aanzien van de bestrijding versus de schade door invasieve exoten?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Bent u bereid (nader) onderzoek te laten uitvoeren naar deze schade, indien er onvoldoende inzicht is in de schade of impact van invasieve exoten?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In hoeverre vormen invasieve exoten een drukfactor op de natuurdoelen binnen Natura 2000-gebieden in Nederland?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Welke concrete maatregelen worden in deze gebieden genomen om invasieve exoten te beheersen of te verwijderen?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Wie is op dit moment wettelijk verantwoordelijk voor het beleid en wie voor de uitvoering van bestrijding van invasieve exoten in Nederland?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Hoe wordt de rolverdeling tussen Rijk, provincies, waterschappen, terreinbeherende organisaties (TBO's), wildbeheereenheden (WBE's) en andere betrokken organisaties geregeld? Wie is voor welke taken budgetverantwoordelijk?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Hoe werkt de aangekondigde interdepartementale coördinatiestructuur (zoals benoemd in Kamerstuk 27858, nr. 638)?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Hoe is uitvoering gegeven aan de motie van het lid Van der Plas (Kamerstuk 36 410 XIV nr. 11), die oproept tot een landelijke aanpak van invasieve exoten?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Wat is de voortgang van het Landelijk Aanvalsplan Invasieve Exoten dat in het tweede kwartaal van 2025 aan de Kamer wordt aangeboden?</w:t>
      </w:r>
      <w:r>
        <w:br/>
      </w:r>
    </w:p>
    <w:p>
      <w:pPr>
        <w:pStyle w:val="ListParagraph"/>
        <w:numPr>
          <w:ilvl w:val="0"/>
          <w:numId w:val="100475660"/>
        </w:numPr>
        <w:ind w:left="360"/>
      </w:pPr>
      <w:r>
        <w:t>Hoeveel financiële middelen zijn er op dit moment beschikbaar voor de bestrijding en beheersing van invasieve exoten, uitgesplitst naar Rijk, provincies en waterschappen? Kunt u daarbij aangegeven hoeveel provincies en waterschappen in totaal aan 'natuurgelden' krijgen en welk percentage wordt ingezet voor de bestrijding en beheersing van invasieve exoten?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520">
    <w:abstractNumId w:val="100475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