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0E7BB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52AF7A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C6CB1A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7C75C5CE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51E0A16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240C554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4D327702" w14:textId="77777777"/>
        </w:tc>
      </w:tr>
      <w:tr w:rsidR="00D24C47" w14:paraId="42A85EA7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8305E90" w14:textId="77777777"/>
        </w:tc>
      </w:tr>
      <w:tr w:rsidR="00D24C47" w14:paraId="1483E7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440A2E" w14:textId="77777777"/>
        </w:tc>
        <w:tc>
          <w:tcPr>
            <w:tcW w:w="7729" w:type="dxa"/>
            <w:gridSpan w:val="2"/>
          </w:tcPr>
          <w:p w:rsidR="00D24C47" w:rsidRDefault="00D24C47" w14:paraId="5D47548F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B0C4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9D3833" w14:paraId="23584614" w14:textId="472EF5A0">
            <w:pPr>
              <w:rPr>
                <w:b/>
              </w:rPr>
            </w:pPr>
            <w:r>
              <w:rPr>
                <w:b/>
              </w:rPr>
              <w:t>36 731</w:t>
            </w:r>
          </w:p>
        </w:tc>
        <w:tc>
          <w:tcPr>
            <w:tcW w:w="7729" w:type="dxa"/>
            <w:gridSpan w:val="2"/>
          </w:tcPr>
          <w:p w:rsidRPr="009D3833" w:rsidR="00D24C47" w:rsidRDefault="009D3833" w14:paraId="0C8525EA" w14:textId="68AD15B7">
            <w:pPr>
              <w:rPr>
                <w:b/>
                <w:bCs/>
              </w:rPr>
            </w:pPr>
            <w:r w:rsidRPr="009D3833">
              <w:rPr>
                <w:b/>
                <w:bCs/>
              </w:rPr>
              <w:t>Wijziging van het Wetboek van Burgerlijke Rechtsvordering ter implementatie van Richtlijn (EU) 2024/1069 betreffende bescherming van bij publieke participatie betrokken personen tegen kennelijk ongegronde vorderingen of misbruik van procesrecht (‘strategische rechtszaken tegen publieke participatie’)</w:t>
            </w:r>
          </w:p>
        </w:tc>
      </w:tr>
      <w:tr w:rsidR="00D24C47" w14:paraId="79504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0441282" w14:textId="77777777"/>
        </w:tc>
        <w:tc>
          <w:tcPr>
            <w:tcW w:w="7729" w:type="dxa"/>
            <w:gridSpan w:val="2"/>
          </w:tcPr>
          <w:p w:rsidR="00D24C47" w:rsidRDefault="00D24C47" w14:paraId="5E86ED73" w14:textId="77777777"/>
        </w:tc>
      </w:tr>
      <w:tr w:rsidR="00D24C47" w14:paraId="0B74A9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E7A93B" w14:textId="77777777"/>
        </w:tc>
        <w:tc>
          <w:tcPr>
            <w:tcW w:w="7729" w:type="dxa"/>
            <w:gridSpan w:val="2"/>
          </w:tcPr>
          <w:p w:rsidR="00D24C47" w:rsidRDefault="00D24C47" w14:paraId="2D5405F1" w14:textId="77777777"/>
        </w:tc>
      </w:tr>
      <w:tr w:rsidR="00D24C47" w14:paraId="4DB941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58F8BAC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3EEE0EC4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725C59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70F0234" w14:textId="77777777"/>
        </w:tc>
        <w:tc>
          <w:tcPr>
            <w:tcW w:w="7729" w:type="dxa"/>
            <w:gridSpan w:val="2"/>
          </w:tcPr>
          <w:p w:rsidR="00D24C47" w:rsidRDefault="00D24C47" w14:paraId="75D47368" w14:textId="77777777"/>
        </w:tc>
      </w:tr>
      <w:tr w:rsidR="00D24C47" w14:paraId="03AAC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BF226AB" w14:textId="77777777"/>
        </w:tc>
        <w:tc>
          <w:tcPr>
            <w:tcW w:w="7729" w:type="dxa"/>
            <w:gridSpan w:val="2"/>
          </w:tcPr>
          <w:p w:rsidR="00D24C47" w:rsidRDefault="00D24C47" w14:paraId="73C26508" w14:textId="77777777">
            <w:r>
              <w:t>Aan de Tweede Kamer der Staten-Generaal</w:t>
            </w:r>
          </w:p>
        </w:tc>
      </w:tr>
      <w:tr w:rsidR="00D24C47" w14:paraId="3EF847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C228C0" w14:textId="77777777"/>
        </w:tc>
        <w:tc>
          <w:tcPr>
            <w:tcW w:w="7729" w:type="dxa"/>
            <w:gridSpan w:val="2"/>
          </w:tcPr>
          <w:p w:rsidR="00D24C47" w:rsidRDefault="00D24C47" w14:paraId="38A221D2" w14:textId="77777777"/>
        </w:tc>
      </w:tr>
      <w:tr w:rsidR="00D24C47" w14:paraId="02A39A9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5DB43DA" w14:textId="77777777"/>
        </w:tc>
        <w:tc>
          <w:tcPr>
            <w:tcW w:w="7729" w:type="dxa"/>
            <w:gridSpan w:val="2"/>
          </w:tcPr>
          <w:p w:rsidR="00D24C47" w:rsidRDefault="00D24C47" w14:paraId="57C6D9EF" w14:textId="77777777"/>
        </w:tc>
      </w:tr>
      <w:tr w:rsidR="00D24C47" w14:paraId="703E19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96D6000" w14:textId="77777777"/>
        </w:tc>
        <w:tc>
          <w:tcPr>
            <w:tcW w:w="7729" w:type="dxa"/>
            <w:gridSpan w:val="2"/>
          </w:tcPr>
          <w:p w:rsidR="00D24C47" w:rsidP="00827419" w:rsidRDefault="0023695D" w14:paraId="5408CA1A" w14:textId="7B49172A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9D3833">
              <w:t>houdende</w:t>
            </w:r>
            <w:r w:rsidR="00827419">
              <w:t xml:space="preserve"> </w:t>
            </w:r>
            <w:r w:rsidR="009D3833">
              <w:t>w</w:t>
            </w:r>
            <w:r w:rsidRPr="00E110D3" w:rsidR="009D3833">
              <w:t>ijziging van het Wetboek van Burgerlijke Rechtsvordering ter implementatie van Richtlijn (EU) 2024/1069 betreffende bescherming van bij publieke participatie betrokken personen tegen kennelijk ongegronde vorderingen of misbruik van procesrecht (‘strategische rechtszaken tegen publieke participatie’)</w:t>
            </w:r>
            <w:r w:rsidR="00827419">
              <w:t>.</w:t>
            </w:r>
          </w:p>
        </w:tc>
      </w:tr>
      <w:tr w:rsidR="00D24C47" w14:paraId="1F7725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96D6C42" w14:textId="77777777"/>
        </w:tc>
        <w:tc>
          <w:tcPr>
            <w:tcW w:w="7729" w:type="dxa"/>
            <w:gridSpan w:val="2"/>
          </w:tcPr>
          <w:p w:rsidR="00D24C47" w:rsidRDefault="00D24C47" w14:paraId="15DECD50" w14:textId="77777777"/>
        </w:tc>
      </w:tr>
      <w:tr w:rsidR="00D24C47" w14:paraId="0B4DA0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8E34BEB" w14:textId="77777777"/>
        </w:tc>
        <w:tc>
          <w:tcPr>
            <w:tcW w:w="7729" w:type="dxa"/>
            <w:gridSpan w:val="2"/>
          </w:tcPr>
          <w:p w:rsidR="00D24C47" w:rsidP="0023695D" w:rsidRDefault="00D24C47" w14:paraId="02E44C3E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2EE50A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C057912" w14:textId="77777777"/>
        </w:tc>
        <w:tc>
          <w:tcPr>
            <w:tcW w:w="7729" w:type="dxa"/>
            <w:gridSpan w:val="2"/>
          </w:tcPr>
          <w:p w:rsidR="00D24C47" w:rsidRDefault="00D24C47" w14:paraId="390278E7" w14:textId="77777777"/>
        </w:tc>
      </w:tr>
      <w:tr w:rsidR="00D24C47" w14:paraId="62FE2C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3D12034" w14:textId="77777777"/>
        </w:tc>
        <w:tc>
          <w:tcPr>
            <w:tcW w:w="7729" w:type="dxa"/>
            <w:gridSpan w:val="2"/>
          </w:tcPr>
          <w:p w:rsidR="00D24C47" w:rsidP="0023695D" w:rsidRDefault="00D24C47" w14:paraId="28CD31D9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7D1CA7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BF25640" w14:textId="77777777"/>
        </w:tc>
        <w:tc>
          <w:tcPr>
            <w:tcW w:w="7729" w:type="dxa"/>
            <w:gridSpan w:val="2"/>
          </w:tcPr>
          <w:p w:rsidR="00D24C47" w:rsidRDefault="00D24C47" w14:paraId="2AE3B828" w14:textId="77777777"/>
        </w:tc>
      </w:tr>
      <w:tr w:rsidRPr="009D3833" w:rsidR="00D24C47" w14:paraId="78140C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F4E0DB4" w14:textId="77777777"/>
        </w:tc>
        <w:tc>
          <w:tcPr>
            <w:tcW w:w="7729" w:type="dxa"/>
            <w:gridSpan w:val="2"/>
          </w:tcPr>
          <w:p w:rsidRPr="009D3833" w:rsidR="00D24C47" w:rsidP="00B84DF9" w:rsidRDefault="00CB00B1" w14:paraId="007087BD" w14:textId="28ADC3B3">
            <w:pPr>
              <w:tabs>
                <w:tab w:val="right" w:pos="7301"/>
              </w:tabs>
              <w:rPr>
                <w:lang w:val="en-US"/>
              </w:rPr>
            </w:pPr>
            <w:r w:rsidRPr="009D3833">
              <w:rPr>
                <w:rFonts w:cs="Arial"/>
                <w:lang w:val="en-US"/>
              </w:rPr>
              <w:t>’s-Gravenhage</w:t>
            </w:r>
            <w:r w:rsidRPr="009D3833" w:rsidR="00D24C47">
              <w:rPr>
                <w:lang w:val="en-US"/>
              </w:rPr>
              <w:t xml:space="preserve">, </w:t>
            </w:r>
            <w:r w:rsidRPr="009D3833" w:rsidR="009D3833">
              <w:rPr>
                <w:lang w:val="en-US"/>
              </w:rPr>
              <w:t xml:space="preserve">11 </w:t>
            </w:r>
            <w:proofErr w:type="spellStart"/>
            <w:r w:rsidR="009D3833">
              <w:rPr>
                <w:lang w:val="en-US"/>
              </w:rPr>
              <w:t>april</w:t>
            </w:r>
            <w:proofErr w:type="spellEnd"/>
            <w:r w:rsidR="009D3833">
              <w:rPr>
                <w:lang w:val="en-US"/>
              </w:rPr>
              <w:t xml:space="preserve"> 2025</w:t>
            </w:r>
            <w:r w:rsidRPr="009D3833" w:rsidR="00B84DF9">
              <w:rPr>
                <w:lang w:val="en-US"/>
              </w:rPr>
              <w:tab/>
              <w:t>Willem-Alexander</w:t>
            </w:r>
          </w:p>
        </w:tc>
      </w:tr>
    </w:tbl>
    <w:p w:rsidRPr="009D3833" w:rsidR="00D24C47" w:rsidRDefault="00D24C47" w14:paraId="343E64C3" w14:textId="77777777">
      <w:pPr>
        <w:rPr>
          <w:lang w:val="en-US"/>
        </w:rPr>
      </w:pPr>
    </w:p>
    <w:sectPr w:rsidRPr="009D3833"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C6429" w14:textId="77777777" w:rsidR="009D3833" w:rsidRDefault="009D3833">
      <w:pPr>
        <w:spacing w:line="20" w:lineRule="exact"/>
      </w:pPr>
    </w:p>
  </w:endnote>
  <w:endnote w:type="continuationSeparator" w:id="0">
    <w:p w14:paraId="1265A6C0" w14:textId="77777777" w:rsidR="009D3833" w:rsidRDefault="009D38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AA2903" w14:textId="77777777" w:rsidR="009D3833" w:rsidRDefault="009D38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D99AE" w14:textId="77777777" w:rsidR="009D3833" w:rsidRDefault="009D38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BF302C" w14:textId="77777777" w:rsidR="009D3833" w:rsidRDefault="009D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33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D3833"/>
    <w:rsid w:val="009E4B02"/>
    <w:rsid w:val="00AB4E80"/>
    <w:rsid w:val="00AE7AC2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9A104"/>
  <w15:docId w15:val="{02B86196-E9E6-4AD1-989E-FB157E87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926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1051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2025-04-15T17:04:00.0000000Z</lastPrinted>
  <dcterms:created xsi:type="dcterms:W3CDTF">2025-04-15T17:03:00.0000000Z</dcterms:created>
  <dcterms:modified xsi:type="dcterms:W3CDTF">2025-04-15T17:04:00.0000000Z</dcterms:modified>
  <dc:description>------------------------</dc:description>
  <dc:subject/>
  <keywords/>
  <version/>
  <category/>
</coreProperties>
</file>