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7D8" w:rsidP="007427D8" w:rsidRDefault="007427D8" w14:paraId="0C296E64" w14:textId="5DE1D3AF">
      <w:pPr>
        <w:rPr>
          <w:b/>
          <w:bCs/>
        </w:rPr>
      </w:pPr>
      <w:r>
        <w:rPr>
          <w:b/>
          <w:bCs/>
        </w:rPr>
        <w:t>AH 1971</w:t>
      </w:r>
    </w:p>
    <w:p w:rsidR="007427D8" w:rsidP="007427D8" w:rsidRDefault="007427D8" w14:paraId="25F90F59" w14:textId="50DC8890">
      <w:pPr>
        <w:rPr>
          <w:b/>
          <w:bCs/>
        </w:rPr>
      </w:pPr>
      <w:r>
        <w:rPr>
          <w:b/>
          <w:bCs/>
        </w:rPr>
        <w:t>2025Z04179</w:t>
      </w:r>
    </w:p>
    <w:p w:rsidRPr="007427D8" w:rsidR="007427D8" w:rsidP="007427D8" w:rsidRDefault="007427D8" w14:paraId="57665420" w14:textId="6982E2CE">
      <w:pPr>
        <w:rPr>
          <w:rFonts w:ascii="Times New Roman" w:hAnsi="Times New Roman"/>
          <w:sz w:val="24"/>
          <w:szCs w:val="24"/>
        </w:rPr>
      </w:pPr>
      <w:r w:rsidRPr="007427D8">
        <w:rPr>
          <w:b/>
          <w:bCs/>
          <w:sz w:val="24"/>
          <w:szCs w:val="24"/>
        </w:rPr>
        <w:t>Antwoord van minister Van Weel (Justitie en Veiligheid)</w:t>
      </w:r>
      <w:r>
        <w:rPr>
          <w:b/>
          <w:bCs/>
          <w:sz w:val="24"/>
          <w:szCs w:val="24"/>
        </w:rPr>
        <w:t xml:space="preserve">, mede namens de </w:t>
      </w:r>
      <w:r w:rsidRPr="00D80872">
        <w:rPr>
          <w:rFonts w:ascii="Times New Roman" w:hAnsi="Times New Roman"/>
          <w:sz w:val="24"/>
          <w:szCs w:val="24"/>
        </w:rPr>
        <w:t>minister van Binnenlandse Zaken en Koninkrijksrelaties</w:t>
      </w:r>
      <w:r w:rsidRPr="007427D8">
        <w:rPr>
          <w:b/>
          <w:bCs/>
          <w:sz w:val="24"/>
          <w:szCs w:val="24"/>
        </w:rPr>
        <w:t xml:space="preserve"> (ontvangen</w:t>
      </w:r>
      <w:r>
        <w:rPr>
          <w:b/>
          <w:bCs/>
          <w:sz w:val="24"/>
          <w:szCs w:val="24"/>
        </w:rPr>
        <w:t xml:space="preserve"> 16 april 2025)</w:t>
      </w:r>
    </w:p>
    <w:p w:rsidR="007427D8" w:rsidP="007427D8" w:rsidRDefault="007427D8" w14:paraId="636D966D" w14:textId="77777777">
      <w:pPr>
        <w:rPr>
          <w:b/>
          <w:bCs/>
        </w:rPr>
      </w:pPr>
    </w:p>
    <w:p w:rsidR="007427D8" w:rsidP="007427D8" w:rsidRDefault="007427D8" w14:paraId="3203939A" w14:textId="07917AD6">
      <w:pPr>
        <w:rPr>
          <w:b/>
          <w:bCs/>
        </w:rPr>
      </w:pPr>
      <w:r w:rsidRPr="007427D8">
        <w:rPr>
          <w:b/>
          <w:bCs/>
          <w:sz w:val="24"/>
        </w:rPr>
        <w:t>Zie ook Aanhangsel Handelingen, vergaderjaar 2024-2025, nr.</w:t>
      </w:r>
      <w:r>
        <w:rPr>
          <w:b/>
          <w:bCs/>
        </w:rPr>
        <w:t xml:space="preserve"> 1756</w:t>
      </w:r>
    </w:p>
    <w:p w:rsidRPr="000D4597" w:rsidR="007427D8" w:rsidP="007427D8" w:rsidRDefault="007427D8" w14:paraId="2C7CA475" w14:textId="77777777">
      <w:pPr>
        <w:rPr>
          <w:b/>
          <w:bCs/>
        </w:rPr>
      </w:pPr>
      <w:r w:rsidRPr="000D4597">
        <w:rPr>
          <w:b/>
          <w:bCs/>
        </w:rPr>
        <w:t xml:space="preserve">Vraag 1 </w:t>
      </w:r>
    </w:p>
    <w:p w:rsidRPr="000D4597" w:rsidR="007427D8" w:rsidP="007427D8" w:rsidRDefault="007427D8" w14:paraId="44BDE3D6" w14:textId="77777777">
      <w:pPr>
        <w:rPr>
          <w:b/>
          <w:bCs/>
        </w:rPr>
      </w:pPr>
      <w:r w:rsidRPr="000D4597">
        <w:rPr>
          <w:b/>
          <w:bCs/>
        </w:rPr>
        <w:t>Klopt het dat diverse politie-eenheden en ministeries ook dit jaar iftars organiseren, faciliteren of daaraan actief deelnemen?</w:t>
      </w:r>
      <w:r>
        <w:rPr>
          <w:rStyle w:val="Voetnootmarkering"/>
          <w:b/>
          <w:bCs/>
        </w:rPr>
        <w:footnoteReference w:id="1"/>
      </w:r>
      <w:r>
        <w:rPr>
          <w:b/>
          <w:bCs/>
        </w:rPr>
        <w:t xml:space="preserve"> </w:t>
      </w:r>
      <w:r>
        <w:rPr>
          <w:rStyle w:val="Voetnootmarkering"/>
          <w:b/>
          <w:bCs/>
        </w:rPr>
        <w:footnoteReference w:id="2"/>
      </w:r>
    </w:p>
    <w:p w:rsidR="007427D8" w:rsidP="007427D8" w:rsidRDefault="007427D8" w14:paraId="43DA5F96" w14:textId="77777777"/>
    <w:p w:rsidR="007427D8" w:rsidP="007427D8" w:rsidRDefault="007427D8" w14:paraId="2B91C4FA" w14:textId="77777777">
      <w:pPr>
        <w:rPr>
          <w:b/>
          <w:bCs/>
        </w:rPr>
      </w:pPr>
      <w:r w:rsidRPr="000D4597">
        <w:rPr>
          <w:b/>
          <w:bCs/>
        </w:rPr>
        <w:t>Antwoord op vraag 1</w:t>
      </w:r>
    </w:p>
    <w:p w:rsidRPr="00D5139F" w:rsidR="007427D8" w:rsidP="007427D8" w:rsidRDefault="007427D8" w14:paraId="123E693D" w14:textId="77777777">
      <w:r>
        <w:t>De politie neemt sinds een aantal jaren deel aan een aantal iftars</w:t>
      </w:r>
      <w:r w:rsidRPr="006E5423">
        <w:t xml:space="preserve"> op verschillende plekken in het land</w:t>
      </w:r>
      <w:r>
        <w:t>. Dit wordt gedaan om in verbinding te staan met verschillende groepen in de samenleving. Ook organiseert de politie zelf diverse bijeenkomsten in het teken van betekenisvolle dagen, waaronder iftars.</w:t>
      </w:r>
    </w:p>
    <w:p w:rsidR="007427D8" w:rsidP="007427D8" w:rsidRDefault="007427D8" w14:paraId="7F580865" w14:textId="77777777"/>
    <w:p w:rsidR="007427D8" w:rsidP="007427D8" w:rsidRDefault="007427D8" w14:paraId="6F471694" w14:textId="77777777">
      <w:r>
        <w:t xml:space="preserve">Verschillende ministeries organiseren bijeenkomsten in het licht van betekenisvolle dagen, waaronder iftars. </w:t>
      </w:r>
    </w:p>
    <w:p w:rsidR="007427D8" w:rsidP="007427D8" w:rsidRDefault="007427D8" w14:paraId="153A30C4" w14:textId="77777777"/>
    <w:p w:rsidRPr="000D4597" w:rsidR="007427D8" w:rsidP="007427D8" w:rsidRDefault="007427D8" w14:paraId="746D9290" w14:textId="77777777">
      <w:pPr>
        <w:rPr>
          <w:b/>
          <w:bCs/>
        </w:rPr>
      </w:pPr>
      <w:r w:rsidRPr="000D4597">
        <w:rPr>
          <w:b/>
          <w:bCs/>
        </w:rPr>
        <w:t>Vraag 2</w:t>
      </w:r>
    </w:p>
    <w:p w:rsidRPr="000D4597" w:rsidR="007427D8" w:rsidP="007427D8" w:rsidRDefault="007427D8" w14:paraId="2A9C8378" w14:textId="77777777">
      <w:pPr>
        <w:rPr>
          <w:b/>
          <w:bCs/>
        </w:rPr>
      </w:pPr>
      <w:r w:rsidRPr="000D4597">
        <w:rPr>
          <w:b/>
          <w:bCs/>
        </w:rPr>
        <w:t>Bent u bekend met de sterk religieuze lading en achtergrond van de Ramadan en welk beeld denkt u neer te zetten met deelname aan een iftar? Bent u zich bewust dat de Ramadan een uiting is van de innerlijke jihad</w:t>
      </w:r>
      <w:r>
        <w:rPr>
          <w:rStyle w:val="Voetnootmarkering"/>
          <w:b/>
          <w:bCs/>
        </w:rPr>
        <w:footnoteReference w:id="3"/>
      </w:r>
      <w:r w:rsidRPr="000D4597">
        <w:rPr>
          <w:b/>
          <w:bCs/>
        </w:rPr>
        <w:t xml:space="preserve"> die iedere moslim houdt en is ingesteld door de profeet Mohammed waarmee afhankelijkheid aan Allah betuigd wordt?</w:t>
      </w:r>
    </w:p>
    <w:p w:rsidR="007427D8" w:rsidP="007427D8" w:rsidRDefault="007427D8" w14:paraId="516C4E76" w14:textId="77777777"/>
    <w:p w:rsidRPr="000D4597" w:rsidR="007427D8" w:rsidP="007427D8" w:rsidRDefault="007427D8" w14:paraId="430AE3BA" w14:textId="77777777">
      <w:pPr>
        <w:rPr>
          <w:b/>
          <w:bCs/>
        </w:rPr>
      </w:pPr>
      <w:r w:rsidRPr="000D4597">
        <w:rPr>
          <w:b/>
          <w:bCs/>
        </w:rPr>
        <w:t>Antwoord op vraag 2</w:t>
      </w:r>
    </w:p>
    <w:p w:rsidR="007427D8" w:rsidP="007427D8" w:rsidRDefault="007427D8" w14:paraId="13CF2EC4" w14:textId="77777777">
      <w:r>
        <w:t xml:space="preserve">Het is bekend dat het vasten tijdens de ramadan onderdeel is van de geloofsbelijdenis van veel moslims. </w:t>
      </w:r>
      <w:r w:rsidRPr="000A304E">
        <w:t xml:space="preserve">Deelname aan iftars kan bijdragen aan het </w:t>
      </w:r>
      <w:r w:rsidRPr="000A304E">
        <w:lastRenderedPageBreak/>
        <w:t xml:space="preserve">bevorderen van sociale cohesie en begrip tussen </w:t>
      </w:r>
      <w:r>
        <w:t xml:space="preserve">betrokken (politie)ambtenaren </w:t>
      </w:r>
      <w:r w:rsidRPr="000A304E">
        <w:t>en de diverse groepen in de samenleving.</w:t>
      </w:r>
    </w:p>
    <w:p w:rsidR="007427D8" w:rsidP="007427D8" w:rsidRDefault="007427D8" w14:paraId="0E41C0AA" w14:textId="77777777"/>
    <w:p w:rsidR="007427D8" w:rsidP="007427D8" w:rsidRDefault="007427D8" w14:paraId="0B88FAB9" w14:textId="77777777">
      <w:pPr>
        <w:rPr>
          <w:b/>
          <w:bCs/>
        </w:rPr>
      </w:pPr>
      <w:r>
        <w:rPr>
          <w:b/>
          <w:bCs/>
        </w:rPr>
        <w:t>Vraag 3</w:t>
      </w:r>
    </w:p>
    <w:p w:rsidR="007427D8" w:rsidP="007427D8" w:rsidRDefault="007427D8" w14:paraId="21075131" w14:textId="77777777">
      <w:pPr>
        <w:rPr>
          <w:b/>
          <w:bCs/>
        </w:rPr>
      </w:pPr>
      <w:r w:rsidRPr="000D4597">
        <w:rPr>
          <w:b/>
          <w:bCs/>
        </w:rPr>
        <w:t>Hoe is het organiseren en bijwonen van iftars in politie-uniform te verenigen met de neutraliteit die de Politie dient uit te stralen, zoals onder andere blijkt uit de Gedragscode lifestyle-neutraliteit waarin bepaald is dat de politieambtenaar zich er rekenschap van geeft om in het belang van zijn gezag, neutraliteit en zijn eigen veiligheid, bij zijn optreden, in contact met het publiek, een</w:t>
      </w:r>
      <w:r>
        <w:rPr>
          <w:b/>
          <w:bCs/>
        </w:rPr>
        <w:t xml:space="preserve"> </w:t>
      </w:r>
      <w:r w:rsidRPr="000D4597">
        <w:rPr>
          <w:b/>
          <w:bCs/>
        </w:rPr>
        <w:t>gezagsuitstralende, neutrale en veilige houding behoort in te nemen?</w:t>
      </w:r>
    </w:p>
    <w:p w:rsidR="007427D8" w:rsidP="007427D8" w:rsidRDefault="007427D8" w14:paraId="30C2914E" w14:textId="77777777">
      <w:pPr>
        <w:rPr>
          <w:b/>
          <w:bCs/>
        </w:rPr>
      </w:pPr>
    </w:p>
    <w:p w:rsidRPr="000D4597" w:rsidR="007427D8" w:rsidP="007427D8" w:rsidRDefault="007427D8" w14:paraId="334D2245" w14:textId="77777777">
      <w:pPr>
        <w:rPr>
          <w:b/>
          <w:bCs/>
        </w:rPr>
      </w:pPr>
      <w:r w:rsidRPr="000D4597">
        <w:rPr>
          <w:b/>
          <w:bCs/>
        </w:rPr>
        <w:t>Vraag 4</w:t>
      </w:r>
    </w:p>
    <w:p w:rsidR="007427D8" w:rsidP="007427D8" w:rsidRDefault="007427D8" w14:paraId="31288F1A" w14:textId="77777777">
      <w:pPr>
        <w:rPr>
          <w:b/>
          <w:bCs/>
        </w:rPr>
      </w:pPr>
      <w:r w:rsidRPr="000D4597">
        <w:rPr>
          <w:b/>
          <w:bCs/>
        </w:rPr>
        <w:t>Deelt u de mening dat het uitspreken van een islamitisch gebed (De sjahada</w:t>
      </w:r>
      <w:r>
        <w:rPr>
          <w:rStyle w:val="Voetnootmarkering"/>
          <w:b/>
          <w:bCs/>
        </w:rPr>
        <w:footnoteReference w:id="4"/>
      </w:r>
      <w:r w:rsidRPr="000D4597">
        <w:rPr>
          <w:b/>
          <w:bCs/>
        </w:rPr>
        <w:t>) door een politieambtenaar in functie bij een iftar met publiek niet strookt met de gezagsuitstralende, neutrale houding van de politie? Hoe is deze praktijk te rijmen met uw opvatting dat religieuze uitingen niet in combinatie met het politie-uniform mogen gebeuren?</w:t>
      </w:r>
      <w:r w:rsidRPr="000D4597">
        <w:rPr>
          <w:rStyle w:val="Voetnootmarkering"/>
          <w:b/>
          <w:bCs/>
        </w:rPr>
        <w:footnoteReference w:id="5"/>
      </w:r>
    </w:p>
    <w:p w:rsidR="007427D8" w:rsidP="007427D8" w:rsidRDefault="007427D8" w14:paraId="7C06B0B5" w14:textId="77777777">
      <w:pPr>
        <w:rPr>
          <w:b/>
          <w:bCs/>
        </w:rPr>
      </w:pPr>
    </w:p>
    <w:p w:rsidR="007427D8" w:rsidP="007427D8" w:rsidRDefault="007427D8" w14:paraId="27B60EE9" w14:textId="77777777">
      <w:pPr>
        <w:rPr>
          <w:b/>
          <w:bCs/>
        </w:rPr>
      </w:pPr>
      <w:r>
        <w:rPr>
          <w:b/>
          <w:bCs/>
        </w:rPr>
        <w:t>Antwoord op de vragen 3 en 4</w:t>
      </w:r>
    </w:p>
    <w:p w:rsidR="007427D8" w:rsidP="007427D8" w:rsidRDefault="007427D8" w14:paraId="0E66BD91" w14:textId="77777777">
      <w:r>
        <w:t xml:space="preserve">Ik vind dat er een verschil zit tussen het bijwonen van een iftar en een oproep tot gebed in uniform. Een oproep tot gebed in uniform vind ik niet passen bij een politie die neutraliteit uitstraalt. Verschillende levensopvattingen en geloofsovertuigingen mogen er zijn, maar zijn een privéaangelegenheid. Het is belangrijk dat een publiek optreden in uniform geen blijk geeft van deze persoonlijke opvattingen. </w:t>
      </w:r>
    </w:p>
    <w:p w:rsidR="007427D8" w:rsidP="007427D8" w:rsidRDefault="007427D8" w14:paraId="16830AA4" w14:textId="77777777"/>
    <w:p w:rsidRPr="000D4597" w:rsidR="007427D8" w:rsidP="007427D8" w:rsidRDefault="007427D8" w14:paraId="3C3BFA70" w14:textId="77777777">
      <w:pPr>
        <w:rPr>
          <w:b/>
          <w:bCs/>
        </w:rPr>
      </w:pPr>
      <w:r w:rsidRPr="000D4597">
        <w:rPr>
          <w:b/>
          <w:bCs/>
        </w:rPr>
        <w:t>Vraag 5</w:t>
      </w:r>
    </w:p>
    <w:p w:rsidR="007427D8" w:rsidP="007427D8" w:rsidRDefault="007427D8" w14:paraId="640371C1" w14:textId="77777777">
      <w:pPr>
        <w:rPr>
          <w:b/>
          <w:bCs/>
        </w:rPr>
      </w:pPr>
      <w:r w:rsidRPr="000D4597">
        <w:rPr>
          <w:b/>
          <w:bCs/>
        </w:rPr>
        <w:t>Kunt u inzichtelijk maken wat de kosten voor de Nationale Politie zijn om de vele iftars in diverse Politie-eenheden te organiseren?</w:t>
      </w:r>
    </w:p>
    <w:p w:rsidR="007427D8" w:rsidP="007427D8" w:rsidRDefault="007427D8" w14:paraId="732FD57F" w14:textId="77777777">
      <w:pPr>
        <w:rPr>
          <w:b/>
          <w:bCs/>
        </w:rPr>
      </w:pPr>
    </w:p>
    <w:p w:rsidR="007427D8" w:rsidP="007427D8" w:rsidRDefault="007427D8" w14:paraId="0D1E67EB" w14:textId="77777777">
      <w:pPr>
        <w:rPr>
          <w:b/>
          <w:bCs/>
        </w:rPr>
      </w:pPr>
      <w:r>
        <w:rPr>
          <w:b/>
          <w:bCs/>
        </w:rPr>
        <w:t>Antwoord op vraag 5</w:t>
      </w:r>
    </w:p>
    <w:p w:rsidR="007427D8" w:rsidP="007427D8" w:rsidRDefault="007427D8" w14:paraId="628562BC" w14:textId="77777777">
      <w:r>
        <w:t>De aanwezigheid van de politie bij iftars die door burgers worden georganiseerd brengt geen kosten met zich mee.</w:t>
      </w:r>
    </w:p>
    <w:p w:rsidR="007427D8" w:rsidP="007427D8" w:rsidRDefault="007427D8" w14:paraId="3229A143" w14:textId="77777777"/>
    <w:p w:rsidR="007427D8" w:rsidP="007427D8" w:rsidRDefault="007427D8" w14:paraId="021C4E73" w14:textId="77777777">
      <w:r>
        <w:t>Alle activiteiten die de politie organiseert met het doel het diverser en inclusiever maken van de politieorganisatie (waaronder de organisatie van iftars) zijn ingebed</w:t>
      </w:r>
      <w:r w:rsidRPr="00CE473F">
        <w:t xml:space="preserve"> in de</w:t>
      </w:r>
      <w:r>
        <w:t xml:space="preserve"> structuur van de</w:t>
      </w:r>
      <w:r w:rsidRPr="00CE473F">
        <w:t xml:space="preserve"> organisatie en </w:t>
      </w:r>
      <w:r>
        <w:t xml:space="preserve">geborgd in </w:t>
      </w:r>
      <w:r w:rsidRPr="00CE473F">
        <w:t xml:space="preserve">het beheersplan en de begroting. </w:t>
      </w:r>
      <w:r>
        <w:t>Er zijn geen aparte bedragen geoormerkt voor dit specifieke doel.</w:t>
      </w:r>
    </w:p>
    <w:p w:rsidR="007427D8" w:rsidP="007427D8" w:rsidRDefault="007427D8" w14:paraId="12FA53B8" w14:textId="77777777"/>
    <w:p w:rsidRPr="000D4597" w:rsidR="007427D8" w:rsidP="007427D8" w:rsidRDefault="007427D8" w14:paraId="286A6754" w14:textId="77777777">
      <w:pPr>
        <w:rPr>
          <w:b/>
          <w:bCs/>
        </w:rPr>
      </w:pPr>
      <w:r w:rsidRPr="000D4597">
        <w:rPr>
          <w:b/>
          <w:bCs/>
        </w:rPr>
        <w:t>Vraag 6</w:t>
      </w:r>
    </w:p>
    <w:p w:rsidR="007427D8" w:rsidP="007427D8" w:rsidRDefault="007427D8" w14:paraId="150AD5D0" w14:textId="77777777">
      <w:pPr>
        <w:rPr>
          <w:b/>
          <w:bCs/>
        </w:rPr>
      </w:pPr>
      <w:r w:rsidRPr="000D4597">
        <w:rPr>
          <w:b/>
          <w:bCs/>
        </w:rPr>
        <w:t>In hoeverre organiseren de politie en ministeries op periodieke basis ook bijeenkomsten voor andere religieuze stromingen dan de islam of participeren zij daarin?</w:t>
      </w:r>
    </w:p>
    <w:p w:rsidR="007427D8" w:rsidP="007427D8" w:rsidRDefault="007427D8" w14:paraId="5BB94D4D" w14:textId="77777777"/>
    <w:p w:rsidR="007427D8" w:rsidP="007427D8" w:rsidRDefault="007427D8" w14:paraId="6ED75A69" w14:textId="77777777">
      <w:pPr>
        <w:rPr>
          <w:b/>
          <w:bCs/>
        </w:rPr>
      </w:pPr>
      <w:r>
        <w:rPr>
          <w:b/>
          <w:bCs/>
        </w:rPr>
        <w:t>Vraag 7</w:t>
      </w:r>
    </w:p>
    <w:p w:rsidR="007427D8" w:rsidP="007427D8" w:rsidRDefault="007427D8" w14:paraId="56B46D5F" w14:textId="77777777">
      <w:pPr>
        <w:rPr>
          <w:b/>
          <w:bCs/>
        </w:rPr>
      </w:pPr>
      <w:r w:rsidRPr="000D4597">
        <w:rPr>
          <w:b/>
          <w:bCs/>
        </w:rPr>
        <w:t>Wat is de reden dat voornamelijk islamitische feestdagen een plek lijken te krijgen bij de politie en ministeries? Deelt u de mening dat de neutraliteit van de overheid ter discussie kan worden gesteld bij het regelmatig organiseren van islamitische bijeenkomsten?</w:t>
      </w:r>
    </w:p>
    <w:p w:rsidR="007427D8" w:rsidP="007427D8" w:rsidRDefault="007427D8" w14:paraId="62D4BFD5" w14:textId="77777777">
      <w:pPr>
        <w:rPr>
          <w:b/>
          <w:bCs/>
        </w:rPr>
      </w:pPr>
    </w:p>
    <w:p w:rsidR="007427D8" w:rsidP="007427D8" w:rsidRDefault="007427D8" w14:paraId="16D044EB" w14:textId="77777777">
      <w:pPr>
        <w:rPr>
          <w:b/>
          <w:bCs/>
        </w:rPr>
      </w:pPr>
      <w:r>
        <w:rPr>
          <w:b/>
          <w:bCs/>
        </w:rPr>
        <w:t>Vraag 8</w:t>
      </w:r>
    </w:p>
    <w:p w:rsidR="007427D8" w:rsidP="007427D8" w:rsidRDefault="007427D8" w14:paraId="4EF0AC7C" w14:textId="77777777">
      <w:pPr>
        <w:rPr>
          <w:b/>
          <w:bCs/>
        </w:rPr>
      </w:pPr>
      <w:r w:rsidRPr="000D4597">
        <w:rPr>
          <w:b/>
          <w:bCs/>
        </w:rPr>
        <w:t>Geeft u zich er rekenschap van dat wanneer er met regelmaat selectief stilgestaan wordt bij bepaalde religieuze feesten dit niet inclusief en divers is tegenover andere religies waarvoor geen of minder bijeenkomsten worden georganiseerd? Hoe weegt u de gevolgen van deze uitstraling richting het personeel?</w:t>
      </w:r>
    </w:p>
    <w:p w:rsidR="007427D8" w:rsidP="007427D8" w:rsidRDefault="007427D8" w14:paraId="0215E4F8" w14:textId="77777777">
      <w:pPr>
        <w:rPr>
          <w:b/>
          <w:bCs/>
        </w:rPr>
      </w:pPr>
    </w:p>
    <w:p w:rsidR="007427D8" w:rsidP="007427D8" w:rsidRDefault="007427D8" w14:paraId="1CFDC25B" w14:textId="77777777">
      <w:pPr>
        <w:rPr>
          <w:b/>
          <w:bCs/>
        </w:rPr>
      </w:pPr>
    </w:p>
    <w:p w:rsidRPr="007E56DF" w:rsidR="007427D8" w:rsidP="007427D8" w:rsidRDefault="007427D8" w14:paraId="0C582361" w14:textId="77777777">
      <w:pPr>
        <w:rPr>
          <w:b/>
          <w:bCs/>
        </w:rPr>
      </w:pPr>
      <w:r>
        <w:rPr>
          <w:b/>
          <w:bCs/>
        </w:rPr>
        <w:t>Antwoord op vragen 6, 7 en 8</w:t>
      </w:r>
    </w:p>
    <w:p w:rsidR="007427D8" w:rsidP="007427D8" w:rsidRDefault="007427D8" w14:paraId="2C5202DA" w14:textId="77777777">
      <w:r>
        <w:t xml:space="preserve">De politie organiseert net zoals ministeries en andere publieke organisaties bijeenkomsten in het teken van betekenisvolle dagen. Dit wordt gedaan in het kader van diversiteit- en inclusiebeleid. Er wordt bijvoorbeeld aandacht besteed aan religieuze momenten zoals Kerst, Chanoeka en de ramadan, maar ook aan seculiere betekenisvolle dagen zoals pride en vrouwendag. </w:t>
      </w:r>
    </w:p>
    <w:p w:rsidR="007427D8" w:rsidP="007427D8" w:rsidRDefault="007427D8" w14:paraId="61442B07" w14:textId="77777777">
      <w:r>
        <w:t>Er is geen rijksbreed beleid aan welke dagen aandacht wordt besteed; ministeries en publieke organisaties zoals de politie bepalen dit zelf. Hierbij wordt gestreefd naar een goede mix van betekenisvolle dagen.</w:t>
      </w:r>
    </w:p>
    <w:p w:rsidRPr="00D5139F" w:rsidR="007427D8" w:rsidP="007427D8" w:rsidRDefault="007427D8" w14:paraId="0F33907A" w14:textId="77777777"/>
    <w:p w:rsidR="005038FD" w:rsidRDefault="005038FD" w14:paraId="483A3F22" w14:textId="77777777"/>
    <w:sectPr w:rsidR="005038FD" w:rsidSect="007427D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E1EB" w14:textId="77777777" w:rsidR="007427D8" w:rsidRDefault="007427D8" w:rsidP="007427D8">
      <w:pPr>
        <w:spacing w:after="0" w:line="240" w:lineRule="auto"/>
      </w:pPr>
      <w:r>
        <w:separator/>
      </w:r>
    </w:p>
  </w:endnote>
  <w:endnote w:type="continuationSeparator" w:id="0">
    <w:p w14:paraId="5C9DCEDD" w14:textId="77777777" w:rsidR="007427D8" w:rsidRDefault="007427D8" w:rsidP="0074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8DCB" w14:textId="77777777" w:rsidR="007427D8" w:rsidRPr="007427D8" w:rsidRDefault="007427D8" w:rsidP="007427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3CA4" w14:textId="77777777" w:rsidR="007427D8" w:rsidRPr="007427D8" w:rsidRDefault="007427D8" w:rsidP="007427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2272" w14:textId="77777777" w:rsidR="007427D8" w:rsidRPr="007427D8" w:rsidRDefault="007427D8" w:rsidP="007427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EB32" w14:textId="77777777" w:rsidR="007427D8" w:rsidRDefault="007427D8" w:rsidP="007427D8">
      <w:pPr>
        <w:spacing w:after="0" w:line="240" w:lineRule="auto"/>
      </w:pPr>
      <w:r>
        <w:separator/>
      </w:r>
    </w:p>
  </w:footnote>
  <w:footnote w:type="continuationSeparator" w:id="0">
    <w:p w14:paraId="63D42A71" w14:textId="77777777" w:rsidR="007427D8" w:rsidRDefault="007427D8" w:rsidP="007427D8">
      <w:pPr>
        <w:spacing w:after="0" w:line="240" w:lineRule="auto"/>
      </w:pPr>
      <w:r>
        <w:continuationSeparator/>
      </w:r>
    </w:p>
  </w:footnote>
  <w:footnote w:id="1">
    <w:p w14:paraId="30D53B23" w14:textId="77777777" w:rsidR="007427D8" w:rsidRPr="00F750B9" w:rsidRDefault="007427D8" w:rsidP="007427D8">
      <w:pPr>
        <w:pStyle w:val="Voetnoottekst"/>
        <w:rPr>
          <w:sz w:val="16"/>
          <w:szCs w:val="16"/>
        </w:rPr>
      </w:pPr>
      <w:r w:rsidRPr="00F750B9">
        <w:rPr>
          <w:rStyle w:val="Voetnootmarkering"/>
          <w:sz w:val="16"/>
          <w:szCs w:val="16"/>
        </w:rPr>
        <w:footnoteRef/>
      </w:r>
      <w:r w:rsidRPr="00F750B9">
        <w:rPr>
          <w:sz w:val="16"/>
          <w:szCs w:val="16"/>
        </w:rPr>
        <w:t xml:space="preserve"> Nijman, 6 maart 2025, Agent bidt tijdens iftar. In uniform. Op een</w:t>
      </w:r>
      <w:r>
        <w:rPr>
          <w:sz w:val="16"/>
          <w:szCs w:val="16"/>
        </w:rPr>
        <w:t xml:space="preserve"> </w:t>
      </w:r>
      <w:r w:rsidRPr="00F750B9">
        <w:rPr>
          <w:sz w:val="16"/>
          <w:szCs w:val="16"/>
        </w:rPr>
        <w:t>politiebureau</w:t>
      </w:r>
      <w:r>
        <w:rPr>
          <w:sz w:val="16"/>
          <w:szCs w:val="16"/>
        </w:rPr>
        <w:t>.</w:t>
      </w:r>
    </w:p>
  </w:footnote>
  <w:footnote w:id="2">
    <w:p w14:paraId="7F4A8168" w14:textId="77777777" w:rsidR="007427D8" w:rsidRPr="00331F86" w:rsidRDefault="007427D8" w:rsidP="007427D8">
      <w:pPr>
        <w:pStyle w:val="Voetnoottekst"/>
        <w:rPr>
          <w:sz w:val="16"/>
          <w:szCs w:val="16"/>
        </w:rPr>
      </w:pPr>
      <w:r w:rsidRPr="00F750B9">
        <w:rPr>
          <w:rStyle w:val="Voetnootmarkering"/>
          <w:sz w:val="16"/>
          <w:szCs w:val="16"/>
        </w:rPr>
        <w:footnoteRef/>
      </w:r>
      <w:r w:rsidRPr="00F750B9">
        <w:rPr>
          <w:sz w:val="16"/>
          <w:szCs w:val="16"/>
        </w:rPr>
        <w:t xml:space="preserve"> https://www.vwsnet.nl/umbraco/vwsagenda/uitnodiging-iftar-2025/.</w:t>
      </w:r>
    </w:p>
  </w:footnote>
  <w:footnote w:id="3">
    <w:p w14:paraId="68536EDC" w14:textId="77777777" w:rsidR="007427D8" w:rsidRPr="00331F86" w:rsidRDefault="007427D8" w:rsidP="007427D8">
      <w:pPr>
        <w:pStyle w:val="Voetnoottekst"/>
        <w:rPr>
          <w:sz w:val="16"/>
          <w:szCs w:val="16"/>
        </w:rPr>
      </w:pPr>
      <w:r w:rsidRPr="00F750B9">
        <w:rPr>
          <w:rStyle w:val="Voetnootmarkering"/>
          <w:sz w:val="16"/>
          <w:szCs w:val="16"/>
        </w:rPr>
        <w:footnoteRef/>
      </w:r>
      <w:r w:rsidRPr="00F750B9">
        <w:rPr>
          <w:sz w:val="16"/>
          <w:szCs w:val="16"/>
        </w:rPr>
        <w:t xml:space="preserve"> https://www.nctv.nl/onderwerpen/dtn/definities-gebruikt-in-het-dtn</w:t>
      </w:r>
    </w:p>
  </w:footnote>
  <w:footnote w:id="4">
    <w:p w14:paraId="63D0E654" w14:textId="77777777" w:rsidR="007427D8" w:rsidRPr="007427D8" w:rsidRDefault="007427D8" w:rsidP="007427D8">
      <w:pPr>
        <w:pStyle w:val="Voetnoottekst"/>
        <w:rPr>
          <w:sz w:val="16"/>
          <w:szCs w:val="16"/>
        </w:rPr>
      </w:pPr>
      <w:r w:rsidRPr="00F750B9">
        <w:rPr>
          <w:rStyle w:val="Voetnootmarkering"/>
          <w:sz w:val="16"/>
          <w:szCs w:val="16"/>
        </w:rPr>
        <w:footnoteRef/>
      </w:r>
      <w:r w:rsidRPr="00F750B9">
        <w:rPr>
          <w:sz w:val="16"/>
          <w:szCs w:val="16"/>
        </w:rPr>
        <w:t xml:space="preserve"> https://fitrahtawheed.nl/shahada</w:t>
      </w:r>
    </w:p>
  </w:footnote>
  <w:footnote w:id="5">
    <w:p w14:paraId="602120BF" w14:textId="77777777" w:rsidR="007427D8" w:rsidRPr="007427D8" w:rsidRDefault="007427D8" w:rsidP="007427D8">
      <w:pPr>
        <w:pStyle w:val="Voetnoottekst"/>
        <w:rPr>
          <w:sz w:val="16"/>
          <w:szCs w:val="16"/>
        </w:rPr>
      </w:pPr>
      <w:r w:rsidRPr="00F750B9">
        <w:rPr>
          <w:rStyle w:val="Voetnootmarkering"/>
          <w:sz w:val="16"/>
          <w:szCs w:val="16"/>
        </w:rPr>
        <w:footnoteRef/>
      </w:r>
      <w:r w:rsidRPr="00F750B9">
        <w:rPr>
          <w:sz w:val="16"/>
          <w:szCs w:val="16"/>
        </w:rPr>
        <w:t xml:space="preserve"> Aanhangsel Handelingen II, 2024-2025, nr. 1469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1C47" w14:textId="77777777" w:rsidR="007427D8" w:rsidRPr="007427D8" w:rsidRDefault="007427D8" w:rsidP="007427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651" w14:textId="77777777" w:rsidR="007427D8" w:rsidRPr="007427D8" w:rsidRDefault="007427D8" w:rsidP="007427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841B" w14:textId="77777777" w:rsidR="007427D8" w:rsidRPr="007427D8" w:rsidRDefault="007427D8" w:rsidP="007427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D8"/>
    <w:rsid w:val="005038FD"/>
    <w:rsid w:val="007427D8"/>
    <w:rsid w:val="009E7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92EE"/>
  <w15:chartTrackingRefBased/>
  <w15:docId w15:val="{CD65E4F2-D2E6-4282-9CA3-6C32DE4C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2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2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27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27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27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27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27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27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27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27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27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27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27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27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27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27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27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27D8"/>
    <w:rPr>
      <w:rFonts w:eastAsiaTheme="majorEastAsia" w:cstheme="majorBidi"/>
      <w:color w:val="272727" w:themeColor="text1" w:themeTint="D8"/>
    </w:rPr>
  </w:style>
  <w:style w:type="paragraph" w:styleId="Titel">
    <w:name w:val="Title"/>
    <w:basedOn w:val="Standaard"/>
    <w:next w:val="Standaard"/>
    <w:link w:val="TitelChar"/>
    <w:uiPriority w:val="10"/>
    <w:qFormat/>
    <w:rsid w:val="0074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27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27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27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27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27D8"/>
    <w:rPr>
      <w:i/>
      <w:iCs/>
      <w:color w:val="404040" w:themeColor="text1" w:themeTint="BF"/>
    </w:rPr>
  </w:style>
  <w:style w:type="paragraph" w:styleId="Lijstalinea">
    <w:name w:val="List Paragraph"/>
    <w:basedOn w:val="Standaard"/>
    <w:uiPriority w:val="34"/>
    <w:qFormat/>
    <w:rsid w:val="007427D8"/>
    <w:pPr>
      <w:ind w:left="720"/>
      <w:contextualSpacing/>
    </w:pPr>
  </w:style>
  <w:style w:type="character" w:styleId="Intensievebenadrukking">
    <w:name w:val="Intense Emphasis"/>
    <w:basedOn w:val="Standaardalinea-lettertype"/>
    <w:uiPriority w:val="21"/>
    <w:qFormat/>
    <w:rsid w:val="007427D8"/>
    <w:rPr>
      <w:i/>
      <w:iCs/>
      <w:color w:val="2F5496" w:themeColor="accent1" w:themeShade="BF"/>
    </w:rPr>
  </w:style>
  <w:style w:type="paragraph" w:styleId="Duidelijkcitaat">
    <w:name w:val="Intense Quote"/>
    <w:basedOn w:val="Standaard"/>
    <w:next w:val="Standaard"/>
    <w:link w:val="DuidelijkcitaatChar"/>
    <w:uiPriority w:val="30"/>
    <w:qFormat/>
    <w:rsid w:val="0074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27D8"/>
    <w:rPr>
      <w:i/>
      <w:iCs/>
      <w:color w:val="2F5496" w:themeColor="accent1" w:themeShade="BF"/>
    </w:rPr>
  </w:style>
  <w:style w:type="character" w:styleId="Intensieveverwijzing">
    <w:name w:val="Intense Reference"/>
    <w:basedOn w:val="Standaardalinea-lettertype"/>
    <w:uiPriority w:val="32"/>
    <w:qFormat/>
    <w:rsid w:val="007427D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427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427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427D8"/>
    <w:rPr>
      <w:vertAlign w:val="superscript"/>
    </w:rPr>
  </w:style>
  <w:style w:type="paragraph" w:styleId="Koptekst">
    <w:name w:val="header"/>
    <w:basedOn w:val="Standaard"/>
    <w:link w:val="KoptekstChar"/>
    <w:uiPriority w:val="99"/>
    <w:unhideWhenUsed/>
    <w:rsid w:val="007427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27D8"/>
  </w:style>
  <w:style w:type="paragraph" w:styleId="Voettekst">
    <w:name w:val="footer"/>
    <w:basedOn w:val="Standaard"/>
    <w:link w:val="VoettekstChar"/>
    <w:uiPriority w:val="99"/>
    <w:unhideWhenUsed/>
    <w:rsid w:val="007427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719</ap:Words>
  <ap:Characters>3955</ap:Characters>
  <ap:DocSecurity>0</ap:DocSecurity>
  <ap:Lines>32</ap:Lines>
  <ap:Paragraphs>9</ap:Paragraphs>
  <ap:ScaleCrop>false</ap:ScaleCrop>
  <ap:LinksUpToDate>false</ap:LinksUpToDate>
  <ap:CharactersWithSpaces>4665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2025-04-16T14:12:00.0000000Z</dcterms:created>
  <dcterms:modified xsi:type="dcterms:W3CDTF">2025-04-16T14:13:00.0000000Z</dcterms:modified>
  <version/>
  <category/>
</coreProperties>
</file>