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2025Z07625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april 2025)</w:t>
        <w:br/>
      </w:r>
    </w:p>
    <w:p>
      <w:r>
        <w:t xml:space="preserve">Vragen van de leden Postma (Nieuw Sociaal Contract) en Grinwis (ChristenUnie) aan de minister van Infrastructuur en Waterstaat over het meerekenen van autonome vlootvernieuwing in de 'balanced approach'-procedure.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bevestigen dat de autonome ontwikkeling is meegenomen in de referentiesituatie binnen de afgeronde 'balanced approach'-procedure?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bevestigen dat ook autonome vlootontwikkeling, dan wel autonome vlootvernieuwing, hieronder valt en is meegenomen in dezelfde referentiesituatie?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aangeven met hoeveel personen u wilt dat het aantal ernstig gehinderden in totaal omlaag gaat?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bevestigen dat, wanneer deze autonome vlootvernieuwing niet was meegenomen in de referentiesituatie, het geluidsprobleem aan de start van de procedure groter was geweest?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bevestigen dat, wanneer autonome vlootvernieuwing niet was meegenomen, in de referentiesituatie een hoger geluidsdoel vastgesteld had moeten worden?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bevestigen dat het geluidsdoel van 20% geluidshindervermindering op het etmaal en 15% gedurende de nacht is vastgesteld boven op de autonome ontwikkelingen?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aangeven hoe hoog het geluidsdoel had moeten zijn als de autonome ontwikkelingen niet waren meegerekend in de referentiesituatie?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Bent u van mening dat het onwenselijk is om autonome vlootvernieuwing dubbel mee te laten te tellen, zowel in de referentiesituatie als in het maatregelenpakket?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Klopt het dat, wanneer de autonome vlootvernieuwing meegerekend wordt in het maatregelenpakket om de resterende 5% in te vullen, deze dubbel meegeteld wordt, namelijk in zowel in de referentiesituatie als in het maatregelenpakket? Zo nee, kunt u uitleggen waarom dat niet het geval is?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Bent u bereid een nieuwe referentiesituatie vast te stellen, indien u besluit autonome vlootvernieuwing alsnog mee te nemen bij het invullen van de resterende 5% geluidsreductieopgave?</w:t>
      </w:r>
      <w:r>
        <w:br/>
      </w:r>
    </w:p>
    <w:p>
      <w:pPr>
        <w:pStyle w:val="ListParagraph"/>
        <w:numPr>
          <w:ilvl w:val="0"/>
          <w:numId w:val="100475700"/>
        </w:numPr>
        <w:ind w:left="360"/>
      </w:pPr>
      <w:r>
        <w:t>Kunt u deze vragen één voor één en zo snel mogelijk, maar in ieder geval voor het tweeminutendebat Schiphol,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6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680">
    <w:abstractNumId w:val="1004756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