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2025Z07627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april 2025)</w:t>
        <w:br/>
      </w:r>
    </w:p>
    <w:p>
      <w:r>
        <w:t xml:space="preserve">Vragen van het lid Van Kent (SP) aan de minister van Infrastructuur en Waterstaat over handhaving van het verbod op varend ontgassen.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Welke maatregelen worden genomen om het verbod op varend ontgassen te handhaven?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Bent u er in geslaagd voldoende gekwalificeerd personeel aan te nemen en materieel zoals drones en eNoses in te kopen voor toezicht en handhaving? Zo nee, welke stappen gaat u nemen om dat te regelen, en wanneer verwacht u voldoende personeel en materieel te hebben?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Hoe kunnen handhavers constateren of er een overtreding van het verbod op varend ontgassen is gemaakt? Gaan inspecteurs aan boord om toezicht te houden?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Hoeveel overtredingen zijn er na de invoering van het verbod geconstateerd? Hoeveel dwangsommen en boetes zijn uitgedeeld?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Hoeveel ontgassingsinstallaties zijn er in Nederland? Kunt u dat toelichten per provincie? Hoeveel aanvragen om nieuwe ontgassingsinstallaties te bouwen lopen er nog en op welke locaties moeten deze komen? Hoe wordt bepaald waar ontgassinginstallaties worden geplaatst?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Bent u van mening dat er voldoende ontgassingslocaties zijn? Ontvangt u signalen van schippers dat er behoefte is aan meer ontgassingslocaties? Zo ja, kunt u deze met de Kamer delen?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Hoe vaak is er gebruik gemaakt van ontgassingsinstallaties? Kunt u dit toelichten per ontgassingslocatie?</w:t>
      </w:r>
      <w:r>
        <w:br/>
      </w:r>
    </w:p>
    <w:p>
      <w:pPr>
        <w:pStyle w:val="ListParagraph"/>
        <w:numPr>
          <w:ilvl w:val="0"/>
          <w:numId w:val="100475720"/>
        </w:numPr>
        <w:ind w:left="360"/>
      </w:pPr>
      <w:r>
        <w:t>Wat doet ATM met de restladingen na het ontgassen van schepen?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6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680">
    <w:abstractNumId w:val="1004756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