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4CF4F0" w14:textId="77777777">
        <w:tc>
          <w:tcPr>
            <w:tcW w:w="6379" w:type="dxa"/>
            <w:gridSpan w:val="2"/>
            <w:tcBorders>
              <w:top w:val="nil"/>
              <w:left w:val="nil"/>
              <w:bottom w:val="nil"/>
              <w:right w:val="nil"/>
            </w:tcBorders>
            <w:vAlign w:val="center"/>
          </w:tcPr>
          <w:p w:rsidR="004330ED" w:rsidP="00EA1CE4" w:rsidRDefault="004330ED" w14:paraId="6A4B23B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A606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AED69D" w14:textId="77777777">
        <w:trPr>
          <w:cantSplit/>
        </w:trPr>
        <w:tc>
          <w:tcPr>
            <w:tcW w:w="10348" w:type="dxa"/>
            <w:gridSpan w:val="3"/>
            <w:tcBorders>
              <w:top w:val="single" w:color="auto" w:sz="4" w:space="0"/>
              <w:left w:val="nil"/>
              <w:bottom w:val="nil"/>
              <w:right w:val="nil"/>
            </w:tcBorders>
          </w:tcPr>
          <w:p w:rsidR="004330ED" w:rsidP="004A1E29" w:rsidRDefault="004330ED" w14:paraId="465D9F2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E017895" w14:textId="77777777">
        <w:trPr>
          <w:cantSplit/>
        </w:trPr>
        <w:tc>
          <w:tcPr>
            <w:tcW w:w="10348" w:type="dxa"/>
            <w:gridSpan w:val="3"/>
            <w:tcBorders>
              <w:top w:val="nil"/>
              <w:left w:val="nil"/>
              <w:bottom w:val="nil"/>
              <w:right w:val="nil"/>
            </w:tcBorders>
          </w:tcPr>
          <w:p w:rsidR="004330ED" w:rsidP="00BF623B" w:rsidRDefault="004330ED" w14:paraId="1E6BF0CC" w14:textId="77777777">
            <w:pPr>
              <w:pStyle w:val="Amendement"/>
              <w:tabs>
                <w:tab w:val="clear" w:pos="3310"/>
                <w:tab w:val="clear" w:pos="3600"/>
              </w:tabs>
              <w:rPr>
                <w:rFonts w:ascii="Times New Roman" w:hAnsi="Times New Roman"/>
                <w:b w:val="0"/>
              </w:rPr>
            </w:pPr>
          </w:p>
        </w:tc>
      </w:tr>
      <w:tr w:rsidR="004330ED" w:rsidTr="00EA1CE4" w14:paraId="6CB42945" w14:textId="77777777">
        <w:trPr>
          <w:cantSplit/>
        </w:trPr>
        <w:tc>
          <w:tcPr>
            <w:tcW w:w="10348" w:type="dxa"/>
            <w:gridSpan w:val="3"/>
            <w:tcBorders>
              <w:top w:val="nil"/>
              <w:left w:val="nil"/>
              <w:bottom w:val="single" w:color="auto" w:sz="4" w:space="0"/>
              <w:right w:val="nil"/>
            </w:tcBorders>
          </w:tcPr>
          <w:p w:rsidR="004330ED" w:rsidP="00BF623B" w:rsidRDefault="004330ED" w14:paraId="097BC7FF" w14:textId="77777777">
            <w:pPr>
              <w:pStyle w:val="Amendement"/>
              <w:tabs>
                <w:tab w:val="clear" w:pos="3310"/>
                <w:tab w:val="clear" w:pos="3600"/>
              </w:tabs>
              <w:rPr>
                <w:rFonts w:ascii="Times New Roman" w:hAnsi="Times New Roman"/>
              </w:rPr>
            </w:pPr>
          </w:p>
        </w:tc>
      </w:tr>
      <w:tr w:rsidR="004330ED" w:rsidTr="00EA1CE4" w14:paraId="58FE6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6A03FA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B64EEB" w14:textId="77777777">
            <w:pPr>
              <w:suppressAutoHyphens/>
              <w:ind w:left="-70"/>
              <w:rPr>
                <w:b/>
              </w:rPr>
            </w:pPr>
          </w:p>
        </w:tc>
      </w:tr>
      <w:tr w:rsidR="003C21AC" w:rsidTr="00EA1CE4" w14:paraId="71D62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331E0" w14:paraId="33AD6A13" w14:textId="07F5630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B331E0" w:rsidR="003C21AC" w:rsidP="00B331E0" w:rsidRDefault="00B331E0" w14:paraId="1ECB21A3" w14:textId="392B2D61">
            <w:pPr>
              <w:rPr>
                <w:b/>
                <w:bCs/>
                <w:szCs w:val="24"/>
              </w:rPr>
            </w:pPr>
            <w:r w:rsidRPr="00B331E0">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33020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EFC1E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8EFCFC1" w14:textId="77777777">
            <w:pPr>
              <w:pStyle w:val="Amendement"/>
              <w:tabs>
                <w:tab w:val="clear" w:pos="3310"/>
                <w:tab w:val="clear" w:pos="3600"/>
              </w:tabs>
              <w:ind w:left="-70"/>
              <w:rPr>
                <w:rFonts w:ascii="Times New Roman" w:hAnsi="Times New Roman"/>
              </w:rPr>
            </w:pPr>
          </w:p>
        </w:tc>
      </w:tr>
      <w:tr w:rsidR="003C21AC" w:rsidTr="00EA1CE4" w14:paraId="2B8692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0B7F8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428C7D3" w14:textId="77777777">
            <w:pPr>
              <w:pStyle w:val="Amendement"/>
              <w:tabs>
                <w:tab w:val="clear" w:pos="3310"/>
                <w:tab w:val="clear" w:pos="3600"/>
              </w:tabs>
              <w:ind w:left="-70"/>
              <w:rPr>
                <w:rFonts w:ascii="Times New Roman" w:hAnsi="Times New Roman"/>
              </w:rPr>
            </w:pPr>
          </w:p>
        </w:tc>
      </w:tr>
      <w:tr w:rsidR="003C21AC" w:rsidTr="00EA1CE4" w14:paraId="0DD5F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A8DF48" w14:textId="53B3EF15">
            <w:pPr>
              <w:pStyle w:val="Amendement"/>
              <w:tabs>
                <w:tab w:val="clear" w:pos="3310"/>
                <w:tab w:val="clear" w:pos="3600"/>
              </w:tabs>
              <w:rPr>
                <w:rFonts w:ascii="Times New Roman" w:hAnsi="Times New Roman"/>
              </w:rPr>
            </w:pPr>
            <w:r w:rsidRPr="00C035D4">
              <w:rPr>
                <w:rFonts w:ascii="Times New Roman" w:hAnsi="Times New Roman"/>
              </w:rPr>
              <w:t xml:space="preserve">Nr. </w:t>
            </w:r>
            <w:r w:rsidR="00E86AA1">
              <w:rPr>
                <w:rFonts w:ascii="Times New Roman" w:hAnsi="Times New Roman"/>
                <w:caps/>
              </w:rPr>
              <w:t>35</w:t>
            </w:r>
          </w:p>
        </w:tc>
        <w:tc>
          <w:tcPr>
            <w:tcW w:w="7371" w:type="dxa"/>
            <w:gridSpan w:val="2"/>
          </w:tcPr>
          <w:p w:rsidRPr="00C035D4" w:rsidR="003C21AC" w:rsidP="006E0971" w:rsidRDefault="00123FD0" w14:paraId="3D8AB887" w14:textId="0BBAE105">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1F63D7">
              <w:rPr>
                <w:rFonts w:ascii="Times New Roman" w:hAnsi="Times New Roman"/>
                <w:caps/>
              </w:rPr>
              <w:t xml:space="preserve">de leden </w:t>
            </w:r>
            <w:r w:rsidR="00B331E0">
              <w:rPr>
                <w:rFonts w:ascii="Times New Roman" w:hAnsi="Times New Roman"/>
                <w:caps/>
              </w:rPr>
              <w:t>LAHLAH</w:t>
            </w:r>
            <w:r>
              <w:rPr>
                <w:rFonts w:ascii="Times New Roman" w:hAnsi="Times New Roman"/>
                <w:caps/>
              </w:rPr>
              <w:t xml:space="preserve"> </w:t>
            </w:r>
            <w:r w:rsidR="001F63D7">
              <w:rPr>
                <w:rFonts w:ascii="Times New Roman" w:hAnsi="Times New Roman"/>
                <w:caps/>
              </w:rPr>
              <w:t xml:space="preserve">en Van Kent </w:t>
            </w:r>
            <w:r>
              <w:rPr>
                <w:rFonts w:ascii="Times New Roman" w:hAnsi="Times New Roman"/>
                <w:caps/>
              </w:rPr>
              <w:t>ter vervanging van dat gedrukt onder nr. 11</w:t>
            </w:r>
          </w:p>
        </w:tc>
      </w:tr>
      <w:tr w:rsidR="003C21AC" w:rsidTr="00EA1CE4" w14:paraId="7E1C1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99B88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480606" w14:textId="24F8AFA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057A7">
              <w:rPr>
                <w:rFonts w:ascii="Times New Roman" w:hAnsi="Times New Roman"/>
                <w:b w:val="0"/>
              </w:rPr>
              <w:t>16 april 2025</w:t>
            </w:r>
          </w:p>
        </w:tc>
      </w:tr>
      <w:tr w:rsidR="00B01BA6" w:rsidTr="00EA1CE4" w14:paraId="10F5E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726FB4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820B3C" w14:textId="77777777">
            <w:pPr>
              <w:pStyle w:val="Amendement"/>
              <w:tabs>
                <w:tab w:val="clear" w:pos="3310"/>
                <w:tab w:val="clear" w:pos="3600"/>
              </w:tabs>
              <w:ind w:left="-70"/>
              <w:rPr>
                <w:rFonts w:ascii="Times New Roman" w:hAnsi="Times New Roman"/>
                <w:b w:val="0"/>
              </w:rPr>
            </w:pPr>
          </w:p>
        </w:tc>
      </w:tr>
      <w:tr w:rsidRPr="00EA69AC" w:rsidR="00B01BA6" w:rsidTr="00EA1CE4" w14:paraId="12045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548B995" w14:textId="0C0B7F06">
            <w:pPr>
              <w:ind w:firstLine="284"/>
            </w:pPr>
            <w:r w:rsidRPr="00EA69AC">
              <w:t>De ondergetekende</w:t>
            </w:r>
            <w:r w:rsidR="001F63D7">
              <w:t>n</w:t>
            </w:r>
            <w:r w:rsidRPr="00EA69AC">
              <w:t xml:space="preserve"> stel</w:t>
            </w:r>
            <w:r w:rsidR="001F63D7">
              <w:t>len</w:t>
            </w:r>
            <w:r w:rsidRPr="00EA69AC">
              <w:t xml:space="preserve"> het volgende amendement voor:</w:t>
            </w:r>
          </w:p>
        </w:tc>
      </w:tr>
    </w:tbl>
    <w:p w:rsidR="004330ED" w:rsidP="00D774B3" w:rsidRDefault="004330ED" w14:paraId="4B644C23" w14:textId="77777777"/>
    <w:p w:rsidRPr="001F63D7" w:rsidR="00B331E0" w:rsidP="00B331E0" w:rsidRDefault="00B331E0" w14:paraId="68FA968E" w14:textId="0F1073AB">
      <w:pPr>
        <w:ind w:firstLine="284"/>
      </w:pPr>
      <w:r w:rsidRPr="001F63D7">
        <w:t>Artikel I, onderdeel V, wordt als volgt gewijzigd:</w:t>
      </w:r>
    </w:p>
    <w:p w:rsidRPr="001F63D7" w:rsidR="00DB406A" w:rsidP="00D774B3" w:rsidRDefault="00DB406A" w14:paraId="61D892A8" w14:textId="54E42859"/>
    <w:p w:rsidRPr="001F63D7" w:rsidR="00031DA3" w:rsidP="00031DA3" w:rsidRDefault="00DB406A" w14:paraId="76AD7B43" w14:textId="2F278C58">
      <w:pPr>
        <w:ind w:firstLine="284"/>
      </w:pPr>
      <w:r w:rsidRPr="001F63D7">
        <w:t xml:space="preserve">1. </w:t>
      </w:r>
      <w:r w:rsidRPr="001F63D7" w:rsidR="00031DA3">
        <w:t>Voor onderdeel 1 wordt een onderdeel ingevoegd, luidende:</w:t>
      </w:r>
    </w:p>
    <w:p w:rsidRPr="001F63D7" w:rsidR="00B331E0" w:rsidP="00031DA3" w:rsidRDefault="00B331E0" w14:paraId="3D7EE4DF" w14:textId="0F34A0CB">
      <w:pPr>
        <w:pStyle w:val="Lijstalinea"/>
        <w:numPr>
          <w:ilvl w:val="0"/>
          <w:numId w:val="4"/>
        </w:numPr>
      </w:pPr>
      <w:r w:rsidRPr="001F63D7">
        <w:t>Het eerste lid komt te luiden:</w:t>
      </w:r>
    </w:p>
    <w:p w:rsidRPr="001F63D7" w:rsidR="00B331E0" w:rsidP="00B331E0" w:rsidRDefault="00B331E0" w14:paraId="6DC14AC1" w14:textId="55F45884">
      <w:pPr>
        <w:ind w:firstLine="284"/>
        <w:rPr>
          <w:color w:val="FF0000"/>
        </w:rPr>
      </w:pPr>
      <w:r w:rsidRPr="001F63D7">
        <w:t xml:space="preserve">1. </w:t>
      </w:r>
      <w:r w:rsidRPr="001F63D7" w:rsidR="001F63D7">
        <w:t>Het college kan ambtshalve of op aanvraag van een belanghebbende van 21 jaar of ouder doch jonger dan de pensioengerechtigde leeftijd, die langdurig een laag inkomen en geen in aanmerking te nemen vermogen als bedoeld in artikel 34 heeft en geen uitzicht heeft op inkomensverbetering, gelet op de omstandigheden van die belanghebbende, een individuele inkomenstoeslag verlenen.</w:t>
      </w:r>
    </w:p>
    <w:p w:rsidRPr="001F63D7" w:rsidR="00031DA3" w:rsidP="00EA1CE4" w:rsidRDefault="00031DA3" w14:paraId="12AC5E69" w14:textId="77777777"/>
    <w:p w:rsidRPr="001F63D7" w:rsidR="00795D2A" w:rsidP="00795D2A" w:rsidRDefault="00795D2A" w14:paraId="7AA0C9DC" w14:textId="006FBDD6">
      <w:pPr>
        <w:ind w:firstLine="284"/>
      </w:pPr>
      <w:r w:rsidRPr="001F63D7">
        <w:t>2. In onderdeel 1 verval</w:t>
      </w:r>
      <w:r w:rsidRPr="001F63D7" w:rsidR="00123FD0">
        <w:t>len</w:t>
      </w:r>
      <w:r w:rsidRPr="001F63D7">
        <w:t xml:space="preserve"> “eerste,”</w:t>
      </w:r>
      <w:r w:rsidRPr="001F63D7" w:rsidR="00123FD0">
        <w:t xml:space="preserve"> en “en het derde”</w:t>
      </w:r>
      <w:r w:rsidRPr="001F63D7">
        <w:t>.</w:t>
      </w:r>
    </w:p>
    <w:p w:rsidRPr="001F63D7" w:rsidR="00795D2A" w:rsidP="00EA1CE4" w:rsidRDefault="00795D2A" w14:paraId="61668C9A" w14:textId="3E311661">
      <w:pPr>
        <w:rPr>
          <w:b/>
        </w:rPr>
      </w:pPr>
    </w:p>
    <w:p w:rsidRPr="001F63D7" w:rsidR="00DB406A" w:rsidP="00123FD0" w:rsidRDefault="00123FD0" w14:paraId="7E04AA63" w14:textId="4AA6D569">
      <w:pPr>
        <w:ind w:firstLine="284"/>
        <w:rPr>
          <w:bCs/>
        </w:rPr>
      </w:pPr>
      <w:r w:rsidRPr="001F63D7">
        <w:rPr>
          <w:bCs/>
        </w:rPr>
        <w:t xml:space="preserve">3. </w:t>
      </w:r>
      <w:r w:rsidRPr="001F63D7" w:rsidR="00DB406A">
        <w:rPr>
          <w:bCs/>
        </w:rPr>
        <w:t xml:space="preserve">Na onderdeel </w:t>
      </w:r>
      <w:r w:rsidRPr="001F63D7">
        <w:rPr>
          <w:bCs/>
        </w:rPr>
        <w:t xml:space="preserve">1 </w:t>
      </w:r>
      <w:r w:rsidRPr="001F63D7" w:rsidR="00DB406A">
        <w:rPr>
          <w:bCs/>
        </w:rPr>
        <w:t>wordt een onderdeel ingevoegd, luidende:</w:t>
      </w:r>
    </w:p>
    <w:p w:rsidRPr="001F63D7" w:rsidR="00DB406A" w:rsidP="00123FD0" w:rsidRDefault="00123FD0" w14:paraId="583C24C7" w14:textId="1B80A1D9">
      <w:pPr>
        <w:ind w:firstLine="284"/>
        <w:rPr>
          <w:bCs/>
        </w:rPr>
      </w:pPr>
      <w:r w:rsidRPr="001F63D7">
        <w:rPr>
          <w:bCs/>
        </w:rPr>
        <w:t>1a</w:t>
      </w:r>
      <w:r w:rsidRPr="001F63D7" w:rsidR="00DB406A">
        <w:rPr>
          <w:bCs/>
        </w:rPr>
        <w:t>. Het derde lid komt te luiden:</w:t>
      </w:r>
    </w:p>
    <w:p w:rsidRPr="00AC33E0" w:rsidR="00FE6B23" w:rsidP="00FE6B23" w:rsidRDefault="00123FD0" w14:paraId="261568C5" w14:textId="5640543D">
      <w:pPr>
        <w:ind w:firstLine="284"/>
      </w:pPr>
      <w:r w:rsidRPr="001F63D7">
        <w:rPr>
          <w:bCs/>
        </w:rPr>
        <w:t xml:space="preserve">3. </w:t>
      </w:r>
      <w:r w:rsidRPr="001F63D7" w:rsidR="00FE6B23">
        <w:t>Indien aan de belanghebbende, bedoeld in het eerste lid, in de voorafgaande 12 maanden een individuele inkomenstoeslag is verleend, wordt geen individuele inkomenstoeslag verleend.</w:t>
      </w:r>
    </w:p>
    <w:p w:rsidRPr="00123FD0" w:rsidR="00DB406A" w:rsidP="00123FD0" w:rsidRDefault="00DB406A" w14:paraId="652C81B8" w14:textId="1E611C52">
      <w:pPr>
        <w:ind w:firstLine="284"/>
        <w:rPr>
          <w:bCs/>
        </w:rPr>
      </w:pPr>
    </w:p>
    <w:p w:rsidR="003C21AC" w:rsidP="00EA1CE4" w:rsidRDefault="003C21AC" w14:paraId="5C7C57BE" w14:textId="28D3D386">
      <w:pPr>
        <w:rPr>
          <w:b/>
        </w:rPr>
      </w:pPr>
      <w:r w:rsidRPr="00EA69AC">
        <w:rPr>
          <w:b/>
        </w:rPr>
        <w:t>Toelichting</w:t>
      </w:r>
    </w:p>
    <w:p w:rsidR="00A06311" w:rsidP="00EA1CE4" w:rsidRDefault="00A06311" w14:paraId="5329ED9B" w14:textId="77777777">
      <w:pPr>
        <w:rPr>
          <w:b/>
        </w:rPr>
      </w:pPr>
    </w:p>
    <w:p w:rsidRPr="005057A7" w:rsidR="001F63D7" w:rsidP="001F63D7" w:rsidRDefault="001F63D7" w14:paraId="47E1B0B7" w14:textId="226957B8">
      <w:pPr>
        <w:pStyle w:val="paragraph"/>
        <w:spacing w:before="0" w:beforeAutospacing="0" w:after="0" w:afterAutospacing="0"/>
        <w:textAlignment w:val="baseline"/>
      </w:pPr>
      <w:r w:rsidRPr="005057A7">
        <w:rPr>
          <w:rStyle w:val="normaltextrun"/>
          <w:rFonts w:eastAsiaTheme="majorEastAsia"/>
        </w:rPr>
        <w:t xml:space="preserve">Met dit amendement wordt geregeld dat het college de mogelijkheid heeft de individuele inkomenstoeslag ambtshalve of op aanvraag te verlenen. De individuele inkomenstoeslag is een bedrag waarvoor mensen die langdurig een laag inkomen hebben zonder uitzicht op inkomensverbetering in aanmerking kunnen komen. De gemeente kan vaststellen wie deze mensen zijn. Zij mogen de toeslag op dit moment echter niet automatisch uitkeren, omdat artikel 36, eerste lid, van de Participatiewet vereist dat de persoon in kwestie een individuele schriftelijke aanvraag doet. Op dit moment is in de Participatiewet geregeld dat toekenningen via schriftelijke aanvragen behandeld worden. Zo geldt dat ook voor de individuele inkomenstoeslag. Iemand die langdurig een laag inkomen heeft en geen uitzicht heeft op inkomensverbetering moet dus een aanvraag doen bij de gemeente voordat deze persoon een toeslag kan ontvangen. Dat betekent weer een extra formulier, extra bureaucratie en een extra drempel. De indieners zijn het met de </w:t>
      </w:r>
      <w:r w:rsidRPr="005057A7">
        <w:t>vier grote gemeenten Amsterdam, Rotterdam, Den Haag en Utrecht (</w:t>
      </w:r>
      <w:r w:rsidRPr="005057A7">
        <w:rPr>
          <w:rStyle w:val="normaltextrun"/>
          <w:rFonts w:eastAsiaTheme="majorEastAsia"/>
        </w:rPr>
        <w:t>G4)</w:t>
      </w:r>
      <w:r w:rsidRPr="005057A7">
        <w:rPr>
          <w:rStyle w:val="Voetnootmarkering"/>
          <w:rFonts w:eastAsiaTheme="majorEastAsia"/>
        </w:rPr>
        <w:footnoteReference w:id="2"/>
      </w:r>
      <w:r w:rsidRPr="005057A7">
        <w:rPr>
          <w:rStyle w:val="normaltextrun"/>
          <w:rFonts w:eastAsiaTheme="majorEastAsia"/>
        </w:rPr>
        <w:t xml:space="preserve">, juridisch </w:t>
      </w:r>
      <w:r w:rsidRPr="005057A7">
        <w:rPr>
          <w:rStyle w:val="normaltextrun"/>
          <w:rFonts w:eastAsiaTheme="majorEastAsia"/>
        </w:rPr>
        <w:lastRenderedPageBreak/>
        <w:t xml:space="preserve">adviseurs en maatschappelijke organisaties </w:t>
      </w:r>
      <w:r w:rsidRPr="005057A7">
        <w:rPr>
          <w:rStyle w:val="Voetnootmarkering"/>
          <w:rFonts w:eastAsiaTheme="majorEastAsia"/>
        </w:rPr>
        <w:footnoteReference w:id="3"/>
      </w:r>
      <w:r w:rsidRPr="005057A7">
        <w:rPr>
          <w:rStyle w:val="normaltextrun"/>
          <w:rFonts w:eastAsiaTheme="majorEastAsia"/>
        </w:rPr>
        <w:t xml:space="preserve"> eens dat de huidige werkwijze niet-gebruik in de hand werkt en ook extra belastend is, omdat deze bij elke separate aanvraag een individuele beoordeling vraagt. </w:t>
      </w:r>
      <w:r w:rsidRPr="005057A7">
        <w:rPr>
          <w:rStyle w:val="eop"/>
          <w:rFonts w:eastAsiaTheme="majorEastAsia"/>
        </w:rPr>
        <w:t> </w:t>
      </w:r>
    </w:p>
    <w:p w:rsidRPr="005057A7" w:rsidR="001F63D7" w:rsidP="001F63D7" w:rsidRDefault="001F63D7" w14:paraId="38453DD0" w14:textId="77777777">
      <w:pPr>
        <w:pStyle w:val="paragraph"/>
        <w:spacing w:before="0" w:beforeAutospacing="0" w:after="0" w:afterAutospacing="0"/>
        <w:textAlignment w:val="baseline"/>
        <w:rPr>
          <w:rStyle w:val="normaltextrun"/>
          <w:rFonts w:eastAsiaTheme="majorEastAsia"/>
        </w:rPr>
      </w:pPr>
    </w:p>
    <w:p w:rsidRPr="005057A7" w:rsidR="001F63D7" w:rsidP="001F63D7" w:rsidRDefault="001F63D7" w14:paraId="53612C87" w14:textId="6E8100D1">
      <w:pPr>
        <w:pStyle w:val="paragraph"/>
        <w:spacing w:before="0" w:beforeAutospacing="0" w:after="0" w:afterAutospacing="0"/>
        <w:textAlignment w:val="baseline"/>
        <w:rPr>
          <w:rStyle w:val="eop"/>
          <w:rFonts w:eastAsiaTheme="majorEastAsia"/>
        </w:rPr>
      </w:pPr>
      <w:r w:rsidRPr="005057A7">
        <w:rPr>
          <w:rStyle w:val="normaltextrun"/>
          <w:rFonts w:eastAsiaTheme="majorEastAsia"/>
        </w:rPr>
        <w:t>De ambtshalve verstrekking heeft voordelen voor zowel de inwoner als voor de gemeente: aanvragers zijn een ingewikkeld en stressvol bureaucratisch proces gespaard en de ambtenaren zijn geen onnodige tijd meer kwijt aan het behandelen van aanvragen. Daarnaast wordt tegemoet gekomen aan de vrijwel Kamerbrede wens om niet-gebruik tegen te gaan.</w:t>
      </w:r>
      <w:r w:rsidRPr="005057A7">
        <w:rPr>
          <w:rStyle w:val="Voetnootmarkering"/>
          <w:rFonts w:eastAsiaTheme="majorEastAsia"/>
        </w:rPr>
        <w:footnoteReference w:id="4"/>
      </w:r>
      <w:r w:rsidRPr="005057A7">
        <w:rPr>
          <w:rStyle w:val="normaltextrun"/>
          <w:rFonts w:eastAsiaTheme="majorEastAsia"/>
        </w:rPr>
        <w:t> Indieners zouden graag zien dat de verplichte voorwaarde van aanvragen geschrapt wordt zodat het college van B&amp;W de mogelijkheid krijgt, via een kan bepaling, om de toeslag ambtshalve dan wel op aanvraag toe te kennen.</w:t>
      </w:r>
      <w:r w:rsidRPr="005057A7">
        <w:rPr>
          <w:rStyle w:val="eop"/>
          <w:rFonts w:eastAsiaTheme="majorEastAsia"/>
        </w:rPr>
        <w:t xml:space="preserve"> Het openhouden van de mogelijkheid de individuele inkomenstoeslag aan te vragen is noodzakelijk voor inwoners die niet altijd bij de gemeente in beeld zijn, zoals </w:t>
      </w:r>
      <w:proofErr w:type="spellStart"/>
      <w:r w:rsidRPr="005057A7">
        <w:rPr>
          <w:rStyle w:val="eop"/>
          <w:rFonts w:eastAsiaTheme="majorEastAsia"/>
        </w:rPr>
        <w:t>nuggers</w:t>
      </w:r>
      <w:proofErr w:type="spellEnd"/>
      <w:r w:rsidRPr="005057A7">
        <w:rPr>
          <w:rStyle w:val="eop"/>
          <w:rFonts w:eastAsiaTheme="majorEastAsia"/>
        </w:rPr>
        <w:t xml:space="preserve"> (niet uitkeringsgerechtigden; meestal werkenden met een inkomen rond het sociaal minimum) die de individuele inkomenstoeslag ontvangen omdat ze daarvoor in aanmerking komen en een aanvraag hebben gedaan.</w:t>
      </w:r>
    </w:p>
    <w:p w:rsidRPr="005057A7" w:rsidR="00093120" w:rsidP="00093120" w:rsidRDefault="00093120" w14:paraId="07602AD5" w14:textId="2D514D86"/>
    <w:p w:rsidRPr="005057A7" w:rsidR="00B4708A" w:rsidP="00EA1CE4" w:rsidRDefault="00B331E0" w14:paraId="77EE2491" w14:textId="7DA44DCF">
      <w:proofErr w:type="spellStart"/>
      <w:r w:rsidRPr="005057A7">
        <w:t>Lahlah</w:t>
      </w:r>
      <w:proofErr w:type="spellEnd"/>
    </w:p>
    <w:p w:rsidRPr="00EA69AC" w:rsidR="001F63D7" w:rsidP="00EA1CE4" w:rsidRDefault="001F63D7" w14:paraId="29B566C1" w14:textId="70CB163D">
      <w:r w:rsidRPr="005057A7">
        <w:t>Van Kent</w:t>
      </w:r>
    </w:p>
    <w:sectPr w:rsidRPr="00EA69AC" w:rsidR="001F63D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D2EC" w14:textId="77777777" w:rsidR="00B331E0" w:rsidRDefault="00B331E0">
      <w:pPr>
        <w:spacing w:line="20" w:lineRule="exact"/>
      </w:pPr>
    </w:p>
  </w:endnote>
  <w:endnote w:type="continuationSeparator" w:id="0">
    <w:p w14:paraId="1035970A" w14:textId="77777777" w:rsidR="00B331E0" w:rsidRDefault="00B331E0">
      <w:pPr>
        <w:pStyle w:val="Amendement"/>
      </w:pPr>
      <w:r>
        <w:rPr>
          <w:b w:val="0"/>
        </w:rPr>
        <w:t xml:space="preserve"> </w:t>
      </w:r>
    </w:p>
  </w:endnote>
  <w:endnote w:type="continuationNotice" w:id="1">
    <w:p w14:paraId="7F8ACC22" w14:textId="77777777" w:rsidR="00B331E0" w:rsidRDefault="00B331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0B59" w14:textId="77777777" w:rsidR="00B331E0" w:rsidRDefault="00B331E0">
      <w:pPr>
        <w:pStyle w:val="Amendement"/>
      </w:pPr>
      <w:r>
        <w:rPr>
          <w:b w:val="0"/>
        </w:rPr>
        <w:separator/>
      </w:r>
    </w:p>
  </w:footnote>
  <w:footnote w:type="continuationSeparator" w:id="0">
    <w:p w14:paraId="3717711B" w14:textId="77777777" w:rsidR="00B331E0" w:rsidRDefault="00B331E0">
      <w:r>
        <w:continuationSeparator/>
      </w:r>
    </w:p>
  </w:footnote>
  <w:footnote w:type="continuationNotice" w:id="1">
    <w:p w14:paraId="211FD7B6" w14:textId="77777777" w:rsidR="00B845FA" w:rsidRDefault="00B845FA"/>
  </w:footnote>
  <w:footnote w:id="2">
    <w:p w14:paraId="51F61A52" w14:textId="77777777" w:rsidR="001F63D7" w:rsidRPr="00C44F79" w:rsidRDefault="001F63D7" w:rsidP="001F63D7">
      <w:pPr>
        <w:pStyle w:val="Voetnoottekst"/>
        <w:rPr>
          <w:sz w:val="20"/>
        </w:rPr>
      </w:pPr>
      <w:r w:rsidRPr="00C44F79">
        <w:rPr>
          <w:rStyle w:val="Voetnootmarkering"/>
          <w:sz w:val="20"/>
        </w:rPr>
        <w:footnoteRef/>
      </w:r>
      <w:r w:rsidRPr="00C44F79">
        <w:rPr>
          <w:sz w:val="20"/>
        </w:rPr>
        <w:t xml:space="preserve"> Kamerstukken II </w:t>
      </w:r>
      <w:r w:rsidRPr="00C44F79">
        <w:rPr>
          <w:rStyle w:val="normaltextrun"/>
          <w:rFonts w:eastAsiaTheme="majorEastAsia"/>
          <w:sz w:val="20"/>
          <w:shd w:val="clear" w:color="auto" w:fill="FFFFFF"/>
        </w:rPr>
        <w:t>2023/24, 34 352, nr. 319.</w:t>
      </w:r>
      <w:r w:rsidRPr="00C44F79">
        <w:rPr>
          <w:rStyle w:val="eop"/>
          <w:rFonts w:eastAsiaTheme="majorEastAsia"/>
          <w:sz w:val="20"/>
          <w:shd w:val="clear" w:color="auto" w:fill="FFFFFF"/>
        </w:rPr>
        <w:t> </w:t>
      </w:r>
    </w:p>
  </w:footnote>
  <w:footnote w:id="3">
    <w:p w14:paraId="695CAF7A" w14:textId="77777777" w:rsidR="001F63D7" w:rsidRPr="00C44F79" w:rsidRDefault="001F63D7" w:rsidP="001F63D7">
      <w:pPr>
        <w:pStyle w:val="Voetnoottekst"/>
        <w:rPr>
          <w:sz w:val="20"/>
        </w:rPr>
      </w:pPr>
      <w:r w:rsidRPr="00C44F79">
        <w:rPr>
          <w:rStyle w:val="Voetnootmarkering"/>
          <w:sz w:val="20"/>
        </w:rPr>
        <w:footnoteRef/>
      </w:r>
      <w:hyperlink r:id="rId1" w:anchor="wetgevingsproces" w:history="1">
        <w:r w:rsidRPr="00C50EFE">
          <w:rPr>
            <w:rStyle w:val="Hyperlink"/>
            <w:rFonts w:eastAsiaTheme="majorEastAsia"/>
            <w:sz w:val="20"/>
            <w:shd w:val="clear" w:color="auto" w:fill="FFFFFF"/>
          </w:rPr>
          <w:t>https://www.tweedekamer.nl/kamerstukken/wetsvoorstellen/detail?qry=wetsvoorstel%3A36582&amp;cfg=wetsvoorsteldetails#wetgevingsproces</w:t>
        </w:r>
      </w:hyperlink>
      <w:r w:rsidRPr="00C44F79">
        <w:rPr>
          <w:rStyle w:val="normaltextrun"/>
          <w:rFonts w:eastAsiaTheme="majorEastAsia"/>
          <w:sz w:val="20"/>
          <w:shd w:val="clear" w:color="auto" w:fill="FFFFFF"/>
        </w:rPr>
        <w:t>, p. 161</w:t>
      </w:r>
      <w:r>
        <w:rPr>
          <w:rStyle w:val="normaltextrun"/>
          <w:rFonts w:eastAsiaTheme="majorEastAsia"/>
          <w:sz w:val="20"/>
          <w:shd w:val="clear" w:color="auto" w:fill="FFFFFF"/>
        </w:rPr>
        <w:t>.</w:t>
      </w:r>
    </w:p>
  </w:footnote>
  <w:footnote w:id="4">
    <w:p w14:paraId="23C4C68B" w14:textId="77777777" w:rsidR="001F63D7" w:rsidRPr="00C44F79" w:rsidRDefault="001F63D7" w:rsidP="001F63D7">
      <w:pPr>
        <w:pStyle w:val="Voetnoottekst"/>
        <w:rPr>
          <w:sz w:val="20"/>
        </w:rPr>
      </w:pPr>
      <w:r w:rsidRPr="00C44F79">
        <w:rPr>
          <w:rStyle w:val="Voetnootmarkering"/>
          <w:sz w:val="20"/>
        </w:rPr>
        <w:footnoteRef/>
      </w:r>
      <w:r w:rsidRPr="00C44F79">
        <w:rPr>
          <w:sz w:val="20"/>
        </w:rPr>
        <w:t xml:space="preserve"> Kamerstukken II</w:t>
      </w:r>
      <w:r w:rsidRPr="00C44F79">
        <w:rPr>
          <w:rStyle w:val="normaltextrun"/>
          <w:rFonts w:eastAsiaTheme="majorEastAsia"/>
          <w:sz w:val="20"/>
          <w:shd w:val="clear" w:color="auto" w:fill="FFFFFF"/>
        </w:rPr>
        <w:t xml:space="preserve"> 2023/24, 34 352, nr. 319 (motie Zeedijk/</w:t>
      </w:r>
      <w:proofErr w:type="spellStart"/>
      <w:r w:rsidRPr="00C44F79">
        <w:rPr>
          <w:rStyle w:val="normaltextrun"/>
          <w:rFonts w:eastAsiaTheme="majorEastAsia"/>
          <w:sz w:val="20"/>
          <w:shd w:val="clear" w:color="auto" w:fill="FFFFFF"/>
        </w:rPr>
        <w:t>Mohandis</w:t>
      </w:r>
      <w:proofErr w:type="spellEnd"/>
      <w:r w:rsidRPr="00C44F79">
        <w:rPr>
          <w:rStyle w:val="normaltextrun"/>
          <w:rFonts w:eastAsiaTheme="majorEastAsia"/>
          <w:sz w:val="20"/>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6B9F"/>
    <w:multiLevelType w:val="hybridMultilevel"/>
    <w:tmpl w:val="13E80F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AE37DA3"/>
    <w:multiLevelType w:val="hybridMultilevel"/>
    <w:tmpl w:val="5210A5D0"/>
    <w:lvl w:ilvl="0" w:tplc="BDA87508">
      <w:numFmt w:val="bullet"/>
      <w:lvlText w:val="-"/>
      <w:lvlJc w:val="left"/>
      <w:pPr>
        <w:ind w:left="1440" w:hanging="360"/>
      </w:pPr>
      <w:rPr>
        <w:rFonts w:ascii="Aptos" w:eastAsia="Aptos" w:hAnsi="Aptos"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797021A9"/>
    <w:multiLevelType w:val="hybridMultilevel"/>
    <w:tmpl w:val="BF581774"/>
    <w:lvl w:ilvl="0" w:tplc="01D20E6C">
      <w:start w:val="1"/>
      <w:numFmt w:val="decimalZero"/>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AFD1009"/>
    <w:multiLevelType w:val="multilevel"/>
    <w:tmpl w:val="9F06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80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5078">
    <w:abstractNumId w:val="1"/>
  </w:num>
  <w:num w:numId="3" w16cid:durableId="688411517">
    <w:abstractNumId w:val="3"/>
  </w:num>
  <w:num w:numId="4" w16cid:durableId="73558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E0"/>
    <w:rsid w:val="00016A0C"/>
    <w:rsid w:val="00031DA3"/>
    <w:rsid w:val="0007471A"/>
    <w:rsid w:val="00093120"/>
    <w:rsid w:val="000D17BF"/>
    <w:rsid w:val="00101D32"/>
    <w:rsid w:val="00123FD0"/>
    <w:rsid w:val="00157CAF"/>
    <w:rsid w:val="001656EE"/>
    <w:rsid w:val="0016653D"/>
    <w:rsid w:val="001D56AF"/>
    <w:rsid w:val="001E0E21"/>
    <w:rsid w:val="001F63D7"/>
    <w:rsid w:val="00212E0A"/>
    <w:rsid w:val="002153B0"/>
    <w:rsid w:val="0021777F"/>
    <w:rsid w:val="00231CD8"/>
    <w:rsid w:val="00241DD0"/>
    <w:rsid w:val="002A0713"/>
    <w:rsid w:val="003C21AC"/>
    <w:rsid w:val="003C5218"/>
    <w:rsid w:val="003C7876"/>
    <w:rsid w:val="003E2308"/>
    <w:rsid w:val="003E2F98"/>
    <w:rsid w:val="0042574B"/>
    <w:rsid w:val="004330ED"/>
    <w:rsid w:val="00445004"/>
    <w:rsid w:val="00481C91"/>
    <w:rsid w:val="004911E3"/>
    <w:rsid w:val="00497D57"/>
    <w:rsid w:val="004A1E29"/>
    <w:rsid w:val="004A7DD4"/>
    <w:rsid w:val="004B50D8"/>
    <w:rsid w:val="004B5B90"/>
    <w:rsid w:val="004D039A"/>
    <w:rsid w:val="004E14FF"/>
    <w:rsid w:val="00501109"/>
    <w:rsid w:val="005057A7"/>
    <w:rsid w:val="00505D41"/>
    <w:rsid w:val="005703C9"/>
    <w:rsid w:val="00597703"/>
    <w:rsid w:val="005A6097"/>
    <w:rsid w:val="005B1DCC"/>
    <w:rsid w:val="005B7323"/>
    <w:rsid w:val="005C25B9"/>
    <w:rsid w:val="006267E6"/>
    <w:rsid w:val="006419B1"/>
    <w:rsid w:val="006558D2"/>
    <w:rsid w:val="00672D25"/>
    <w:rsid w:val="006738BC"/>
    <w:rsid w:val="0069027A"/>
    <w:rsid w:val="006D3E69"/>
    <w:rsid w:val="006E0971"/>
    <w:rsid w:val="0071648E"/>
    <w:rsid w:val="00722C6D"/>
    <w:rsid w:val="007709F6"/>
    <w:rsid w:val="00783215"/>
    <w:rsid w:val="00795D2A"/>
    <w:rsid w:val="007965FC"/>
    <w:rsid w:val="007B674B"/>
    <w:rsid w:val="007D2608"/>
    <w:rsid w:val="007E3793"/>
    <w:rsid w:val="007E5D4B"/>
    <w:rsid w:val="008164E5"/>
    <w:rsid w:val="00830081"/>
    <w:rsid w:val="008467D7"/>
    <w:rsid w:val="00852541"/>
    <w:rsid w:val="00857B94"/>
    <w:rsid w:val="00865D47"/>
    <w:rsid w:val="0088452C"/>
    <w:rsid w:val="008D7DCB"/>
    <w:rsid w:val="009055DB"/>
    <w:rsid w:val="00905ECB"/>
    <w:rsid w:val="0096165D"/>
    <w:rsid w:val="00993E91"/>
    <w:rsid w:val="009A409F"/>
    <w:rsid w:val="009A7560"/>
    <w:rsid w:val="009B5845"/>
    <w:rsid w:val="009C0C1F"/>
    <w:rsid w:val="009C4752"/>
    <w:rsid w:val="009F0903"/>
    <w:rsid w:val="00A06311"/>
    <w:rsid w:val="00A10505"/>
    <w:rsid w:val="00A1288B"/>
    <w:rsid w:val="00A53203"/>
    <w:rsid w:val="00A772EB"/>
    <w:rsid w:val="00AC5D69"/>
    <w:rsid w:val="00B01BA6"/>
    <w:rsid w:val="00B331E0"/>
    <w:rsid w:val="00B353DC"/>
    <w:rsid w:val="00B4708A"/>
    <w:rsid w:val="00B845FA"/>
    <w:rsid w:val="00BC7694"/>
    <w:rsid w:val="00BF623B"/>
    <w:rsid w:val="00C035D4"/>
    <w:rsid w:val="00C14C05"/>
    <w:rsid w:val="00C44F79"/>
    <w:rsid w:val="00C679BF"/>
    <w:rsid w:val="00C81BBD"/>
    <w:rsid w:val="00CB34CF"/>
    <w:rsid w:val="00CD3132"/>
    <w:rsid w:val="00CE27CD"/>
    <w:rsid w:val="00D134F3"/>
    <w:rsid w:val="00D47D01"/>
    <w:rsid w:val="00D774B3"/>
    <w:rsid w:val="00DB406A"/>
    <w:rsid w:val="00DD35A5"/>
    <w:rsid w:val="00DE2948"/>
    <w:rsid w:val="00DF68BE"/>
    <w:rsid w:val="00DF712A"/>
    <w:rsid w:val="00E25DF4"/>
    <w:rsid w:val="00E311EA"/>
    <w:rsid w:val="00E3485D"/>
    <w:rsid w:val="00E435C0"/>
    <w:rsid w:val="00E6619B"/>
    <w:rsid w:val="00E86AA1"/>
    <w:rsid w:val="00E908D7"/>
    <w:rsid w:val="00EA1CE4"/>
    <w:rsid w:val="00EA69AC"/>
    <w:rsid w:val="00EB088F"/>
    <w:rsid w:val="00EB308D"/>
    <w:rsid w:val="00EB40A1"/>
    <w:rsid w:val="00EC3112"/>
    <w:rsid w:val="00ED5E57"/>
    <w:rsid w:val="00EE1BD8"/>
    <w:rsid w:val="00F54A53"/>
    <w:rsid w:val="00FA5BBE"/>
    <w:rsid w:val="00FE6B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BD2A1"/>
  <w15:docId w15:val="{348BCAC9-46F0-42FB-87B2-B05A3AD1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9"/>
    <w:qFormat/>
    <w:rsid w:val="00A06311"/>
    <w:pPr>
      <w:keepNext/>
      <w:keepLines/>
      <w:widowControl/>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B331E0"/>
    <w:rPr>
      <w:color w:val="0000FF" w:themeColor="hyperlink"/>
      <w:u w:val="single"/>
    </w:rPr>
  </w:style>
  <w:style w:type="character" w:styleId="Onopgelostemelding">
    <w:name w:val="Unresolved Mention"/>
    <w:basedOn w:val="Standaardalinea-lettertype"/>
    <w:uiPriority w:val="99"/>
    <w:semiHidden/>
    <w:unhideWhenUsed/>
    <w:rsid w:val="00B331E0"/>
    <w:rPr>
      <w:color w:val="605E5C"/>
      <w:shd w:val="clear" w:color="auto" w:fill="E1DFDD"/>
    </w:rPr>
  </w:style>
  <w:style w:type="paragraph" w:styleId="Lijstalinea">
    <w:name w:val="List Paragraph"/>
    <w:basedOn w:val="Standaard"/>
    <w:uiPriority w:val="34"/>
    <w:qFormat/>
    <w:rsid w:val="00B331E0"/>
    <w:pPr>
      <w:ind w:left="720"/>
      <w:contextualSpacing/>
    </w:pPr>
  </w:style>
  <w:style w:type="character" w:styleId="Verwijzingopmerking">
    <w:name w:val="annotation reference"/>
    <w:basedOn w:val="Standaardalinea-lettertype"/>
    <w:semiHidden/>
    <w:unhideWhenUsed/>
    <w:rsid w:val="007E5D4B"/>
    <w:rPr>
      <w:sz w:val="16"/>
      <w:szCs w:val="16"/>
    </w:rPr>
  </w:style>
  <w:style w:type="paragraph" w:styleId="Tekstopmerking">
    <w:name w:val="annotation text"/>
    <w:basedOn w:val="Standaard"/>
    <w:link w:val="TekstopmerkingChar"/>
    <w:unhideWhenUsed/>
    <w:rsid w:val="007E5D4B"/>
    <w:rPr>
      <w:sz w:val="20"/>
    </w:rPr>
  </w:style>
  <w:style w:type="character" w:customStyle="1" w:styleId="TekstopmerkingChar">
    <w:name w:val="Tekst opmerking Char"/>
    <w:basedOn w:val="Standaardalinea-lettertype"/>
    <w:link w:val="Tekstopmerking"/>
    <w:rsid w:val="007E5D4B"/>
  </w:style>
  <w:style w:type="paragraph" w:styleId="Onderwerpvanopmerking">
    <w:name w:val="annotation subject"/>
    <w:basedOn w:val="Tekstopmerking"/>
    <w:next w:val="Tekstopmerking"/>
    <w:link w:val="OnderwerpvanopmerkingChar"/>
    <w:semiHidden/>
    <w:unhideWhenUsed/>
    <w:rsid w:val="007E5D4B"/>
    <w:rPr>
      <w:b/>
      <w:bCs/>
    </w:rPr>
  </w:style>
  <w:style w:type="character" w:customStyle="1" w:styleId="OnderwerpvanopmerkingChar">
    <w:name w:val="Onderwerp van opmerking Char"/>
    <w:basedOn w:val="TekstopmerkingChar"/>
    <w:link w:val="Onderwerpvanopmerking"/>
    <w:semiHidden/>
    <w:rsid w:val="007E5D4B"/>
    <w:rPr>
      <w:b/>
      <w:bCs/>
    </w:rPr>
  </w:style>
  <w:style w:type="paragraph" w:styleId="Revisie">
    <w:name w:val="Revision"/>
    <w:hidden/>
    <w:uiPriority w:val="99"/>
    <w:semiHidden/>
    <w:rsid w:val="00093120"/>
    <w:rPr>
      <w:sz w:val="24"/>
    </w:rPr>
  </w:style>
  <w:style w:type="character" w:customStyle="1" w:styleId="Kop1Char">
    <w:name w:val="Kop 1 Char"/>
    <w:basedOn w:val="Standaardalinea-lettertype"/>
    <w:link w:val="Kop1"/>
    <w:uiPriority w:val="9"/>
    <w:rsid w:val="00A06311"/>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customStyle="1" w:styleId="paragraph">
    <w:name w:val="paragraph"/>
    <w:basedOn w:val="Standaard"/>
    <w:rsid w:val="00A06311"/>
    <w:pPr>
      <w:widowControl/>
      <w:spacing w:before="100" w:beforeAutospacing="1" w:after="100" w:afterAutospacing="1"/>
    </w:pPr>
    <w:rPr>
      <w:szCs w:val="24"/>
    </w:rPr>
  </w:style>
  <w:style w:type="character" w:customStyle="1" w:styleId="normaltextrun">
    <w:name w:val="normaltextrun"/>
    <w:basedOn w:val="Standaardalinea-lettertype"/>
    <w:rsid w:val="00A06311"/>
  </w:style>
  <w:style w:type="character" w:customStyle="1" w:styleId="eop">
    <w:name w:val="eop"/>
    <w:basedOn w:val="Standaardalinea-lettertype"/>
    <w:rsid w:val="00A06311"/>
  </w:style>
  <w:style w:type="character" w:customStyle="1" w:styleId="superscript">
    <w:name w:val="superscript"/>
    <w:basedOn w:val="Standaardalinea-lettertype"/>
    <w:rsid w:val="00A06311"/>
  </w:style>
  <w:style w:type="character" w:styleId="Voetnootmarkering">
    <w:name w:val="footnote reference"/>
    <w:basedOn w:val="Standaardalinea-lettertype"/>
    <w:semiHidden/>
    <w:unhideWhenUsed/>
    <w:rsid w:val="00C4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7244">
      <w:bodyDiv w:val="1"/>
      <w:marLeft w:val="0"/>
      <w:marRight w:val="0"/>
      <w:marTop w:val="0"/>
      <w:marBottom w:val="0"/>
      <w:divBdr>
        <w:top w:val="none" w:sz="0" w:space="0" w:color="auto"/>
        <w:left w:val="none" w:sz="0" w:space="0" w:color="auto"/>
        <w:bottom w:val="none" w:sz="0" w:space="0" w:color="auto"/>
        <w:right w:val="none" w:sz="0" w:space="0" w:color="auto"/>
      </w:divBdr>
    </w:div>
    <w:div w:id="433404433">
      <w:bodyDiv w:val="1"/>
      <w:marLeft w:val="0"/>
      <w:marRight w:val="0"/>
      <w:marTop w:val="0"/>
      <w:marBottom w:val="0"/>
      <w:divBdr>
        <w:top w:val="none" w:sz="0" w:space="0" w:color="auto"/>
        <w:left w:val="none" w:sz="0" w:space="0" w:color="auto"/>
        <w:bottom w:val="none" w:sz="0" w:space="0" w:color="auto"/>
        <w:right w:val="none" w:sz="0" w:space="0" w:color="auto"/>
      </w:divBdr>
    </w:div>
    <w:div w:id="546920021">
      <w:bodyDiv w:val="1"/>
      <w:marLeft w:val="0"/>
      <w:marRight w:val="0"/>
      <w:marTop w:val="0"/>
      <w:marBottom w:val="0"/>
      <w:divBdr>
        <w:top w:val="none" w:sz="0" w:space="0" w:color="auto"/>
        <w:left w:val="none" w:sz="0" w:space="0" w:color="auto"/>
        <w:bottom w:val="none" w:sz="0" w:space="0" w:color="auto"/>
        <w:right w:val="none" w:sz="0" w:space="0" w:color="auto"/>
      </w:divBdr>
    </w:div>
    <w:div w:id="828793711">
      <w:bodyDiv w:val="1"/>
      <w:marLeft w:val="0"/>
      <w:marRight w:val="0"/>
      <w:marTop w:val="0"/>
      <w:marBottom w:val="0"/>
      <w:divBdr>
        <w:top w:val="none" w:sz="0" w:space="0" w:color="auto"/>
        <w:left w:val="none" w:sz="0" w:space="0" w:color="auto"/>
        <w:bottom w:val="none" w:sz="0" w:space="0" w:color="auto"/>
        <w:right w:val="none" w:sz="0" w:space="0" w:color="auto"/>
      </w:divBdr>
    </w:div>
    <w:div w:id="1096634525">
      <w:bodyDiv w:val="1"/>
      <w:marLeft w:val="0"/>
      <w:marRight w:val="0"/>
      <w:marTop w:val="0"/>
      <w:marBottom w:val="0"/>
      <w:divBdr>
        <w:top w:val="none" w:sz="0" w:space="0" w:color="auto"/>
        <w:left w:val="none" w:sz="0" w:space="0" w:color="auto"/>
        <w:bottom w:val="none" w:sz="0" w:space="0" w:color="auto"/>
        <w:right w:val="none" w:sz="0" w:space="0" w:color="auto"/>
      </w:divBdr>
    </w:div>
    <w:div w:id="15869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qry=wetsvoorstel%3A36582&amp;cfg=wetsvoorstel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548</ap:Words>
  <ap:Characters>3237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2025-04-16T16:20:00.0000000Z</dcterms:created>
  <dcterms:modified xsi:type="dcterms:W3CDTF">2025-04-16T16:20:00.0000000Z</dcterms:modified>
  <dc:description>------------------------</dc:description>
  <version/>
  <category/>
</coreProperties>
</file>