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3023CA20" w14:paraId="6AEB03BD" w14:textId="363FB656">
      <w:r w:rsidRPr="3023CA20">
        <w:rPr>
          <w:rFonts w:ascii="Calibri" w:hAnsi="Calibri" w:eastAsia="Calibri" w:cs="Calibri"/>
          <w:b/>
          <w:bCs/>
        </w:rPr>
        <w:t>36512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p w:rsidR="3023CA20" w14:paraId="2C086776" w14:textId="1C325116">
      <w:r w:rsidRPr="3023CA20">
        <w:rPr>
          <w:rFonts w:ascii="Calibri" w:hAnsi="Calibri" w:eastAsia="Calibri" w:cs="Calibri"/>
          <w:b/>
          <w:bCs/>
        </w:rPr>
        <w:t xml:space="preserve"> </w:t>
      </w:r>
    </w:p>
    <w:p w:rsidR="3023CA20" w14:paraId="4153C0D1" w14:textId="3F017E34">
      <w:r w:rsidRPr="3023CA20">
        <w:rPr>
          <w:rFonts w:ascii="Calibri" w:hAnsi="Calibri" w:eastAsia="Calibri" w:cs="Calibri"/>
          <w:b/>
          <w:bCs/>
        </w:rPr>
        <w:t>DERDE NOTA VAN WIJZIGING</w:t>
      </w:r>
    </w:p>
    <w:p w:rsidR="3023CA20" w14:paraId="04DFD6D2" w14:textId="52A6395A">
      <w:r w:rsidRPr="3023CA20">
        <w:rPr>
          <w:rFonts w:ascii="Calibri" w:hAnsi="Calibri" w:eastAsia="Calibri" w:cs="Calibri"/>
          <w:b/>
          <w:bCs/>
        </w:rPr>
        <w:t xml:space="preserve"> </w:t>
      </w:r>
    </w:p>
    <w:p w:rsidR="3023CA20" w14:paraId="5EC0940D" w14:textId="2249B9A9">
      <w:r w:rsidRPr="3023CA20">
        <w:rPr>
          <w:rFonts w:ascii="Calibri" w:hAnsi="Calibri" w:eastAsia="Calibri" w:cs="Calibri"/>
        </w:rPr>
        <w:t xml:space="preserve">Het voorstel van wet wordt als volgt gewijzigd: </w:t>
      </w:r>
    </w:p>
    <w:p w:rsidR="3023CA20" w14:paraId="64D79195" w14:textId="7942B19C">
      <w:r w:rsidRPr="3023CA20">
        <w:rPr>
          <w:rFonts w:ascii="Calibri" w:hAnsi="Calibri" w:eastAsia="Calibri" w:cs="Calibri"/>
        </w:rPr>
        <w:t xml:space="preserve"> </w:t>
      </w:r>
      <w:r w:rsidRPr="3023CA20">
        <w:rPr>
          <w:rFonts w:ascii="Calibri" w:hAnsi="Calibri" w:eastAsia="Calibri" w:cs="Calibri"/>
          <w:b/>
          <w:bCs/>
        </w:rPr>
        <w:t xml:space="preserve">A </w:t>
      </w:r>
    </w:p>
    <w:p w:rsidR="3023CA20" w:rsidP="3023CA20" w14:paraId="10EBE8D6" w14:textId="5B1EB31B">
      <w:pPr>
        <w:rPr>
          <w:rFonts w:ascii="Calibri" w:hAnsi="Calibri" w:eastAsia="Calibri" w:cs="Calibri"/>
        </w:rPr>
      </w:pPr>
      <w:r w:rsidRPr="3023CA20">
        <w:rPr>
          <w:rFonts w:ascii="Calibri" w:hAnsi="Calibri" w:eastAsia="Calibri" w:cs="Calibri"/>
        </w:rPr>
        <w:t>Artikel II wordt als volgt gewijzigd:</w:t>
      </w:r>
    </w:p>
    <w:p w:rsidR="3023CA20" w:rsidP="0057091C" w14:paraId="39905759" w14:textId="1AAD08AC">
      <w:r>
        <w:rPr>
          <w:rFonts w:ascii="Calibri" w:hAnsi="Calibri" w:eastAsia="Calibri" w:cs="Calibri"/>
        </w:rPr>
        <w:t xml:space="preserve">1. </w:t>
      </w:r>
      <w:r w:rsidRPr="0057091C">
        <w:rPr>
          <w:rFonts w:ascii="Calibri" w:hAnsi="Calibri" w:eastAsia="Calibri" w:cs="Calibri"/>
        </w:rPr>
        <w:t>In onderdeel A, wordt in het eerste onderdeel in de begripsbepaling van "betaalbare koop</w:t>
      </w:r>
      <w:r w:rsidR="00764F71">
        <w:rPr>
          <w:rFonts w:ascii="Calibri" w:hAnsi="Calibri" w:eastAsia="Calibri" w:cs="Calibri"/>
        </w:rPr>
        <w:t>woon</w:t>
      </w:r>
      <w:r w:rsidRPr="0057091C">
        <w:rPr>
          <w:rFonts w:ascii="Calibri" w:hAnsi="Calibri" w:eastAsia="Calibri" w:cs="Calibri"/>
        </w:rPr>
        <w:t>ruimte" "</w:t>
      </w:r>
      <w:r w:rsidRPr="00764F71" w:rsidR="00764F71">
        <w:rPr>
          <w:rFonts w:ascii="Calibri" w:hAnsi="Calibri" w:eastAsia="Calibri" w:cs="Calibri"/>
        </w:rPr>
        <w:t xml:space="preserve">€ </w:t>
      </w:r>
      <w:r w:rsidR="00764F71">
        <w:rPr>
          <w:rFonts w:ascii="Calibri" w:hAnsi="Calibri" w:eastAsia="Calibri" w:cs="Calibri"/>
        </w:rPr>
        <w:t xml:space="preserve"> </w:t>
      </w:r>
      <w:r w:rsidRPr="0057091C">
        <w:rPr>
          <w:rFonts w:ascii="Calibri" w:hAnsi="Calibri" w:eastAsia="Calibri" w:cs="Calibri"/>
        </w:rPr>
        <w:t>390.000" vervangen door "[</w:t>
      </w:r>
      <w:r>
        <w:rPr>
          <w:rFonts w:ascii="Calibri" w:hAnsi="Calibri" w:eastAsia="Calibri" w:cs="Calibri"/>
        </w:rPr>
        <w:t>PM]</w:t>
      </w:r>
      <w:r w:rsidRPr="0057091C">
        <w:rPr>
          <w:rFonts w:ascii="Calibri" w:hAnsi="Calibri" w:eastAsia="Calibri" w:cs="Calibri"/>
        </w:rPr>
        <w:t>".</w:t>
      </w:r>
    </w:p>
    <w:p w:rsidR="3023CA20" w:rsidP="0057091C" w14:paraId="5EA0A884" w14:textId="51F6390B">
      <w:r>
        <w:rPr>
          <w:rFonts w:ascii="Calibri" w:hAnsi="Calibri" w:eastAsia="Calibri" w:cs="Calibri"/>
        </w:rPr>
        <w:t xml:space="preserve">2. </w:t>
      </w:r>
      <w:r w:rsidRPr="0057091C">
        <w:rPr>
          <w:rFonts w:ascii="Calibri" w:hAnsi="Calibri" w:eastAsia="Calibri" w:cs="Calibri"/>
        </w:rPr>
        <w:t>Onderdeel E, eerste onderdeel, komt te luiden:</w:t>
      </w:r>
    </w:p>
    <w:p w:rsidR="00FD265E" w:rsidP="3023CA20" w14:paraId="45D648C7" w14:textId="77777777">
      <w:pPr>
        <w:rPr>
          <w:rFonts w:ascii="Verdana" w:hAnsi="Verdana" w:eastAsia="Verdana" w:cs="Verdana"/>
          <w:sz w:val="18"/>
          <w:szCs w:val="18"/>
        </w:rPr>
      </w:pPr>
      <w:r>
        <w:rPr>
          <w:rFonts w:ascii="Verdana" w:hAnsi="Verdana" w:eastAsia="Verdana" w:cs="Verdana"/>
          <w:sz w:val="18"/>
          <w:szCs w:val="18"/>
        </w:rPr>
        <w:t>1</w:t>
      </w:r>
      <w:r w:rsidRPr="3023CA20" w:rsidR="3023CA20">
        <w:rPr>
          <w:rFonts w:ascii="Verdana" w:hAnsi="Verdana" w:eastAsia="Verdana" w:cs="Verdana"/>
          <w:sz w:val="18"/>
          <w:szCs w:val="18"/>
        </w:rPr>
        <w:t xml:space="preserve">. </w:t>
      </w:r>
      <w:r>
        <w:rPr>
          <w:rFonts w:ascii="Verdana" w:hAnsi="Verdana" w:eastAsia="Verdana" w:cs="Verdana"/>
          <w:sz w:val="18"/>
          <w:szCs w:val="18"/>
        </w:rPr>
        <w:t>Het tweede lid komt te luiden:</w:t>
      </w:r>
    </w:p>
    <w:p w:rsidR="3023CA20" w:rsidP="3023CA20" w14:paraId="606D9B03" w14:textId="798D5BEE">
      <w:pPr>
        <w:rPr>
          <w:rFonts w:ascii="Verdana" w:hAnsi="Verdana" w:eastAsia="Verdana" w:cs="Verdana"/>
          <w:color w:val="1F497D"/>
          <w:sz w:val="18"/>
          <w:szCs w:val="18"/>
        </w:rPr>
      </w:pPr>
      <w:r>
        <w:rPr>
          <w:rFonts w:ascii="Verdana" w:hAnsi="Verdana" w:eastAsia="Verdana" w:cs="Verdana"/>
          <w:sz w:val="18"/>
          <w:szCs w:val="18"/>
        </w:rPr>
        <w:t xml:space="preserve">2. </w:t>
      </w:r>
      <w:r w:rsidRPr="3023CA20">
        <w:rPr>
          <w:rFonts w:ascii="Verdana" w:hAnsi="Verdana" w:eastAsia="Verdana" w:cs="Verdana"/>
          <w:sz w:val="18"/>
          <w:szCs w:val="18"/>
        </w:rPr>
        <w:t>Het eerste lid is ten aanzien van het kunnen aanwijzen van voor verkoop bestemde woonruimte alleen van toepassing op nieuw te bouwen voor verkoop bestemde betaalbare koopwoonruimte</w:t>
      </w:r>
      <w:r w:rsidRPr="3023CA20">
        <w:rPr>
          <w:rFonts w:ascii="Verdana" w:hAnsi="Verdana" w:eastAsia="Verdana" w:cs="Verdana"/>
          <w:color w:val="1F497D"/>
          <w:sz w:val="18"/>
          <w:szCs w:val="18"/>
        </w:rPr>
        <w:t xml:space="preserve">. </w:t>
      </w:r>
    </w:p>
    <w:p w:rsidRPr="001F7A5F" w:rsidR="00753DE3" w:rsidP="00753DE3" w14:paraId="087A23D7" w14:textId="77777777">
      <w:pPr>
        <w:rPr>
          <w:rFonts w:ascii="Verdana" w:hAnsi="Verdana" w:eastAsia="Verdana" w:cs="Verdana"/>
          <w:b/>
          <w:bCs/>
          <w:sz w:val="18"/>
          <w:szCs w:val="18"/>
        </w:rPr>
      </w:pPr>
      <w:r w:rsidRPr="001F7A5F">
        <w:rPr>
          <w:rFonts w:ascii="Verdana" w:hAnsi="Verdana" w:eastAsia="Verdana" w:cs="Verdana"/>
          <w:b/>
          <w:bCs/>
          <w:sz w:val="18"/>
          <w:szCs w:val="18"/>
        </w:rPr>
        <w:t>B</w:t>
      </w:r>
    </w:p>
    <w:p w:rsidRPr="00A83F04" w:rsidR="00753DE3" w:rsidP="00753DE3" w14:paraId="50BD9804" w14:textId="77777777">
      <w:pPr>
        <w:rPr>
          <w:rFonts w:ascii="Calibri" w:hAnsi="Calibri" w:eastAsia="Calibri" w:cs="Calibri"/>
        </w:rPr>
      </w:pPr>
      <w:r w:rsidRPr="00A83F04">
        <w:rPr>
          <w:rFonts w:ascii="Calibri" w:hAnsi="Calibri" w:eastAsia="Calibri" w:cs="Calibri"/>
        </w:rPr>
        <w:t xml:space="preserve">Artikel VII wordt als volgt gewijzigd: </w:t>
      </w:r>
    </w:p>
    <w:p w:rsidRPr="00753DE3" w:rsidR="00753DE3" w:rsidP="3023CA20" w14:paraId="6359D62B" w14:textId="33CFB5E8">
      <w:pPr>
        <w:rPr>
          <w:rFonts w:ascii="Calibri" w:hAnsi="Calibri" w:eastAsia="Calibri" w:cs="Calibri"/>
        </w:rPr>
      </w:pPr>
      <w:r w:rsidRPr="00A83F04">
        <w:rPr>
          <w:rFonts w:ascii="Calibri" w:hAnsi="Calibri" w:eastAsia="Calibri" w:cs="Calibri"/>
        </w:rPr>
        <w:t xml:space="preserve">In onderdeel b van het </w:t>
      </w:r>
      <w:r>
        <w:rPr>
          <w:rFonts w:ascii="Calibri" w:hAnsi="Calibri" w:eastAsia="Calibri" w:cs="Calibri"/>
        </w:rPr>
        <w:t>derde</w:t>
      </w:r>
      <w:r w:rsidRPr="00A83F04">
        <w:rPr>
          <w:rFonts w:ascii="Calibri" w:hAnsi="Calibri" w:eastAsia="Calibri" w:cs="Calibri"/>
        </w:rPr>
        <w:t xml:space="preserve"> lid komt te vervallen: “en de eisen gesteld bij paragraaf 3.2.1 van de Omgevingswet, en indien van toepassing, bij of krachtens paragraaf 16.4.1 van de Omgevingswet”.</w:t>
      </w:r>
    </w:p>
    <w:p w:rsidRPr="001F7A5F" w:rsidR="001F7A5F" w:rsidP="3023CA20" w14:paraId="504BD4E8" w14:textId="1CF86BEA">
      <w:pPr>
        <w:rPr>
          <w:rFonts w:ascii="Verdana" w:hAnsi="Verdana" w:eastAsia="Verdana" w:cs="Verdana"/>
          <w:b/>
          <w:bCs/>
          <w:sz w:val="18"/>
          <w:szCs w:val="18"/>
        </w:rPr>
      </w:pPr>
      <w:r>
        <w:rPr>
          <w:rFonts w:ascii="Verdana" w:hAnsi="Verdana" w:eastAsia="Verdana" w:cs="Verdana"/>
          <w:b/>
          <w:bCs/>
          <w:sz w:val="18"/>
          <w:szCs w:val="18"/>
        </w:rPr>
        <w:t>C</w:t>
      </w:r>
    </w:p>
    <w:p w:rsidR="3023CA20" w:rsidP="3023CA20" w14:paraId="017D6CAC" w14:textId="1E9C829E">
      <w:pPr>
        <w:rPr>
          <w:rFonts w:ascii="Calibri" w:hAnsi="Calibri" w:eastAsia="Calibri" w:cs="Calibri"/>
        </w:rPr>
      </w:pPr>
      <w:r w:rsidRPr="3023CA20">
        <w:rPr>
          <w:rFonts w:ascii="Calibri" w:hAnsi="Calibri" w:eastAsia="Calibri" w:cs="Calibri"/>
        </w:rPr>
        <w:t>Na artikel VII wordt een artikel ingevoegd, luidende:</w:t>
      </w:r>
    </w:p>
    <w:p w:rsidR="3023CA20" w:rsidP="3023CA20" w14:paraId="12D47A96" w14:textId="32B15A6F">
      <w:pPr>
        <w:rPr>
          <w:rFonts w:ascii="Calibri" w:hAnsi="Calibri" w:eastAsia="Calibri" w:cs="Calibri"/>
          <w:b/>
          <w:bCs/>
        </w:rPr>
      </w:pPr>
      <w:r w:rsidRPr="3023CA20">
        <w:rPr>
          <w:rFonts w:ascii="Calibri" w:hAnsi="Calibri" w:eastAsia="Calibri" w:cs="Calibri"/>
          <w:b/>
          <w:bCs/>
        </w:rPr>
        <w:t xml:space="preserve">Artikel </w:t>
      </w:r>
      <w:r w:rsidRPr="3023CA20">
        <w:rPr>
          <w:rFonts w:ascii="Calibri" w:hAnsi="Calibri" w:eastAsia="Calibri" w:cs="Calibri"/>
          <w:b/>
          <w:bCs/>
        </w:rPr>
        <w:t>VIIa</w:t>
      </w:r>
    </w:p>
    <w:p w:rsidRPr="00EE4A28" w:rsidR="008E27D3" w14:paraId="3ECC5FF0" w14:textId="2D94CAE6">
      <w:pPr>
        <w:rPr>
          <w:rFonts w:ascii="Calibri" w:hAnsi="Calibri" w:eastAsia="Calibri" w:cs="Calibri"/>
        </w:rPr>
      </w:pPr>
      <w:r w:rsidRPr="3023CA20">
        <w:rPr>
          <w:rFonts w:ascii="Calibri" w:hAnsi="Calibri" w:eastAsia="Calibri" w:cs="Calibri"/>
        </w:rPr>
        <w:t xml:space="preserve">Op het moment van inwerkintreding van artikel II van deze wet wordt </w:t>
      </w:r>
      <w:r w:rsidR="00FD265E">
        <w:rPr>
          <w:rFonts w:ascii="Calibri" w:hAnsi="Calibri" w:eastAsia="Calibri" w:cs="Calibri"/>
        </w:rPr>
        <w:t>“</w:t>
      </w:r>
      <w:r w:rsidRPr="3023CA20">
        <w:rPr>
          <w:rFonts w:ascii="Calibri" w:hAnsi="Calibri" w:eastAsia="Calibri" w:cs="Calibri"/>
        </w:rPr>
        <w:t>[</w:t>
      </w:r>
      <w:r w:rsidR="0057091C">
        <w:rPr>
          <w:rFonts w:ascii="Calibri" w:hAnsi="Calibri" w:eastAsia="Calibri" w:cs="Calibri"/>
        </w:rPr>
        <w:t>PM</w:t>
      </w:r>
      <w:r w:rsidRPr="3023CA20">
        <w:rPr>
          <w:rFonts w:ascii="Calibri" w:hAnsi="Calibri" w:eastAsia="Calibri" w:cs="Calibri"/>
        </w:rPr>
        <w:t>]</w:t>
      </w:r>
      <w:r w:rsidR="00FD265E">
        <w:rPr>
          <w:rFonts w:ascii="Calibri" w:hAnsi="Calibri" w:eastAsia="Calibri" w:cs="Calibri"/>
        </w:rPr>
        <w:t>”</w:t>
      </w:r>
      <w:r w:rsidRPr="3023CA20">
        <w:rPr>
          <w:rFonts w:ascii="Calibri" w:hAnsi="Calibri" w:eastAsia="Calibri" w:cs="Calibri"/>
        </w:rPr>
        <w:t xml:space="preserve"> vervangen door het op de dag voor de inwerkingtreding </w:t>
      </w:r>
      <w:r w:rsidRPr="00192FF3" w:rsidR="00FD265E">
        <w:rPr>
          <w:rFonts w:ascii="Calibri" w:hAnsi="Calibri" w:eastAsia="Calibri" w:cs="Calibri"/>
        </w:rPr>
        <w:t xml:space="preserve">van artikel II, onderdeel A, van deze wet </w:t>
      </w:r>
      <w:r w:rsidRPr="3023CA20">
        <w:rPr>
          <w:rFonts w:ascii="Calibri" w:hAnsi="Calibri" w:eastAsia="Calibri" w:cs="Calibri"/>
        </w:rPr>
        <w:t xml:space="preserve">in artikel 7, tweede lid, van de Huisvestingswet 2014 genoemde bedrag. </w:t>
      </w:r>
    </w:p>
    <w:p w:rsidR="3023CA20" w14:paraId="384CB163" w14:textId="5E6E0BED">
      <w:pPr>
        <w:rPr>
          <w:rFonts w:ascii="Calibri" w:hAnsi="Calibri" w:eastAsia="Calibri" w:cs="Calibri"/>
          <w:b/>
          <w:bCs/>
        </w:rPr>
      </w:pPr>
      <w:r w:rsidRPr="3023CA20">
        <w:rPr>
          <w:rFonts w:ascii="Calibri" w:hAnsi="Calibri" w:eastAsia="Calibri" w:cs="Calibri"/>
          <w:b/>
          <w:bCs/>
        </w:rPr>
        <w:t>Toelichting</w:t>
      </w:r>
    </w:p>
    <w:p w:rsidRPr="00192FF3" w:rsidR="00B719AE" w:rsidP="00B719AE" w14:paraId="4E62DB90" w14:textId="72E4D9BD">
      <w:pPr>
        <w:rPr>
          <w:rFonts w:eastAsia="Calibri" w:cstheme="minorHAnsi"/>
        </w:rPr>
      </w:pPr>
      <w:r w:rsidRPr="00192FF3">
        <w:rPr>
          <w:rFonts w:eastAsia="Calibri" w:cstheme="minorHAnsi"/>
        </w:rPr>
        <w:t xml:space="preserve">In artikel 7, tweede lid, van de Huisvestingswet 2014 </w:t>
      </w:r>
      <w:r w:rsidRPr="00192FF3">
        <w:rPr>
          <w:rFonts w:eastAsia="Calibri" w:cstheme="minorHAnsi"/>
        </w:rPr>
        <w:t xml:space="preserve">staat dat een vergunningplicht kan worden ingesteld </w:t>
      </w:r>
      <w:r w:rsidR="00753DE3">
        <w:rPr>
          <w:rFonts w:eastAsia="Calibri" w:cstheme="minorHAnsi"/>
        </w:rPr>
        <w:t xml:space="preserve">voor nieuw </w:t>
      </w:r>
      <w:r w:rsidRPr="00192FF3">
        <w:rPr>
          <w:rFonts w:eastAsia="Calibri" w:cstheme="minorHAnsi"/>
        </w:rPr>
        <w:t>te bouwen voor verkoop bestemde woonruimte met een koopprijs van ten hoogste 390.000 euro. Per 1 januari 2025 is dit bedrag geïndexeerd op 405.000 euro. </w:t>
      </w:r>
    </w:p>
    <w:p w:rsidRPr="00192FF3" w:rsidR="009E3533" w:rsidP="009E3533" w14:paraId="2D784BCE" w14:textId="0D26C306">
      <w:pPr>
        <w:pStyle w:val="labeled"/>
        <w:shd w:val="clear" w:color="auto" w:fill="FFFFFF" w:themeFill="background1"/>
        <w:spacing w:before="0" w:beforeAutospacing="0" w:after="240" w:afterAutospacing="0"/>
        <w:ind w:firstLine="284"/>
        <w:rPr>
          <w:rFonts w:asciiTheme="minorHAnsi" w:hAnsiTheme="minorHAnsi" w:cstheme="minorHAnsi"/>
          <w:color w:val="333333"/>
          <w:sz w:val="22"/>
          <w:szCs w:val="22"/>
        </w:rPr>
      </w:pPr>
      <w:r w:rsidRPr="00192FF3">
        <w:rPr>
          <w:rFonts w:eastAsia="Calibri" w:asciiTheme="minorHAnsi" w:hAnsiTheme="minorHAnsi" w:cstheme="minorHAnsi"/>
          <w:sz w:val="22"/>
          <w:szCs w:val="22"/>
        </w:rPr>
        <w:t xml:space="preserve">In dit wetsvoorstel wordt een definitie ingevoegd van ‘betaalbare koopwoonruimte’. In die begripsbepaling is uitgegaan van het bedrag van 390.000 euro. </w:t>
      </w:r>
      <w:r w:rsidRPr="00192FF3" w:rsidR="001F7A5F">
        <w:rPr>
          <w:rFonts w:eastAsia="Calibri" w:asciiTheme="minorHAnsi" w:hAnsiTheme="minorHAnsi" w:cstheme="minorHAnsi"/>
          <w:sz w:val="22"/>
          <w:szCs w:val="22"/>
        </w:rPr>
        <w:t xml:space="preserve">Door de wijzigingen in het eerste onderdeel in onderdeel A en onderdeel </w:t>
      </w:r>
      <w:r w:rsidR="00753DE3">
        <w:rPr>
          <w:rFonts w:eastAsia="Calibri" w:asciiTheme="minorHAnsi" w:hAnsiTheme="minorHAnsi" w:cstheme="minorHAnsi"/>
          <w:sz w:val="22"/>
          <w:szCs w:val="22"/>
        </w:rPr>
        <w:t>C</w:t>
      </w:r>
      <w:r w:rsidRPr="00192FF3" w:rsidR="001F7A5F">
        <w:rPr>
          <w:rFonts w:eastAsia="Calibri" w:asciiTheme="minorHAnsi" w:hAnsiTheme="minorHAnsi" w:cstheme="minorHAnsi"/>
          <w:sz w:val="22"/>
          <w:szCs w:val="22"/>
        </w:rPr>
        <w:t xml:space="preserve"> wordt het mogelijk om in de definitie van betaalbare koopwoonruimte het bedrag op te nemen zoals dat voor de dag van inwerkingtreding van deze wet is opgenomen in artikel 7, tweede lid, van de Huisvestingswet 2014. Doordat de inwerkingtreding van het wetsvoorstel later is dan aanvankelijk beoogd, is dit noodzakelijk gebleken. </w:t>
      </w:r>
    </w:p>
    <w:p w:rsidR="3023CA20" w:rsidP="3023CA20" w14:paraId="1C5FFEDF" w14:textId="7B00E53D">
      <w:pPr>
        <w:rPr>
          <w:rFonts w:ascii="Calibri" w:hAnsi="Calibri" w:eastAsia="Calibri" w:cs="Calibri"/>
        </w:rPr>
      </w:pPr>
      <w:r>
        <w:rPr>
          <w:rFonts w:ascii="Calibri" w:hAnsi="Calibri" w:eastAsia="Calibri" w:cs="Calibri"/>
        </w:rPr>
        <w:t xml:space="preserve">Het tweede onderdeel in onderdeel A strekt ertoe de leesbaarheid van de bepaling te verbeteren.  </w:t>
      </w:r>
      <w:r w:rsidRPr="001F7A5F">
        <w:rPr>
          <w:rFonts w:ascii="Calibri" w:hAnsi="Calibri" w:eastAsia="Calibri" w:cs="Calibri"/>
        </w:rPr>
        <w:t xml:space="preserve"> </w:t>
      </w:r>
    </w:p>
    <w:p w:rsidRPr="001F7A5F" w:rsidR="00753DE3" w:rsidP="00753DE3" w14:paraId="6E3225D0" w14:textId="77777777">
      <w:r>
        <w:rPr>
          <w:rFonts w:ascii="Calibri" w:hAnsi="Calibri" w:eastAsia="Calibri" w:cs="Calibri"/>
        </w:rPr>
        <w:t xml:space="preserve">De wijziging van onderdeel B is herstel van een verschrijving in de tweede nota van wijziging op onderhavig wetsvoorstel. In het tweede onderdeel van onderdeel F staat dat een deel van het tweede lid van artikel VII komt te vervallen, dat moet het derde lid zijn.  </w:t>
      </w:r>
    </w:p>
    <w:p w:rsidR="00C822F0" w:rsidP="3023CA20" w14:paraId="264E3AB8" w14:textId="77777777">
      <w:r w:rsidRPr="00C822F0">
        <w:t xml:space="preserve">De minister van Volkshuisvesting en Ruimtelijke Ordening </w:t>
      </w:r>
    </w:p>
    <w:p w:rsidR="00C822F0" w:rsidP="3023CA20" w14:paraId="0F2ADEA5" w14:textId="77777777"/>
    <w:p w:rsidR="00C822F0" w:rsidP="3023CA20" w14:paraId="34AE75D9" w14:textId="77777777"/>
    <w:p w:rsidR="00C822F0" w:rsidP="3023CA20" w14:paraId="2A1BE4BA" w14:textId="77777777"/>
    <w:p w:rsidRPr="001F7A5F" w:rsidR="00753DE3" w:rsidP="3023CA20" w14:paraId="646768F3" w14:textId="23EBDA21">
      <w:r w:rsidRPr="00C822F0">
        <w:t>Mona Keijzer</w:t>
      </w:r>
    </w:p>
    <w:sectPr>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586575"/>
    <w:multiLevelType w:val="hybridMultilevel"/>
    <w:tmpl w:val="0FB61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21C2251"/>
    <w:multiLevelType w:val="hybridMultilevel"/>
    <w:tmpl w:val="7A14E0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795562"/>
    <w:multiLevelType w:val="hybridMultilevel"/>
    <w:tmpl w:val="D2104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CF61379"/>
    <w:multiLevelType w:val="hybridMultilevel"/>
    <w:tmpl w:val="96FCD74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66308DA"/>
    <w:multiLevelType w:val="hybridMultilevel"/>
    <w:tmpl w:val="6A745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AB7549"/>
    <w:rsid w:val="00192FF3"/>
    <w:rsid w:val="001F7A5F"/>
    <w:rsid w:val="00563A1D"/>
    <w:rsid w:val="0057091C"/>
    <w:rsid w:val="00753DE3"/>
    <w:rsid w:val="00764F71"/>
    <w:rsid w:val="00794E13"/>
    <w:rsid w:val="007F01DF"/>
    <w:rsid w:val="008E27D3"/>
    <w:rsid w:val="009B48E1"/>
    <w:rsid w:val="009E3533"/>
    <w:rsid w:val="00A83F04"/>
    <w:rsid w:val="00B719AE"/>
    <w:rsid w:val="00C33C7A"/>
    <w:rsid w:val="00C70E3C"/>
    <w:rsid w:val="00C822F0"/>
    <w:rsid w:val="00D72439"/>
    <w:rsid w:val="00EE4A28"/>
    <w:rsid w:val="00F40293"/>
    <w:rsid w:val="00F5238A"/>
    <w:rsid w:val="00FD265E"/>
    <w:rsid w:val="3023CA20"/>
    <w:rsid w:val="47AB754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7AB7549"/>
  <w15:chartTrackingRefBased/>
  <w15:docId w15:val="{64A7D532-A5B0-4CC4-B327-65F43C2C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E3533"/>
    <w:pPr>
      <w:spacing w:after="0" w:line="240" w:lineRule="auto"/>
    </w:pPr>
  </w:style>
  <w:style w:type="paragraph" w:customStyle="1" w:styleId="labeled">
    <w:name w:val="labeled"/>
    <w:basedOn w:val="Normal"/>
    <w:rsid w:val="009E353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theme" Target="theme/theme1.xml" Id="rId7" /><Relationship Type="http://schemas.openxmlformats.org/officeDocument/2006/relationships/numbering" Target="numbering.xml" Id="rId8" /><Relationship Type="http://schemas.openxmlformats.org/officeDocument/2006/relationships/styles" Target="styl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414</ap:Words>
  <ap:Characters>2283</ap:Characters>
  <ap:DocSecurity>0</ap:DocSecurity>
  <ap:Lines>19</ap:Lines>
  <ap:Paragraphs>5</ap:Paragraphs>
  <ap:ScaleCrop>false</ap:ScaleCrop>
  <ap:HeadingPairs>
    <vt:vector baseType="variant" size="2">
      <vt:variant>
        <vt:lpstr>Titel</vt:lpstr>
      </vt:variant>
      <vt:variant>
        <vt:i4>1</vt:i4>
      </vt:variant>
    </vt:vector>
  </ap:HeadingPairs>
  <ap:LinksUpToDate>false</ap:LinksUpToDate>
  <ap:CharactersWithSpaces>2692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2025-03-31T07:56:00.0000000Z</lastPrinted>
  <dcterms:created xsi:type="dcterms:W3CDTF">2025-04-03T07:39:00.0000000Z</dcterms:created>
  <dcterms:modified xsi:type="dcterms:W3CDTF">2025-04-03T09:14:00.0000000Z</dcterms:modified>
  <dc:creator/>
  <lastModifiedBy/>
  <dc:description>------------------------</dc:description>
  <dc:subject/>
  <keywords/>
  <version/>
  <category/>
</coreProperties>
</file>