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F3D6E" w:rsidR="00FF3D6E" w:rsidRDefault="005A76D8" w14:paraId="5DB706BD" w14:textId="43E6F05D">
      <w:pPr>
        <w:rPr>
          <w:rFonts w:ascii="Calibri" w:hAnsi="Calibri" w:cs="Calibri"/>
        </w:rPr>
      </w:pPr>
      <w:bookmarkStart w:name="_Hlk194996402" w:id="0"/>
      <w:bookmarkStart w:name="_Hlk194995869" w:id="1"/>
      <w:r w:rsidRPr="00FF3D6E">
        <w:rPr>
          <w:rFonts w:ascii="Calibri" w:hAnsi="Calibri" w:cs="Calibri"/>
        </w:rPr>
        <w:t>29</w:t>
      </w:r>
      <w:r w:rsidRPr="00FF3D6E" w:rsidR="00FF3D6E">
        <w:rPr>
          <w:rFonts w:ascii="Calibri" w:hAnsi="Calibri" w:cs="Calibri"/>
        </w:rPr>
        <w:t xml:space="preserve"> </w:t>
      </w:r>
      <w:r w:rsidRPr="00FF3D6E">
        <w:rPr>
          <w:rFonts w:ascii="Calibri" w:hAnsi="Calibri" w:cs="Calibri"/>
        </w:rPr>
        <w:t>279</w:t>
      </w:r>
      <w:r w:rsidRPr="00FF3D6E" w:rsidR="00FF3D6E">
        <w:rPr>
          <w:rFonts w:ascii="Calibri" w:hAnsi="Calibri" w:cs="Calibri"/>
        </w:rPr>
        <w:tab/>
      </w:r>
      <w:r w:rsidRPr="00FF3D6E" w:rsidR="00FF3D6E">
        <w:rPr>
          <w:rFonts w:ascii="Calibri" w:hAnsi="Calibri" w:cs="Calibri"/>
        </w:rPr>
        <w:tab/>
        <w:t>Rechtsstaat en Rechtsorde</w:t>
      </w:r>
    </w:p>
    <w:p w:rsidRPr="00FF3D6E" w:rsidR="00FF3D6E" w:rsidP="004474D9" w:rsidRDefault="00FF3D6E" w14:paraId="63D3F9EC" w14:textId="77777777">
      <w:pPr>
        <w:rPr>
          <w:rFonts w:ascii="Calibri" w:hAnsi="Calibri" w:cs="Calibri"/>
          <w:color w:val="000000"/>
        </w:rPr>
      </w:pPr>
      <w:r w:rsidRPr="00FF3D6E">
        <w:rPr>
          <w:rFonts w:ascii="Calibri" w:hAnsi="Calibri" w:cs="Calibri"/>
        </w:rPr>
        <w:t xml:space="preserve">Nr. </w:t>
      </w:r>
      <w:r w:rsidRPr="00FF3D6E" w:rsidR="005A76D8">
        <w:rPr>
          <w:rFonts w:ascii="Calibri" w:hAnsi="Calibri" w:cs="Calibri"/>
        </w:rPr>
        <w:t>952</w:t>
      </w:r>
      <w:r w:rsidRPr="00FF3D6E">
        <w:rPr>
          <w:rFonts w:ascii="Calibri" w:hAnsi="Calibri" w:cs="Calibri"/>
        </w:rPr>
        <w:tab/>
      </w:r>
      <w:r w:rsidRPr="00FF3D6E">
        <w:rPr>
          <w:rFonts w:ascii="Calibri" w:hAnsi="Calibri" w:cs="Calibri"/>
        </w:rPr>
        <w:tab/>
        <w:t>Brief van de staatssecretaris van Justitie en Veiligheid</w:t>
      </w:r>
    </w:p>
    <w:p w:rsidRPr="00FF3D6E" w:rsidR="005A76D8" w:rsidP="005A76D8" w:rsidRDefault="00FF3D6E" w14:paraId="7A520ED8" w14:textId="5FBCC8D0">
      <w:pPr>
        <w:rPr>
          <w:rFonts w:ascii="Calibri" w:hAnsi="Calibri" w:cs="Calibri"/>
        </w:rPr>
      </w:pPr>
      <w:r w:rsidRPr="00FF3D6E">
        <w:rPr>
          <w:rFonts w:ascii="Calibri" w:hAnsi="Calibri" w:cs="Calibri"/>
        </w:rPr>
        <w:t>Aan de Voorzitter van de Tweede Kamer der Staten-Generaal</w:t>
      </w:r>
    </w:p>
    <w:p w:rsidRPr="00FF3D6E" w:rsidR="00FF3D6E" w:rsidP="005A76D8" w:rsidRDefault="00FF3D6E" w14:paraId="4A1467E9" w14:textId="5FFE59CA">
      <w:pPr>
        <w:rPr>
          <w:rFonts w:ascii="Calibri" w:hAnsi="Calibri" w:cs="Calibri"/>
        </w:rPr>
      </w:pPr>
      <w:r w:rsidRPr="00FF3D6E">
        <w:rPr>
          <w:rFonts w:ascii="Calibri" w:hAnsi="Calibri" w:cs="Calibri"/>
        </w:rPr>
        <w:t>Den Haag, 18 april 2025</w:t>
      </w:r>
    </w:p>
    <w:p w:rsidRPr="00FF3D6E" w:rsidR="005A76D8" w:rsidP="005A76D8" w:rsidRDefault="005A76D8" w14:paraId="476FBB32" w14:textId="77777777">
      <w:pPr>
        <w:rPr>
          <w:rFonts w:ascii="Calibri" w:hAnsi="Calibri" w:cs="Calibri"/>
        </w:rPr>
      </w:pPr>
    </w:p>
    <w:p w:rsidRPr="00FF3D6E" w:rsidR="005A76D8" w:rsidP="005A76D8" w:rsidRDefault="005A76D8" w14:paraId="5FF5FE21" w14:textId="25981FFB">
      <w:pPr>
        <w:rPr>
          <w:rFonts w:ascii="Calibri" w:hAnsi="Calibri" w:cs="Calibri"/>
        </w:rPr>
      </w:pPr>
      <w:r w:rsidRPr="00FF3D6E">
        <w:rPr>
          <w:rFonts w:ascii="Calibri" w:hAnsi="Calibri" w:cs="Calibri"/>
        </w:rPr>
        <w:t>Naar aanleiding van een eerder verzoek van de toenmalige minister voor Rechtsbescherming, en conform de motie van het lid Eerdmans (JA21)</w:t>
      </w:r>
      <w:r w:rsidRPr="00FF3D6E">
        <w:rPr>
          <w:rStyle w:val="Voetnootmarkering"/>
          <w:rFonts w:ascii="Calibri" w:hAnsi="Calibri" w:cs="Calibri"/>
        </w:rPr>
        <w:footnoteReference w:id="1"/>
      </w:r>
      <w:r w:rsidRPr="00FF3D6E">
        <w:rPr>
          <w:rFonts w:ascii="Calibri" w:hAnsi="Calibri" w:cs="Calibri"/>
        </w:rPr>
        <w:t xml:space="preserve">, heeft het WODC onderzoek laten verrichten naar de verschillende vormen van lekenrechtspraak in West-Europese landen. Het onderzoek is uitgevoerd door onderzoekers van de Radboud Universiteit Nijmegen. Onder dankzegging aan de onderzoekers bied ik u hierbij het bijgaande rapport </w:t>
      </w:r>
      <w:bookmarkStart w:name="_Hlk194996237" w:id="2"/>
      <w:r w:rsidRPr="00FF3D6E">
        <w:rPr>
          <w:rFonts w:ascii="Calibri" w:hAnsi="Calibri" w:cs="Calibri"/>
        </w:rPr>
        <w:t xml:space="preserve">‘Lekenrechtspraak in strafzaken in West-Europa’ </w:t>
      </w:r>
      <w:bookmarkEnd w:id="2"/>
      <w:r w:rsidRPr="00FF3D6E">
        <w:rPr>
          <w:rFonts w:ascii="Calibri" w:hAnsi="Calibri" w:cs="Calibri"/>
        </w:rPr>
        <w:t xml:space="preserve">aan. </w:t>
      </w:r>
      <w:bookmarkEnd w:id="0"/>
    </w:p>
    <w:p w:rsidRPr="00FF3D6E" w:rsidR="005A76D8" w:rsidP="00FF3D6E" w:rsidRDefault="005A76D8" w14:paraId="7B2314D2" w14:textId="77777777">
      <w:pPr>
        <w:pStyle w:val="Geenafstand"/>
      </w:pPr>
    </w:p>
    <w:p w:rsidRPr="00FF3D6E" w:rsidR="005A76D8" w:rsidP="005A76D8" w:rsidRDefault="005A76D8" w14:paraId="0BE2BE85" w14:textId="77777777">
      <w:pPr>
        <w:rPr>
          <w:rFonts w:ascii="Calibri" w:hAnsi="Calibri" w:cs="Calibri"/>
        </w:rPr>
      </w:pPr>
      <w:r w:rsidRPr="00FF3D6E">
        <w:rPr>
          <w:rFonts w:ascii="Calibri" w:hAnsi="Calibri" w:cs="Calibri"/>
        </w:rPr>
        <w:t>De onderzoekers hebben een inventarisatie gemaakt van de verschillende vormen van lekenrechtspraak in West-Europa, waarbij bijzondere aandacht is uitgegaan naar het verband tussen lekenrechtspraak en democratische participatie en publiek vertrouwen in de rechtspraak. Daarbij hebben onderzoekers de verschillende argumenten voor en tegen lekenrechtspraak in kaart gebracht. Samenvattend concluderen de onderzoekers dat er in Nederland veel vertrouwen is in de huidige professionele rechtspraak, waardoor er “vermoedelijk weinig draagvlak voor lekenrechtspraak en weinig vertrouwen in objectieve beslissingen door de betrokken leken” is.</w:t>
      </w:r>
      <w:r w:rsidRPr="00FF3D6E">
        <w:rPr>
          <w:rStyle w:val="Voetnootmarkering"/>
          <w:rFonts w:ascii="Calibri" w:hAnsi="Calibri" w:cs="Calibri"/>
        </w:rPr>
        <w:footnoteReference w:id="2"/>
      </w:r>
      <w:r w:rsidRPr="00FF3D6E">
        <w:rPr>
          <w:rFonts w:ascii="Calibri" w:hAnsi="Calibri" w:cs="Calibri"/>
        </w:rPr>
        <w:t xml:space="preserve"> Hoewel onderzoekers aangeven dat er ook principiële argumenten bestaan voor het invoeren van lekenrechtspraak, zoals ter versterking van het democratische karakter van de rechtspraak, stellen de onderzoekers dat “de noodzakelijke stelselwijzigingen en verandering in attitude binnen de rechtspraak” bijzondere uitdagingen vormen voor het invoeren van een vorm van lekenrechtspraak in Nederland.</w:t>
      </w:r>
      <w:r w:rsidRPr="00FF3D6E">
        <w:rPr>
          <w:rStyle w:val="Voetnootmarkering"/>
          <w:rFonts w:ascii="Calibri" w:hAnsi="Calibri" w:cs="Calibri"/>
        </w:rPr>
        <w:footnoteReference w:id="3"/>
      </w:r>
      <w:r w:rsidRPr="00FF3D6E">
        <w:rPr>
          <w:rFonts w:ascii="Calibri" w:hAnsi="Calibri" w:cs="Calibri"/>
        </w:rPr>
        <w:t xml:space="preserve"> </w:t>
      </w:r>
    </w:p>
    <w:p w:rsidRPr="00FF3D6E" w:rsidR="005A76D8" w:rsidP="00FF3D6E" w:rsidRDefault="005A76D8" w14:paraId="14B39C1B" w14:textId="77777777">
      <w:pPr>
        <w:pStyle w:val="Geenafstand"/>
      </w:pPr>
    </w:p>
    <w:p w:rsidRPr="00FF3D6E" w:rsidR="005A76D8" w:rsidP="005A76D8" w:rsidRDefault="005A76D8" w14:paraId="49787C98" w14:textId="77777777">
      <w:pPr>
        <w:rPr>
          <w:rFonts w:ascii="Calibri" w:hAnsi="Calibri" w:cs="Calibri"/>
        </w:rPr>
      </w:pPr>
      <w:r w:rsidRPr="00FF3D6E">
        <w:rPr>
          <w:rFonts w:ascii="Calibri" w:hAnsi="Calibri" w:cs="Calibri"/>
        </w:rPr>
        <w:t xml:space="preserve">Met de toezending van het onderzoek heb ik uitvoering gegeven aan de motie van het lid Eerdmans (JA21). Op basis van deze bevindingen zie ik momenteel geen aanleiding om over te gaan tot de invoering van een vorm van lekenrechtspraak. </w:t>
      </w:r>
    </w:p>
    <w:bookmarkEnd w:id="1"/>
    <w:p w:rsidRPr="00FF3D6E" w:rsidR="005A76D8" w:rsidP="005A76D8" w:rsidRDefault="005A76D8" w14:paraId="66963AEE" w14:textId="77777777">
      <w:pPr>
        <w:pStyle w:val="WitregelW1bodytekst"/>
        <w:rPr>
          <w:rFonts w:ascii="Calibri" w:hAnsi="Calibri" w:cs="Calibri"/>
          <w:sz w:val="22"/>
          <w:szCs w:val="22"/>
        </w:rPr>
      </w:pPr>
    </w:p>
    <w:p w:rsidRPr="00FF3D6E" w:rsidR="00FF3D6E" w:rsidP="00FF3D6E" w:rsidRDefault="00FF3D6E" w14:paraId="4C341DB9" w14:textId="6F4831A9">
      <w:pPr>
        <w:pStyle w:val="Geenafstand"/>
        <w:rPr>
          <w:rFonts w:ascii="Calibri" w:hAnsi="Calibri" w:cs="Calibri"/>
          <w:color w:val="000000"/>
        </w:rPr>
      </w:pPr>
      <w:r w:rsidRPr="00FF3D6E">
        <w:rPr>
          <w:rFonts w:ascii="Calibri" w:hAnsi="Calibri" w:cs="Calibri"/>
        </w:rPr>
        <w:t>De staatssecretaris van Justitie en Veiligheid,</w:t>
      </w:r>
    </w:p>
    <w:p w:rsidRPr="00FF3D6E" w:rsidR="005A76D8" w:rsidP="00FF3D6E" w:rsidRDefault="005A76D8" w14:paraId="4AC69A86" w14:textId="77777777">
      <w:pPr>
        <w:pStyle w:val="Geenafstand"/>
        <w:rPr>
          <w:rFonts w:ascii="Calibri" w:hAnsi="Calibri" w:cs="Calibri"/>
        </w:rPr>
      </w:pPr>
      <w:r w:rsidRPr="00FF3D6E">
        <w:rPr>
          <w:rFonts w:ascii="Calibri" w:hAnsi="Calibri" w:cs="Calibri"/>
        </w:rPr>
        <w:t>T.H.D. Struycken</w:t>
      </w:r>
    </w:p>
    <w:p w:rsidRPr="00FF3D6E" w:rsidR="00E6311E" w:rsidRDefault="00E6311E" w14:paraId="152BBE92" w14:textId="77777777">
      <w:pPr>
        <w:rPr>
          <w:rFonts w:ascii="Calibri" w:hAnsi="Calibri" w:cs="Calibri"/>
        </w:rPr>
      </w:pPr>
    </w:p>
    <w:sectPr w:rsidRPr="00FF3D6E" w:rsidR="00E6311E" w:rsidSect="005A76D8">
      <w:headerReference w:type="even" r:id="rId6"/>
      <w:headerReference w:type="default" r:id="rId7"/>
      <w:footerReference w:type="even" r:id="rId8"/>
      <w:footerReference w:type="default" r:id="rId9"/>
      <w:headerReference w:type="first" r:id="rId10"/>
      <w:footerReference w:type="first" r:id="rId11"/>
      <w:pgSz w:w="11905" w:h="16837"/>
      <w:pgMar w:top="3050" w:right="2777" w:bottom="1076" w:left="1587" w:header="0" w:footer="0" w:gutter="0"/>
      <w:cols w:space="708"/>
      <w:titlePg/>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B6E94E5" w14:textId="77777777" w:rsidR="005A76D8" w:rsidRDefault="005A76D8" w:rsidP="005A76D8">
      <w:pPr>
        <w:spacing w:after="0" w:line="240" w:lineRule="auto"/>
      </w:pPr>
      <w:r>
        <w:separator/>
      </w:r>
    </w:p>
  </w:endnote>
  <w:endnote w:type="continuationSeparator" w:id="0">
    <w:p w14:paraId="7DC9A6B9" w14:textId="77777777" w:rsidR="005A76D8" w:rsidRDefault="005A76D8" w:rsidP="005A76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DejaVu Sans">
    <w:altName w:val="Verdana"/>
    <w:panose1 w:val="00000000000000000000"/>
    <w:charset w:val="00"/>
    <w:family w:val="roman"/>
    <w:notTrueType/>
    <w:pitch w:val="default"/>
  </w:font>
  <w:font w:name="Lohit Hindi">
    <w:altName w:val="Cambria"/>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5AB935C" w14:textId="77777777" w:rsidR="005A76D8" w:rsidRPr="005A76D8" w:rsidRDefault="005A76D8" w:rsidP="005A76D8">
    <w:pPr>
      <w:pStyle w:val="Voetteks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8CE0911" w14:textId="77777777" w:rsidR="005A76D8" w:rsidRPr="005A76D8" w:rsidRDefault="005A76D8" w:rsidP="005A76D8">
    <w:pPr>
      <w:pStyle w:val="Voetteks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E0DBF0C" w14:textId="77777777" w:rsidR="005A76D8" w:rsidRPr="005A76D8" w:rsidRDefault="005A76D8" w:rsidP="005A76D8">
    <w:pPr>
      <w:pStyle w:val="Voetteks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0B2DF1E" w14:textId="77777777" w:rsidR="005A76D8" w:rsidRDefault="005A76D8" w:rsidP="005A76D8">
      <w:pPr>
        <w:spacing w:after="0" w:line="240" w:lineRule="auto"/>
      </w:pPr>
      <w:r>
        <w:separator/>
      </w:r>
    </w:p>
  </w:footnote>
  <w:footnote w:type="continuationSeparator" w:id="0">
    <w:p w14:paraId="4E35C35E" w14:textId="77777777" w:rsidR="005A76D8" w:rsidRDefault="005A76D8" w:rsidP="005A76D8">
      <w:pPr>
        <w:spacing w:after="0" w:line="240" w:lineRule="auto"/>
      </w:pPr>
      <w:r>
        <w:continuationSeparator/>
      </w:r>
    </w:p>
  </w:footnote>
  <w:footnote w:id="1">
    <w:p w14:paraId="7C41A4D7" w14:textId="77777777" w:rsidR="005A76D8" w:rsidRPr="00FF3D6E" w:rsidRDefault="005A76D8" w:rsidP="005A76D8">
      <w:pPr>
        <w:pStyle w:val="Voetnoottekst"/>
        <w:rPr>
          <w:rFonts w:ascii="Calibri" w:hAnsi="Calibri" w:cs="Calibri"/>
          <w:sz w:val="20"/>
        </w:rPr>
      </w:pPr>
      <w:r w:rsidRPr="00FF3D6E">
        <w:rPr>
          <w:rStyle w:val="Voetnootmarkering"/>
          <w:rFonts w:ascii="Calibri" w:hAnsi="Calibri" w:cs="Calibri"/>
          <w:sz w:val="20"/>
        </w:rPr>
        <w:footnoteRef/>
      </w:r>
      <w:r w:rsidRPr="00FF3D6E">
        <w:rPr>
          <w:rFonts w:ascii="Calibri" w:hAnsi="Calibri" w:cs="Calibri"/>
          <w:sz w:val="20"/>
        </w:rPr>
        <w:t xml:space="preserve"> Kamerstuk 29 279, nr. 752.</w:t>
      </w:r>
    </w:p>
  </w:footnote>
  <w:footnote w:id="2">
    <w:p w14:paraId="7D5DC676" w14:textId="77777777" w:rsidR="005A76D8" w:rsidRPr="00FF3D6E" w:rsidRDefault="005A76D8" w:rsidP="005A76D8">
      <w:pPr>
        <w:pStyle w:val="Voetnoottekst"/>
        <w:rPr>
          <w:rFonts w:ascii="Calibri" w:hAnsi="Calibri" w:cs="Calibri"/>
          <w:sz w:val="20"/>
        </w:rPr>
      </w:pPr>
      <w:r w:rsidRPr="00FF3D6E">
        <w:rPr>
          <w:rStyle w:val="Voetnootmarkering"/>
          <w:rFonts w:ascii="Calibri" w:hAnsi="Calibri" w:cs="Calibri"/>
          <w:sz w:val="20"/>
        </w:rPr>
        <w:footnoteRef/>
      </w:r>
      <w:r w:rsidRPr="00FF3D6E">
        <w:rPr>
          <w:rFonts w:ascii="Calibri" w:hAnsi="Calibri" w:cs="Calibri"/>
          <w:sz w:val="20"/>
        </w:rPr>
        <w:t xml:space="preserve"> Samenvatting WODC ‘Lekenrechtspraak in strafzaken in West-Europa’, p. 8.</w:t>
      </w:r>
    </w:p>
  </w:footnote>
  <w:footnote w:id="3">
    <w:p w14:paraId="11938E89" w14:textId="77777777" w:rsidR="005A76D8" w:rsidRPr="00FF3D6E" w:rsidRDefault="005A76D8" w:rsidP="005A76D8">
      <w:pPr>
        <w:pStyle w:val="Voetnoottekst"/>
        <w:rPr>
          <w:rFonts w:ascii="Calibri" w:hAnsi="Calibri" w:cs="Calibri"/>
          <w:sz w:val="20"/>
          <w:lang w:val="en-US"/>
        </w:rPr>
      </w:pPr>
      <w:r w:rsidRPr="00FF3D6E">
        <w:rPr>
          <w:rStyle w:val="Voetnootmarkering"/>
          <w:rFonts w:ascii="Calibri" w:hAnsi="Calibri" w:cs="Calibri"/>
          <w:sz w:val="20"/>
        </w:rPr>
        <w:footnoteRef/>
      </w:r>
      <w:r w:rsidRPr="00FF3D6E">
        <w:rPr>
          <w:rFonts w:ascii="Calibri" w:hAnsi="Calibri" w:cs="Calibri"/>
          <w:sz w:val="20"/>
        </w:rPr>
        <w:t xml:space="preserve"> </w:t>
      </w:r>
      <w:r w:rsidRPr="00FF3D6E">
        <w:rPr>
          <w:rFonts w:ascii="Calibri" w:hAnsi="Calibri" w:cs="Calibri"/>
          <w:sz w:val="20"/>
          <w:lang w:val="en-US"/>
        </w:rPr>
        <w:t>Idem.</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FB26ABC" w14:textId="77777777" w:rsidR="005A76D8" w:rsidRPr="005A76D8" w:rsidRDefault="005A76D8" w:rsidP="005A76D8">
    <w:pPr>
      <w:pStyle w:val="Koptekst"/>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6EB9690" w14:textId="77777777" w:rsidR="005A76D8" w:rsidRPr="005A76D8" w:rsidRDefault="005A76D8" w:rsidP="005A76D8">
    <w:pPr>
      <w:pStyle w:val="Koptekst"/>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2EA3F0" w14:textId="77777777" w:rsidR="005A76D8" w:rsidRPr="005A76D8" w:rsidRDefault="005A76D8" w:rsidP="005A76D8">
    <w:pPr>
      <w:pStyle w:val="Kopteks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A76D8"/>
    <w:rsid w:val="0025703A"/>
    <w:rsid w:val="00325F5C"/>
    <w:rsid w:val="005A76D8"/>
    <w:rsid w:val="00C57495"/>
    <w:rsid w:val="00E25064"/>
    <w:rsid w:val="00E6311E"/>
    <w:rsid w:val="00FF3D6E"/>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CD10CF9"/>
  <w15:chartTrackingRefBased/>
  <w15:docId w15:val="{E8950163-C06D-427F-9A0F-8E6EB2E354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style>
  <w:style w:type="paragraph" w:styleId="Kop1">
    <w:name w:val="heading 1"/>
    <w:basedOn w:val="Standaard"/>
    <w:next w:val="Standaard"/>
    <w:link w:val="Kop1Char"/>
    <w:uiPriority w:val="9"/>
    <w:qFormat/>
    <w:rsid w:val="005A76D8"/>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Kop2">
    <w:name w:val="heading 2"/>
    <w:basedOn w:val="Standaard"/>
    <w:next w:val="Standaard"/>
    <w:link w:val="Kop2Char"/>
    <w:uiPriority w:val="9"/>
    <w:semiHidden/>
    <w:unhideWhenUsed/>
    <w:qFormat/>
    <w:rsid w:val="005A76D8"/>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Kop3">
    <w:name w:val="heading 3"/>
    <w:basedOn w:val="Standaard"/>
    <w:next w:val="Standaard"/>
    <w:link w:val="Kop3Char"/>
    <w:uiPriority w:val="9"/>
    <w:semiHidden/>
    <w:unhideWhenUsed/>
    <w:qFormat/>
    <w:rsid w:val="005A76D8"/>
    <w:pPr>
      <w:keepNext/>
      <w:keepLines/>
      <w:spacing w:before="160" w:after="80"/>
      <w:outlineLvl w:val="2"/>
    </w:pPr>
    <w:rPr>
      <w:rFonts w:eastAsiaTheme="majorEastAsia" w:cstheme="majorBidi"/>
      <w:color w:val="0F4761" w:themeColor="accent1" w:themeShade="BF"/>
      <w:sz w:val="28"/>
      <w:szCs w:val="28"/>
    </w:rPr>
  </w:style>
  <w:style w:type="paragraph" w:styleId="Kop4">
    <w:name w:val="heading 4"/>
    <w:basedOn w:val="Standaard"/>
    <w:next w:val="Standaard"/>
    <w:link w:val="Kop4Char"/>
    <w:uiPriority w:val="9"/>
    <w:semiHidden/>
    <w:unhideWhenUsed/>
    <w:qFormat/>
    <w:rsid w:val="005A76D8"/>
    <w:pPr>
      <w:keepNext/>
      <w:keepLines/>
      <w:spacing w:before="80" w:after="40"/>
      <w:outlineLvl w:val="3"/>
    </w:pPr>
    <w:rPr>
      <w:rFonts w:eastAsiaTheme="majorEastAsia" w:cstheme="majorBidi"/>
      <w:i/>
      <w:iCs/>
      <w:color w:val="0F4761" w:themeColor="accent1" w:themeShade="BF"/>
    </w:rPr>
  </w:style>
  <w:style w:type="paragraph" w:styleId="Kop5">
    <w:name w:val="heading 5"/>
    <w:basedOn w:val="Standaard"/>
    <w:next w:val="Standaard"/>
    <w:link w:val="Kop5Char"/>
    <w:uiPriority w:val="9"/>
    <w:semiHidden/>
    <w:unhideWhenUsed/>
    <w:qFormat/>
    <w:rsid w:val="005A76D8"/>
    <w:pPr>
      <w:keepNext/>
      <w:keepLines/>
      <w:spacing w:before="80" w:after="40"/>
      <w:outlineLvl w:val="4"/>
    </w:pPr>
    <w:rPr>
      <w:rFonts w:eastAsiaTheme="majorEastAsia" w:cstheme="majorBidi"/>
      <w:color w:val="0F4761" w:themeColor="accent1" w:themeShade="BF"/>
    </w:rPr>
  </w:style>
  <w:style w:type="paragraph" w:styleId="Kop6">
    <w:name w:val="heading 6"/>
    <w:basedOn w:val="Standaard"/>
    <w:next w:val="Standaard"/>
    <w:link w:val="Kop6Char"/>
    <w:uiPriority w:val="9"/>
    <w:semiHidden/>
    <w:unhideWhenUsed/>
    <w:qFormat/>
    <w:rsid w:val="005A76D8"/>
    <w:pPr>
      <w:keepNext/>
      <w:keepLines/>
      <w:spacing w:before="40" w:after="0"/>
      <w:outlineLvl w:val="5"/>
    </w:pPr>
    <w:rPr>
      <w:rFonts w:eastAsiaTheme="majorEastAsia" w:cstheme="majorBidi"/>
      <w:i/>
      <w:iCs/>
      <w:color w:val="595959" w:themeColor="text1" w:themeTint="A6"/>
    </w:rPr>
  </w:style>
  <w:style w:type="paragraph" w:styleId="Kop7">
    <w:name w:val="heading 7"/>
    <w:basedOn w:val="Standaard"/>
    <w:next w:val="Standaard"/>
    <w:link w:val="Kop7Char"/>
    <w:uiPriority w:val="9"/>
    <w:semiHidden/>
    <w:unhideWhenUsed/>
    <w:qFormat/>
    <w:rsid w:val="005A76D8"/>
    <w:pPr>
      <w:keepNext/>
      <w:keepLines/>
      <w:spacing w:before="40" w:after="0"/>
      <w:outlineLvl w:val="6"/>
    </w:pPr>
    <w:rPr>
      <w:rFonts w:eastAsiaTheme="majorEastAsia" w:cstheme="majorBidi"/>
      <w:color w:val="595959" w:themeColor="text1" w:themeTint="A6"/>
    </w:rPr>
  </w:style>
  <w:style w:type="paragraph" w:styleId="Kop8">
    <w:name w:val="heading 8"/>
    <w:basedOn w:val="Standaard"/>
    <w:next w:val="Standaard"/>
    <w:link w:val="Kop8Char"/>
    <w:uiPriority w:val="9"/>
    <w:semiHidden/>
    <w:unhideWhenUsed/>
    <w:qFormat/>
    <w:rsid w:val="005A76D8"/>
    <w:pPr>
      <w:keepNext/>
      <w:keepLines/>
      <w:spacing w:after="0"/>
      <w:outlineLvl w:val="7"/>
    </w:pPr>
    <w:rPr>
      <w:rFonts w:eastAsiaTheme="majorEastAsia" w:cstheme="majorBidi"/>
      <w:i/>
      <w:iCs/>
      <w:color w:val="272727" w:themeColor="text1" w:themeTint="D8"/>
    </w:rPr>
  </w:style>
  <w:style w:type="paragraph" w:styleId="Kop9">
    <w:name w:val="heading 9"/>
    <w:basedOn w:val="Standaard"/>
    <w:next w:val="Standaard"/>
    <w:link w:val="Kop9Char"/>
    <w:uiPriority w:val="9"/>
    <w:semiHidden/>
    <w:unhideWhenUsed/>
    <w:qFormat/>
    <w:rsid w:val="005A76D8"/>
    <w:pPr>
      <w:keepNext/>
      <w:keepLines/>
      <w:spacing w:after="0"/>
      <w:outlineLvl w:val="8"/>
    </w:pPr>
    <w:rPr>
      <w:rFonts w:eastAsiaTheme="majorEastAsia"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5A76D8"/>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sid w:val="005A76D8"/>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sid w:val="005A76D8"/>
    <w:rPr>
      <w:rFonts w:eastAsiaTheme="majorEastAsia" w:cstheme="majorBidi"/>
      <w:color w:val="0F4761" w:themeColor="accent1" w:themeShade="BF"/>
      <w:sz w:val="28"/>
      <w:szCs w:val="28"/>
    </w:rPr>
  </w:style>
  <w:style w:type="character" w:customStyle="1" w:styleId="Kop4Char">
    <w:name w:val="Kop 4 Char"/>
    <w:basedOn w:val="Standaardalinea-lettertype"/>
    <w:link w:val="Kop4"/>
    <w:uiPriority w:val="9"/>
    <w:semiHidden/>
    <w:rsid w:val="005A76D8"/>
    <w:rPr>
      <w:rFonts w:eastAsiaTheme="majorEastAsia" w:cstheme="majorBidi"/>
      <w:i/>
      <w:iCs/>
      <w:color w:val="0F4761" w:themeColor="accent1" w:themeShade="BF"/>
    </w:rPr>
  </w:style>
  <w:style w:type="character" w:customStyle="1" w:styleId="Kop5Char">
    <w:name w:val="Kop 5 Char"/>
    <w:basedOn w:val="Standaardalinea-lettertype"/>
    <w:link w:val="Kop5"/>
    <w:uiPriority w:val="9"/>
    <w:semiHidden/>
    <w:rsid w:val="005A76D8"/>
    <w:rPr>
      <w:rFonts w:eastAsiaTheme="majorEastAsia" w:cstheme="majorBidi"/>
      <w:color w:val="0F4761" w:themeColor="accent1" w:themeShade="BF"/>
    </w:rPr>
  </w:style>
  <w:style w:type="character" w:customStyle="1" w:styleId="Kop6Char">
    <w:name w:val="Kop 6 Char"/>
    <w:basedOn w:val="Standaardalinea-lettertype"/>
    <w:link w:val="Kop6"/>
    <w:uiPriority w:val="9"/>
    <w:semiHidden/>
    <w:rsid w:val="005A76D8"/>
    <w:rPr>
      <w:rFonts w:eastAsiaTheme="majorEastAsia" w:cstheme="majorBidi"/>
      <w:i/>
      <w:iCs/>
      <w:color w:val="595959" w:themeColor="text1" w:themeTint="A6"/>
    </w:rPr>
  </w:style>
  <w:style w:type="character" w:customStyle="1" w:styleId="Kop7Char">
    <w:name w:val="Kop 7 Char"/>
    <w:basedOn w:val="Standaardalinea-lettertype"/>
    <w:link w:val="Kop7"/>
    <w:uiPriority w:val="9"/>
    <w:semiHidden/>
    <w:rsid w:val="005A76D8"/>
    <w:rPr>
      <w:rFonts w:eastAsiaTheme="majorEastAsia" w:cstheme="majorBidi"/>
      <w:color w:val="595959" w:themeColor="text1" w:themeTint="A6"/>
    </w:rPr>
  </w:style>
  <w:style w:type="character" w:customStyle="1" w:styleId="Kop8Char">
    <w:name w:val="Kop 8 Char"/>
    <w:basedOn w:val="Standaardalinea-lettertype"/>
    <w:link w:val="Kop8"/>
    <w:uiPriority w:val="9"/>
    <w:semiHidden/>
    <w:rsid w:val="005A76D8"/>
    <w:rPr>
      <w:rFonts w:eastAsiaTheme="majorEastAsia" w:cstheme="majorBidi"/>
      <w:i/>
      <w:iCs/>
      <w:color w:val="272727" w:themeColor="text1" w:themeTint="D8"/>
    </w:rPr>
  </w:style>
  <w:style w:type="character" w:customStyle="1" w:styleId="Kop9Char">
    <w:name w:val="Kop 9 Char"/>
    <w:basedOn w:val="Standaardalinea-lettertype"/>
    <w:link w:val="Kop9"/>
    <w:uiPriority w:val="9"/>
    <w:semiHidden/>
    <w:rsid w:val="005A76D8"/>
    <w:rPr>
      <w:rFonts w:eastAsiaTheme="majorEastAsia" w:cstheme="majorBidi"/>
      <w:color w:val="272727" w:themeColor="text1" w:themeTint="D8"/>
    </w:rPr>
  </w:style>
  <w:style w:type="paragraph" w:styleId="Titel">
    <w:name w:val="Title"/>
    <w:basedOn w:val="Standaard"/>
    <w:next w:val="Standaard"/>
    <w:link w:val="TitelChar"/>
    <w:uiPriority w:val="10"/>
    <w:qFormat/>
    <w:rsid w:val="005A76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5A76D8"/>
    <w:rPr>
      <w:rFonts w:asciiTheme="majorHAnsi" w:eastAsiaTheme="majorEastAsia" w:hAnsiTheme="majorHAnsi" w:cstheme="majorBidi"/>
      <w:spacing w:val="-10"/>
      <w:kern w:val="28"/>
      <w:sz w:val="56"/>
      <w:szCs w:val="56"/>
    </w:rPr>
  </w:style>
  <w:style w:type="paragraph" w:styleId="Ondertitel">
    <w:name w:val="Subtitle"/>
    <w:basedOn w:val="Standaard"/>
    <w:next w:val="Standaard"/>
    <w:link w:val="OndertitelChar"/>
    <w:uiPriority w:val="11"/>
    <w:qFormat/>
    <w:rsid w:val="005A76D8"/>
    <w:pPr>
      <w:numPr>
        <w:ilvl w:val="1"/>
      </w:numPr>
    </w:pPr>
    <w:rPr>
      <w:rFonts w:eastAsiaTheme="majorEastAsia"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5A76D8"/>
    <w:rPr>
      <w:rFonts w:eastAsiaTheme="majorEastAsia" w:cstheme="majorBidi"/>
      <w:color w:val="595959" w:themeColor="text1" w:themeTint="A6"/>
      <w:spacing w:val="15"/>
      <w:sz w:val="28"/>
      <w:szCs w:val="28"/>
    </w:rPr>
  </w:style>
  <w:style w:type="paragraph" w:styleId="Citaat">
    <w:name w:val="Quote"/>
    <w:basedOn w:val="Standaard"/>
    <w:next w:val="Standaard"/>
    <w:link w:val="CitaatChar"/>
    <w:uiPriority w:val="29"/>
    <w:qFormat/>
    <w:rsid w:val="005A76D8"/>
    <w:pPr>
      <w:spacing w:before="160"/>
      <w:jc w:val="center"/>
    </w:pPr>
    <w:rPr>
      <w:i/>
      <w:iCs/>
      <w:color w:val="404040" w:themeColor="text1" w:themeTint="BF"/>
    </w:rPr>
  </w:style>
  <w:style w:type="character" w:customStyle="1" w:styleId="CitaatChar">
    <w:name w:val="Citaat Char"/>
    <w:basedOn w:val="Standaardalinea-lettertype"/>
    <w:link w:val="Citaat"/>
    <w:uiPriority w:val="29"/>
    <w:rsid w:val="005A76D8"/>
    <w:rPr>
      <w:i/>
      <w:iCs/>
      <w:color w:val="404040" w:themeColor="text1" w:themeTint="BF"/>
    </w:rPr>
  </w:style>
  <w:style w:type="paragraph" w:styleId="Lijstalinea">
    <w:name w:val="List Paragraph"/>
    <w:basedOn w:val="Standaard"/>
    <w:uiPriority w:val="34"/>
    <w:qFormat/>
    <w:rsid w:val="005A76D8"/>
    <w:pPr>
      <w:ind w:left="720"/>
      <w:contextualSpacing/>
    </w:pPr>
  </w:style>
  <w:style w:type="character" w:styleId="Intensievebenadrukking">
    <w:name w:val="Intense Emphasis"/>
    <w:basedOn w:val="Standaardalinea-lettertype"/>
    <w:uiPriority w:val="21"/>
    <w:qFormat/>
    <w:rsid w:val="005A76D8"/>
    <w:rPr>
      <w:i/>
      <w:iCs/>
      <w:color w:val="0F4761" w:themeColor="accent1" w:themeShade="BF"/>
    </w:rPr>
  </w:style>
  <w:style w:type="paragraph" w:styleId="Duidelijkcitaat">
    <w:name w:val="Intense Quote"/>
    <w:basedOn w:val="Standaard"/>
    <w:next w:val="Standaard"/>
    <w:link w:val="DuidelijkcitaatChar"/>
    <w:uiPriority w:val="30"/>
    <w:qFormat/>
    <w:rsid w:val="005A76D8"/>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DuidelijkcitaatChar">
    <w:name w:val="Duidelijk citaat Char"/>
    <w:basedOn w:val="Standaardalinea-lettertype"/>
    <w:link w:val="Duidelijkcitaat"/>
    <w:uiPriority w:val="30"/>
    <w:rsid w:val="005A76D8"/>
    <w:rPr>
      <w:i/>
      <w:iCs/>
      <w:color w:val="0F4761" w:themeColor="accent1" w:themeShade="BF"/>
    </w:rPr>
  </w:style>
  <w:style w:type="character" w:styleId="Intensieveverwijzing">
    <w:name w:val="Intense Reference"/>
    <w:basedOn w:val="Standaardalinea-lettertype"/>
    <w:uiPriority w:val="32"/>
    <w:qFormat/>
    <w:rsid w:val="005A76D8"/>
    <w:rPr>
      <w:b/>
      <w:bCs/>
      <w:smallCaps/>
      <w:color w:val="0F4761" w:themeColor="accent1" w:themeShade="BF"/>
      <w:spacing w:val="5"/>
    </w:rPr>
  </w:style>
  <w:style w:type="paragraph" w:customStyle="1" w:styleId="WitregelW1bodytekst">
    <w:name w:val="Witregel W1 (bodytekst)"/>
    <w:basedOn w:val="Standaard"/>
    <w:next w:val="Standaard"/>
    <w:rsid w:val="005A76D8"/>
    <w:pPr>
      <w:autoSpaceDN w:val="0"/>
      <w:spacing w:after="0" w:line="240" w:lineRule="exact"/>
      <w:textAlignment w:val="baseline"/>
    </w:pPr>
    <w:rPr>
      <w:rFonts w:ascii="Verdana" w:eastAsia="DejaVu Sans" w:hAnsi="Verdana" w:cs="Lohit Hindi"/>
      <w:color w:val="000000"/>
      <w:kern w:val="0"/>
      <w:sz w:val="18"/>
      <w:szCs w:val="18"/>
      <w:lang w:eastAsia="nl-NL"/>
      <w14:ligatures w14:val="none"/>
    </w:rPr>
  </w:style>
  <w:style w:type="paragraph" w:styleId="Voetnoottekst">
    <w:name w:val="footnote text"/>
    <w:basedOn w:val="Standaard"/>
    <w:link w:val="VoetnoottekstChar"/>
    <w:uiPriority w:val="99"/>
    <w:unhideWhenUsed/>
    <w:rsid w:val="005A76D8"/>
    <w:pPr>
      <w:autoSpaceDN w:val="0"/>
      <w:spacing w:after="0" w:line="240" w:lineRule="auto"/>
      <w:textAlignment w:val="baseline"/>
    </w:pPr>
    <w:rPr>
      <w:rFonts w:ascii="Verdana" w:eastAsia="DejaVu Sans" w:hAnsi="Verdana" w:cs="Lohit Hindi"/>
      <w:color w:val="000000"/>
      <w:kern w:val="0"/>
      <w:sz w:val="16"/>
      <w:szCs w:val="20"/>
      <w:lang w:eastAsia="nl-NL"/>
      <w14:ligatures w14:val="none"/>
    </w:rPr>
  </w:style>
  <w:style w:type="character" w:customStyle="1" w:styleId="VoetnoottekstChar">
    <w:name w:val="Voetnoottekst Char"/>
    <w:basedOn w:val="Standaardalinea-lettertype"/>
    <w:link w:val="Voetnoottekst"/>
    <w:uiPriority w:val="99"/>
    <w:rsid w:val="005A76D8"/>
    <w:rPr>
      <w:rFonts w:ascii="Verdana" w:eastAsia="DejaVu Sans" w:hAnsi="Verdana" w:cs="Lohit Hindi"/>
      <w:color w:val="000000"/>
      <w:kern w:val="0"/>
      <w:sz w:val="16"/>
      <w:szCs w:val="20"/>
      <w:lang w:eastAsia="nl-NL"/>
      <w14:ligatures w14:val="none"/>
    </w:rPr>
  </w:style>
  <w:style w:type="character" w:styleId="Voetnootmarkering">
    <w:name w:val="footnote reference"/>
    <w:basedOn w:val="Standaardalinea-lettertype"/>
    <w:uiPriority w:val="99"/>
    <w:semiHidden/>
    <w:unhideWhenUsed/>
    <w:rsid w:val="005A76D8"/>
    <w:rPr>
      <w:vertAlign w:val="superscript"/>
    </w:rPr>
  </w:style>
  <w:style w:type="paragraph" w:styleId="Koptekst">
    <w:name w:val="header"/>
    <w:basedOn w:val="Standaard"/>
    <w:link w:val="KoptekstChar"/>
    <w:uiPriority w:val="99"/>
    <w:unhideWhenUsed/>
    <w:rsid w:val="005A76D8"/>
    <w:pPr>
      <w:tabs>
        <w:tab w:val="center" w:pos="4536"/>
        <w:tab w:val="right" w:pos="9072"/>
      </w:tabs>
      <w:spacing w:after="0" w:line="240" w:lineRule="auto"/>
    </w:pPr>
  </w:style>
  <w:style w:type="character" w:customStyle="1" w:styleId="KoptekstChar">
    <w:name w:val="Koptekst Char"/>
    <w:basedOn w:val="Standaardalinea-lettertype"/>
    <w:link w:val="Koptekst"/>
    <w:uiPriority w:val="99"/>
    <w:rsid w:val="005A76D8"/>
  </w:style>
  <w:style w:type="paragraph" w:styleId="Voettekst">
    <w:name w:val="footer"/>
    <w:basedOn w:val="Standaard"/>
    <w:link w:val="VoettekstChar"/>
    <w:uiPriority w:val="99"/>
    <w:unhideWhenUsed/>
    <w:rsid w:val="005A76D8"/>
    <w:pPr>
      <w:tabs>
        <w:tab w:val="center" w:pos="4536"/>
        <w:tab w:val="right" w:pos="9072"/>
      </w:tabs>
      <w:spacing w:after="0" w:line="240" w:lineRule="auto"/>
    </w:pPr>
  </w:style>
  <w:style w:type="character" w:customStyle="1" w:styleId="VoettekstChar">
    <w:name w:val="Voettekst Char"/>
    <w:basedOn w:val="Standaardalinea-lettertype"/>
    <w:link w:val="Voettekst"/>
    <w:uiPriority w:val="99"/>
    <w:rsid w:val="005A76D8"/>
  </w:style>
  <w:style w:type="paragraph" w:styleId="Geenafstand">
    <w:name w:val="No Spacing"/>
    <w:uiPriority w:val="1"/>
    <w:qFormat/>
    <w:rsid w:val="00FF3D6E"/>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307</ap:Words>
  <ap:Characters>1689</ap:Characters>
  <ap:DocSecurity>0</ap:DocSecurity>
  <ap:Lines>14</ap:Lines>
  <ap:Paragraphs>3</ap:Paragraphs>
  <ap:ScaleCrop>false</ap:ScaleCrop>
  <ap:LinksUpToDate>false</ap:LinksUpToDate>
  <ap:CharactersWithSpaces>1993</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2025-04-22T10:19:00.0000000Z</dcterms:created>
  <dcterms:modified xsi:type="dcterms:W3CDTF">2025-04-22T10:19:00.0000000Z</dcterms:modified>
  <version/>
  <category/>
</coreProperties>
</file>