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40ECA" w:rsidP="006A5194" w:rsidRDefault="00822708" w14:paraId="1014941C" w14:textId="309C8C60">
      <w:pPr>
        <w:rPr>
          <w:szCs w:val="18"/>
        </w:rPr>
      </w:pPr>
      <w:r>
        <w:rPr>
          <w:szCs w:val="18"/>
        </w:rPr>
        <w:t>Geachte Voorzitter,</w:t>
      </w:r>
    </w:p>
    <w:p w:rsidR="00822708" w:rsidP="006A5194" w:rsidRDefault="00822708" w14:paraId="3CF49FBF" w14:textId="77777777">
      <w:pPr>
        <w:rPr>
          <w:szCs w:val="18"/>
        </w:rPr>
      </w:pPr>
    </w:p>
    <w:p w:rsidRPr="00822708" w:rsidR="001536B3" w:rsidP="006A5194" w:rsidRDefault="00822708" w14:paraId="3AC509BB" w14:textId="5A61229D">
      <w:pPr>
        <w:rPr>
          <w:szCs w:val="18"/>
        </w:rPr>
      </w:pPr>
      <w:r>
        <w:rPr>
          <w:szCs w:val="18"/>
        </w:rPr>
        <w:t xml:space="preserve">Hierbij stuur ik u de antwoorden op de schriftelijke vragen van het lid </w:t>
      </w:r>
      <w:proofErr w:type="spellStart"/>
      <w:r>
        <w:rPr>
          <w:szCs w:val="18"/>
        </w:rPr>
        <w:t>Kostiç</w:t>
      </w:r>
      <w:proofErr w:type="spellEnd"/>
      <w:r>
        <w:rPr>
          <w:szCs w:val="18"/>
        </w:rPr>
        <w:t xml:space="preserve"> van 7</w:t>
      </w:r>
      <w:r w:rsidR="006A5194">
        <w:rPr>
          <w:szCs w:val="18"/>
        </w:rPr>
        <w:t> </w:t>
      </w:r>
      <w:r>
        <w:rPr>
          <w:szCs w:val="18"/>
        </w:rPr>
        <w:t>maart 2025 (</w:t>
      </w:r>
      <w:r w:rsidRPr="00822708">
        <w:rPr>
          <w:szCs w:val="18"/>
        </w:rPr>
        <w:t xml:space="preserve">kenmerk </w:t>
      </w:r>
      <w:r w:rsidRPr="00822708">
        <w:t>2025Z04185)</w:t>
      </w:r>
      <w:r>
        <w:t xml:space="preserve"> over het insecticide deltamethrin.</w:t>
      </w:r>
    </w:p>
    <w:p w:rsidR="001536B3" w:rsidP="006A5194" w:rsidRDefault="001536B3" w14:paraId="341328AC" w14:textId="77777777"/>
    <w:p w:rsidR="00584BAC" w:rsidP="006A5194" w:rsidRDefault="00C546E6" w14:paraId="0F0A1CA7" w14:textId="7FEDDF8B">
      <w:r>
        <w:t>Hoogachtend,</w:t>
      </w:r>
    </w:p>
    <w:p w:rsidRPr="00EC58D9" w:rsidR="00F71F9E" w:rsidP="006A5194" w:rsidRDefault="00F71F9E" w14:paraId="11F9EE04" w14:textId="77777777"/>
    <w:p w:rsidRPr="00EC58D9" w:rsidR="007239A1" w:rsidP="006A5194" w:rsidRDefault="007239A1" w14:paraId="3C2CBD89" w14:textId="53E01482"/>
    <w:p w:rsidRPr="00EC58D9" w:rsidR="007239A1" w:rsidP="006A5194" w:rsidRDefault="007239A1" w14:paraId="1B6FFF72" w14:textId="77777777"/>
    <w:p w:rsidRPr="006A15A5" w:rsidR="007239A1" w:rsidP="006A5194" w:rsidRDefault="00C546E6" w14:paraId="32A7879D" w14:textId="77777777">
      <w:pPr>
        <w:rPr>
          <w:szCs w:val="18"/>
        </w:rPr>
      </w:pPr>
      <w:r w:rsidRPr="00B11DD6">
        <w:t>Femke Marije Wiersma</w:t>
      </w:r>
    </w:p>
    <w:p w:rsidR="004E505E" w:rsidP="006A5194" w:rsidRDefault="00C546E6" w14:paraId="600A6BA6" w14:textId="77777777">
      <w:r w:rsidRPr="00EC58D9">
        <w:t xml:space="preserve">Minister van </w:t>
      </w:r>
      <w:r w:rsidR="00704E60">
        <w:rPr>
          <w:rFonts w:cs="Calibri"/>
          <w:szCs w:val="18"/>
        </w:rPr>
        <w:t>Landbouw, Visserij, Voedselzekerheid en Natuur</w:t>
      </w:r>
    </w:p>
    <w:p w:rsidRPr="00006C01" w:rsidR="00481085" w:rsidP="006A5194" w:rsidRDefault="00481085" w14:paraId="0AD0A270" w14:textId="77777777"/>
    <w:p w:rsidR="00144B73" w:rsidP="006A5194" w:rsidRDefault="00144B73" w14:paraId="00F46215" w14:textId="77777777"/>
    <w:p w:rsidR="00144B73" w:rsidP="006A5194" w:rsidRDefault="00144B73" w14:paraId="3A63665E" w14:textId="77777777">
      <w:pPr>
        <w:rPr>
          <w:i/>
          <w:iCs/>
        </w:rPr>
      </w:pPr>
    </w:p>
    <w:p w:rsidR="00822708" w:rsidP="006A5194" w:rsidRDefault="00822708" w14:paraId="567D3DCF" w14:textId="77777777">
      <w:pPr>
        <w:rPr>
          <w:i/>
          <w:iCs/>
        </w:rPr>
      </w:pPr>
    </w:p>
    <w:p w:rsidR="006A5194" w:rsidRDefault="006A5194" w14:paraId="16B87BFB" w14:textId="77777777">
      <w:pPr>
        <w:spacing w:line="240" w:lineRule="auto"/>
        <w:rPr>
          <w:b/>
          <w:bCs/>
        </w:rPr>
      </w:pPr>
      <w:r>
        <w:rPr>
          <w:b/>
          <w:bCs/>
        </w:rPr>
        <w:br w:type="page"/>
      </w:r>
    </w:p>
    <w:p w:rsidRPr="00822708" w:rsidR="00822708" w:rsidP="006A5194" w:rsidRDefault="00822708" w14:paraId="6E8D98B9" w14:textId="2383EA19">
      <w:pPr>
        <w:rPr>
          <w:b/>
          <w:bCs/>
        </w:rPr>
      </w:pPr>
      <w:r w:rsidRPr="250AE766">
        <w:rPr>
          <w:b/>
          <w:bCs/>
        </w:rPr>
        <w:lastRenderedPageBreak/>
        <w:t>2025Z04185</w:t>
      </w:r>
      <w:r>
        <w:br/>
      </w:r>
    </w:p>
    <w:p w:rsidR="00822708" w:rsidP="006A5194" w:rsidRDefault="00822708" w14:paraId="22FDD623" w14:textId="1C422654">
      <w:r>
        <w:t>1</w:t>
      </w:r>
    </w:p>
    <w:p w:rsidR="00822708" w:rsidP="006A5194" w:rsidRDefault="00822708" w14:paraId="412CCD34" w14:textId="63DC1142">
      <w:r>
        <w:t xml:space="preserve">Kunt u deze vragen voor de aanstaande Standing </w:t>
      </w:r>
      <w:proofErr w:type="spellStart"/>
      <w:r>
        <w:t>Committee</w:t>
      </w:r>
      <w:proofErr w:type="spellEnd"/>
      <w:r>
        <w:t xml:space="preserve"> on </w:t>
      </w:r>
      <w:proofErr w:type="spellStart"/>
      <w:r>
        <w:t>Plants</w:t>
      </w:r>
      <w:proofErr w:type="spellEnd"/>
      <w:r>
        <w:t xml:space="preserve">, Animals, Food </w:t>
      </w:r>
      <w:proofErr w:type="spellStart"/>
      <w:r>
        <w:t>and</w:t>
      </w:r>
      <w:proofErr w:type="spellEnd"/>
      <w:r>
        <w:t xml:space="preserve"> Feed (</w:t>
      </w:r>
      <w:proofErr w:type="spellStart"/>
      <w:r>
        <w:t>SCopAFF</w:t>
      </w:r>
      <w:proofErr w:type="spellEnd"/>
      <w:r>
        <w:t>)-vergadering op 11/12 maart 2025 beantwoorden?</w:t>
      </w:r>
    </w:p>
    <w:p w:rsidR="00822708" w:rsidP="006A5194" w:rsidRDefault="00822708" w14:paraId="6EC90A78" w14:textId="77777777"/>
    <w:p w:rsidR="00822708" w:rsidP="006A5194" w:rsidRDefault="00822708" w14:paraId="31A3A1D8" w14:textId="77777777">
      <w:r>
        <w:t>Antwoord</w:t>
      </w:r>
    </w:p>
    <w:p w:rsidR="00822708" w:rsidP="006A5194" w:rsidRDefault="00822708" w14:paraId="6D84A5DF" w14:textId="77777777">
      <w:r>
        <w:t>Ik heb uw vragen zo spoedig als mogelijk beantwoord.</w:t>
      </w:r>
      <w:r>
        <w:br/>
      </w:r>
    </w:p>
    <w:p w:rsidR="00822708" w:rsidP="006A5194" w:rsidRDefault="00822708" w14:paraId="686DF998" w14:textId="49B01A6D">
      <w:r>
        <w:t>2</w:t>
      </w:r>
    </w:p>
    <w:p w:rsidR="00822708" w:rsidP="006A5194" w:rsidRDefault="00822708" w14:paraId="14DC4404" w14:textId="005C1A6A">
      <w:r>
        <w:t xml:space="preserve">Bent u bekend met de recente uitspraak van het College van Beroep voor het bedrijfsleven, waarin is vastgesteld dat het College voor de toelating van gewasbeschermingsmiddelen en biociden (Ctgb) bij de toelating van het schimmelbestrijdingsmiddel Pitcher tekort is geschoten doordat de mogelijke </w:t>
      </w:r>
      <w:proofErr w:type="spellStart"/>
      <w:r>
        <w:t>hormoonontregelende</w:t>
      </w:r>
      <w:proofErr w:type="spellEnd"/>
      <w:r>
        <w:t xml:space="preserve"> eigenschappen van de werkzame stoffen niet zijn beoordeeld?</w:t>
      </w:r>
    </w:p>
    <w:p w:rsidR="00822708" w:rsidP="006A5194" w:rsidRDefault="00822708" w14:paraId="612A056C" w14:textId="77777777"/>
    <w:p w:rsidR="00822708" w:rsidP="006A5194" w:rsidRDefault="00822708" w14:paraId="241EF460" w14:textId="77777777">
      <w:r>
        <w:t>Antwoord</w:t>
      </w:r>
    </w:p>
    <w:p w:rsidR="00822708" w:rsidP="006A5194" w:rsidRDefault="00822708" w14:paraId="3EC5FC6A" w14:textId="56B73E28">
      <w:r>
        <w:t>Ja</w:t>
      </w:r>
      <w:r w:rsidR="006A5194">
        <w:t>.</w:t>
      </w:r>
      <w:r>
        <w:br/>
      </w:r>
    </w:p>
    <w:p w:rsidR="00822708" w:rsidP="006A5194" w:rsidRDefault="00822708" w14:paraId="606547E7" w14:textId="77777777">
      <w:r>
        <w:t>3</w:t>
      </w:r>
    </w:p>
    <w:p w:rsidR="00822708" w:rsidP="006A5194" w:rsidRDefault="00822708" w14:paraId="4C714D24" w14:textId="6B1A0601">
      <w:r>
        <w:t xml:space="preserve">Bent u bereid te garanderen dat bij elke toelating en herbeoordeling van gewasbeschermingsmiddelen systematisch alle beschikbare, relevante en betrouwbare wetenschappelijke literatuur wordt geraadpleegd en samengevat, zoals de rechtbank heeft uitgesproken dat noodzakelijk is voor de vaststelling van </w:t>
      </w:r>
      <w:proofErr w:type="spellStart"/>
      <w:r>
        <w:t>hormoonontregelende</w:t>
      </w:r>
      <w:proofErr w:type="spellEnd"/>
      <w:r>
        <w:t xml:space="preserve"> eigenschappen en andere schadelijke chronische effecten? Zo nee, waarom niet?</w:t>
      </w:r>
    </w:p>
    <w:p w:rsidR="00822708" w:rsidP="006A5194" w:rsidRDefault="00822708" w14:paraId="6C8AF5DD" w14:textId="77777777"/>
    <w:p w:rsidR="00822708" w:rsidP="006A5194" w:rsidRDefault="00822708" w14:paraId="463188C1" w14:textId="785EEBDA">
      <w:r>
        <w:t>Antwoord</w:t>
      </w:r>
    </w:p>
    <w:p w:rsidR="00822708" w:rsidP="006A5194" w:rsidRDefault="00822708" w14:paraId="75583A50" w14:textId="35E28120">
      <w:r>
        <w:t xml:space="preserve">De uitspraak van het College van Beroep voor het bedrijfsleven is in lijn met de uitspraak van </w:t>
      </w:r>
      <w:r w:rsidRPr="002670AA">
        <w:t>het Hof van Justitie van de Europese Unie</w:t>
      </w:r>
      <w:r>
        <w:t xml:space="preserve"> waar ik uw Kamer op 19</w:t>
      </w:r>
      <w:r w:rsidR="006A5194">
        <w:t> </w:t>
      </w:r>
      <w:r>
        <w:t>november 2024 schriftelijk over heb geïnformeerd (Kamerstuk 27858, nr.</w:t>
      </w:r>
      <w:r w:rsidR="006A5194">
        <w:t> </w:t>
      </w:r>
      <w:r>
        <w:t xml:space="preserve">676). De uitspraak stelt dat het Ctgb </w:t>
      </w:r>
      <w:r w:rsidRPr="002D6AB8">
        <w:t xml:space="preserve">altijd mag uitgaan van de ‘op het moment van onderzoek beschikbare relevante en betrouwbare wetenschappelijke en technische kennis’. Ook als </w:t>
      </w:r>
      <w:r>
        <w:t xml:space="preserve">een beoordeling, conform Europees zonaal proces, wordt overgenomen van </w:t>
      </w:r>
      <w:r w:rsidRPr="002D6AB8">
        <w:t xml:space="preserve">een andere lidstaat die </w:t>
      </w:r>
      <w:r>
        <w:t xml:space="preserve">de </w:t>
      </w:r>
      <w:r w:rsidRPr="002D6AB8">
        <w:t>nieuwe kennis niet meenam, mag</w:t>
      </w:r>
      <w:r w:rsidRPr="002D6AB8">
        <w:rPr>
          <w:b/>
          <w:bCs/>
        </w:rPr>
        <w:t xml:space="preserve"> </w:t>
      </w:r>
      <w:r w:rsidRPr="002D6AB8">
        <w:t>het Ctgb afwijken</w:t>
      </w:r>
      <w:r>
        <w:t xml:space="preserve"> en de nieuwe kennis meenemen. Waar het gaat om </w:t>
      </w:r>
      <w:proofErr w:type="spellStart"/>
      <w:r w:rsidRPr="002D6AB8">
        <w:t>hormoonontregelende</w:t>
      </w:r>
      <w:proofErr w:type="spellEnd"/>
      <w:r w:rsidRPr="002D6AB8">
        <w:t xml:space="preserve"> effecten op de mens moet </w:t>
      </w:r>
      <w:r>
        <w:t xml:space="preserve">het Ctgb </w:t>
      </w:r>
      <w:r w:rsidRPr="002D6AB8">
        <w:t>dat zelfs.</w:t>
      </w:r>
    </w:p>
    <w:p w:rsidR="00822708" w:rsidP="006A5194" w:rsidRDefault="00822708" w14:paraId="54C205F9" w14:textId="77777777">
      <w:pPr>
        <w:ind w:left="360"/>
      </w:pPr>
    </w:p>
    <w:p w:rsidR="00822708" w:rsidP="006A5194" w:rsidRDefault="00822708" w14:paraId="326C057D" w14:textId="77777777">
      <w:r>
        <w:t xml:space="preserve">Naar aanleiding van deze uitspraak heeft het Ctgb op 30 juli 2024 bekendgemaakt de werkwijze bij de beoordeling van gewasbeschermingsmiddelen op onderdelen aan te passen. Zo kijkt Ctgb sinds eind 2024 bij de beoordeling of er recent nieuwe betrouwbare wetenschappelijke en technische kennis is ontwikkeld over hormoonontregeling bij de mens, nu één van de uitspraken van het Hof daar specifiek over gaat. Zo ja, dan houdt het Ctgb daar rekening mee in de beoordeling van de toelating van een gewasbeschermingsmiddel. Verder gaat het Ctgb nieuwe, strengere richtsnoeren en methodieken in de beoordeling gebruiken, zodra ze worden gepubliceerd door EFSA of een vergelijkbare instantie, ook als ze nog niet definitief zijn vastgesteld. </w:t>
      </w:r>
      <w:r w:rsidRPr="000F1126">
        <w:t>Een belangrijke voorwaarde daarvoor is dat de nieuwe richtsnoeren en methodieken ‘strenger’ zijn dan de eerder gebruikte én dat het bestaande datapakket kan worden gebruikt.</w:t>
      </w:r>
      <w:r>
        <w:t xml:space="preserve"> Met deze aanpassing van de </w:t>
      </w:r>
      <w:r>
        <w:lastRenderedPageBreak/>
        <w:t xml:space="preserve">werkwijze handelt het Ctgb, als aangewezen onafhankelijke toelatingsautoriteit, in lijn met de uitspraken van het </w:t>
      </w:r>
      <w:r w:rsidRPr="002670AA">
        <w:t>Hof van Justitie van de Europese Uni</w:t>
      </w:r>
      <w:r>
        <w:t>e en het College van Beroep voor het bedrijfsleven.</w:t>
      </w:r>
    </w:p>
    <w:p w:rsidR="00822708" w:rsidP="006A5194" w:rsidRDefault="00822708" w14:paraId="751B52B1" w14:textId="610FE06F"/>
    <w:p w:rsidR="00822708" w:rsidP="006A5194" w:rsidRDefault="00822708" w14:paraId="52013A79" w14:textId="77777777">
      <w:r>
        <w:t>4</w:t>
      </w:r>
    </w:p>
    <w:p w:rsidR="00822708" w:rsidP="006A5194" w:rsidRDefault="00822708" w14:paraId="344038AD" w14:textId="2D9B9BEF">
      <w:r>
        <w:t xml:space="preserve">Deelt u de conclusie dat deze uitspraak erop wijst dat de beoordelingsprocedures van het Ctgb structureel tekortschieten en dat mogelijk meerdere bestrijdingsmiddelen, zoals deltamethrin, zonder adequate beoordeling van </w:t>
      </w:r>
      <w:proofErr w:type="spellStart"/>
      <w:r>
        <w:t>hormoonverstorende</w:t>
      </w:r>
      <w:proofErr w:type="spellEnd"/>
      <w:r>
        <w:t xml:space="preserve">, </w:t>
      </w:r>
      <w:proofErr w:type="spellStart"/>
      <w:r>
        <w:t>immunotoxische</w:t>
      </w:r>
      <w:proofErr w:type="spellEnd"/>
      <w:r>
        <w:t xml:space="preserve"> en/of neurotoxische of andere chronische effecten zijn toegelaten? Zo nee, waarom niet?</w:t>
      </w:r>
    </w:p>
    <w:p w:rsidR="00822708" w:rsidP="006A5194" w:rsidRDefault="00822708" w14:paraId="717C58A9" w14:textId="77777777"/>
    <w:p w:rsidR="00822708" w:rsidP="006A5194" w:rsidRDefault="00822708" w14:paraId="718D55CC" w14:textId="3C4300A4">
      <w:r>
        <w:t>Antwoord</w:t>
      </w:r>
    </w:p>
    <w:p w:rsidR="00822708" w:rsidP="006A5194" w:rsidRDefault="00822708" w14:paraId="56215F88" w14:textId="77777777">
      <w:r>
        <w:t xml:space="preserve">Zoals bij het antwoord op vraag 4 genoemd heeft deze uitspraak verdere verduidelijking gegeven over de wijze waarop nieuwe wetenschappelijke kennis door het Ctgb mag en in het geval van </w:t>
      </w:r>
      <w:proofErr w:type="spellStart"/>
      <w:r>
        <w:t>hormoonontregelende</w:t>
      </w:r>
      <w:proofErr w:type="spellEnd"/>
      <w:r>
        <w:t xml:space="preserve"> effecten bij de mens moet worden meegenomen, ook wanneer een andere lidstaat deze informatie nog niet </w:t>
      </w:r>
      <w:r w:rsidRPr="0003373D">
        <w:t>meenam</w:t>
      </w:r>
      <w:r>
        <w:t xml:space="preserve">. Ik heb vertrouwen in het feit dat het Ctgb de werkwijze voor </w:t>
      </w:r>
      <w:proofErr w:type="spellStart"/>
      <w:r>
        <w:t>hormoonontregelende</w:t>
      </w:r>
      <w:proofErr w:type="spellEnd"/>
      <w:r>
        <w:t xml:space="preserve"> effecten inmiddels heeft aangepast. </w:t>
      </w:r>
    </w:p>
    <w:p w:rsidR="00822708" w:rsidP="006A5194" w:rsidRDefault="00822708" w14:paraId="595AB7F3" w14:textId="37773CEE"/>
    <w:p w:rsidR="00822708" w:rsidP="006A5194" w:rsidRDefault="00822708" w14:paraId="5117A6FD" w14:textId="77777777">
      <w:r>
        <w:t>5</w:t>
      </w:r>
    </w:p>
    <w:p w:rsidR="00822708" w:rsidP="006A5194" w:rsidRDefault="00822708" w14:paraId="084FD36D" w14:textId="3FEEA3FC">
      <w:r>
        <w:t>Bent u bekend met de recente onafhankelijke wetenschappelijke studies waaruit blijkt dat deltamethrin ernstige neurotoxische en</w:t>
      </w:r>
      <w:r w:rsidRPr="0014728B">
        <w:rPr>
          <w:b/>
          <w:bCs/>
        </w:rPr>
        <w:t xml:space="preserve"> </w:t>
      </w:r>
      <w:proofErr w:type="spellStart"/>
      <w:r>
        <w:t>hormoonverstorende</w:t>
      </w:r>
      <w:proofErr w:type="spellEnd"/>
      <w:r w:rsidRPr="0014728B">
        <w:rPr>
          <w:b/>
          <w:bCs/>
        </w:rPr>
        <w:t xml:space="preserve"> </w:t>
      </w:r>
      <w:r>
        <w:t>effecten heeft, zelfs bij blootstelling aan zeer lage doses, veel lager dan het huidige 'veilige' niveau?</w:t>
      </w:r>
    </w:p>
    <w:p w:rsidR="00822708" w:rsidP="006A5194" w:rsidRDefault="00822708" w14:paraId="6B8E5487" w14:textId="77777777"/>
    <w:p w:rsidR="00822708" w:rsidP="006A5194" w:rsidRDefault="00822708" w14:paraId="2676D9CD" w14:textId="76B91BAD">
      <w:r>
        <w:t>Antwoord</w:t>
      </w:r>
      <w:r>
        <w:br/>
      </w:r>
      <w:r w:rsidRPr="00796E87" w:rsidR="00796E87">
        <w:t xml:space="preserve">Ik ben bekend met </w:t>
      </w:r>
      <w:r w:rsidR="00796E87">
        <w:t xml:space="preserve">de </w:t>
      </w:r>
      <w:r w:rsidRPr="00796E87" w:rsidR="00796E87">
        <w:t>recente studies over neurotoxische effecten van de stof deltamethrin.</w:t>
      </w:r>
      <w:r>
        <w:br/>
      </w:r>
    </w:p>
    <w:p w:rsidR="00822708" w:rsidP="006A5194" w:rsidRDefault="00822708" w14:paraId="3BC87274" w14:textId="77777777">
      <w:r>
        <w:t>6</w:t>
      </w:r>
    </w:p>
    <w:p w:rsidRPr="005F7A20" w:rsidR="00822708" w:rsidP="006A5194" w:rsidRDefault="00822708" w14:paraId="388E4E23" w14:textId="7B1DA824">
      <w:r w:rsidRPr="005F7A20">
        <w:t>Kunt u bevestigen dat deze studies onder meer aantonen dat blootstelling aan deltamethrin bij drachtige muizen hersenschade veroorzaakt bij de nakomelingen, met aantoonbare effecten op leren, geheugen en een verhoogd risico op autisme en hoe beoordeelt u deze wetenschappelijke inzichten in het licht van de toelating van deltamethrin?</w:t>
      </w:r>
      <w:r w:rsidRPr="005F7A20">
        <w:br/>
      </w:r>
    </w:p>
    <w:p w:rsidRPr="005F7A20" w:rsidR="00822708" w:rsidP="006A5194" w:rsidRDefault="00822708" w14:paraId="46586530" w14:textId="77777777">
      <w:r w:rsidRPr="005F7A20">
        <w:t>Antwoord</w:t>
      </w:r>
    </w:p>
    <w:p w:rsidRPr="005F7A20" w:rsidR="00822708" w:rsidP="006A5194" w:rsidRDefault="00822708" w14:paraId="482EBF6C" w14:textId="7847771F">
      <w:r w:rsidRPr="005F7A20">
        <w:t xml:space="preserve">De stof deltamethrin wordt momenteel Europees herbeoordeeld waarbij </w:t>
      </w:r>
      <w:r>
        <w:t xml:space="preserve">inmiddels nieuwe wetenschappelijke grenswaarden voor blootstelling zijn voorgesteld. Deze nieuwe grenswaarden zijn gebaseerd op effecten bij lagere doseringen dan de effecten in de hier genoemde studies. </w:t>
      </w:r>
      <w:r w:rsidRPr="00986E7C">
        <w:t xml:space="preserve">Dit betekent dat de effecten van </w:t>
      </w:r>
      <w:proofErr w:type="spellStart"/>
      <w:r w:rsidRPr="00986E7C">
        <w:t>ontwikkelingsneurotoxiciteit</w:t>
      </w:r>
      <w:proofErr w:type="spellEnd"/>
      <w:r>
        <w:t xml:space="preserve"> in de genoemde studies </w:t>
      </w:r>
      <w:r w:rsidRPr="00986E7C">
        <w:t>worden afgedekt door de nieuwe voorgestelde grenswaarden</w:t>
      </w:r>
      <w:r>
        <w:t xml:space="preserve">. </w:t>
      </w:r>
      <w:r w:rsidRPr="00530857">
        <w:t xml:space="preserve">Of </w:t>
      </w:r>
      <w:r>
        <w:t>bij gebruik van een middel op basis van deltamethrin daadwerkelijk een risico optreedt voor de gezondheid is afhankelijk van de blootstelling (toepassing, dosering, etc.). Voor de aangevraagde representatieve gebruiken van gewasbeschermingsmiddelen die deltamethrin bevatten</w:t>
      </w:r>
      <w:r w:rsidR="00047890">
        <w:t>,</w:t>
      </w:r>
      <w:r>
        <w:t xml:space="preserve"> leidt de blootstelling niet tot overschrijding van deze strengere grenswaarden. Op grond van deze bevindingen is er op dit moment geen aanleiding om de Europese Commissie te vragen om de goedkeuring van deze stof tussentijds te herzien.</w:t>
      </w:r>
    </w:p>
    <w:p w:rsidRPr="007800DA" w:rsidR="00822708" w:rsidP="006A5194" w:rsidRDefault="00822708" w14:paraId="46FFEB4F" w14:textId="77777777">
      <w:pPr>
        <w:rPr>
          <w:highlight w:val="yellow"/>
        </w:rPr>
      </w:pPr>
    </w:p>
    <w:p w:rsidR="00A459EA" w:rsidP="006A5194" w:rsidRDefault="00A459EA" w14:paraId="339F886A" w14:textId="77777777">
      <w:r>
        <w:lastRenderedPageBreak/>
        <w:t>7</w:t>
      </w:r>
    </w:p>
    <w:p w:rsidR="00822708" w:rsidP="006A5194" w:rsidRDefault="00822708" w14:paraId="62F3208C" w14:textId="1BC01983">
      <w:r>
        <w:t>Klopt het dat de laatste herbeoordeling van deltamethrin in de Europese Unie (EU) dateert uit 2003, ondanks de verplichting om stoffen elke 10 tot 15 jaar opnieuw te beoordelen op basis van de meest recente wetenschappelijke inzichten? Zo ja, waarom is deze stof nog steeds toegelaten ondanks het groeiende wetenschappelijke bewijs voor schadelijke effecten?</w:t>
      </w:r>
      <w:r>
        <w:br/>
      </w:r>
      <w:r>
        <w:br/>
        <w:t>Antwoord</w:t>
      </w:r>
    </w:p>
    <w:p w:rsidR="00796E87" w:rsidP="006A5194" w:rsidRDefault="00822708" w14:paraId="087E5079" w14:textId="46FD83DD">
      <w:r>
        <w:t xml:space="preserve">Het klopt inderdaad dat de laatste herbeoordeling van deltamethrin dateert uit 2003. Ondanks dat er een aantal aanwijsbare redenen zijn, zoals de overdracht van dit dossier van het Verenigd Koninkrijk naar Oostenrijk als gevolg van de </w:t>
      </w:r>
      <w:proofErr w:type="spellStart"/>
      <w:r>
        <w:t>Brexit</w:t>
      </w:r>
      <w:proofErr w:type="spellEnd"/>
      <w:r>
        <w:t xml:space="preserve"> en vertraging door de beoordeling op </w:t>
      </w:r>
      <w:proofErr w:type="spellStart"/>
      <w:r>
        <w:t>hormoonontregelende</w:t>
      </w:r>
      <w:proofErr w:type="spellEnd"/>
      <w:r>
        <w:t xml:space="preserve"> eigenschappen, vind ik een dergelijk lange periode van herbeoordeling niet wenselijk en zal ik bij de Europese Commissie blijven pleiten voor het versnellen van beoordelingsprocedures. Deze situatie is echter buiten de schuld van de aanvrager om ontstaan waardoor momenteel geen basis is om deze stof niet langer goed te keuren. </w:t>
      </w:r>
      <w:r w:rsidRPr="00796E87" w:rsidR="00796E87">
        <w:t xml:space="preserve">Zoals gebruikelijk geldt ook hier de richtlijn dat, mocht tussentijds duidelijk zijn dat een werkzame stof niet meer aan de </w:t>
      </w:r>
      <w:proofErr w:type="spellStart"/>
      <w:r w:rsidRPr="00796E87" w:rsidR="00796E87">
        <w:t>goedkeursingsvoorwaarden</w:t>
      </w:r>
      <w:proofErr w:type="spellEnd"/>
      <w:r w:rsidRPr="00796E87" w:rsidR="00796E87">
        <w:t xml:space="preserve"> van Verordening (EC) 1107/2009 voldoet, de Europese Commissie meteen een voorstel aan de lidstaten zal voorleggen om de goedkeuring in te trekken.</w:t>
      </w:r>
    </w:p>
    <w:p w:rsidR="00822708" w:rsidP="006A5194" w:rsidRDefault="00822708" w14:paraId="3AE37D20" w14:textId="54E55C87"/>
    <w:p w:rsidR="00A459EA" w:rsidP="006A5194" w:rsidRDefault="00A459EA" w14:paraId="129CF4F5" w14:textId="77777777">
      <w:r>
        <w:t>8</w:t>
      </w:r>
    </w:p>
    <w:p w:rsidR="00822708" w:rsidP="006A5194" w:rsidRDefault="00822708" w14:paraId="44440386" w14:textId="2FB6CB2B">
      <w:r>
        <w:t xml:space="preserve">Bent u bereid een geleidelijke, grondige herbeoordeling te laten uitvoeren van alle bestrijdingsmiddelen die mogelijk zonder een volledige toetsing van </w:t>
      </w:r>
      <w:proofErr w:type="spellStart"/>
      <w:r>
        <w:t>hormoonverstorende</w:t>
      </w:r>
      <w:proofErr w:type="spellEnd"/>
      <w:r>
        <w:t xml:space="preserve">, </w:t>
      </w:r>
      <w:proofErr w:type="spellStart"/>
      <w:r>
        <w:t>immunotoxische</w:t>
      </w:r>
      <w:proofErr w:type="spellEnd"/>
      <w:r>
        <w:t>, neurotoxische en andere schadelijke chronische  effecten zijn toegelaten, waaronder deltamethrin? Zo nee, waarom niet?</w:t>
      </w:r>
      <w:r>
        <w:br/>
      </w:r>
      <w:r>
        <w:br/>
        <w:t>Antwoord</w:t>
      </w:r>
    </w:p>
    <w:p w:rsidR="00822708" w:rsidP="006A5194" w:rsidRDefault="00822708" w14:paraId="00480FCA" w14:textId="70A710CA">
      <w:r>
        <w:t>Stoffen en gewasbeschermingsmiddelen op basis van deze stoffen worden periodiek herbeoordeeld waarbij nieuwe vastgestelde normen, nieuw toetsingskader en beschikbare wetenschappelijke kennis worden meegenomen in de risicobeoordeling. De Europese Commissie heeft de mogelijkheid om</w:t>
      </w:r>
      <w:r w:rsidR="00A459EA">
        <w:t xml:space="preserve"> </w:t>
      </w:r>
      <w:r>
        <w:t>tussentijds in te grijpen in de goedkeuring van stoffen op basis van artikel 21 van de Verordening (EC) 1107/2009</w:t>
      </w:r>
      <w:r w:rsidR="00047890">
        <w:t>,</w:t>
      </w:r>
      <w:r>
        <w:t xml:space="preserve"> indien daar gegronde redenen voor zijn. Op dit moment zijn er geen redenen om daar bij de Europese Commissie op aan te dringen. </w:t>
      </w:r>
    </w:p>
    <w:p w:rsidR="00822708" w:rsidP="006A5194" w:rsidRDefault="00822708" w14:paraId="67925F45" w14:textId="77777777">
      <w:pPr>
        <w:ind w:left="360"/>
      </w:pPr>
    </w:p>
    <w:p w:rsidR="00A459EA" w:rsidP="006A5194" w:rsidRDefault="00A459EA" w14:paraId="6C0143A8" w14:textId="77777777">
      <w:r>
        <w:t>9</w:t>
      </w:r>
    </w:p>
    <w:p w:rsidRPr="00D95FFF" w:rsidR="00822708" w:rsidP="006A5194" w:rsidRDefault="00822708" w14:paraId="755DBE52" w14:textId="572971D8">
      <w:r w:rsidRPr="00D95FFF">
        <w:t xml:space="preserve">Gezien de sterke aanwijzingen dat </w:t>
      </w:r>
      <w:proofErr w:type="spellStart"/>
      <w:r w:rsidRPr="00D95FFF">
        <w:t>deltamethrin</w:t>
      </w:r>
      <w:proofErr w:type="spellEnd"/>
      <w:r w:rsidRPr="00D95FFF">
        <w:t xml:space="preserve"> een </w:t>
      </w:r>
      <w:proofErr w:type="spellStart"/>
      <w:r w:rsidRPr="00D95FFF">
        <w:t>ontwikkelingsneurotoxische</w:t>
      </w:r>
      <w:proofErr w:type="spellEnd"/>
      <w:r w:rsidRPr="00D95FFF">
        <w:t xml:space="preserve"> stof is, deelt u de mening dat dit insecticide niet langer voldoet aan de eisen van Verordening (EG) nr. 1107/2009, die stelt dat goedkeuring alleen kan worden verleend als een stof geen schadelijke effecten heeft op de gezondheid van mens en dier? </w:t>
      </w:r>
    </w:p>
    <w:p w:rsidR="00A459EA" w:rsidP="006A5194" w:rsidRDefault="00A459EA" w14:paraId="41D2117F" w14:textId="77777777"/>
    <w:p w:rsidR="00822708" w:rsidP="006A5194" w:rsidRDefault="00822708" w14:paraId="4EB47C13" w14:textId="0BEA97E6">
      <w:r>
        <w:t>Antwoord</w:t>
      </w:r>
    </w:p>
    <w:p w:rsidR="00822708" w:rsidP="006A5194" w:rsidRDefault="00822708" w14:paraId="7D08D631" w14:textId="77777777">
      <w:r>
        <w:t xml:space="preserve">Zoals in mijn antwoord op vraag 6 beschreven wordt deltamethrin op dit moment herbeoordeeld en zijn er momenteel geen aanwijzingen dat </w:t>
      </w:r>
      <w:r w:rsidRPr="00F62497">
        <w:t xml:space="preserve">deze stof niet voldoet aan de eisen van </w:t>
      </w:r>
      <w:r>
        <w:t>Verordening (EC)</w:t>
      </w:r>
      <w:r w:rsidRPr="00F62497">
        <w:t xml:space="preserve"> 1107/2009</w:t>
      </w:r>
      <w:r>
        <w:t xml:space="preserve"> en dat ingrijpen nodig is</w:t>
      </w:r>
      <w:r w:rsidRPr="00F62497">
        <w:t>.</w:t>
      </w:r>
    </w:p>
    <w:p w:rsidR="00822708" w:rsidP="006A5194" w:rsidRDefault="00822708" w14:paraId="505E0DE8" w14:textId="77777777">
      <w:pPr>
        <w:rPr>
          <w:highlight w:val="yellow"/>
        </w:rPr>
      </w:pPr>
    </w:p>
    <w:p w:rsidR="00710C66" w:rsidP="006A5194" w:rsidRDefault="00710C66" w14:paraId="72EF9D3C" w14:textId="77777777">
      <w:r>
        <w:t>10</w:t>
      </w:r>
    </w:p>
    <w:p w:rsidRPr="00B319F8" w:rsidR="00822708" w:rsidP="006A5194" w:rsidRDefault="00822708" w14:paraId="434854A6" w14:textId="4DB6A548">
      <w:r>
        <w:lastRenderedPageBreak/>
        <w:t xml:space="preserve">Bent u bereid om binnen de </w:t>
      </w:r>
      <w:proofErr w:type="spellStart"/>
      <w:r>
        <w:t>SCopAFF</w:t>
      </w:r>
      <w:proofErr w:type="spellEnd"/>
      <w:r>
        <w:t xml:space="preserve"> op 11/12 maart te pleiten voor de start van een Artikel 21-procedure om de toelating van deltamethrin in de EU te herzien en dit insecticide zo spoedig mogelijk te verbieden?</w:t>
      </w:r>
      <w:r>
        <w:br/>
      </w:r>
    </w:p>
    <w:p w:rsidR="00822708" w:rsidP="006A5194" w:rsidRDefault="00822708" w14:paraId="48E43633" w14:textId="77777777">
      <w:r>
        <w:t>Antwoord</w:t>
      </w:r>
    </w:p>
    <w:p w:rsidR="00822708" w:rsidP="006A5194" w:rsidRDefault="00822708" w14:paraId="005DD085" w14:textId="5598C215">
      <w:r>
        <w:t>De stof deltamethrin wordt momenteel reeds herbeoordeeld. Er is momenteel geen aanleiding om bij de Europese Commissie aan te dringen op een artikel 21 procedure.</w:t>
      </w:r>
      <w:r>
        <w:br/>
      </w:r>
    </w:p>
    <w:p w:rsidR="00710C66" w:rsidP="006A5194" w:rsidRDefault="00710C66" w14:paraId="25AFCBEE" w14:textId="77777777">
      <w:r>
        <w:t>11</w:t>
      </w:r>
    </w:p>
    <w:p w:rsidR="00822708" w:rsidP="006A5194" w:rsidRDefault="00822708" w14:paraId="2A1524E8" w14:textId="2F95ECF2">
      <w:r>
        <w:t xml:space="preserve">Kunt u de Kamer voor de </w:t>
      </w:r>
      <w:proofErr w:type="spellStart"/>
      <w:r>
        <w:t>SCopAFF</w:t>
      </w:r>
      <w:proofErr w:type="spellEnd"/>
      <w:r>
        <w:t>-vergadering op 11/12 maart informeren over de Nederlandse positie ten aanzien van deltamethrin en de stappen die Nederland zal zetten om het gebruik van deze stof in de EU te beëindigen?</w:t>
      </w:r>
      <w:r>
        <w:br/>
      </w:r>
    </w:p>
    <w:p w:rsidR="00822708" w:rsidP="006A5194" w:rsidRDefault="00822708" w14:paraId="0835A0AB" w14:textId="76F02F54">
      <w:r>
        <w:t>Antwoord</w:t>
      </w:r>
    </w:p>
    <w:p w:rsidR="00822708" w:rsidP="006A5194" w:rsidRDefault="00822708" w14:paraId="0C616D75" w14:textId="77777777">
      <w:r>
        <w:t>Ik heb uw vragen zo spoedig als mogelijk beantwoord.</w:t>
      </w:r>
      <w:r>
        <w:br/>
      </w:r>
    </w:p>
    <w:p w:rsidR="00710C66" w:rsidP="006A5194" w:rsidRDefault="00710C66" w14:paraId="17C45C44" w14:textId="77777777">
      <w:r>
        <w:t>12</w:t>
      </w:r>
    </w:p>
    <w:p w:rsidR="00822708" w:rsidP="006A5194" w:rsidRDefault="00822708" w14:paraId="10B0D0DD" w14:textId="72D2B05A">
      <w:r>
        <w:t>Bent u bereid extra maatregelen te nemen om blootstelling via voedsel en het milieu te minimaliseren, bijvoorbeeld door aangescherpte monitoring en een actief uitfaseringsbeleid, aangezien deltamethrin in zeer lage concentraties al schadelijk is voor de hersenontwikkeling en de schildklierfunctie?</w:t>
      </w:r>
    </w:p>
    <w:p w:rsidR="00710C66" w:rsidP="006A5194" w:rsidRDefault="00710C66" w14:paraId="617B6268" w14:textId="77777777"/>
    <w:p w:rsidR="00822708" w:rsidP="006A5194" w:rsidRDefault="00822708" w14:paraId="1B0D54F7" w14:textId="6D07DB77">
      <w:r>
        <w:t>Antwoord</w:t>
      </w:r>
    </w:p>
    <w:p w:rsidR="00822708" w:rsidP="006A5194" w:rsidRDefault="00822708" w14:paraId="69814159" w14:textId="77777777">
      <w:r>
        <w:t xml:space="preserve">Momenteel zijn er geen aanwijzingen dat </w:t>
      </w:r>
      <w:r w:rsidRPr="00F62497">
        <w:t xml:space="preserve">deze stof niet voldoet aan de eisen van </w:t>
      </w:r>
      <w:r>
        <w:t>Verordening (EC)</w:t>
      </w:r>
      <w:r w:rsidRPr="00F62497">
        <w:t xml:space="preserve"> 1107/2009</w:t>
      </w:r>
      <w:r>
        <w:t xml:space="preserve"> en dat aanvullende maatregelen noodzakelijk zijn</w:t>
      </w:r>
      <w:r w:rsidRPr="00F62497">
        <w:t>.</w:t>
      </w:r>
      <w:r>
        <w:br/>
      </w:r>
    </w:p>
    <w:p w:rsidR="00710C66" w:rsidP="006A5194" w:rsidRDefault="00710C66" w14:paraId="076E3031" w14:textId="77777777">
      <w:r>
        <w:t>13</w:t>
      </w:r>
    </w:p>
    <w:p w:rsidR="00822708" w:rsidP="006A5194" w:rsidRDefault="00822708" w14:paraId="1EB4E753" w14:textId="58531C36">
      <w:r>
        <w:t>Deelt u de mening dat de beoordeling van pesticiden in de EU tekortschiet als dergelijke ernstige effecten pas na decennia aan het licht komen? Welke stappen gaat u zetten om dit probleem aan te pakken en ervoor te zorgen dat de huidige wetenschappelijke kennis beter wordt meegenomen in de risicobeoordeling?</w:t>
      </w:r>
      <w:r>
        <w:br/>
      </w:r>
    </w:p>
    <w:p w:rsidR="00822708" w:rsidP="006A5194" w:rsidRDefault="00822708" w14:paraId="1D1B1586" w14:textId="77777777">
      <w:r>
        <w:t>Antwoord</w:t>
      </w:r>
    </w:p>
    <w:p w:rsidR="00822708" w:rsidP="006A5194" w:rsidRDefault="00822708" w14:paraId="33157C43" w14:textId="77777777">
      <w:r>
        <w:t>Ik heb vertrouwen in de Europese en nationale toelatingssystematiek waarbij stoffen eerst Europees worden goedgekeurd en middelen vervolgens nationaal worden toegelaten. Hierbij worden de risico’s voor mens, dier en milieu uitgebreid beoordeeld aan de hand van Europees vastgestelde toetsingskaders. Stoffen en middelen worden periodiek herbeoordeeld en goedkeuringen en toelatingen worden herzien wanneer hier wetenschappelijke aanleiding toe is. Als voorbeeld hiervan verwijs ik naar de beleidsregel van het Ctgb om de toelating van gewasbeschermingsmiddelen tussentijds opnieuw te bekijken naar aanleiding van structurele normoverschrijdingen in oppervlaktewater.</w:t>
      </w:r>
    </w:p>
    <w:p w:rsidR="00710C66" w:rsidP="006A5194" w:rsidRDefault="00710C66" w14:paraId="2377864F" w14:textId="77777777"/>
    <w:p w:rsidR="00710C66" w:rsidP="006A5194" w:rsidRDefault="00710C66" w14:paraId="2B8A94AB" w14:textId="49ED013A">
      <w:r>
        <w:t>14</w:t>
      </w:r>
    </w:p>
    <w:p w:rsidR="00822708" w:rsidP="006A5194" w:rsidRDefault="00822708" w14:paraId="55421F66" w14:textId="23D7DEC9">
      <w:r>
        <w:t>Kunt u deze vragen één voor één beantwoorden?</w:t>
      </w:r>
      <w:r>
        <w:br/>
      </w:r>
    </w:p>
    <w:p w:rsidRPr="006F2EE4" w:rsidR="00822708" w:rsidP="006A5194" w:rsidRDefault="00822708" w14:paraId="64BB6D16" w14:textId="77777777">
      <w:pPr>
        <w:rPr>
          <w:lang w:val="en-US"/>
        </w:rPr>
      </w:pPr>
      <w:r w:rsidRPr="006F2EE4">
        <w:rPr>
          <w:lang w:val="en-US"/>
        </w:rPr>
        <w:t>Antwoord</w:t>
      </w:r>
    </w:p>
    <w:p w:rsidRPr="00822708" w:rsidR="00822708" w:rsidP="006A5194" w:rsidRDefault="00822708" w14:paraId="72780A96" w14:textId="09D60B85">
      <w:pPr>
        <w:rPr>
          <w:i/>
          <w:iCs/>
          <w:lang w:val="en-US"/>
        </w:rPr>
      </w:pPr>
      <w:r w:rsidRPr="006F2EE4">
        <w:rPr>
          <w:lang w:val="en-US"/>
        </w:rPr>
        <w:t>Ja</w:t>
      </w:r>
      <w:r w:rsidR="006A5194">
        <w:rPr>
          <w:lang w:val="en-US"/>
        </w:rPr>
        <w:t>.</w:t>
      </w:r>
      <w:r w:rsidRPr="006F2EE4">
        <w:rPr>
          <w:lang w:val="en-US"/>
        </w:rPr>
        <w:br/>
      </w:r>
    </w:p>
    <w:sectPr w:rsidRPr="00822708" w:rsidR="00822708" w:rsidSect="006A5194">
      <w:headerReference w:type="default" r:id="rId7"/>
      <w:footerReference w:type="default" r:id="rId8"/>
      <w:headerReference w:type="first" r:id="rId9"/>
      <w:footerReference w:type="first" r:id="rId10"/>
      <w:pgSz w:w="11906" w:h="16838" w:code="9"/>
      <w:pgMar w:top="2398" w:right="2818" w:bottom="851"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030594" w14:textId="77777777" w:rsidR="00C546E6" w:rsidRDefault="00C546E6">
      <w:r>
        <w:separator/>
      </w:r>
    </w:p>
    <w:p w14:paraId="2AF9ED83" w14:textId="77777777" w:rsidR="00C546E6" w:rsidRDefault="00C546E6"/>
  </w:endnote>
  <w:endnote w:type="continuationSeparator" w:id="0">
    <w:p w14:paraId="5A4C7511" w14:textId="77777777" w:rsidR="00C546E6" w:rsidRDefault="00C546E6">
      <w:r>
        <w:continuationSeparator/>
      </w:r>
    </w:p>
    <w:p w14:paraId="4233F733" w14:textId="77777777" w:rsidR="00C546E6" w:rsidRDefault="00C546E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Agrofont">
    <w:panose1 w:val="020B0503040100020103"/>
    <w:charset w:val="00"/>
    <w:family w:val="swiss"/>
    <w:pitch w:val="variable"/>
    <w:sig w:usb0="800000A7"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043333"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197ECD" w14:paraId="1C93ABFF" w14:textId="77777777" w:rsidTr="00CA6A25">
      <w:trPr>
        <w:trHeight w:hRule="exact" w:val="240"/>
      </w:trPr>
      <w:tc>
        <w:tcPr>
          <w:tcW w:w="7601" w:type="dxa"/>
          <w:shd w:val="clear" w:color="auto" w:fill="auto"/>
        </w:tcPr>
        <w:p w14:paraId="612D0943" w14:textId="77777777" w:rsidR="00527BD4" w:rsidRDefault="00527BD4" w:rsidP="003F1F6B">
          <w:pPr>
            <w:pStyle w:val="Huisstijl-Rubricering"/>
          </w:pPr>
        </w:p>
      </w:tc>
      <w:tc>
        <w:tcPr>
          <w:tcW w:w="2156" w:type="dxa"/>
        </w:tcPr>
        <w:p w14:paraId="17C93219" w14:textId="3061F6A4" w:rsidR="00527BD4" w:rsidRPr="00645414" w:rsidRDefault="00C546E6"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6247BE">
            <w:t>2</w:t>
          </w:r>
          <w:r w:rsidRPr="00645414">
            <w:fldChar w:fldCharType="end"/>
          </w:r>
          <w:r w:rsidRPr="00645414">
            <w:t xml:space="preserve"> </w:t>
          </w:r>
          <w:r>
            <w:t>van</w:t>
          </w:r>
          <w:r w:rsidRPr="00645414">
            <w:t xml:space="preserve"> </w:t>
          </w:r>
          <w:r w:rsidR="00144B73">
            <w:fldChar w:fldCharType="begin"/>
          </w:r>
          <w:r>
            <w:instrText xml:space="preserve"> SECTIONPAGES   \* MERGEFORMAT </w:instrText>
          </w:r>
          <w:r w:rsidR="00144B73">
            <w:fldChar w:fldCharType="separate"/>
          </w:r>
          <w:r w:rsidR="00E469A3">
            <w:t>5</w:t>
          </w:r>
          <w:r w:rsidR="00144B73">
            <w:fldChar w:fldCharType="end"/>
          </w:r>
        </w:p>
      </w:tc>
    </w:tr>
  </w:tbl>
  <w:p w14:paraId="683A10FA"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197ECD" w14:paraId="222F99AD" w14:textId="77777777" w:rsidTr="00CA6A25">
      <w:trPr>
        <w:trHeight w:hRule="exact" w:val="240"/>
      </w:trPr>
      <w:tc>
        <w:tcPr>
          <w:tcW w:w="7601" w:type="dxa"/>
          <w:shd w:val="clear" w:color="auto" w:fill="auto"/>
        </w:tcPr>
        <w:p w14:paraId="34E91E0C" w14:textId="77777777" w:rsidR="00527BD4" w:rsidRDefault="00527BD4" w:rsidP="008C356D">
          <w:pPr>
            <w:pStyle w:val="Huisstijl-Rubricering"/>
          </w:pPr>
        </w:p>
      </w:tc>
      <w:tc>
        <w:tcPr>
          <w:tcW w:w="2170" w:type="dxa"/>
        </w:tcPr>
        <w:p w14:paraId="6E327E99" w14:textId="5C10EC3D" w:rsidR="00527BD4" w:rsidRPr="00ED539E" w:rsidRDefault="00C546E6"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39201D">
            <w:t>1</w:t>
          </w:r>
          <w:r w:rsidRPr="00645414">
            <w:fldChar w:fldCharType="end"/>
          </w:r>
          <w:r w:rsidRPr="00ED539E">
            <w:rPr>
              <w:rStyle w:val="Huisstijl-GegevenCharChar"/>
            </w:rPr>
            <w:t xml:space="preserve"> </w:t>
          </w:r>
          <w:r>
            <w:t>van</w:t>
          </w:r>
          <w:r w:rsidRPr="00ED539E">
            <w:t xml:space="preserve"> </w:t>
          </w:r>
          <w:r w:rsidR="00144B73">
            <w:fldChar w:fldCharType="begin"/>
          </w:r>
          <w:r>
            <w:instrText xml:space="preserve"> SECTIONPAGES   \* MERGEFORMAT </w:instrText>
          </w:r>
          <w:r w:rsidR="00144B73">
            <w:fldChar w:fldCharType="separate"/>
          </w:r>
          <w:r w:rsidR="00E469A3">
            <w:t>5</w:t>
          </w:r>
          <w:r w:rsidR="00144B73">
            <w:fldChar w:fldCharType="end"/>
          </w:r>
        </w:p>
      </w:tc>
    </w:tr>
  </w:tbl>
  <w:p w14:paraId="172734E0" w14:textId="77777777" w:rsidR="00527BD4" w:rsidRPr="00BC3B53" w:rsidRDefault="00527BD4" w:rsidP="008C356D">
    <w:pPr>
      <w:pStyle w:val="Voettekst"/>
      <w:spacing w:line="240" w:lineRule="auto"/>
      <w:rPr>
        <w:sz w:val="2"/>
        <w:szCs w:val="2"/>
      </w:rPr>
    </w:pPr>
  </w:p>
  <w:p w14:paraId="56244399"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0F756C" w14:textId="77777777" w:rsidR="00C546E6" w:rsidRDefault="00C546E6">
      <w:r>
        <w:separator/>
      </w:r>
    </w:p>
    <w:p w14:paraId="5B188700" w14:textId="77777777" w:rsidR="00C546E6" w:rsidRDefault="00C546E6"/>
  </w:footnote>
  <w:footnote w:type="continuationSeparator" w:id="0">
    <w:p w14:paraId="33EF0747" w14:textId="77777777" w:rsidR="00C546E6" w:rsidRDefault="00C546E6">
      <w:r>
        <w:continuationSeparator/>
      </w:r>
    </w:p>
    <w:p w14:paraId="73F6EDA8" w14:textId="77777777" w:rsidR="00C546E6" w:rsidRDefault="00C546E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197ECD" w14:paraId="75AE384E" w14:textId="77777777" w:rsidTr="00A50CF6">
      <w:tc>
        <w:tcPr>
          <w:tcW w:w="2156" w:type="dxa"/>
          <w:shd w:val="clear" w:color="auto" w:fill="auto"/>
        </w:tcPr>
        <w:p w14:paraId="10DFD2FF" w14:textId="77777777" w:rsidR="00527BD4" w:rsidRPr="005819CE" w:rsidRDefault="00C546E6" w:rsidP="00A50CF6">
          <w:pPr>
            <w:pStyle w:val="Huisstijl-Adres"/>
            <w:rPr>
              <w:b/>
            </w:rPr>
          </w:pPr>
          <w:r>
            <w:rPr>
              <w:b/>
            </w:rPr>
            <w:t>Directoraat-generaal Agro</w:t>
          </w:r>
          <w:r w:rsidRPr="005819CE">
            <w:rPr>
              <w:b/>
            </w:rPr>
            <w:br/>
          </w:r>
        </w:p>
      </w:tc>
    </w:tr>
    <w:tr w:rsidR="00197ECD" w14:paraId="6A1F0AAB" w14:textId="77777777" w:rsidTr="00A50CF6">
      <w:trPr>
        <w:trHeight w:hRule="exact" w:val="200"/>
      </w:trPr>
      <w:tc>
        <w:tcPr>
          <w:tcW w:w="2156" w:type="dxa"/>
          <w:shd w:val="clear" w:color="auto" w:fill="auto"/>
        </w:tcPr>
        <w:p w14:paraId="37B306F7" w14:textId="77777777" w:rsidR="00527BD4" w:rsidRPr="005819CE" w:rsidRDefault="00527BD4" w:rsidP="00A50CF6"/>
      </w:tc>
    </w:tr>
    <w:tr w:rsidR="00197ECD" w14:paraId="6394C304" w14:textId="77777777" w:rsidTr="00502512">
      <w:trPr>
        <w:trHeight w:hRule="exact" w:val="774"/>
      </w:trPr>
      <w:tc>
        <w:tcPr>
          <w:tcW w:w="2156" w:type="dxa"/>
          <w:shd w:val="clear" w:color="auto" w:fill="auto"/>
        </w:tcPr>
        <w:p w14:paraId="43E93343" w14:textId="77777777" w:rsidR="00527BD4" w:rsidRDefault="00C546E6" w:rsidP="003A5290">
          <w:pPr>
            <w:pStyle w:val="Huisstijl-Kopje"/>
          </w:pPr>
          <w:r>
            <w:t>Ons kenmerk</w:t>
          </w:r>
        </w:p>
        <w:p w14:paraId="646075D1" w14:textId="77777777" w:rsidR="00527BD4" w:rsidRPr="005819CE" w:rsidRDefault="00C546E6" w:rsidP="001E6117">
          <w:pPr>
            <w:pStyle w:val="Huisstijl-Kopje"/>
          </w:pPr>
          <w:r>
            <w:rPr>
              <w:b w:val="0"/>
            </w:rPr>
            <w:t>DGA</w:t>
          </w:r>
          <w:r w:rsidRPr="00502512">
            <w:rPr>
              <w:b w:val="0"/>
            </w:rPr>
            <w:t xml:space="preserve"> / </w:t>
          </w:r>
          <w:r>
            <w:rPr>
              <w:b w:val="0"/>
            </w:rPr>
            <w:t>98243886</w:t>
          </w:r>
        </w:p>
      </w:tc>
    </w:tr>
  </w:tbl>
  <w:p w14:paraId="5D0A6677" w14:textId="77777777" w:rsidR="00527BD4" w:rsidRDefault="00527BD4" w:rsidP="008C356D"/>
  <w:p w14:paraId="7309C04A" w14:textId="77777777" w:rsidR="00527BD4" w:rsidRPr="00740712" w:rsidRDefault="00527BD4" w:rsidP="008C356D"/>
  <w:p w14:paraId="5822C7A6" w14:textId="77777777" w:rsidR="00527BD4" w:rsidRPr="00217880" w:rsidRDefault="00527BD4" w:rsidP="008C356D">
    <w:pPr>
      <w:spacing w:line="0" w:lineRule="atLeast"/>
      <w:rPr>
        <w:sz w:val="2"/>
        <w:szCs w:val="2"/>
      </w:rPr>
    </w:pPr>
  </w:p>
  <w:p w14:paraId="49521361" w14:textId="77777777" w:rsidR="00527BD4" w:rsidRDefault="00527BD4" w:rsidP="004F44C2">
    <w:pPr>
      <w:pStyle w:val="Koptekst"/>
      <w:rPr>
        <w:rFonts w:cs="Verdana-Bold"/>
        <w:b/>
        <w:bCs/>
        <w:smallCaps/>
        <w:szCs w:val="18"/>
      </w:rPr>
    </w:pPr>
  </w:p>
  <w:p w14:paraId="6CBE558A" w14:textId="77777777" w:rsidR="00527BD4" w:rsidRDefault="00527BD4" w:rsidP="004F44C2"/>
  <w:p w14:paraId="5CE47F26" w14:textId="77777777" w:rsidR="00527BD4" w:rsidRPr="00740712" w:rsidRDefault="00527BD4" w:rsidP="004F44C2"/>
  <w:p w14:paraId="44EEC3EC"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197ECD" w14:paraId="3378C01F" w14:textId="77777777" w:rsidTr="00751A6A">
      <w:trPr>
        <w:trHeight w:val="2636"/>
      </w:trPr>
      <w:tc>
        <w:tcPr>
          <w:tcW w:w="737" w:type="dxa"/>
          <w:shd w:val="clear" w:color="auto" w:fill="auto"/>
        </w:tcPr>
        <w:p w14:paraId="1CA48C2A" w14:textId="77777777" w:rsidR="00527BD4" w:rsidRDefault="00527BD4" w:rsidP="00D0609E">
          <w:pPr>
            <w:framePr w:w="6340" w:h="2750" w:hRule="exact" w:hSpace="180" w:wrap="around" w:vAnchor="page" w:hAnchor="text" w:x="3873" w:y="-140"/>
            <w:spacing w:line="240" w:lineRule="auto"/>
          </w:pPr>
        </w:p>
      </w:tc>
      <w:tc>
        <w:tcPr>
          <w:tcW w:w="5156" w:type="dxa"/>
          <w:shd w:val="clear" w:color="auto" w:fill="auto"/>
        </w:tcPr>
        <w:p w14:paraId="6FA1F674" w14:textId="77777777" w:rsidR="00527BD4" w:rsidRDefault="00C546E6" w:rsidP="00D0609E">
          <w:pPr>
            <w:framePr w:w="6340" w:h="2750" w:hRule="exact" w:hSpace="180" w:wrap="around" w:vAnchor="page" w:hAnchor="text" w:x="3873" w:y="-140"/>
            <w:spacing w:line="240" w:lineRule="auto"/>
          </w:pPr>
          <w:r>
            <w:t xml:space="preserve">   </w:t>
          </w:r>
          <w:r w:rsidRPr="00DE35B7">
            <w:rPr>
              <w:sz w:val="2"/>
              <w:szCs w:val="2"/>
            </w:rPr>
            <w:t xml:space="preserve"> </w:t>
          </w:r>
          <w:r>
            <w:rPr>
              <w:noProof/>
              <w:szCs w:val="18"/>
            </w:rPr>
            <w:drawing>
              <wp:inline distT="0" distB="0" distL="0" distR="0" wp14:anchorId="41E6303F" wp14:editId="36D5B568">
                <wp:extent cx="2340000" cy="1584000"/>
                <wp:effectExtent l="0" t="0" r="3175" b="0"/>
                <wp:docPr id="657939798" name="Afbeelding 5"/>
                <wp:cNvGraphicFramePr/>
                <a:graphic xmlns:a="http://schemas.openxmlformats.org/drawingml/2006/main">
                  <a:graphicData uri="http://schemas.openxmlformats.org/drawingml/2006/picture">
                    <pic:pic xmlns:pic="http://schemas.openxmlformats.org/drawingml/2006/picture">
                      <pic:nvPicPr>
                        <pic:cNvPr id="1" name="Picture 4"/>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0000" cy="1584000"/>
                        </a:xfrm>
                        <a:prstGeom prst="rect">
                          <a:avLst/>
                        </a:prstGeom>
                        <a:noFill/>
                        <a:ln>
                          <a:noFill/>
                        </a:ln>
                      </pic:spPr>
                    </pic:pic>
                  </a:graphicData>
                </a:graphic>
              </wp:inline>
            </w:drawing>
          </w:r>
        </w:p>
      </w:tc>
    </w:tr>
  </w:tbl>
  <w:p w14:paraId="3A6F2207" w14:textId="77777777" w:rsidR="00527BD4" w:rsidRDefault="00527BD4" w:rsidP="00D0609E">
    <w:pPr>
      <w:framePr w:w="6340" w:h="2750" w:hRule="exact" w:hSpace="180" w:wrap="around" w:vAnchor="page" w:hAnchor="text" w:x="3873" w:y="-140"/>
    </w:pPr>
  </w:p>
  <w:p w14:paraId="54794C4B"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197ECD" w14:paraId="3342B65C" w14:textId="77777777" w:rsidTr="00A50CF6">
      <w:tc>
        <w:tcPr>
          <w:tcW w:w="2160" w:type="dxa"/>
          <w:shd w:val="clear" w:color="auto" w:fill="auto"/>
        </w:tcPr>
        <w:p w14:paraId="4C70CCB6" w14:textId="77777777" w:rsidR="00527BD4" w:rsidRPr="005819CE" w:rsidRDefault="00C546E6" w:rsidP="00A50CF6">
          <w:pPr>
            <w:pStyle w:val="Huisstijl-Adres"/>
            <w:rPr>
              <w:b/>
            </w:rPr>
          </w:pPr>
          <w:r>
            <w:rPr>
              <w:b/>
            </w:rPr>
            <w:t>Directoraat-generaal Agro</w:t>
          </w:r>
          <w:r w:rsidRPr="005819CE">
            <w:rPr>
              <w:b/>
            </w:rPr>
            <w:br/>
          </w:r>
        </w:p>
        <w:p w14:paraId="1E6A3870" w14:textId="77777777" w:rsidR="00527BD4" w:rsidRPr="00BE5ED9" w:rsidRDefault="00C546E6" w:rsidP="00A50CF6">
          <w:pPr>
            <w:pStyle w:val="Huisstijl-Adres"/>
          </w:pPr>
          <w:r>
            <w:rPr>
              <w:b/>
            </w:rPr>
            <w:t>Bezoekadres</w:t>
          </w:r>
          <w:r>
            <w:rPr>
              <w:b/>
            </w:rPr>
            <w:br/>
          </w:r>
          <w:r>
            <w:t>Bezuidenhoutseweg 73</w:t>
          </w:r>
          <w:r w:rsidRPr="005819CE">
            <w:br/>
          </w:r>
          <w:r>
            <w:t>2594 AC Den Haag</w:t>
          </w:r>
        </w:p>
        <w:p w14:paraId="6C03DDC0" w14:textId="77777777" w:rsidR="00EF495B" w:rsidRDefault="00C546E6" w:rsidP="0098788A">
          <w:pPr>
            <w:pStyle w:val="Huisstijl-Adres"/>
          </w:pPr>
          <w:r>
            <w:rPr>
              <w:b/>
            </w:rPr>
            <w:t>Postadres</w:t>
          </w:r>
          <w:r>
            <w:rPr>
              <w:b/>
            </w:rPr>
            <w:br/>
          </w:r>
          <w:r>
            <w:t>Postbus 20401</w:t>
          </w:r>
          <w:r w:rsidRPr="005819CE">
            <w:br/>
            <w:t>2500 E</w:t>
          </w:r>
          <w:r>
            <w:t>K</w:t>
          </w:r>
          <w:r w:rsidRPr="005819CE">
            <w:t xml:space="preserve"> Den Haag</w:t>
          </w:r>
        </w:p>
        <w:p w14:paraId="6B5F1060" w14:textId="77777777" w:rsidR="00556BEE" w:rsidRPr="005B3814" w:rsidRDefault="00C546E6" w:rsidP="0098788A">
          <w:pPr>
            <w:pStyle w:val="Huisstijl-Adres"/>
          </w:pPr>
          <w:r>
            <w:rPr>
              <w:b/>
            </w:rPr>
            <w:t>Overheidsidentificatienr</w:t>
          </w:r>
          <w:r>
            <w:rPr>
              <w:b/>
            </w:rPr>
            <w:br/>
          </w:r>
          <w:r w:rsidR="00BA129E">
            <w:rPr>
              <w:rFonts w:cs="Agrofont"/>
              <w:iCs/>
            </w:rPr>
            <w:t>00000001858272854000</w:t>
          </w:r>
        </w:p>
        <w:p w14:paraId="39041602" w14:textId="77777777" w:rsidR="00EF495B" w:rsidRPr="0079551B" w:rsidRDefault="00C546E6" w:rsidP="0098788A">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t>www.rijksoverheid.nl/lvvn</w:t>
          </w:r>
        </w:p>
        <w:p w14:paraId="110CCDE0" w14:textId="0FDBD742" w:rsidR="00527BD4" w:rsidRPr="005819CE" w:rsidRDefault="00527BD4" w:rsidP="00A50CF6">
          <w:pPr>
            <w:pStyle w:val="Huisstijl-Adres"/>
          </w:pPr>
        </w:p>
      </w:tc>
    </w:tr>
    <w:tr w:rsidR="00197ECD" w14:paraId="2F8A31F9" w14:textId="77777777" w:rsidTr="00A50CF6">
      <w:trPr>
        <w:trHeight w:hRule="exact" w:val="200"/>
      </w:trPr>
      <w:tc>
        <w:tcPr>
          <w:tcW w:w="2160" w:type="dxa"/>
          <w:shd w:val="clear" w:color="auto" w:fill="auto"/>
        </w:tcPr>
        <w:p w14:paraId="215AB2CD" w14:textId="77777777" w:rsidR="00527BD4" w:rsidRPr="005819CE" w:rsidRDefault="00527BD4" w:rsidP="00A50CF6"/>
      </w:tc>
    </w:tr>
    <w:tr w:rsidR="00197ECD" w14:paraId="58B70278" w14:textId="77777777" w:rsidTr="00A50CF6">
      <w:tc>
        <w:tcPr>
          <w:tcW w:w="2160" w:type="dxa"/>
          <w:shd w:val="clear" w:color="auto" w:fill="auto"/>
        </w:tcPr>
        <w:p w14:paraId="63ABEC94" w14:textId="77777777" w:rsidR="000C0163" w:rsidRPr="005819CE" w:rsidRDefault="00C546E6" w:rsidP="000C0163">
          <w:pPr>
            <w:pStyle w:val="Huisstijl-Kopje"/>
          </w:pPr>
          <w:r>
            <w:t>Ons kenmerk</w:t>
          </w:r>
          <w:r w:rsidRPr="005819CE">
            <w:t xml:space="preserve"> </w:t>
          </w:r>
        </w:p>
        <w:p w14:paraId="559FE2C6" w14:textId="77777777" w:rsidR="000C0163" w:rsidRPr="005819CE" w:rsidRDefault="00C546E6" w:rsidP="000C0163">
          <w:pPr>
            <w:pStyle w:val="Huisstijl-Gegeven"/>
          </w:pPr>
          <w:r>
            <w:t>DGA /</w:t>
          </w:r>
          <w:r w:rsidR="00486354">
            <w:t xml:space="preserve"> </w:t>
          </w:r>
          <w:r>
            <w:t>98243886</w:t>
          </w:r>
        </w:p>
        <w:p w14:paraId="5DB7369D" w14:textId="77777777" w:rsidR="00527BD4" w:rsidRPr="005819CE" w:rsidRDefault="00527BD4" w:rsidP="006A5194">
          <w:pPr>
            <w:pStyle w:val="Huisstijl-Kopje"/>
          </w:pPr>
        </w:p>
      </w:tc>
    </w:tr>
  </w:tbl>
  <w:p w14:paraId="7FE6A2D6"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197ECD" w14:paraId="39CE3FC9" w14:textId="77777777" w:rsidTr="009E2051">
      <w:trPr>
        <w:trHeight w:val="400"/>
      </w:trPr>
      <w:tc>
        <w:tcPr>
          <w:tcW w:w="7520" w:type="dxa"/>
          <w:gridSpan w:val="2"/>
          <w:shd w:val="clear" w:color="auto" w:fill="auto"/>
        </w:tcPr>
        <w:p w14:paraId="4E01E580" w14:textId="77777777" w:rsidR="00527BD4" w:rsidRPr="00BC3B53" w:rsidRDefault="00C546E6" w:rsidP="00A50CF6">
          <w:pPr>
            <w:pStyle w:val="Huisstijl-Retouradres"/>
          </w:pPr>
          <w:r>
            <w:t>&gt; Retouradres Postbus 20401 2500 EK Den Haag</w:t>
          </w:r>
        </w:p>
      </w:tc>
    </w:tr>
    <w:tr w:rsidR="00197ECD" w14:paraId="7FA55FC7" w14:textId="77777777" w:rsidTr="009E2051">
      <w:tc>
        <w:tcPr>
          <w:tcW w:w="7520" w:type="dxa"/>
          <w:gridSpan w:val="2"/>
          <w:shd w:val="clear" w:color="auto" w:fill="auto"/>
        </w:tcPr>
        <w:p w14:paraId="3871C528" w14:textId="77777777" w:rsidR="00527BD4" w:rsidRPr="00983E8F" w:rsidRDefault="00527BD4" w:rsidP="00A50CF6">
          <w:pPr>
            <w:pStyle w:val="Huisstijl-Rubricering"/>
          </w:pPr>
        </w:p>
      </w:tc>
    </w:tr>
    <w:tr w:rsidR="00197ECD" w14:paraId="032B799D" w14:textId="77777777" w:rsidTr="009E2051">
      <w:trPr>
        <w:trHeight w:hRule="exact" w:val="2440"/>
      </w:trPr>
      <w:tc>
        <w:tcPr>
          <w:tcW w:w="7520" w:type="dxa"/>
          <w:gridSpan w:val="2"/>
          <w:shd w:val="clear" w:color="auto" w:fill="auto"/>
        </w:tcPr>
        <w:p w14:paraId="0C644277" w14:textId="77777777" w:rsidR="00822708" w:rsidRDefault="00C546E6" w:rsidP="00A50CF6">
          <w:pPr>
            <w:pStyle w:val="Huisstijl-NAW"/>
          </w:pPr>
          <w:r>
            <w:t>De Voorzitter</w:t>
          </w:r>
          <w:r w:rsidR="00822708">
            <w:t xml:space="preserve"> van de Tweede Kamer</w:t>
          </w:r>
        </w:p>
        <w:p w14:paraId="706AD155" w14:textId="77777777" w:rsidR="00527BD4" w:rsidRDefault="00822708" w:rsidP="00A50CF6">
          <w:pPr>
            <w:pStyle w:val="Huisstijl-NAW"/>
          </w:pPr>
          <w:r>
            <w:t>der Staten-Generaal</w:t>
          </w:r>
        </w:p>
        <w:p w14:paraId="04F75364" w14:textId="77777777" w:rsidR="00822708" w:rsidRDefault="00822708" w:rsidP="00A50CF6">
          <w:pPr>
            <w:pStyle w:val="Huisstijl-NAW"/>
          </w:pPr>
          <w:r>
            <w:t>Prinses Irenestraat 6</w:t>
          </w:r>
        </w:p>
        <w:p w14:paraId="065843BE" w14:textId="0596AAC5" w:rsidR="00822708" w:rsidRDefault="00822708" w:rsidP="00A50CF6">
          <w:pPr>
            <w:pStyle w:val="Huisstijl-NAW"/>
          </w:pPr>
          <w:r>
            <w:t xml:space="preserve">2595 BD  </w:t>
          </w:r>
          <w:r w:rsidR="006A5194">
            <w:t>DEN HAAG</w:t>
          </w:r>
        </w:p>
      </w:tc>
    </w:tr>
    <w:tr w:rsidR="00197ECD" w14:paraId="3345B2CF" w14:textId="77777777" w:rsidTr="009E2051">
      <w:trPr>
        <w:trHeight w:hRule="exact" w:val="400"/>
      </w:trPr>
      <w:tc>
        <w:tcPr>
          <w:tcW w:w="7520" w:type="dxa"/>
          <w:gridSpan w:val="2"/>
          <w:shd w:val="clear" w:color="auto" w:fill="auto"/>
        </w:tcPr>
        <w:p w14:paraId="35E5283E"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197ECD" w14:paraId="0BED2F4B" w14:textId="77777777" w:rsidTr="009E2051">
      <w:trPr>
        <w:trHeight w:val="240"/>
      </w:trPr>
      <w:tc>
        <w:tcPr>
          <w:tcW w:w="900" w:type="dxa"/>
          <w:shd w:val="clear" w:color="auto" w:fill="auto"/>
        </w:tcPr>
        <w:p w14:paraId="13E98957" w14:textId="77777777" w:rsidR="00527BD4" w:rsidRPr="007709EF" w:rsidRDefault="00C546E6" w:rsidP="00A50CF6">
          <w:pPr>
            <w:rPr>
              <w:szCs w:val="18"/>
            </w:rPr>
          </w:pPr>
          <w:r>
            <w:rPr>
              <w:szCs w:val="18"/>
            </w:rPr>
            <w:t>Datum</w:t>
          </w:r>
        </w:p>
      </w:tc>
      <w:tc>
        <w:tcPr>
          <w:tcW w:w="6620" w:type="dxa"/>
          <w:shd w:val="clear" w:color="auto" w:fill="auto"/>
        </w:tcPr>
        <w:p w14:paraId="014695CB" w14:textId="5E9665D9" w:rsidR="00527BD4" w:rsidRPr="007709EF" w:rsidRDefault="00903AAB" w:rsidP="00A50CF6">
          <w:r>
            <w:t>22 april 2025</w:t>
          </w:r>
        </w:p>
      </w:tc>
    </w:tr>
    <w:tr w:rsidR="00197ECD" w14:paraId="1F51730A" w14:textId="77777777" w:rsidTr="009E2051">
      <w:trPr>
        <w:trHeight w:val="240"/>
      </w:trPr>
      <w:tc>
        <w:tcPr>
          <w:tcW w:w="900" w:type="dxa"/>
          <w:shd w:val="clear" w:color="auto" w:fill="auto"/>
        </w:tcPr>
        <w:p w14:paraId="253BF99C" w14:textId="77777777" w:rsidR="00527BD4" w:rsidRPr="007709EF" w:rsidRDefault="00C546E6" w:rsidP="00A50CF6">
          <w:pPr>
            <w:rPr>
              <w:szCs w:val="18"/>
            </w:rPr>
          </w:pPr>
          <w:r>
            <w:rPr>
              <w:szCs w:val="18"/>
            </w:rPr>
            <w:t>Betreft</w:t>
          </w:r>
        </w:p>
      </w:tc>
      <w:tc>
        <w:tcPr>
          <w:tcW w:w="6620" w:type="dxa"/>
          <w:shd w:val="clear" w:color="auto" w:fill="auto"/>
        </w:tcPr>
        <w:p w14:paraId="08E39ED8" w14:textId="5ADB6620" w:rsidR="00527BD4" w:rsidRPr="007709EF" w:rsidRDefault="00C546E6" w:rsidP="00A50CF6">
          <w:r>
            <w:t xml:space="preserve">Antwoorden op </w:t>
          </w:r>
          <w:r w:rsidR="006A5194">
            <w:t>K</w:t>
          </w:r>
          <w:r>
            <w:t>amervragen over de stof deltamethrin</w:t>
          </w:r>
        </w:p>
      </w:tc>
    </w:tr>
  </w:tbl>
  <w:p w14:paraId="12B7090F"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E3C3CD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AC68D9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C74114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45ED74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BACCD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3F4DA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BC604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2980711E"/>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B1CC4D3E">
      <w:start w:val="1"/>
      <w:numFmt w:val="bullet"/>
      <w:pStyle w:val="Lijstopsomteken"/>
      <w:lvlText w:val="•"/>
      <w:lvlJc w:val="left"/>
      <w:pPr>
        <w:tabs>
          <w:tab w:val="num" w:pos="227"/>
        </w:tabs>
        <w:ind w:left="227" w:hanging="227"/>
      </w:pPr>
      <w:rPr>
        <w:rFonts w:ascii="Verdana" w:hAnsi="Verdana" w:hint="default"/>
        <w:sz w:val="18"/>
        <w:szCs w:val="18"/>
      </w:rPr>
    </w:lvl>
    <w:lvl w:ilvl="1" w:tplc="DB9ECE2C" w:tentative="1">
      <w:start w:val="1"/>
      <w:numFmt w:val="bullet"/>
      <w:lvlText w:val="o"/>
      <w:lvlJc w:val="left"/>
      <w:pPr>
        <w:tabs>
          <w:tab w:val="num" w:pos="1440"/>
        </w:tabs>
        <w:ind w:left="1440" w:hanging="360"/>
      </w:pPr>
      <w:rPr>
        <w:rFonts w:ascii="Courier New" w:hAnsi="Courier New" w:cs="Courier New" w:hint="default"/>
      </w:rPr>
    </w:lvl>
    <w:lvl w:ilvl="2" w:tplc="FBA453E8" w:tentative="1">
      <w:start w:val="1"/>
      <w:numFmt w:val="bullet"/>
      <w:lvlText w:val=""/>
      <w:lvlJc w:val="left"/>
      <w:pPr>
        <w:tabs>
          <w:tab w:val="num" w:pos="2160"/>
        </w:tabs>
        <w:ind w:left="2160" w:hanging="360"/>
      </w:pPr>
      <w:rPr>
        <w:rFonts w:ascii="Wingdings" w:hAnsi="Wingdings" w:hint="default"/>
      </w:rPr>
    </w:lvl>
    <w:lvl w:ilvl="3" w:tplc="612419EA" w:tentative="1">
      <w:start w:val="1"/>
      <w:numFmt w:val="bullet"/>
      <w:lvlText w:val=""/>
      <w:lvlJc w:val="left"/>
      <w:pPr>
        <w:tabs>
          <w:tab w:val="num" w:pos="2880"/>
        </w:tabs>
        <w:ind w:left="2880" w:hanging="360"/>
      </w:pPr>
      <w:rPr>
        <w:rFonts w:ascii="Symbol" w:hAnsi="Symbol" w:hint="default"/>
      </w:rPr>
    </w:lvl>
    <w:lvl w:ilvl="4" w:tplc="7212B02A" w:tentative="1">
      <w:start w:val="1"/>
      <w:numFmt w:val="bullet"/>
      <w:lvlText w:val="o"/>
      <w:lvlJc w:val="left"/>
      <w:pPr>
        <w:tabs>
          <w:tab w:val="num" w:pos="3600"/>
        </w:tabs>
        <w:ind w:left="3600" w:hanging="360"/>
      </w:pPr>
      <w:rPr>
        <w:rFonts w:ascii="Courier New" w:hAnsi="Courier New" w:cs="Courier New" w:hint="default"/>
      </w:rPr>
    </w:lvl>
    <w:lvl w:ilvl="5" w:tplc="E35CEC26" w:tentative="1">
      <w:start w:val="1"/>
      <w:numFmt w:val="bullet"/>
      <w:lvlText w:val=""/>
      <w:lvlJc w:val="left"/>
      <w:pPr>
        <w:tabs>
          <w:tab w:val="num" w:pos="4320"/>
        </w:tabs>
        <w:ind w:left="4320" w:hanging="360"/>
      </w:pPr>
      <w:rPr>
        <w:rFonts w:ascii="Wingdings" w:hAnsi="Wingdings" w:hint="default"/>
      </w:rPr>
    </w:lvl>
    <w:lvl w:ilvl="6" w:tplc="29A06D0E" w:tentative="1">
      <w:start w:val="1"/>
      <w:numFmt w:val="bullet"/>
      <w:lvlText w:val=""/>
      <w:lvlJc w:val="left"/>
      <w:pPr>
        <w:tabs>
          <w:tab w:val="num" w:pos="5040"/>
        </w:tabs>
        <w:ind w:left="5040" w:hanging="360"/>
      </w:pPr>
      <w:rPr>
        <w:rFonts w:ascii="Symbol" w:hAnsi="Symbol" w:hint="default"/>
      </w:rPr>
    </w:lvl>
    <w:lvl w:ilvl="7" w:tplc="0EAAF47E" w:tentative="1">
      <w:start w:val="1"/>
      <w:numFmt w:val="bullet"/>
      <w:lvlText w:val="o"/>
      <w:lvlJc w:val="left"/>
      <w:pPr>
        <w:tabs>
          <w:tab w:val="num" w:pos="5760"/>
        </w:tabs>
        <w:ind w:left="5760" w:hanging="360"/>
      </w:pPr>
      <w:rPr>
        <w:rFonts w:ascii="Courier New" w:hAnsi="Courier New" w:cs="Courier New" w:hint="default"/>
      </w:rPr>
    </w:lvl>
    <w:lvl w:ilvl="8" w:tplc="150241E0"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7504B132">
      <w:start w:val="1"/>
      <w:numFmt w:val="bullet"/>
      <w:pStyle w:val="Lijstopsomteken2"/>
      <w:lvlText w:val="–"/>
      <w:lvlJc w:val="left"/>
      <w:pPr>
        <w:tabs>
          <w:tab w:val="num" w:pos="227"/>
        </w:tabs>
        <w:ind w:left="227" w:firstLine="0"/>
      </w:pPr>
      <w:rPr>
        <w:rFonts w:ascii="Verdana" w:hAnsi="Verdana" w:hint="default"/>
      </w:rPr>
    </w:lvl>
    <w:lvl w:ilvl="1" w:tplc="70226C4A" w:tentative="1">
      <w:start w:val="1"/>
      <w:numFmt w:val="bullet"/>
      <w:lvlText w:val="o"/>
      <w:lvlJc w:val="left"/>
      <w:pPr>
        <w:tabs>
          <w:tab w:val="num" w:pos="1440"/>
        </w:tabs>
        <w:ind w:left="1440" w:hanging="360"/>
      </w:pPr>
      <w:rPr>
        <w:rFonts w:ascii="Courier New" w:hAnsi="Courier New" w:cs="Courier New" w:hint="default"/>
      </w:rPr>
    </w:lvl>
    <w:lvl w:ilvl="2" w:tplc="B2981CF8" w:tentative="1">
      <w:start w:val="1"/>
      <w:numFmt w:val="bullet"/>
      <w:lvlText w:val=""/>
      <w:lvlJc w:val="left"/>
      <w:pPr>
        <w:tabs>
          <w:tab w:val="num" w:pos="2160"/>
        </w:tabs>
        <w:ind w:left="2160" w:hanging="360"/>
      </w:pPr>
      <w:rPr>
        <w:rFonts w:ascii="Wingdings" w:hAnsi="Wingdings" w:hint="default"/>
      </w:rPr>
    </w:lvl>
    <w:lvl w:ilvl="3" w:tplc="DDE8ADB8" w:tentative="1">
      <w:start w:val="1"/>
      <w:numFmt w:val="bullet"/>
      <w:lvlText w:val=""/>
      <w:lvlJc w:val="left"/>
      <w:pPr>
        <w:tabs>
          <w:tab w:val="num" w:pos="2880"/>
        </w:tabs>
        <w:ind w:left="2880" w:hanging="360"/>
      </w:pPr>
      <w:rPr>
        <w:rFonts w:ascii="Symbol" w:hAnsi="Symbol" w:hint="default"/>
      </w:rPr>
    </w:lvl>
    <w:lvl w:ilvl="4" w:tplc="17C2CEFC" w:tentative="1">
      <w:start w:val="1"/>
      <w:numFmt w:val="bullet"/>
      <w:lvlText w:val="o"/>
      <w:lvlJc w:val="left"/>
      <w:pPr>
        <w:tabs>
          <w:tab w:val="num" w:pos="3600"/>
        </w:tabs>
        <w:ind w:left="3600" w:hanging="360"/>
      </w:pPr>
      <w:rPr>
        <w:rFonts w:ascii="Courier New" w:hAnsi="Courier New" w:cs="Courier New" w:hint="default"/>
      </w:rPr>
    </w:lvl>
    <w:lvl w:ilvl="5" w:tplc="4C76BE58" w:tentative="1">
      <w:start w:val="1"/>
      <w:numFmt w:val="bullet"/>
      <w:lvlText w:val=""/>
      <w:lvlJc w:val="left"/>
      <w:pPr>
        <w:tabs>
          <w:tab w:val="num" w:pos="4320"/>
        </w:tabs>
        <w:ind w:left="4320" w:hanging="360"/>
      </w:pPr>
      <w:rPr>
        <w:rFonts w:ascii="Wingdings" w:hAnsi="Wingdings" w:hint="default"/>
      </w:rPr>
    </w:lvl>
    <w:lvl w:ilvl="6" w:tplc="DDAEE004" w:tentative="1">
      <w:start w:val="1"/>
      <w:numFmt w:val="bullet"/>
      <w:lvlText w:val=""/>
      <w:lvlJc w:val="left"/>
      <w:pPr>
        <w:tabs>
          <w:tab w:val="num" w:pos="5040"/>
        </w:tabs>
        <w:ind w:left="5040" w:hanging="360"/>
      </w:pPr>
      <w:rPr>
        <w:rFonts w:ascii="Symbol" w:hAnsi="Symbol" w:hint="default"/>
      </w:rPr>
    </w:lvl>
    <w:lvl w:ilvl="7" w:tplc="77BC0622" w:tentative="1">
      <w:start w:val="1"/>
      <w:numFmt w:val="bullet"/>
      <w:lvlText w:val="o"/>
      <w:lvlJc w:val="left"/>
      <w:pPr>
        <w:tabs>
          <w:tab w:val="num" w:pos="5760"/>
        </w:tabs>
        <w:ind w:left="5760" w:hanging="360"/>
      </w:pPr>
      <w:rPr>
        <w:rFonts w:ascii="Courier New" w:hAnsi="Courier New" w:cs="Courier New" w:hint="default"/>
      </w:rPr>
    </w:lvl>
    <w:lvl w:ilvl="8" w:tplc="B8C60B8E"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4D4694E"/>
    <w:multiLevelType w:val="multilevel"/>
    <w:tmpl w:val="520E418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958030927">
    <w:abstractNumId w:val="10"/>
  </w:num>
  <w:num w:numId="2" w16cid:durableId="1060206789">
    <w:abstractNumId w:val="7"/>
  </w:num>
  <w:num w:numId="3" w16cid:durableId="528641357">
    <w:abstractNumId w:val="6"/>
  </w:num>
  <w:num w:numId="4" w16cid:durableId="318656496">
    <w:abstractNumId w:val="5"/>
  </w:num>
  <w:num w:numId="5" w16cid:durableId="144131071">
    <w:abstractNumId w:val="4"/>
  </w:num>
  <w:num w:numId="6" w16cid:durableId="1345326343">
    <w:abstractNumId w:val="8"/>
  </w:num>
  <w:num w:numId="7" w16cid:durableId="1253860876">
    <w:abstractNumId w:val="3"/>
  </w:num>
  <w:num w:numId="8" w16cid:durableId="1053234224">
    <w:abstractNumId w:val="2"/>
  </w:num>
  <w:num w:numId="9" w16cid:durableId="1923643808">
    <w:abstractNumId w:val="1"/>
  </w:num>
  <w:num w:numId="10" w16cid:durableId="1047988645">
    <w:abstractNumId w:val="0"/>
  </w:num>
  <w:num w:numId="11" w16cid:durableId="99036976">
    <w:abstractNumId w:val="9"/>
  </w:num>
  <w:num w:numId="12" w16cid:durableId="6948957">
    <w:abstractNumId w:val="11"/>
  </w:num>
  <w:num w:numId="13" w16cid:durableId="555161686">
    <w:abstractNumId w:val="14"/>
  </w:num>
  <w:num w:numId="14" w16cid:durableId="2113473053">
    <w:abstractNumId w:val="12"/>
  </w:num>
  <w:num w:numId="15" w16cid:durableId="399333063">
    <w:abstractNumId w:val="1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removePersonalInformation/>
  <w:removeDateAndTime/>
  <w:hideSpellingErrors/>
  <w:hideGrammaticalErrors/>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021"/>
    <w:rsid w:val="000049FB"/>
    <w:rsid w:val="00006C01"/>
    <w:rsid w:val="00013862"/>
    <w:rsid w:val="00016012"/>
    <w:rsid w:val="00020189"/>
    <w:rsid w:val="00020EE4"/>
    <w:rsid w:val="00023E8D"/>
    <w:rsid w:val="00023E9A"/>
    <w:rsid w:val="000260BE"/>
    <w:rsid w:val="000301C7"/>
    <w:rsid w:val="00033CDD"/>
    <w:rsid w:val="00034A84"/>
    <w:rsid w:val="00035E67"/>
    <w:rsid w:val="000366F3"/>
    <w:rsid w:val="00047890"/>
    <w:rsid w:val="0006024D"/>
    <w:rsid w:val="00064021"/>
    <w:rsid w:val="00071F28"/>
    <w:rsid w:val="00074079"/>
    <w:rsid w:val="00092799"/>
    <w:rsid w:val="00092C5F"/>
    <w:rsid w:val="00096680"/>
    <w:rsid w:val="000A0F36"/>
    <w:rsid w:val="000A174A"/>
    <w:rsid w:val="000A3E0A"/>
    <w:rsid w:val="000A65AC"/>
    <w:rsid w:val="000B7281"/>
    <w:rsid w:val="000B7FAB"/>
    <w:rsid w:val="000C0163"/>
    <w:rsid w:val="000C1BA1"/>
    <w:rsid w:val="000C3EA9"/>
    <w:rsid w:val="000D0225"/>
    <w:rsid w:val="000D73D7"/>
    <w:rsid w:val="000E7895"/>
    <w:rsid w:val="000F1558"/>
    <w:rsid w:val="000F161D"/>
    <w:rsid w:val="00121BF0"/>
    <w:rsid w:val="00123704"/>
    <w:rsid w:val="001270C7"/>
    <w:rsid w:val="00132540"/>
    <w:rsid w:val="00144B73"/>
    <w:rsid w:val="0014786A"/>
    <w:rsid w:val="001516A4"/>
    <w:rsid w:val="00151E5F"/>
    <w:rsid w:val="001536B3"/>
    <w:rsid w:val="001569AB"/>
    <w:rsid w:val="00164D63"/>
    <w:rsid w:val="0016725C"/>
    <w:rsid w:val="001726F3"/>
    <w:rsid w:val="00173C51"/>
    <w:rsid w:val="00174CC2"/>
    <w:rsid w:val="00176CC6"/>
    <w:rsid w:val="00181BE4"/>
    <w:rsid w:val="00185576"/>
    <w:rsid w:val="00185951"/>
    <w:rsid w:val="00196B8B"/>
    <w:rsid w:val="00197ECD"/>
    <w:rsid w:val="001A2BEA"/>
    <w:rsid w:val="001A6D93"/>
    <w:rsid w:val="001B36C9"/>
    <w:rsid w:val="001C32EC"/>
    <w:rsid w:val="001C38BD"/>
    <w:rsid w:val="001C4D5A"/>
    <w:rsid w:val="001E34C6"/>
    <w:rsid w:val="001E5581"/>
    <w:rsid w:val="001E6117"/>
    <w:rsid w:val="001F3C70"/>
    <w:rsid w:val="00200D88"/>
    <w:rsid w:val="00201F68"/>
    <w:rsid w:val="00212F2A"/>
    <w:rsid w:val="00214F2B"/>
    <w:rsid w:val="00217880"/>
    <w:rsid w:val="00222D66"/>
    <w:rsid w:val="00223293"/>
    <w:rsid w:val="00224A8A"/>
    <w:rsid w:val="00225022"/>
    <w:rsid w:val="002309A8"/>
    <w:rsid w:val="00236CFE"/>
    <w:rsid w:val="002428E3"/>
    <w:rsid w:val="00243031"/>
    <w:rsid w:val="00260BAF"/>
    <w:rsid w:val="002650F7"/>
    <w:rsid w:val="002720A9"/>
    <w:rsid w:val="00273F3B"/>
    <w:rsid w:val="00274DB7"/>
    <w:rsid w:val="00275984"/>
    <w:rsid w:val="00280F74"/>
    <w:rsid w:val="00286998"/>
    <w:rsid w:val="00291AB7"/>
    <w:rsid w:val="0029422B"/>
    <w:rsid w:val="002B153C"/>
    <w:rsid w:val="002B52FC"/>
    <w:rsid w:val="002C2830"/>
    <w:rsid w:val="002D001A"/>
    <w:rsid w:val="002D28E2"/>
    <w:rsid w:val="002D317B"/>
    <w:rsid w:val="002D3587"/>
    <w:rsid w:val="002D502D"/>
    <w:rsid w:val="002E0F69"/>
    <w:rsid w:val="002F5147"/>
    <w:rsid w:val="002F7ABD"/>
    <w:rsid w:val="00312597"/>
    <w:rsid w:val="00327BA5"/>
    <w:rsid w:val="00334154"/>
    <w:rsid w:val="003372C4"/>
    <w:rsid w:val="00340ECA"/>
    <w:rsid w:val="00341FA0"/>
    <w:rsid w:val="00344F3D"/>
    <w:rsid w:val="00345299"/>
    <w:rsid w:val="00351A8D"/>
    <w:rsid w:val="003526BB"/>
    <w:rsid w:val="00352BCF"/>
    <w:rsid w:val="00353932"/>
    <w:rsid w:val="0035464B"/>
    <w:rsid w:val="0035550C"/>
    <w:rsid w:val="00361A56"/>
    <w:rsid w:val="0036252A"/>
    <w:rsid w:val="00364D9D"/>
    <w:rsid w:val="00371048"/>
    <w:rsid w:val="0037396C"/>
    <w:rsid w:val="0037421D"/>
    <w:rsid w:val="00376093"/>
    <w:rsid w:val="00377C58"/>
    <w:rsid w:val="0038181A"/>
    <w:rsid w:val="003837A2"/>
    <w:rsid w:val="00383DA1"/>
    <w:rsid w:val="00385F30"/>
    <w:rsid w:val="0039201D"/>
    <w:rsid w:val="00393696"/>
    <w:rsid w:val="00393963"/>
    <w:rsid w:val="00395575"/>
    <w:rsid w:val="00395672"/>
    <w:rsid w:val="003A06C8"/>
    <w:rsid w:val="003A0D7C"/>
    <w:rsid w:val="003A1B16"/>
    <w:rsid w:val="003A5290"/>
    <w:rsid w:val="003B0155"/>
    <w:rsid w:val="003B7EE7"/>
    <w:rsid w:val="003C2CCB"/>
    <w:rsid w:val="003D39EC"/>
    <w:rsid w:val="003E3419"/>
    <w:rsid w:val="003E3DD5"/>
    <w:rsid w:val="003F01CC"/>
    <w:rsid w:val="003F07C6"/>
    <w:rsid w:val="003F1F6B"/>
    <w:rsid w:val="003F3757"/>
    <w:rsid w:val="003F38BD"/>
    <w:rsid w:val="003F44B7"/>
    <w:rsid w:val="004008E9"/>
    <w:rsid w:val="00413D48"/>
    <w:rsid w:val="00441AC2"/>
    <w:rsid w:val="0044249B"/>
    <w:rsid w:val="0045023C"/>
    <w:rsid w:val="00451A5B"/>
    <w:rsid w:val="00452BCD"/>
    <w:rsid w:val="00452CEA"/>
    <w:rsid w:val="00465B52"/>
    <w:rsid w:val="0046708E"/>
    <w:rsid w:val="00472A65"/>
    <w:rsid w:val="00474463"/>
    <w:rsid w:val="00474B75"/>
    <w:rsid w:val="00481085"/>
    <w:rsid w:val="00483984"/>
    <w:rsid w:val="00483F0B"/>
    <w:rsid w:val="00486354"/>
    <w:rsid w:val="00494237"/>
    <w:rsid w:val="00496319"/>
    <w:rsid w:val="00497279"/>
    <w:rsid w:val="004A670A"/>
    <w:rsid w:val="004B5465"/>
    <w:rsid w:val="004B70F0"/>
    <w:rsid w:val="004D505E"/>
    <w:rsid w:val="004D72CA"/>
    <w:rsid w:val="004E2242"/>
    <w:rsid w:val="004E505E"/>
    <w:rsid w:val="004F42FF"/>
    <w:rsid w:val="004F44C2"/>
    <w:rsid w:val="00502512"/>
    <w:rsid w:val="00505262"/>
    <w:rsid w:val="0051132F"/>
    <w:rsid w:val="00516022"/>
    <w:rsid w:val="00521CEE"/>
    <w:rsid w:val="00524FB4"/>
    <w:rsid w:val="00527BD4"/>
    <w:rsid w:val="005403C8"/>
    <w:rsid w:val="005429DC"/>
    <w:rsid w:val="005565F9"/>
    <w:rsid w:val="00556BEE"/>
    <w:rsid w:val="005654C3"/>
    <w:rsid w:val="00573041"/>
    <w:rsid w:val="00575B80"/>
    <w:rsid w:val="0057620F"/>
    <w:rsid w:val="005819CE"/>
    <w:rsid w:val="0058298D"/>
    <w:rsid w:val="00584BAC"/>
    <w:rsid w:val="00593C2B"/>
    <w:rsid w:val="00595231"/>
    <w:rsid w:val="00596166"/>
    <w:rsid w:val="00597F64"/>
    <w:rsid w:val="005A207F"/>
    <w:rsid w:val="005A2F35"/>
    <w:rsid w:val="005B3814"/>
    <w:rsid w:val="005B463E"/>
    <w:rsid w:val="005C34E1"/>
    <w:rsid w:val="005C3FE0"/>
    <w:rsid w:val="005C740C"/>
    <w:rsid w:val="005D625B"/>
    <w:rsid w:val="005F62D3"/>
    <w:rsid w:val="005F6D11"/>
    <w:rsid w:val="00600CF0"/>
    <w:rsid w:val="006048F4"/>
    <w:rsid w:val="0060660A"/>
    <w:rsid w:val="00613B1D"/>
    <w:rsid w:val="00617A44"/>
    <w:rsid w:val="006202B6"/>
    <w:rsid w:val="006247BE"/>
    <w:rsid w:val="00625CD0"/>
    <w:rsid w:val="0062627D"/>
    <w:rsid w:val="00627432"/>
    <w:rsid w:val="006448E4"/>
    <w:rsid w:val="00645414"/>
    <w:rsid w:val="00653606"/>
    <w:rsid w:val="006610E9"/>
    <w:rsid w:val="00661591"/>
    <w:rsid w:val="0066632F"/>
    <w:rsid w:val="00674A89"/>
    <w:rsid w:val="00674F3D"/>
    <w:rsid w:val="00685545"/>
    <w:rsid w:val="006864B3"/>
    <w:rsid w:val="00692D64"/>
    <w:rsid w:val="006A10F8"/>
    <w:rsid w:val="006A15A5"/>
    <w:rsid w:val="006A2100"/>
    <w:rsid w:val="006A5194"/>
    <w:rsid w:val="006A5C3B"/>
    <w:rsid w:val="006A72E0"/>
    <w:rsid w:val="006B0BF3"/>
    <w:rsid w:val="006B775E"/>
    <w:rsid w:val="006B7BC7"/>
    <w:rsid w:val="006C2535"/>
    <w:rsid w:val="006C441E"/>
    <w:rsid w:val="006C4B90"/>
    <w:rsid w:val="006D1016"/>
    <w:rsid w:val="006D17F2"/>
    <w:rsid w:val="006E3546"/>
    <w:rsid w:val="006E3FA9"/>
    <w:rsid w:val="006E4BA0"/>
    <w:rsid w:val="006E7D82"/>
    <w:rsid w:val="006F038F"/>
    <w:rsid w:val="006F0F93"/>
    <w:rsid w:val="006F31F2"/>
    <w:rsid w:val="006F7494"/>
    <w:rsid w:val="006F751F"/>
    <w:rsid w:val="00704E60"/>
    <w:rsid w:val="00710C66"/>
    <w:rsid w:val="00714DC5"/>
    <w:rsid w:val="00715237"/>
    <w:rsid w:val="007239A1"/>
    <w:rsid w:val="007254A5"/>
    <w:rsid w:val="007255FC"/>
    <w:rsid w:val="00725748"/>
    <w:rsid w:val="00735D88"/>
    <w:rsid w:val="0073720D"/>
    <w:rsid w:val="00737507"/>
    <w:rsid w:val="00740712"/>
    <w:rsid w:val="007426AA"/>
    <w:rsid w:val="00742AB9"/>
    <w:rsid w:val="00751A6A"/>
    <w:rsid w:val="00754FBF"/>
    <w:rsid w:val="007709EF"/>
    <w:rsid w:val="00775788"/>
    <w:rsid w:val="00783559"/>
    <w:rsid w:val="0079551B"/>
    <w:rsid w:val="00796E87"/>
    <w:rsid w:val="00797AA5"/>
    <w:rsid w:val="007A26BD"/>
    <w:rsid w:val="007A4105"/>
    <w:rsid w:val="007B4503"/>
    <w:rsid w:val="007C23B5"/>
    <w:rsid w:val="007C406E"/>
    <w:rsid w:val="007C5183"/>
    <w:rsid w:val="007C7573"/>
    <w:rsid w:val="007E2B20"/>
    <w:rsid w:val="007E2B88"/>
    <w:rsid w:val="007F5331"/>
    <w:rsid w:val="00800CCA"/>
    <w:rsid w:val="00806120"/>
    <w:rsid w:val="00810C93"/>
    <w:rsid w:val="00812028"/>
    <w:rsid w:val="00812DD8"/>
    <w:rsid w:val="00813082"/>
    <w:rsid w:val="008131C3"/>
    <w:rsid w:val="00814D03"/>
    <w:rsid w:val="00821FC1"/>
    <w:rsid w:val="00822708"/>
    <w:rsid w:val="00823AE2"/>
    <w:rsid w:val="0083178B"/>
    <w:rsid w:val="00833695"/>
    <w:rsid w:val="008336B7"/>
    <w:rsid w:val="00833A8E"/>
    <w:rsid w:val="00842CD8"/>
    <w:rsid w:val="008431FA"/>
    <w:rsid w:val="00846BAA"/>
    <w:rsid w:val="00847444"/>
    <w:rsid w:val="008547BA"/>
    <w:rsid w:val="008553C7"/>
    <w:rsid w:val="00857FEB"/>
    <w:rsid w:val="008601AF"/>
    <w:rsid w:val="00872271"/>
    <w:rsid w:val="00883137"/>
    <w:rsid w:val="008A1F5D"/>
    <w:rsid w:val="008A28F5"/>
    <w:rsid w:val="008B1198"/>
    <w:rsid w:val="008B3471"/>
    <w:rsid w:val="008B3929"/>
    <w:rsid w:val="008B4125"/>
    <w:rsid w:val="008B4CB3"/>
    <w:rsid w:val="008B567B"/>
    <w:rsid w:val="008B7B24"/>
    <w:rsid w:val="008C29E3"/>
    <w:rsid w:val="008C356D"/>
    <w:rsid w:val="008E0B3F"/>
    <w:rsid w:val="008E49AD"/>
    <w:rsid w:val="008E698E"/>
    <w:rsid w:val="008F2584"/>
    <w:rsid w:val="008F3246"/>
    <w:rsid w:val="008F3C1B"/>
    <w:rsid w:val="008F508C"/>
    <w:rsid w:val="0090271B"/>
    <w:rsid w:val="00903AAB"/>
    <w:rsid w:val="00910642"/>
    <w:rsid w:val="00910DDF"/>
    <w:rsid w:val="009143D7"/>
    <w:rsid w:val="00930B13"/>
    <w:rsid w:val="009311C8"/>
    <w:rsid w:val="00933376"/>
    <w:rsid w:val="00933A2F"/>
    <w:rsid w:val="009458C1"/>
    <w:rsid w:val="009716D8"/>
    <w:rsid w:val="009718F9"/>
    <w:rsid w:val="00972FB9"/>
    <w:rsid w:val="00975112"/>
    <w:rsid w:val="00981768"/>
    <w:rsid w:val="00983E8F"/>
    <w:rsid w:val="0098788A"/>
    <w:rsid w:val="00994FDA"/>
    <w:rsid w:val="009A31BF"/>
    <w:rsid w:val="009A3B71"/>
    <w:rsid w:val="009A61BC"/>
    <w:rsid w:val="009B0138"/>
    <w:rsid w:val="009B0EC1"/>
    <w:rsid w:val="009B0FE9"/>
    <w:rsid w:val="009B173A"/>
    <w:rsid w:val="009C3F20"/>
    <w:rsid w:val="009C7CA1"/>
    <w:rsid w:val="009D043D"/>
    <w:rsid w:val="009E2051"/>
    <w:rsid w:val="009F3259"/>
    <w:rsid w:val="00A056DE"/>
    <w:rsid w:val="00A128AD"/>
    <w:rsid w:val="00A21E76"/>
    <w:rsid w:val="00A23BC8"/>
    <w:rsid w:val="00A30E68"/>
    <w:rsid w:val="00A31933"/>
    <w:rsid w:val="00A329D2"/>
    <w:rsid w:val="00A34AA0"/>
    <w:rsid w:val="00A3715C"/>
    <w:rsid w:val="00A40855"/>
    <w:rsid w:val="00A41FE2"/>
    <w:rsid w:val="00A452B0"/>
    <w:rsid w:val="00A459EA"/>
    <w:rsid w:val="00A46FEF"/>
    <w:rsid w:val="00A47948"/>
    <w:rsid w:val="00A50CF6"/>
    <w:rsid w:val="00A56946"/>
    <w:rsid w:val="00A6170E"/>
    <w:rsid w:val="00A63B8C"/>
    <w:rsid w:val="00A715F8"/>
    <w:rsid w:val="00A75525"/>
    <w:rsid w:val="00A77F6F"/>
    <w:rsid w:val="00A831FD"/>
    <w:rsid w:val="00A83352"/>
    <w:rsid w:val="00A850A2"/>
    <w:rsid w:val="00A91FA3"/>
    <w:rsid w:val="00A927D3"/>
    <w:rsid w:val="00AA7FC9"/>
    <w:rsid w:val="00AB237D"/>
    <w:rsid w:val="00AB5933"/>
    <w:rsid w:val="00AE013D"/>
    <w:rsid w:val="00AE11B7"/>
    <w:rsid w:val="00AE7F68"/>
    <w:rsid w:val="00AF2321"/>
    <w:rsid w:val="00AF52F6"/>
    <w:rsid w:val="00AF52FD"/>
    <w:rsid w:val="00AF54A8"/>
    <w:rsid w:val="00AF7237"/>
    <w:rsid w:val="00B0043A"/>
    <w:rsid w:val="00B00D75"/>
    <w:rsid w:val="00B070CB"/>
    <w:rsid w:val="00B11DD6"/>
    <w:rsid w:val="00B12456"/>
    <w:rsid w:val="00B145F0"/>
    <w:rsid w:val="00B259C8"/>
    <w:rsid w:val="00B26CCF"/>
    <w:rsid w:val="00B30FC2"/>
    <w:rsid w:val="00B331A2"/>
    <w:rsid w:val="00B425F0"/>
    <w:rsid w:val="00B42DFA"/>
    <w:rsid w:val="00B531DD"/>
    <w:rsid w:val="00B55014"/>
    <w:rsid w:val="00B62232"/>
    <w:rsid w:val="00B70BF3"/>
    <w:rsid w:val="00B71DC2"/>
    <w:rsid w:val="00B91CFC"/>
    <w:rsid w:val="00B9300F"/>
    <w:rsid w:val="00B93893"/>
    <w:rsid w:val="00BA11F9"/>
    <w:rsid w:val="00BA129E"/>
    <w:rsid w:val="00BA6EB2"/>
    <w:rsid w:val="00BA7E0A"/>
    <w:rsid w:val="00BC3B53"/>
    <w:rsid w:val="00BC3B96"/>
    <w:rsid w:val="00BC4AE3"/>
    <w:rsid w:val="00BC5B28"/>
    <w:rsid w:val="00BE3F88"/>
    <w:rsid w:val="00BE4756"/>
    <w:rsid w:val="00BE5ED9"/>
    <w:rsid w:val="00BE7B41"/>
    <w:rsid w:val="00C15A91"/>
    <w:rsid w:val="00C206F1"/>
    <w:rsid w:val="00C217E1"/>
    <w:rsid w:val="00C219B1"/>
    <w:rsid w:val="00C4015B"/>
    <w:rsid w:val="00C40C60"/>
    <w:rsid w:val="00C5258E"/>
    <w:rsid w:val="00C530C9"/>
    <w:rsid w:val="00C546E6"/>
    <w:rsid w:val="00C605CE"/>
    <w:rsid w:val="00C619A7"/>
    <w:rsid w:val="00C73D5F"/>
    <w:rsid w:val="00C8584E"/>
    <w:rsid w:val="00C97C80"/>
    <w:rsid w:val="00CA47D3"/>
    <w:rsid w:val="00CA6533"/>
    <w:rsid w:val="00CA6A25"/>
    <w:rsid w:val="00CA6A3F"/>
    <w:rsid w:val="00CA7C99"/>
    <w:rsid w:val="00CC6290"/>
    <w:rsid w:val="00CC7BA8"/>
    <w:rsid w:val="00CD233D"/>
    <w:rsid w:val="00CD362D"/>
    <w:rsid w:val="00CE101D"/>
    <w:rsid w:val="00CE1814"/>
    <w:rsid w:val="00CE1C84"/>
    <w:rsid w:val="00CE5055"/>
    <w:rsid w:val="00CF053F"/>
    <w:rsid w:val="00CF1A17"/>
    <w:rsid w:val="00D0375A"/>
    <w:rsid w:val="00D0609E"/>
    <w:rsid w:val="00D078E1"/>
    <w:rsid w:val="00D100E9"/>
    <w:rsid w:val="00D17AF8"/>
    <w:rsid w:val="00D21E4B"/>
    <w:rsid w:val="00D23522"/>
    <w:rsid w:val="00D264D6"/>
    <w:rsid w:val="00D33BF0"/>
    <w:rsid w:val="00D33DE0"/>
    <w:rsid w:val="00D36447"/>
    <w:rsid w:val="00D516BE"/>
    <w:rsid w:val="00D5423B"/>
    <w:rsid w:val="00D54F4E"/>
    <w:rsid w:val="00D604B3"/>
    <w:rsid w:val="00D60BA4"/>
    <w:rsid w:val="00D62419"/>
    <w:rsid w:val="00D75078"/>
    <w:rsid w:val="00D77870"/>
    <w:rsid w:val="00D80977"/>
    <w:rsid w:val="00D80CCE"/>
    <w:rsid w:val="00D86EEA"/>
    <w:rsid w:val="00D87D03"/>
    <w:rsid w:val="00D95C88"/>
    <w:rsid w:val="00D97B2E"/>
    <w:rsid w:val="00DA1FAE"/>
    <w:rsid w:val="00DA241E"/>
    <w:rsid w:val="00DA68B7"/>
    <w:rsid w:val="00DB36FE"/>
    <w:rsid w:val="00DB533A"/>
    <w:rsid w:val="00DB6307"/>
    <w:rsid w:val="00DD1DCD"/>
    <w:rsid w:val="00DD338F"/>
    <w:rsid w:val="00DD66F2"/>
    <w:rsid w:val="00DE35B7"/>
    <w:rsid w:val="00DE3FE0"/>
    <w:rsid w:val="00DE578A"/>
    <w:rsid w:val="00DF2583"/>
    <w:rsid w:val="00DF54D9"/>
    <w:rsid w:val="00DF7283"/>
    <w:rsid w:val="00E01A59"/>
    <w:rsid w:val="00E10DC6"/>
    <w:rsid w:val="00E11F8E"/>
    <w:rsid w:val="00E15881"/>
    <w:rsid w:val="00E16A8F"/>
    <w:rsid w:val="00E21DE3"/>
    <w:rsid w:val="00E307D1"/>
    <w:rsid w:val="00E3731D"/>
    <w:rsid w:val="00E469A3"/>
    <w:rsid w:val="00E51469"/>
    <w:rsid w:val="00E634E3"/>
    <w:rsid w:val="00E717C4"/>
    <w:rsid w:val="00E77E18"/>
    <w:rsid w:val="00E77F89"/>
    <w:rsid w:val="00E80330"/>
    <w:rsid w:val="00E806C5"/>
    <w:rsid w:val="00E80E71"/>
    <w:rsid w:val="00E850D3"/>
    <w:rsid w:val="00E853D6"/>
    <w:rsid w:val="00E876B9"/>
    <w:rsid w:val="00EC0DFF"/>
    <w:rsid w:val="00EC237D"/>
    <w:rsid w:val="00EC4D0E"/>
    <w:rsid w:val="00EC4E2B"/>
    <w:rsid w:val="00EC58D9"/>
    <w:rsid w:val="00ED072A"/>
    <w:rsid w:val="00ED539E"/>
    <w:rsid w:val="00ED62CF"/>
    <w:rsid w:val="00EE4A1F"/>
    <w:rsid w:val="00EE4C2D"/>
    <w:rsid w:val="00EF1B5A"/>
    <w:rsid w:val="00EF24FB"/>
    <w:rsid w:val="00EF2CCA"/>
    <w:rsid w:val="00EF495B"/>
    <w:rsid w:val="00EF60DC"/>
    <w:rsid w:val="00F00F54"/>
    <w:rsid w:val="00F03963"/>
    <w:rsid w:val="00F11068"/>
    <w:rsid w:val="00F1256D"/>
    <w:rsid w:val="00F13A4E"/>
    <w:rsid w:val="00F172BB"/>
    <w:rsid w:val="00F17B10"/>
    <w:rsid w:val="00F21BEF"/>
    <w:rsid w:val="00F2315B"/>
    <w:rsid w:val="00F41A6F"/>
    <w:rsid w:val="00F45A25"/>
    <w:rsid w:val="00F50F86"/>
    <w:rsid w:val="00F53F91"/>
    <w:rsid w:val="00F61569"/>
    <w:rsid w:val="00F61A72"/>
    <w:rsid w:val="00F62B67"/>
    <w:rsid w:val="00F6622F"/>
    <w:rsid w:val="00F66F13"/>
    <w:rsid w:val="00F71F9E"/>
    <w:rsid w:val="00F74073"/>
    <w:rsid w:val="00F75603"/>
    <w:rsid w:val="00F845B4"/>
    <w:rsid w:val="00F8713B"/>
    <w:rsid w:val="00F90A14"/>
    <w:rsid w:val="00F93F9E"/>
    <w:rsid w:val="00FA2CD7"/>
    <w:rsid w:val="00FB06ED"/>
    <w:rsid w:val="00FC02F0"/>
    <w:rsid w:val="00FC3165"/>
    <w:rsid w:val="00FC36AB"/>
    <w:rsid w:val="00FC4300"/>
    <w:rsid w:val="00FC7F66"/>
    <w:rsid w:val="00FD5776"/>
    <w:rsid w:val="00FE1CB6"/>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BBE1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0301C7"/>
    <w:pPr>
      <w:spacing w:line="240" w:lineRule="atLeast"/>
    </w:pPr>
    <w:rPr>
      <w:rFonts w:ascii="Verdana" w:hAnsi="Verdana"/>
      <w:sz w:val="18"/>
      <w:szCs w:val="24"/>
      <w:lang w:val="nl-NL" w:eastAsia="nl-NL"/>
    </w:rPr>
  </w:style>
  <w:style w:type="paragraph" w:styleId="Kop1">
    <w:name w:val="heading 1"/>
    <w:basedOn w:val="Standaard"/>
    <w:next w:val="Standaard"/>
    <w:link w:val="Kop1Char1"/>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1"/>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1"/>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1"/>
    <w:rsid w:val="00023E9A"/>
    <w:pPr>
      <w:tabs>
        <w:tab w:val="center" w:pos="4536"/>
        <w:tab w:val="right" w:pos="9072"/>
      </w:tabs>
    </w:pPr>
  </w:style>
  <w:style w:type="paragraph" w:styleId="Voettekst">
    <w:name w:val="footer"/>
    <w:basedOn w:val="Standaard"/>
    <w:link w:val="VoettekstChar1"/>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6EB2"/>
    <w:rPr>
      <w:color w:val="808080"/>
    </w:rPr>
  </w:style>
  <w:style w:type="paragraph" w:styleId="Voetnoottekst">
    <w:name w:val="footnote text"/>
    <w:basedOn w:val="Standaard"/>
    <w:link w:val="VoetnoottekstChar"/>
    <w:unhideWhenUsed/>
    <w:rsid w:val="000301C7"/>
    <w:pPr>
      <w:spacing w:line="180" w:lineRule="atLeast"/>
    </w:pPr>
    <w:rPr>
      <w:sz w:val="13"/>
      <w:szCs w:val="20"/>
    </w:rPr>
  </w:style>
  <w:style w:type="character" w:customStyle="1" w:styleId="VoetnoottekstChar">
    <w:name w:val="Voetnoottekst Char"/>
    <w:basedOn w:val="Standaardalinea-lettertype"/>
    <w:link w:val="Voetnoottekst"/>
    <w:rsid w:val="000301C7"/>
    <w:rPr>
      <w:rFonts w:ascii="Verdana" w:hAnsi="Verdana"/>
      <w:sz w:val="13"/>
      <w:lang w:val="nl-NL" w:eastAsia="nl-NL"/>
    </w:rPr>
  </w:style>
  <w:style w:type="paragraph" w:styleId="Ballontekst">
    <w:name w:val="Balloon Text"/>
    <w:basedOn w:val="Standaard"/>
    <w:link w:val="BallontekstChar"/>
    <w:rsid w:val="008C29E3"/>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8C29E3"/>
    <w:rPr>
      <w:rFonts w:ascii="Segoe UI" w:hAnsi="Segoe UI" w:cs="Segoe UI"/>
      <w:sz w:val="18"/>
      <w:szCs w:val="18"/>
      <w:lang w:val="nl-NL" w:eastAsia="nl-NL"/>
    </w:rPr>
  </w:style>
  <w:style w:type="character" w:customStyle="1" w:styleId="KoptekstChar">
    <w:name w:val="Koptekst Char"/>
    <w:basedOn w:val="Standaardalinea-lettertype"/>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rsid w:val="00DE555F"/>
    <w:rPr>
      <w:rFonts w:ascii="Verdana" w:eastAsia="Times New Roman" w:hAnsi="Verdana" w:cs="Times New Roman"/>
      <w:sz w:val="18"/>
      <w:szCs w:val="24"/>
      <w:lang w:val="nl-NL" w:eastAsia="nl-NL"/>
    </w:rPr>
  </w:style>
  <w:style w:type="character" w:customStyle="1" w:styleId="KoptekstChar1">
    <w:name w:val="Koptekst Char1"/>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1">
    <w:name w:val="Kop 1 Char1"/>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1">
    <w:name w:val="Kop 2 Char1"/>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1">
    <w:name w:val="Kop 3 Char1"/>
    <w:basedOn w:val="Standaardalinea-lettertype"/>
    <w:link w:val="Kop3"/>
    <w:rsid w:val="00841CD9"/>
    <w:rPr>
      <w:rFonts w:ascii="Verdana" w:eastAsia="Times New Roman" w:hAnsi="Verdana" w:cs="Arial"/>
      <w:b/>
      <w:bCs/>
      <w:sz w:val="26"/>
      <w:szCs w:val="26"/>
      <w:lang w:val="nl-NL" w:eastAsia="nl-NL"/>
    </w:rPr>
  </w:style>
  <w:style w:type="character" w:customStyle="1" w:styleId="VoettekstChar1">
    <w:name w:val="Voettekst Char1"/>
    <w:basedOn w:val="Standaardalinea-lettertype"/>
    <w:link w:val="Voettekst"/>
    <w:rsid w:val="00DE555F"/>
    <w:rPr>
      <w:rFonts w:ascii="Verdana" w:eastAsia="Times New Roman" w:hAnsi="Verdana" w:cs="Times New Roman"/>
      <w:sz w:val="18"/>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5</ap:Pages>
  <ap:Words>1607</ap:Words>
  <ap:Characters>8842</ap:Characters>
  <ap:DocSecurity>0</ap:DocSecurity>
  <ap:Lines>73</ap:Lines>
  <ap:Paragraphs>20</ap:Paragraphs>
  <ap:ScaleCrop>false</ap:ScaleCrop>
  <ap:LinksUpToDate>false</ap:LinksUpToDate>
  <ap:CharactersWithSpaces>10429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2025-04-22T07:42:00.0000000Z</dcterms:created>
  <dcterms:modified xsi:type="dcterms:W3CDTF">2025-04-22T07:42:00.0000000Z</dcterms:modified>
  <dc:description>------------------------</dc:description>
  <dc:subject/>
  <keywords/>
  <version/>
  <category/>
</coreProperties>
</file>