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769" w:rsidRDefault="00245FB7" w14:paraId="2A18DCB5" w14:textId="77777777">
      <w:r>
        <w:t>Geachte voorzitter,</w:t>
      </w:r>
    </w:p>
    <w:p w:rsidR="00831769" w:rsidRDefault="00831769" w14:paraId="2A18DCB6" w14:textId="77777777"/>
    <w:p w:rsidR="00B60403" w:rsidRDefault="00B60403" w14:paraId="602E56E3" w14:textId="65FF89E0">
      <w:r>
        <w:t xml:space="preserve">Op 20 mei a.s. vindt er een Raad Buitenlandse Zaken (RBZ) plaats. Vanwege de informele </w:t>
      </w:r>
      <w:r w:rsidRPr="00B60403">
        <w:rPr>
          <w:i/>
          <w:iCs/>
        </w:rPr>
        <w:t xml:space="preserve">NAVO </w:t>
      </w:r>
      <w:proofErr w:type="spellStart"/>
      <w:r w:rsidRPr="00B60403">
        <w:rPr>
          <w:i/>
          <w:iCs/>
        </w:rPr>
        <w:t>Foreign</w:t>
      </w:r>
      <w:proofErr w:type="spellEnd"/>
      <w:r w:rsidRPr="00B60403">
        <w:rPr>
          <w:i/>
          <w:iCs/>
        </w:rPr>
        <w:t xml:space="preserve"> ministers</w:t>
      </w:r>
      <w:r>
        <w:t xml:space="preserve"> meeting die op 14 en 15 mei a.s. plaatsvindt, </w:t>
      </w:r>
      <w:r w:rsidR="00556436">
        <w:t>is het helaas niet gelukt</w:t>
      </w:r>
      <w:r>
        <w:t xml:space="preserve"> om in de week voorafgaand aan de RBZ een </w:t>
      </w:r>
      <w:r w:rsidR="00556436">
        <w:t xml:space="preserve">moment te vinden om een </w:t>
      </w:r>
      <w:r>
        <w:t xml:space="preserve">commissiedebat te voeren met de vaste commissie Buitenlandse Zaken. Om die reden bied ik graag aan om een schriftelijk overleg met de commissie te voeren over deze raad. </w:t>
      </w:r>
    </w:p>
    <w:p w:rsidR="00B60403" w:rsidRDefault="00B60403" w14:paraId="2105B875" w14:textId="77777777"/>
    <w:p w:rsidR="000D014C" w:rsidRDefault="000D014C" w14:paraId="00404552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31769" w14:paraId="2A18DCBB" w14:textId="77777777">
        <w:tc>
          <w:tcPr>
            <w:tcW w:w="3620" w:type="dxa"/>
          </w:tcPr>
          <w:p w:rsidR="00831769" w:rsidRDefault="00245FB7" w14:paraId="2A18DCB9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831769" w:rsidRDefault="00831769" w14:paraId="2A18DCBA" w14:textId="77777777"/>
        </w:tc>
      </w:tr>
    </w:tbl>
    <w:p w:rsidR="00831769" w:rsidRDefault="00831769" w14:paraId="2A18DCBC" w14:textId="77777777"/>
    <w:sectPr w:rsidR="00831769" w:rsidSect="00C451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DCC5" w14:textId="77777777" w:rsidR="00245FB7" w:rsidRDefault="00245FB7">
      <w:pPr>
        <w:spacing w:line="240" w:lineRule="auto"/>
      </w:pPr>
      <w:r>
        <w:separator/>
      </w:r>
    </w:p>
  </w:endnote>
  <w:endnote w:type="continuationSeparator" w:id="0">
    <w:p w14:paraId="2A18DCC7" w14:textId="77777777" w:rsidR="00245FB7" w:rsidRDefault="00245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B1C8" w14:textId="77777777" w:rsidR="000D014C" w:rsidRDefault="000D01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689E0" w14:textId="77777777" w:rsidR="000D014C" w:rsidRDefault="000D01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84D3" w14:textId="77777777" w:rsidR="000D014C" w:rsidRDefault="000D0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8DCC1" w14:textId="77777777" w:rsidR="00245FB7" w:rsidRDefault="00245FB7">
      <w:pPr>
        <w:spacing w:line="240" w:lineRule="auto"/>
      </w:pPr>
      <w:r>
        <w:separator/>
      </w:r>
    </w:p>
  </w:footnote>
  <w:footnote w:type="continuationSeparator" w:id="0">
    <w:p w14:paraId="2A18DCC3" w14:textId="77777777" w:rsidR="00245FB7" w:rsidRDefault="00245F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3DAE" w14:textId="77777777" w:rsidR="000D014C" w:rsidRDefault="000D0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DCBD" w14:textId="77777777" w:rsidR="00831769" w:rsidRDefault="00245FB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A18DCC1" wp14:editId="2A18DCC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EF" w14:textId="77777777" w:rsidR="00831769" w:rsidRDefault="00245FB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A18DCF0" w14:textId="77777777" w:rsidR="00831769" w:rsidRDefault="00831769">
                          <w:pPr>
                            <w:pStyle w:val="WitregelW2"/>
                          </w:pPr>
                        </w:p>
                        <w:p w14:paraId="2A18DCF1" w14:textId="77777777" w:rsidR="00831769" w:rsidRDefault="00245FB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A18DCF2" w14:textId="77777777" w:rsidR="00831769" w:rsidRDefault="00245FB7">
                          <w:pPr>
                            <w:pStyle w:val="Referentiegegevens"/>
                          </w:pPr>
                          <w:r>
                            <w:t>BZ2515417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18DCC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A18DCEF" w14:textId="77777777" w:rsidR="00831769" w:rsidRDefault="00245FB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A18DCF0" w14:textId="77777777" w:rsidR="00831769" w:rsidRDefault="00831769">
                    <w:pPr>
                      <w:pStyle w:val="WitregelW2"/>
                    </w:pPr>
                  </w:p>
                  <w:p w14:paraId="2A18DCF1" w14:textId="77777777" w:rsidR="00831769" w:rsidRDefault="00245FB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A18DCF2" w14:textId="77777777" w:rsidR="00831769" w:rsidRDefault="00245FB7">
                    <w:pPr>
                      <w:pStyle w:val="Referentiegegevens"/>
                    </w:pPr>
                    <w:r>
                      <w:t>BZ2515417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A18DCC3" wp14:editId="2A18DCC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F3" w14:textId="77777777" w:rsidR="00831769" w:rsidRDefault="00245FB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C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A18DCF3" w14:textId="77777777" w:rsidR="00831769" w:rsidRDefault="00245FB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A18DCC5" wp14:editId="2A18DCC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D01" w14:textId="77777777" w:rsidR="00245FB7" w:rsidRDefault="00245F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C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A18DD01" w14:textId="77777777" w:rsidR="00245FB7" w:rsidRDefault="00245FB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DCBF" w14:textId="77777777" w:rsidR="00831769" w:rsidRDefault="00245FB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A18DCC7" wp14:editId="2A18DCC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F4" w14:textId="77777777" w:rsidR="00245FB7" w:rsidRDefault="00245F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18DCC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A18DCF4" w14:textId="77777777" w:rsidR="00245FB7" w:rsidRDefault="00245F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A18DCC9" wp14:editId="2A18DCC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D7" w14:textId="77777777" w:rsidR="00831769" w:rsidRDefault="00245FB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  <w:p w14:paraId="2A18DCD8" w14:textId="1CA6DDA4" w:rsidR="00831769" w:rsidRDefault="00245FB7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</w:r>
                          <w:r w:rsidR="000D014C"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C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A18DCD7" w14:textId="77777777" w:rsidR="00831769" w:rsidRDefault="00245FB7">
                    <w:pPr>
                      <w:pStyle w:val="Rubricering"/>
                    </w:pPr>
                    <w:r>
                      <w:t>ONGERUBRICEERD / GEEN MERKING</w:t>
                    </w:r>
                  </w:p>
                  <w:p w14:paraId="2A18DCD8" w14:textId="1CA6DDA4" w:rsidR="00831769" w:rsidRDefault="00245FB7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</w:r>
                    <w:r w:rsidR="000D014C"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18DCCB" wp14:editId="2A18DCC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31769" w14:paraId="2A18DCDB" w14:textId="77777777">
                            <w:tc>
                              <w:tcPr>
                                <w:tcW w:w="678" w:type="dxa"/>
                              </w:tcPr>
                              <w:p w14:paraId="2A18DCD9" w14:textId="77777777" w:rsidR="00831769" w:rsidRDefault="00245FB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A18DCDA" w14:textId="5BBBFC6F" w:rsidR="00831769" w:rsidRDefault="000D014C">
                                <w:r>
                                  <w:t xml:space="preserve">22 </w:t>
                                </w:r>
                                <w:r w:rsidR="00245FB7">
                                  <w:t>april 2025</w:t>
                                </w:r>
                              </w:p>
                            </w:tc>
                          </w:tr>
                          <w:tr w:rsidR="00831769" w14:paraId="2A18DCE0" w14:textId="77777777">
                            <w:tc>
                              <w:tcPr>
                                <w:tcW w:w="678" w:type="dxa"/>
                              </w:tcPr>
                              <w:p w14:paraId="2A18DCDC" w14:textId="77777777" w:rsidR="00831769" w:rsidRDefault="00245FB7">
                                <w:r>
                                  <w:t>Betreft</w:t>
                                </w:r>
                              </w:p>
                              <w:p w14:paraId="2A18DCDD" w14:textId="77777777" w:rsidR="00831769" w:rsidRDefault="00831769"/>
                            </w:tc>
                            <w:tc>
                              <w:tcPr>
                                <w:tcW w:w="6851" w:type="dxa"/>
                              </w:tcPr>
                              <w:p w14:paraId="2A18DCDE" w14:textId="6FCF6A63" w:rsidR="00831769" w:rsidRDefault="00245FB7">
                                <w:r>
                                  <w:t xml:space="preserve">Kamerbrief inzake Raad Buitenlandse Zaken 20 mei </w:t>
                                </w:r>
                                <w:r w:rsidR="000D014C">
                                  <w:t>2025</w:t>
                                </w:r>
                              </w:p>
                              <w:p w14:paraId="2A18DCDF" w14:textId="77777777" w:rsidR="00831769" w:rsidRDefault="00831769"/>
                            </w:tc>
                          </w:tr>
                        </w:tbl>
                        <w:p w14:paraId="2A18DCE1" w14:textId="77777777" w:rsidR="00831769" w:rsidRDefault="00831769"/>
                        <w:p w14:paraId="2A18DCE2" w14:textId="77777777" w:rsidR="00831769" w:rsidRDefault="008317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C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31769" w14:paraId="2A18DCDB" w14:textId="77777777">
                      <w:tc>
                        <w:tcPr>
                          <w:tcW w:w="678" w:type="dxa"/>
                        </w:tcPr>
                        <w:p w14:paraId="2A18DCD9" w14:textId="77777777" w:rsidR="00831769" w:rsidRDefault="00245FB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A18DCDA" w14:textId="5BBBFC6F" w:rsidR="00831769" w:rsidRDefault="000D014C">
                          <w:r>
                            <w:t xml:space="preserve">22 </w:t>
                          </w:r>
                          <w:r w:rsidR="00245FB7">
                            <w:t>april 2025</w:t>
                          </w:r>
                        </w:p>
                      </w:tc>
                    </w:tr>
                    <w:tr w:rsidR="00831769" w14:paraId="2A18DCE0" w14:textId="77777777">
                      <w:tc>
                        <w:tcPr>
                          <w:tcW w:w="678" w:type="dxa"/>
                        </w:tcPr>
                        <w:p w14:paraId="2A18DCDC" w14:textId="77777777" w:rsidR="00831769" w:rsidRDefault="00245FB7">
                          <w:r>
                            <w:t>Betreft</w:t>
                          </w:r>
                        </w:p>
                        <w:p w14:paraId="2A18DCDD" w14:textId="77777777" w:rsidR="00831769" w:rsidRDefault="00831769"/>
                      </w:tc>
                      <w:tc>
                        <w:tcPr>
                          <w:tcW w:w="6851" w:type="dxa"/>
                        </w:tcPr>
                        <w:p w14:paraId="2A18DCDE" w14:textId="6FCF6A63" w:rsidR="00831769" w:rsidRDefault="00245FB7">
                          <w:r>
                            <w:t xml:space="preserve">Kamerbrief inzake Raad Buitenlandse Zaken 20 mei </w:t>
                          </w:r>
                          <w:r w:rsidR="000D014C">
                            <w:t>2025</w:t>
                          </w:r>
                        </w:p>
                        <w:p w14:paraId="2A18DCDF" w14:textId="77777777" w:rsidR="00831769" w:rsidRDefault="00831769"/>
                      </w:tc>
                    </w:tr>
                  </w:tbl>
                  <w:p w14:paraId="2A18DCE1" w14:textId="77777777" w:rsidR="00831769" w:rsidRDefault="00831769"/>
                  <w:p w14:paraId="2A18DCE2" w14:textId="77777777" w:rsidR="00831769" w:rsidRDefault="008317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A18DCCD" wp14:editId="2A18DCC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E3" w14:textId="77777777" w:rsidR="00831769" w:rsidRDefault="00245FB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A18DCE4" w14:textId="77777777" w:rsidR="00831769" w:rsidRDefault="00831769">
                          <w:pPr>
                            <w:pStyle w:val="WitregelW1"/>
                          </w:pPr>
                        </w:p>
                        <w:p w14:paraId="2A18DCE5" w14:textId="77777777" w:rsidR="00831769" w:rsidRDefault="00245FB7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2A18DCE6" w14:textId="77777777" w:rsidR="00831769" w:rsidRDefault="00245FB7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2A18DCE7" w14:textId="77777777" w:rsidR="00831769" w:rsidRDefault="00831769">
                          <w:pPr>
                            <w:pStyle w:val="WitregelW2"/>
                          </w:pPr>
                        </w:p>
                        <w:p w14:paraId="2A18DCE8" w14:textId="77777777" w:rsidR="00831769" w:rsidRDefault="00245FB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A18DCE9" w14:textId="77777777" w:rsidR="00831769" w:rsidRDefault="00245FB7">
                          <w:pPr>
                            <w:pStyle w:val="Referentiegegevens"/>
                          </w:pPr>
                          <w:r>
                            <w:t>BZ2515417</w:t>
                          </w:r>
                        </w:p>
                        <w:p w14:paraId="2A18DCEA" w14:textId="77777777" w:rsidR="00831769" w:rsidRDefault="00831769">
                          <w:pPr>
                            <w:pStyle w:val="WitregelW1"/>
                          </w:pPr>
                        </w:p>
                        <w:p w14:paraId="2A18DCEB" w14:textId="77777777" w:rsidR="00831769" w:rsidRDefault="00245FB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A18DCEC" w14:textId="77777777" w:rsidR="00831769" w:rsidRDefault="00245FB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CD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A18DCE3" w14:textId="77777777" w:rsidR="00831769" w:rsidRDefault="00245FB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A18DCE4" w14:textId="77777777" w:rsidR="00831769" w:rsidRDefault="00831769">
                    <w:pPr>
                      <w:pStyle w:val="WitregelW1"/>
                    </w:pPr>
                  </w:p>
                  <w:p w14:paraId="2A18DCE5" w14:textId="77777777" w:rsidR="00831769" w:rsidRDefault="00245FB7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2A18DCE6" w14:textId="77777777" w:rsidR="00831769" w:rsidRDefault="00245FB7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2A18DCE7" w14:textId="77777777" w:rsidR="00831769" w:rsidRDefault="00831769">
                    <w:pPr>
                      <w:pStyle w:val="WitregelW2"/>
                    </w:pPr>
                  </w:p>
                  <w:p w14:paraId="2A18DCE8" w14:textId="77777777" w:rsidR="00831769" w:rsidRDefault="00245FB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A18DCE9" w14:textId="77777777" w:rsidR="00831769" w:rsidRDefault="00245FB7">
                    <w:pPr>
                      <w:pStyle w:val="Referentiegegevens"/>
                    </w:pPr>
                    <w:r>
                      <w:t>BZ2515417</w:t>
                    </w:r>
                  </w:p>
                  <w:p w14:paraId="2A18DCEA" w14:textId="77777777" w:rsidR="00831769" w:rsidRDefault="00831769">
                    <w:pPr>
                      <w:pStyle w:val="WitregelW1"/>
                    </w:pPr>
                  </w:p>
                  <w:p w14:paraId="2A18DCEB" w14:textId="77777777" w:rsidR="00831769" w:rsidRDefault="00245FB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A18DCEC" w14:textId="77777777" w:rsidR="00831769" w:rsidRDefault="00245FB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A18DCCF" wp14:editId="2A18DCD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ED" w14:textId="77777777" w:rsidR="00831769" w:rsidRDefault="00245FB7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CF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A18DCED" w14:textId="77777777" w:rsidR="00831769" w:rsidRDefault="00245FB7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A18DCD1" wp14:editId="2A18DCD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FA" w14:textId="77777777" w:rsidR="00245FB7" w:rsidRDefault="00245F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D1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A18DCFA" w14:textId="77777777" w:rsidR="00245FB7" w:rsidRDefault="00245F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A18DCD3" wp14:editId="2A18DCD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FC" w14:textId="77777777" w:rsidR="00245FB7" w:rsidRDefault="00245FB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D3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A18DCFC" w14:textId="77777777" w:rsidR="00245FB7" w:rsidRDefault="00245FB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A18DCD5" wp14:editId="2A18DCD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18DCEE" w14:textId="77777777" w:rsidR="00831769" w:rsidRDefault="00245FB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18DCF4" wp14:editId="2A18DCF5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18DCD5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A18DCEE" w14:textId="77777777" w:rsidR="00831769" w:rsidRDefault="00245FB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18DCF4" wp14:editId="2A18DCF5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26463F"/>
    <w:multiLevelType w:val="multilevel"/>
    <w:tmpl w:val="AE30AA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E22B3454"/>
    <w:multiLevelType w:val="multilevel"/>
    <w:tmpl w:val="2F0145C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36AC775"/>
    <w:multiLevelType w:val="multilevel"/>
    <w:tmpl w:val="39B49AA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0AAC92"/>
    <w:multiLevelType w:val="multilevel"/>
    <w:tmpl w:val="0897BFB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B607D09"/>
    <w:multiLevelType w:val="multilevel"/>
    <w:tmpl w:val="E00A06E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275795129">
    <w:abstractNumId w:val="3"/>
  </w:num>
  <w:num w:numId="2" w16cid:durableId="254365945">
    <w:abstractNumId w:val="4"/>
  </w:num>
  <w:num w:numId="3" w16cid:durableId="445151955">
    <w:abstractNumId w:val="0"/>
  </w:num>
  <w:num w:numId="4" w16cid:durableId="1628049827">
    <w:abstractNumId w:val="1"/>
  </w:num>
  <w:num w:numId="5" w16cid:durableId="2143763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769"/>
    <w:rsid w:val="00010A49"/>
    <w:rsid w:val="000D014C"/>
    <w:rsid w:val="001F68B3"/>
    <w:rsid w:val="00245FB7"/>
    <w:rsid w:val="002B6D0D"/>
    <w:rsid w:val="00556436"/>
    <w:rsid w:val="006204B1"/>
    <w:rsid w:val="00831769"/>
    <w:rsid w:val="00B60403"/>
    <w:rsid w:val="00C451F7"/>
    <w:rsid w:val="00D2673E"/>
    <w:rsid w:val="00E759F3"/>
    <w:rsid w:val="00ED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8DCB5"/>
  <w15:docId w15:val="{64BBA3A4-7A86-44A3-90A2-C0ED152C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6040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0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6040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0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Kamerbrief inzake Raad Buitenlandse Zaken 20 mei a.s.</vt:lpstr>
    </vt:vector>
  </ap:TitlesOfParts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2025-04-17T13:45:00.0000000Z</lastPrinted>
  <dcterms:created xsi:type="dcterms:W3CDTF">2025-04-22T08:42:00.0000000Z</dcterms:created>
  <dcterms:modified xsi:type="dcterms:W3CDTF">2025-04-22T08:42:00.0000000Z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5;#NO MARKING|0a4eb9ae-69eb-4d9e-b573-43ab99ef8592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4;#UNCLASSIFIED (U)|284e6a62-15ab-4017-be27-a1e965f4e940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5f6ee556-1905-48fb-87a8-20b2a331466b</vt:lpwstr>
  </property>
  <property fmtid="{D5CDD505-2E9C-101B-9397-08002B2CF9AE}" pid="23" name="_docset_NoMedatataSyncRequired">
    <vt:lpwstr>False</vt:lpwstr>
  </property>
</Properties>
</file>