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DD4" w:rsidRDefault="00D84DD4" w14:paraId="4003515A"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D84DD4" w14:paraId="39FF97E7"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D84DD4" w:rsidRDefault="00AC2DE1" w14:paraId="5A54B632"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D84DD4" w:rsidRDefault="00AC2DE1" w14:paraId="7EDE8775" w14:textId="77777777">
            <w:pPr>
              <w:pStyle w:val="kamernummer-p"/>
            </w:pPr>
            <w:r>
              <w:t>2</w:t>
            </w:r>
          </w:p>
        </w:tc>
      </w:tr>
      <w:tr w:rsidR="00D84DD4" w14:paraId="6C0130BC"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D84DD4" w:rsidRDefault="00AC2DE1" w14:paraId="1D735143" w14:textId="77777777">
            <w:pPr>
              <w:pStyle w:val="vergaderjaar-p"/>
            </w:pPr>
            <w:r>
              <w:rPr>
                <w:rStyle w:val="vergaderjaar-text"/>
              </w:rPr>
              <w:t>Vergaderjaar 2024‒2025</w:t>
            </w:r>
          </w:p>
        </w:tc>
      </w:tr>
    </w:tbl>
    <w:p w:rsidR="00D84DD4" w:rsidRDefault="00D84DD4" w14:paraId="04B77B63" w14:textId="77777777"/>
    <w:p w:rsidR="00D84DD4" w:rsidRDefault="00D84DD4" w14:paraId="0E05256A"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D84DD4" w:rsidTr="00AC2DE1" w14:paraId="3BCB0A61"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D84DD4" w:rsidRDefault="00AC2DE1" w14:paraId="7678F992" w14:textId="77777777">
            <w:r>
              <w:rPr>
                <w:rStyle w:val="dossiernr-text"/>
              </w:rPr>
              <w:t>36 725</w:t>
            </w:r>
            <w:r>
              <w:rPr>
                <w:rStyle w:val="begrotingshoofdstuk-text"/>
              </w:rPr>
              <w:t>A</w:t>
            </w:r>
          </w:p>
        </w:tc>
        <w:tc>
          <w:tcPr>
            <w:tcW w:w="6377" w:type="dxa"/>
            <w:tcBorders>
              <w:top w:val="single" w:color="000000" w:sz="4" w:space="0"/>
            </w:tcBorders>
            <w:shd w:val="clear" w:color="auto" w:fill="auto"/>
            <w:tcMar>
              <w:top w:w="0" w:type="dxa"/>
              <w:left w:w="0" w:type="dxa"/>
              <w:bottom w:w="0" w:type="dxa"/>
              <w:right w:w="108" w:type="dxa"/>
            </w:tcMar>
          </w:tcPr>
          <w:p w:rsidR="00D84DD4" w:rsidRDefault="00AC2DE1" w14:paraId="1A0B3A5F" w14:textId="77777777">
            <w:pPr>
              <w:pStyle w:val="title-cell-text"/>
            </w:pPr>
            <w:r>
              <w:rPr>
                <w:rStyle w:val="text-title"/>
              </w:rPr>
              <w:t>Wijziging van de begrotingsstaat van het Mobiliteitsfonds voor het jaar 2025 (wijziging samenhangende met de Voorjaarsnota)</w:t>
            </w:r>
          </w:p>
        </w:tc>
      </w:tr>
      <w:tr w:rsidR="00D84DD4" w:rsidTr="00AC2DE1" w14:paraId="4833C8DD"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D84DD4" w:rsidRDefault="00AC2DE1" w14:paraId="7B5ED272" w14:textId="77777777">
            <w:pPr>
              <w:pStyle w:val="stuknr-p"/>
            </w:pPr>
            <w:r>
              <w:t>Nr. 2</w:t>
            </w:r>
          </w:p>
        </w:tc>
        <w:tc>
          <w:tcPr>
            <w:tcW w:w="6377" w:type="dxa"/>
            <w:shd w:val="clear" w:color="auto" w:fill="auto"/>
            <w:tcMar>
              <w:top w:w="0" w:type="dxa"/>
              <w:left w:w="0" w:type="dxa"/>
              <w:bottom w:w="0" w:type="dxa"/>
              <w:right w:w="108" w:type="dxa"/>
            </w:tcMar>
          </w:tcPr>
          <w:p w:rsidR="00D84DD4" w:rsidRDefault="00AC2DE1" w14:paraId="7FBC47A3" w14:textId="77777777">
            <w:pPr>
              <w:pStyle w:val="titel-p"/>
            </w:pPr>
            <w:r>
              <w:t xml:space="preserve">MEMORIE VAN </w:t>
            </w:r>
            <w:r>
              <w:t>TOELICHTING</w:t>
            </w:r>
          </w:p>
          <w:p w:rsidR="00D84DD4" w:rsidRDefault="00D84DD4" w14:paraId="75152B87" w14:textId="77777777"/>
        </w:tc>
      </w:tr>
    </w:tbl>
    <w:p w:rsidR="00AC2DE1" w:rsidRDefault="00AC2DE1" w14:paraId="11184421" w14:textId="77777777">
      <w:pPr>
        <w:pStyle w:val="section-title-1"/>
      </w:pPr>
      <w:bookmarkStart w:name="63756276375512" w:id="0"/>
    </w:p>
    <w:p w:rsidR="00D84DD4" w:rsidRDefault="00AC2DE1" w14:paraId="6EDF5493" w14:textId="412705DA">
      <w:pPr>
        <w:pStyle w:val="section-title-1"/>
      </w:pPr>
      <w:r>
        <w:t>A. ARTIKELSGEWIJZE TOELICHTING BIJ HET WETSVOORSTEL</w:t>
      </w:r>
      <w:bookmarkEnd w:id="0"/>
    </w:p>
    <w:p w:rsidR="00D84DD4" w:rsidRDefault="00AC2DE1" w14:paraId="08BC71AF" w14:textId="77777777">
      <w:pPr>
        <w:pStyle w:val="p"/>
      </w:pPr>
      <w:r>
        <w:t>Wetsartikelen 1 tot en met 3</w:t>
      </w:r>
    </w:p>
    <w:p w:rsidR="00D84DD4" w:rsidRDefault="00AC2DE1" w14:paraId="4061F7CD"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D84DD4" w:rsidRDefault="00AC2DE1" w14:paraId="096C5A47" w14:textId="77777777">
      <w:pPr>
        <w:pStyle w:val="ol-p-l1"/>
      </w:pPr>
      <w:r>
        <w:rPr>
          <w:rStyle w:val="ol-text"/>
        </w:rPr>
        <w:t>de begrotingsstaat voor het Mobiliteitsfonds.</w:t>
      </w:r>
    </w:p>
    <w:p w:rsidR="00D84DD4" w:rsidRDefault="00D84DD4" w14:paraId="1CD0115D" w14:textId="77777777"/>
    <w:p w:rsidR="00D84DD4" w:rsidRDefault="00AC2DE1" w14:paraId="7536DFC5" w14:textId="77777777">
      <w:pPr>
        <w:pStyle w:val="p"/>
      </w:pPr>
      <w:r>
        <w:t>De in de begrotingsstaat opgenomen begrotingsartikelen worden in onderdeel B van deze memorie van toelichting toegelicht (de zgn. begrotingstoelichting).</w:t>
      </w:r>
    </w:p>
    <w:p w:rsidR="00D84DD4" w:rsidRDefault="00AC2DE1" w14:paraId="5533713E" w14:textId="77777777">
      <w:pPr>
        <w:pStyle w:val="functie"/>
      </w:pPr>
      <w:r>
        <w:t>De Minister van Infrastructuur en Waterstaat,</w:t>
      </w:r>
    </w:p>
    <w:p w:rsidR="00D84DD4" w:rsidRDefault="00AC2DE1" w14:paraId="68E45EC0" w14:textId="77777777">
      <w:pPr>
        <w:pStyle w:val="naam"/>
      </w:pPr>
      <w:r>
        <w:t>B</w:t>
      </w:r>
      <w:r>
        <w:t>.</w:t>
      </w:r>
      <w:r>
        <w:t xml:space="preserve"> </w:t>
      </w:r>
      <w:proofErr w:type="spellStart"/>
      <w:r>
        <w:t>Madlener</w:t>
      </w:r>
      <w:proofErr w:type="spellEnd"/>
    </w:p>
    <w:p w:rsidR="00D84DD4" w:rsidRDefault="00D84DD4" w14:paraId="1C13D9AC" w14:textId="77777777"/>
    <w:p w:rsidR="00D84DD4" w:rsidRDefault="00D84DD4" w14:paraId="409260DE" w14:textId="77777777">
      <w:pPr>
        <w:pStyle w:val="page-break"/>
      </w:pPr>
    </w:p>
    <w:p w:rsidR="00D84DD4" w:rsidRDefault="00AC2DE1" w14:paraId="4A9B0621" w14:textId="77777777">
      <w:pPr>
        <w:pStyle w:val="section-title-1"/>
      </w:pPr>
      <w:bookmarkStart w:name="63756316375515" w:id="1"/>
      <w:r>
        <w:t>B. BEGROTINGSTOELICHTING</w:t>
      </w:r>
      <w:bookmarkEnd w:id="1"/>
    </w:p>
    <w:p w:rsidR="00D84DD4" w:rsidRDefault="00AC2DE1" w14:paraId="384705E4" w14:textId="77777777">
      <w:pPr>
        <w:pStyle w:val="section-title-2"/>
      </w:pPr>
      <w:bookmarkStart w:name="63757276375587" w:id="2"/>
      <w:r>
        <w:t>1 Leeswijzer</w:t>
      </w:r>
      <w:bookmarkEnd w:id="2"/>
    </w:p>
    <w:p w:rsidR="00D84DD4" w:rsidRDefault="00AC2DE1" w14:paraId="17B9D6DE" w14:textId="77777777">
      <w:pPr>
        <w:pStyle w:val="p"/>
      </w:pPr>
      <w:r>
        <w:t xml:space="preserve">De opzet en structuur van de onderliggende eerste suppletoire begroting voor het Mobiliteitsfonds zijn gebaseerd op de rijksbegrotingsvoorschriften van het Ministerie van Financiën. Naar aanleiding van de motie van de leden Van </w:t>
      </w:r>
      <w:proofErr w:type="spellStart"/>
      <w:r>
        <w:t>Helvert</w:t>
      </w:r>
      <w:proofErr w:type="spellEnd"/>
      <w:r>
        <w:t xml:space="preserve"> en Van Veldhoven (Kamerstukken II 2015–2016, </w:t>
      </w:r>
      <w:hyperlink w:history="1" r:id="rId8">
        <w:r>
          <w:rPr>
            <w:color w:val="548DD4"/>
            <w:u w:val="single"/>
          </w:rPr>
          <w:t>34 475 XII, nr. 12</w:t>
        </w:r>
      </w:hyperlink>
      <w:r>
        <w:t>)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w:t>
      </w:r>
    </w:p>
    <w:tbl>
      <w:tblPr>
        <w:tblW w:w="9694" w:type="dxa"/>
        <w:tblInd w:w="-3317" w:type="dxa"/>
        <w:tblCellMar>
          <w:left w:w="10" w:type="dxa"/>
          <w:right w:w="10" w:type="dxa"/>
        </w:tblCellMar>
        <w:tblLook w:val="04A0" w:firstRow="1" w:lastRow="0" w:firstColumn="1" w:lastColumn="0" w:noHBand="0" w:noVBand="1"/>
      </w:tblPr>
      <w:tblGrid>
        <w:gridCol w:w="3296"/>
        <w:gridCol w:w="3199"/>
        <w:gridCol w:w="3199"/>
      </w:tblGrid>
      <w:tr w:rsidR="00D84DD4" w14:paraId="4F782D63" w14:textId="77777777">
        <w:tblPrEx>
          <w:tblCellMar>
            <w:top w:w="0" w:type="dxa"/>
            <w:bottom w:w="0" w:type="dxa"/>
          </w:tblCellMar>
        </w:tblPrEx>
        <w:trPr>
          <w:tblHeader/>
        </w:trPr>
        <w:tc>
          <w:tcPr>
            <w:tcW w:w="9179" w:type="dxa"/>
            <w:gridSpan w:val="3"/>
            <w:shd w:val="clear" w:color="auto" w:fill="auto"/>
            <w:tcMar>
              <w:top w:w="22" w:type="dxa"/>
              <w:left w:w="113" w:type="dxa"/>
              <w:bottom w:w="22" w:type="dxa"/>
            </w:tcMar>
          </w:tcPr>
          <w:p w:rsidR="00D84DD4" w:rsidRDefault="00AC2DE1" w14:paraId="4F74D0B9" w14:textId="77777777">
            <w:pPr>
              <w:pStyle w:val="kio2-table-title"/>
            </w:pPr>
            <w:r>
              <w:t>Tabel 1 Ondergrenzen conform RBV 2025</w:t>
            </w:r>
          </w:p>
        </w:tc>
      </w:tr>
      <w:tr w:rsidR="00D84DD4" w14:paraId="71B6D86A" w14:textId="77777777">
        <w:tblPrEx>
          <w:tblCellMar>
            <w:top w:w="0" w:type="dxa"/>
            <w:bottom w:w="0" w:type="dxa"/>
          </w:tblCellMar>
        </w:tblPrEx>
        <w:trPr>
          <w:tblHeader/>
        </w:trPr>
        <w:tc>
          <w:tcPr>
            <w:tcW w:w="3121"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5072032F" w14:textId="77777777">
            <w:pPr>
              <w:pStyle w:val="p-table"/>
              <w:rPr>
                <w:color w:val="000000"/>
                <w:sz w:val="17"/>
              </w:rPr>
            </w:pPr>
            <w:r>
              <w:rPr>
                <w:color w:val="000000"/>
                <w:sz w:val="17"/>
              </w:rPr>
              <w:t xml:space="preserve">Omvang begrotingsartikel (stand </w:t>
            </w:r>
            <w:proofErr w:type="spellStart"/>
            <w:r>
              <w:rPr>
                <w:color w:val="000000"/>
                <w:sz w:val="17"/>
              </w:rPr>
              <w:t>ontwerp-begroting</w:t>
            </w:r>
            <w:proofErr w:type="spellEnd"/>
            <w:r>
              <w:rPr>
                <w:color w:val="000000"/>
                <w:sz w:val="17"/>
              </w:rPr>
              <w:t>) in € miljoen</w:t>
            </w:r>
          </w:p>
        </w:tc>
        <w:tc>
          <w:tcPr>
            <w:tcW w:w="302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0F10235" w14:textId="77777777">
            <w:pPr>
              <w:pStyle w:val="p-table"/>
              <w:rPr>
                <w:color w:val="000000"/>
                <w:sz w:val="17"/>
              </w:rPr>
            </w:pPr>
            <w:r>
              <w:rPr>
                <w:color w:val="000000"/>
                <w:sz w:val="17"/>
              </w:rPr>
              <w:t>Beleidsmatige mutaties (ondergrens in € miljoen)</w:t>
            </w:r>
          </w:p>
        </w:tc>
        <w:tc>
          <w:tcPr>
            <w:tcW w:w="302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8EE86D0" w14:textId="77777777">
            <w:pPr>
              <w:pStyle w:val="p-table"/>
              <w:rPr>
                <w:color w:val="000000"/>
                <w:sz w:val="17"/>
              </w:rPr>
            </w:pPr>
            <w:r>
              <w:rPr>
                <w:color w:val="000000"/>
                <w:sz w:val="17"/>
              </w:rPr>
              <w:t>Technische mutaties (ondergrens in € miljoen)</w:t>
            </w:r>
          </w:p>
        </w:tc>
      </w:tr>
      <w:tr w:rsidR="00D84DD4" w14:paraId="7CFD8929"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bottom"/>
          </w:tcPr>
          <w:p w:rsidR="00D84DD4" w:rsidRDefault="00AC2DE1" w14:paraId="0E994848" w14:textId="77777777">
            <w:pPr>
              <w:pStyle w:val="p-table"/>
              <w:rPr>
                <w:sz w:val="17"/>
              </w:rPr>
            </w:pPr>
            <w:r>
              <w:rPr>
                <w:sz w:val="17"/>
              </w:rPr>
              <w:t>&lt; 50</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2976A9AE" w14:textId="77777777">
            <w:pPr>
              <w:pStyle w:val="p-table"/>
              <w:rPr>
                <w:sz w:val="17"/>
              </w:rPr>
            </w:pPr>
            <w:r>
              <w:rPr>
                <w:sz w:val="17"/>
              </w:rPr>
              <w:t>1</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4858428A" w14:textId="77777777">
            <w:pPr>
              <w:pStyle w:val="p-table"/>
              <w:rPr>
                <w:sz w:val="17"/>
              </w:rPr>
            </w:pPr>
            <w:r>
              <w:rPr>
                <w:sz w:val="17"/>
              </w:rPr>
              <w:t>2</w:t>
            </w:r>
          </w:p>
        </w:tc>
      </w:tr>
      <w:tr w:rsidR="00D84DD4" w14:paraId="1714313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bottom"/>
          </w:tcPr>
          <w:p w:rsidR="00D84DD4" w:rsidRDefault="00AC2DE1" w14:paraId="2583F2B7" w14:textId="77777777">
            <w:pPr>
              <w:pStyle w:val="p-table"/>
              <w:rPr>
                <w:sz w:val="17"/>
              </w:rPr>
            </w:pPr>
            <w:r>
              <w:rPr>
                <w:sz w:val="17"/>
              </w:rPr>
              <w:t>=&gt; 50 en &lt; 200</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52032408" w14:textId="77777777">
            <w:pPr>
              <w:pStyle w:val="p-table"/>
              <w:rPr>
                <w:sz w:val="17"/>
              </w:rPr>
            </w:pPr>
            <w:r>
              <w:rPr>
                <w:sz w:val="17"/>
              </w:rPr>
              <w:t>2</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5D8A20AB" w14:textId="77777777">
            <w:pPr>
              <w:pStyle w:val="p-table"/>
              <w:rPr>
                <w:sz w:val="17"/>
              </w:rPr>
            </w:pPr>
            <w:r>
              <w:rPr>
                <w:sz w:val="17"/>
              </w:rPr>
              <w:t>4</w:t>
            </w:r>
          </w:p>
        </w:tc>
      </w:tr>
      <w:tr w:rsidR="00D84DD4" w14:paraId="5EB726CB"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bottom"/>
          </w:tcPr>
          <w:p w:rsidR="00D84DD4" w:rsidRDefault="00AC2DE1" w14:paraId="7CAFDBF2" w14:textId="77777777">
            <w:pPr>
              <w:pStyle w:val="p-table"/>
              <w:rPr>
                <w:sz w:val="17"/>
              </w:rPr>
            </w:pPr>
            <w:r>
              <w:rPr>
                <w:sz w:val="17"/>
              </w:rPr>
              <w:t>=&gt; 200 &lt; 1000</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0195C722" w14:textId="77777777">
            <w:pPr>
              <w:pStyle w:val="p-table"/>
              <w:rPr>
                <w:sz w:val="17"/>
              </w:rPr>
            </w:pPr>
            <w:r>
              <w:rPr>
                <w:sz w:val="17"/>
              </w:rPr>
              <w:t>5</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6A050C56" w14:textId="77777777">
            <w:pPr>
              <w:pStyle w:val="p-table"/>
              <w:rPr>
                <w:sz w:val="17"/>
              </w:rPr>
            </w:pPr>
            <w:r>
              <w:rPr>
                <w:sz w:val="17"/>
              </w:rPr>
              <w:t>5</w:t>
            </w:r>
          </w:p>
        </w:tc>
      </w:tr>
      <w:tr w:rsidR="00D84DD4" w14:paraId="799D1F6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bottom"/>
          </w:tcPr>
          <w:p w:rsidR="00D84DD4" w:rsidRDefault="00AC2DE1" w14:paraId="33582019" w14:textId="77777777">
            <w:pPr>
              <w:pStyle w:val="p-table"/>
              <w:rPr>
                <w:sz w:val="17"/>
              </w:rPr>
            </w:pPr>
            <w:r>
              <w:rPr>
                <w:sz w:val="17"/>
              </w:rPr>
              <w:t>=&gt; 1000</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56D43D91" w14:textId="77777777">
            <w:pPr>
              <w:pStyle w:val="p-table"/>
              <w:rPr>
                <w:sz w:val="17"/>
              </w:rPr>
            </w:pPr>
            <w:r>
              <w:rPr>
                <w:sz w:val="17"/>
              </w:rPr>
              <w:t>5</w:t>
            </w:r>
          </w:p>
        </w:tc>
        <w:tc>
          <w:tcPr>
            <w:tcW w:w="3029" w:type="dxa"/>
            <w:tcBorders>
              <w:bottom w:val="single" w:color="009EE0" w:sz="2" w:space="0"/>
            </w:tcBorders>
            <w:shd w:val="clear" w:color="auto" w:fill="auto"/>
            <w:tcMar>
              <w:top w:w="22" w:type="dxa"/>
              <w:left w:w="28" w:type="dxa"/>
              <w:bottom w:w="22" w:type="dxa"/>
              <w:right w:w="28" w:type="dxa"/>
            </w:tcMar>
          </w:tcPr>
          <w:p w:rsidR="00D84DD4" w:rsidRDefault="00AC2DE1" w14:paraId="274ABF64" w14:textId="77777777">
            <w:pPr>
              <w:pStyle w:val="p-table"/>
              <w:rPr>
                <w:sz w:val="17"/>
              </w:rPr>
            </w:pPr>
            <w:r>
              <w:rPr>
                <w:sz w:val="17"/>
              </w:rPr>
              <w:t>5</w:t>
            </w:r>
          </w:p>
        </w:tc>
      </w:tr>
    </w:tbl>
    <w:p w:rsidR="00D84DD4" w:rsidRDefault="00D84DD4" w14:paraId="1BCA24C9" w14:textId="77777777">
      <w:pPr>
        <w:pStyle w:val="p-marginbottom"/>
      </w:pPr>
    </w:p>
    <w:p w:rsidR="00D84DD4" w:rsidRDefault="00AC2DE1" w14:paraId="34F1E466" w14:textId="77777777">
      <w:r>
        <w:t>Mede naar aanleiding van overleg met uw Kamer zijn in aanvulling op deze regelgeving voor dit fonds de onderstaande punten verwerkt voor de eerste suppletoire begroting:</w:t>
      </w:r>
    </w:p>
    <w:p w:rsidR="00D84DD4" w:rsidRDefault="00AC2DE1" w14:paraId="3ED3EB6E" w14:textId="77777777">
      <w:pPr>
        <w:pStyle w:val="ol-p-l1"/>
        <w:numPr>
          <w:ilvl w:val="0"/>
          <w:numId w:val="7"/>
        </w:numPr>
      </w:pPr>
      <w:r>
        <w:rPr>
          <w:rStyle w:val="ol-text"/>
        </w:rPr>
        <w:t xml:space="preserve">Het opnemen van gedetailleerde projectinformatie in de suppletoire begrotingen conform begroting en jaarverslag (brief van 4 november 2009 naar aanleiding van toezegging verbetering informatievoorziening bij WGO van 24 juni 2009, Kamerstukken II 2009–2010, </w:t>
      </w:r>
      <w:hyperlink w:history="1" r:id="rId9">
        <w:r>
          <w:rPr>
            <w:color w:val="548DD4"/>
            <w:u w:val="single"/>
          </w:rPr>
          <w:t>32 123 A, nr. 8</w:t>
        </w:r>
      </w:hyperlink>
      <w:r>
        <w:rPr>
          <w:rStyle w:val="ol-text"/>
        </w:rPr>
        <w:t>);</w:t>
      </w:r>
    </w:p>
    <w:p w:rsidR="00D84DD4" w:rsidRDefault="00AC2DE1" w14:paraId="62FBB4A6" w14:textId="77777777">
      <w:pPr>
        <w:pStyle w:val="ol-p-l1"/>
        <w:numPr>
          <w:ilvl w:val="0"/>
          <w:numId w:val="5"/>
        </w:numPr>
      </w:pPr>
      <w:r>
        <w:rPr>
          <w:rStyle w:val="ol-text"/>
        </w:rPr>
        <w:t xml:space="preserve">Het inzicht in de budgetten van de verkenningen en </w:t>
      </w:r>
      <w:proofErr w:type="spellStart"/>
      <w:r>
        <w:rPr>
          <w:rStyle w:val="ol-text"/>
        </w:rPr>
        <w:t>planuitwerkingprogramma’s</w:t>
      </w:r>
      <w:proofErr w:type="spellEnd"/>
      <w:r>
        <w:rPr>
          <w:rStyle w:val="ol-text"/>
        </w:rPr>
        <w:t xml:space="preserve"> wordt vergroot door begrotingsmutaties expliciet in de MIRT-tabellen zichtbaar te maken op projectniveau (toezegging WGO van </w:t>
      </w:r>
      <w:r>
        <w:rPr>
          <w:rStyle w:val="ol-text"/>
        </w:rPr>
        <w:t>22 juni 2011);</w:t>
      </w:r>
    </w:p>
    <w:p w:rsidR="00D84DD4" w:rsidRDefault="00AC2DE1" w14:paraId="6D4E2E67" w14:textId="77777777">
      <w:pPr>
        <w:pStyle w:val="ol-p-l1"/>
        <w:numPr>
          <w:ilvl w:val="0"/>
          <w:numId w:val="5"/>
        </w:numPr>
      </w:pPr>
      <w:r>
        <w:rPr>
          <w:rStyle w:val="ol-text"/>
        </w:rPr>
        <w:t>De mutaties op kasbudgetten worden in de verdiepingsbijlage op het artikelonderdeelniveau voor de volledige looptijd van het fonds, tot en met 2038, inzichtelijk gemaakt.</w:t>
      </w:r>
    </w:p>
    <w:p w:rsidR="00D84DD4" w:rsidRDefault="00D84DD4" w14:paraId="6B57070C" w14:textId="77777777"/>
    <w:p w:rsidR="00D84DD4" w:rsidRDefault="00AC2DE1" w14:paraId="04B64B47" w14:textId="77777777">
      <w:pPr>
        <w:pStyle w:val="header-h1"/>
      </w:pPr>
      <w:r>
        <w:t>Opbouw</w:t>
      </w:r>
    </w:p>
    <w:p w:rsidR="00D84DD4" w:rsidRDefault="00AC2DE1" w14:paraId="60729644" w14:textId="77777777">
      <w:r>
        <w:t>Dit wetsvoorstel kent een opbouw waarbij afhankelijk van de informatievraag en -behoefte verder kan worden ingezoomd. Deze verdiepingsslag is als volgt opgebouwd.</w:t>
      </w:r>
    </w:p>
    <w:p w:rsidR="00D84DD4" w:rsidRDefault="00AC2DE1" w14:paraId="26FBA6BD" w14:textId="77777777">
      <w:pPr>
        <w:pStyle w:val="ol-p-l1"/>
        <w:numPr>
          <w:ilvl w:val="0"/>
          <w:numId w:val="8"/>
        </w:numPr>
      </w:pPr>
      <w:r>
        <w:rPr>
          <w:rStyle w:val="ol-text"/>
        </w:rPr>
        <w:t xml:space="preserve">Allereerst is de </w:t>
      </w:r>
      <w:proofErr w:type="spellStart"/>
      <w:r>
        <w:rPr>
          <w:rStyle w:val="ol-text"/>
        </w:rPr>
        <w:t>begrotings</w:t>
      </w:r>
      <w:proofErr w:type="spellEnd"/>
      <w:r>
        <w:rPr>
          <w:rStyle w:val="ol-text"/>
        </w:rPr>
        <w:t>(wet)staat voor het Mobiliteitsfonds voor het jaar 2025 opgenomen. Deze dient ter autorisatie van de mutaties die op artikelniveau in de verplichtingen-, uitgaven- en ontvangstenramingen worden voorgesteld;</w:t>
      </w:r>
    </w:p>
    <w:p w:rsidR="00D84DD4" w:rsidRDefault="00AC2DE1" w14:paraId="1F387A0D" w14:textId="77777777">
      <w:pPr>
        <w:pStyle w:val="ol-p-l1"/>
        <w:numPr>
          <w:ilvl w:val="0"/>
          <w:numId w:val="5"/>
        </w:numPr>
      </w:pPr>
      <w:r>
        <w:rPr>
          <w:rStyle w:val="ol-text"/>
        </w:rPr>
        <w:t>Daarna is eerst op hoofdlijnen (paragraaf 2.1) inzicht verstrekt in de belangrijkste budgettaire voorstellen die leiden tot wijziging van de begroting. Hiermee is in één oogopslag de inhoud van dit wetsvoorstel helder.</w:t>
      </w:r>
    </w:p>
    <w:p w:rsidR="00D84DD4" w:rsidRDefault="00AC2DE1" w14:paraId="54AF12F2" w14:textId="77777777">
      <w:pPr>
        <w:pStyle w:val="ol-p-l1"/>
        <w:numPr>
          <w:ilvl w:val="0"/>
          <w:numId w:val="5"/>
        </w:numPr>
      </w:pPr>
      <w:r>
        <w:rPr>
          <w:rStyle w:val="ol-text"/>
        </w:rPr>
        <w:t>Via de artikelsgewijze toelichting (paragraaf 3) worden alle beleidsmatig relevante meerjarige mutaties op het niveau van het artikelonderdeel zichtbaar gemaakt, en waar zinvol en relevant, ook toegelicht. Dit rekening houdend met de norm zoals hierboven is aangegeven in tabel 1.</w:t>
      </w:r>
    </w:p>
    <w:p w:rsidR="00D84DD4" w:rsidRDefault="00AC2DE1" w14:paraId="5B76C007" w14:textId="77777777">
      <w:pPr>
        <w:pStyle w:val="ol-p-l1"/>
        <w:numPr>
          <w:ilvl w:val="0"/>
          <w:numId w:val="5"/>
        </w:numPr>
      </w:pPr>
      <w:r>
        <w:rPr>
          <w:rStyle w:val="ol-text"/>
        </w:rPr>
        <w:t>Als onderdeel van de artikelsgewijze toelichting is in de verdiepingsbijlage (paragraaf 4.1) door middel van een meerjarige mutatietabel op artikelonderdeelniveau de aansluiting gemaakt tussen de vorige stand van de begroting en de nu voorgestelde stand. Dit geldt voor de volledige looptijd van het fonds.</w:t>
      </w:r>
    </w:p>
    <w:p w:rsidR="00D84DD4" w:rsidRDefault="00AC2DE1" w14:paraId="75B1BEE1" w14:textId="77777777">
      <w:pPr>
        <w:pStyle w:val="ol-p-l1"/>
        <w:numPr>
          <w:ilvl w:val="0"/>
          <w:numId w:val="5"/>
        </w:numPr>
      </w:pPr>
      <w:r>
        <w:rPr>
          <w:rStyle w:val="ol-text"/>
        </w:rPr>
        <w:t xml:space="preserve">Ten slotte zijn bij de projectoverzichten (paragraaf 4.2) van dit wetsvoorstel, de MIRT-projecttabellen met de realisatieprojecten en de verkenningen en </w:t>
      </w:r>
      <w:proofErr w:type="spellStart"/>
      <w:r>
        <w:rPr>
          <w:rStyle w:val="ol-text"/>
        </w:rPr>
        <w:lastRenderedPageBreak/>
        <w:t>planuitwerkingprogramma’s</w:t>
      </w:r>
      <w:proofErr w:type="spellEnd"/>
      <w:r>
        <w:rPr>
          <w:rStyle w:val="ol-text"/>
        </w:rPr>
        <w:t xml:space="preserve"> opgenomen waarin de begrotingsmutaties op projectniveau zichtbaar zijn gemaakt. Deze (meerjarige) MIRT-tabellen zijn in ieder geval voorzien van toelichtingen indien sprake is van een wijziging (anders dan door de verwerking van prijsbijstelling) in het taakstellend projectbudget groter dan 10% of meer dan € 10 miljoen, of van een wijziging groter dan één jaar in de oplevering van het project.</w:t>
      </w:r>
    </w:p>
    <w:p w:rsidR="00D84DD4" w:rsidRDefault="00D84DD4" w14:paraId="3EF4C4FC" w14:textId="77777777"/>
    <w:p w:rsidR="00D84DD4" w:rsidRDefault="00AC2DE1" w14:paraId="4F35CC24" w14:textId="77777777">
      <w:pPr>
        <w:pStyle w:val="section-title-2"/>
      </w:pPr>
      <w:bookmarkStart w:name="63757156375578" w:id="3"/>
      <w:r>
        <w:t>2 Producten</w:t>
      </w:r>
      <w:bookmarkEnd w:id="3"/>
    </w:p>
    <w:p w:rsidR="00D84DD4" w:rsidRDefault="00AC2DE1" w14:paraId="5DE55DB0"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1843"/>
        <w:gridCol w:w="1068"/>
        <w:gridCol w:w="969"/>
        <w:gridCol w:w="969"/>
        <w:gridCol w:w="969"/>
        <w:gridCol w:w="969"/>
        <w:gridCol w:w="969"/>
        <w:gridCol w:w="969"/>
        <w:gridCol w:w="969"/>
      </w:tblGrid>
      <w:tr w:rsidR="00D84DD4" w14:paraId="3F8ABC57" w14:textId="77777777">
        <w:tblPrEx>
          <w:tblCellMar>
            <w:top w:w="0" w:type="dxa"/>
            <w:bottom w:w="0" w:type="dxa"/>
          </w:tblCellMar>
        </w:tblPrEx>
        <w:trPr>
          <w:tblHeader/>
        </w:trPr>
        <w:tc>
          <w:tcPr>
            <w:tcW w:w="9180" w:type="dxa"/>
            <w:gridSpan w:val="9"/>
            <w:shd w:val="clear" w:color="auto" w:fill="auto"/>
            <w:tcMar>
              <w:top w:w="22" w:type="dxa"/>
              <w:left w:w="113" w:type="dxa"/>
              <w:bottom w:w="22" w:type="dxa"/>
            </w:tcMar>
          </w:tcPr>
          <w:p w:rsidR="00D84DD4" w:rsidRDefault="00AC2DE1" w14:paraId="43481642" w14:textId="77777777">
            <w:pPr>
              <w:pStyle w:val="kio2-table-title"/>
            </w:pPr>
            <w:r>
              <w:t xml:space="preserve">Tabel 2 Belangrijke </w:t>
            </w:r>
            <w:proofErr w:type="spellStart"/>
            <w:r>
              <w:t>kaderrrelevante</w:t>
            </w:r>
            <w:proofErr w:type="spellEnd"/>
            <w:r>
              <w:t xml:space="preserve"> suppletoire uitgavenmutaties 2025 (Eerste suppletoire begroting) (bedragen x € 1.000)</w:t>
            </w:r>
          </w:p>
        </w:tc>
      </w:tr>
      <w:tr w:rsidR="00D84DD4" w14:paraId="20F1FCF9" w14:textId="77777777">
        <w:tblPrEx>
          <w:tblCellMar>
            <w:top w:w="0" w:type="dxa"/>
            <w:bottom w:w="0" w:type="dxa"/>
          </w:tblCellMar>
        </w:tblPrEx>
        <w:trPr>
          <w:tblHeader/>
        </w:trPr>
        <w:tc>
          <w:tcPr>
            <w:tcW w:w="174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486831B1" w14:textId="77777777">
            <w:pPr>
              <w:pStyle w:val="p-table"/>
              <w:rPr>
                <w:color w:val="000000"/>
                <w:sz w:val="17"/>
              </w:rPr>
            </w:pPr>
            <w:r>
              <w:rPr>
                <w:color w:val="000000"/>
                <w:sz w:val="17"/>
              </w:rPr>
              <w:t>Kaderrelevante mutaties Mobiliteitsfonds</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60473634"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26F7601A"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7B2E9EE8"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469325D7"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161F70D1"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4F37AEE2"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263CED58" w14:textId="77777777">
            <w:pPr>
              <w:pStyle w:val="p-table"/>
              <w:jc w:val="right"/>
              <w:rPr>
                <w:color w:val="000000"/>
                <w:sz w:val="17"/>
              </w:rPr>
            </w:pPr>
            <w:r>
              <w:rPr>
                <w:color w:val="000000"/>
                <w:sz w:val="17"/>
              </w:rPr>
              <w:t>Uitgaven 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0A6A0943" w14:textId="77777777">
            <w:pPr>
              <w:pStyle w:val="p-table"/>
              <w:jc w:val="right"/>
              <w:rPr>
                <w:color w:val="000000"/>
                <w:sz w:val="17"/>
              </w:rPr>
            </w:pPr>
            <w:r>
              <w:rPr>
                <w:color w:val="000000"/>
                <w:sz w:val="17"/>
              </w:rPr>
              <w:t>Uitgaven 2031-2038</w:t>
            </w:r>
          </w:p>
        </w:tc>
      </w:tr>
      <w:tr w:rsidR="00D84DD4" w14:paraId="71BCDE40"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E82A7AE"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D84DD4" w:rsidRDefault="00D84DD4" w14:paraId="7567CC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A1D21F1" w14:textId="77777777">
            <w:pPr>
              <w:pStyle w:val="p-table"/>
              <w:jc w:val="right"/>
              <w:rPr>
                <w:sz w:val="17"/>
              </w:rPr>
            </w:pPr>
            <w:r>
              <w:rPr>
                <w:b/>
                <w:sz w:val="17"/>
              </w:rPr>
              <w:t>9.429.121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AABF37E" w14:textId="77777777">
            <w:pPr>
              <w:pStyle w:val="p-table"/>
              <w:jc w:val="right"/>
              <w:rPr>
                <w:sz w:val="17"/>
              </w:rPr>
            </w:pPr>
            <w:r>
              <w:rPr>
                <w:b/>
                <w:sz w:val="17"/>
              </w:rPr>
              <w:t>10.633.592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1A8F38D" w14:textId="77777777">
            <w:pPr>
              <w:pStyle w:val="p-table"/>
              <w:jc w:val="right"/>
              <w:rPr>
                <w:sz w:val="17"/>
              </w:rPr>
            </w:pPr>
            <w:r>
              <w:rPr>
                <w:b/>
                <w:sz w:val="17"/>
              </w:rPr>
              <w:t>10.604.721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9944CB3" w14:textId="77777777">
            <w:pPr>
              <w:pStyle w:val="p-table"/>
              <w:jc w:val="right"/>
              <w:rPr>
                <w:sz w:val="17"/>
              </w:rPr>
            </w:pPr>
            <w:r>
              <w:rPr>
                <w:b/>
                <w:sz w:val="17"/>
              </w:rPr>
              <w:t>10.317.893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94F5F32" w14:textId="77777777">
            <w:pPr>
              <w:pStyle w:val="p-table"/>
              <w:jc w:val="right"/>
              <w:rPr>
                <w:sz w:val="17"/>
              </w:rPr>
            </w:pPr>
            <w:r>
              <w:rPr>
                <w:b/>
                <w:sz w:val="17"/>
              </w:rPr>
              <w:t>10.686.239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503D7DC" w14:textId="77777777">
            <w:pPr>
              <w:pStyle w:val="p-table"/>
              <w:jc w:val="right"/>
              <w:rPr>
                <w:sz w:val="17"/>
              </w:rPr>
            </w:pPr>
            <w:r>
              <w:rPr>
                <w:b/>
                <w:sz w:val="17"/>
              </w:rPr>
              <w:t>10.594.621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7CCC77" w14:textId="77777777">
            <w:pPr>
              <w:pStyle w:val="p-table"/>
              <w:jc w:val="right"/>
              <w:rPr>
                <w:sz w:val="17"/>
              </w:rPr>
            </w:pPr>
            <w:r>
              <w:rPr>
                <w:b/>
                <w:sz w:val="17"/>
              </w:rPr>
              <w:t>70.706.031</w:t>
            </w:r>
          </w:p>
        </w:tc>
      </w:tr>
      <w:tr w:rsidR="00D84DD4" w14:paraId="6238FBB1"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5A7222D"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D84DD4" w:rsidRDefault="00D84DD4" w14:paraId="27D70BF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FF2C0B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ED74ED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4F7A65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B4CE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26CFE6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A68C77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0B887A8" w14:textId="77777777">
            <w:pPr>
              <w:pStyle w:val="p-table"/>
              <w:jc w:val="right"/>
              <w:rPr>
                <w:sz w:val="17"/>
              </w:rPr>
            </w:pPr>
            <w:r>
              <w:rPr>
                <w:b/>
                <w:sz w:val="17"/>
              </w:rPr>
              <w:t>0</w:t>
            </w:r>
          </w:p>
        </w:tc>
      </w:tr>
      <w:tr w:rsidR="00D84DD4" w14:paraId="040B627D"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F1C8FF7" w14:textId="77777777">
            <w:pPr>
              <w:pStyle w:val="p-table"/>
              <w:rPr>
                <w:sz w:val="17"/>
              </w:rPr>
            </w:pPr>
            <w:r>
              <w:rPr>
                <w:sz w:val="17"/>
              </w:rPr>
              <w:t>1. Aanvullende Post (AP) ministerie van Financiën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5CBC854"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5D110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0839989" w14:textId="77777777">
            <w:pPr>
              <w:pStyle w:val="p-table"/>
              <w:jc w:val="right"/>
              <w:rPr>
                <w:sz w:val="17"/>
              </w:rPr>
            </w:pPr>
            <w:r>
              <w:rPr>
                <w:sz w:val="17"/>
              </w:rPr>
              <w:t>27.475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3A5E826" w14:textId="77777777">
            <w:pPr>
              <w:pStyle w:val="p-table"/>
              <w:jc w:val="right"/>
              <w:rPr>
                <w:sz w:val="17"/>
              </w:rPr>
            </w:pPr>
            <w:r>
              <w:rPr>
                <w:sz w:val="17"/>
              </w:rPr>
              <w:t>108.250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EC7C94E" w14:textId="77777777">
            <w:pPr>
              <w:pStyle w:val="p-table"/>
              <w:jc w:val="right"/>
              <w:rPr>
                <w:sz w:val="17"/>
              </w:rPr>
            </w:pPr>
            <w:r>
              <w:rPr>
                <w:sz w:val="17"/>
              </w:rPr>
              <w:t>158.250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1828475" w14:textId="77777777">
            <w:pPr>
              <w:pStyle w:val="p-table"/>
              <w:jc w:val="right"/>
              <w:rPr>
                <w:sz w:val="17"/>
              </w:rPr>
            </w:pPr>
            <w:r>
              <w:rPr>
                <w:sz w:val="17"/>
              </w:rPr>
              <w:t>308.250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7207583" w14:textId="77777777">
            <w:pPr>
              <w:pStyle w:val="p-table"/>
              <w:jc w:val="right"/>
              <w:rPr>
                <w:sz w:val="17"/>
              </w:rPr>
            </w:pPr>
            <w:r>
              <w:rPr>
                <w:sz w:val="17"/>
              </w:rPr>
              <w:t>458.250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34909D7" w14:textId="77777777">
            <w:pPr>
              <w:pStyle w:val="p-table"/>
              <w:jc w:val="right"/>
              <w:rPr>
                <w:sz w:val="17"/>
              </w:rPr>
            </w:pPr>
            <w:r>
              <w:rPr>
                <w:sz w:val="17"/>
              </w:rPr>
              <w:t>1.480.775</w:t>
            </w:r>
          </w:p>
        </w:tc>
      </w:tr>
      <w:tr w:rsidR="00D84DD4" w14:paraId="7E841737"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3CDFFAB" w14:textId="77777777">
            <w:pPr>
              <w:pStyle w:val="p-table"/>
              <w:rPr>
                <w:sz w:val="17"/>
              </w:rPr>
            </w:pPr>
            <w:r>
              <w:rPr>
                <w:sz w:val="17"/>
              </w:rPr>
              <w:t>a. Woningbouwmiddelen (2,5 mld.)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0D62E0B"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3B13D8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1933719" w14:textId="77777777">
            <w:pPr>
              <w:pStyle w:val="p-table"/>
              <w:jc w:val="right"/>
              <w:rPr>
                <w:sz w:val="17"/>
              </w:rPr>
            </w:pPr>
            <w:r>
              <w:rPr>
                <w:sz w:val="17"/>
              </w:rPr>
              <w:t>25.000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7B56AA4" w14:textId="77777777">
            <w:pPr>
              <w:pStyle w:val="p-table"/>
              <w:jc w:val="right"/>
              <w:rPr>
                <w:sz w:val="17"/>
              </w:rPr>
            </w:pPr>
            <w:r>
              <w:rPr>
                <w:sz w:val="17"/>
              </w:rPr>
              <w:t>100.000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5C8BDAA" w14:textId="77777777">
            <w:pPr>
              <w:pStyle w:val="p-table"/>
              <w:jc w:val="right"/>
              <w:rPr>
                <w:sz w:val="17"/>
              </w:rPr>
            </w:pPr>
            <w:r>
              <w:rPr>
                <w:sz w:val="17"/>
              </w:rPr>
              <w:t>150.000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1210EEC" w14:textId="77777777">
            <w:pPr>
              <w:pStyle w:val="p-table"/>
              <w:jc w:val="right"/>
              <w:rPr>
                <w:sz w:val="17"/>
              </w:rPr>
            </w:pPr>
            <w:r>
              <w:rPr>
                <w:sz w:val="17"/>
              </w:rPr>
              <w:t>300.000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461B99" w14:textId="77777777">
            <w:pPr>
              <w:pStyle w:val="p-table"/>
              <w:jc w:val="right"/>
              <w:rPr>
                <w:sz w:val="17"/>
              </w:rPr>
            </w:pPr>
            <w:r>
              <w:rPr>
                <w:sz w:val="17"/>
              </w:rPr>
              <w:t>450.000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89D8855" w14:textId="77777777">
            <w:pPr>
              <w:pStyle w:val="p-table"/>
              <w:jc w:val="right"/>
              <w:rPr>
                <w:sz w:val="17"/>
              </w:rPr>
            </w:pPr>
            <w:r>
              <w:rPr>
                <w:sz w:val="17"/>
              </w:rPr>
              <w:t>1.475.000</w:t>
            </w:r>
          </w:p>
        </w:tc>
      </w:tr>
      <w:tr w:rsidR="00D84DD4" w14:paraId="7BC5E2FB"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2C7BA03A" w14:textId="77777777">
            <w:pPr>
              <w:pStyle w:val="p-table"/>
              <w:rPr>
                <w:sz w:val="17"/>
              </w:rPr>
            </w:pPr>
            <w:r>
              <w:rPr>
                <w:sz w:val="17"/>
              </w:rPr>
              <w:t>b. Indexatie Woningbouwmiddelen (2,5 mld.)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DBEA5AB"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5E647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E4CCE78" w14:textId="77777777">
            <w:pPr>
              <w:pStyle w:val="p-table"/>
              <w:jc w:val="right"/>
              <w:rPr>
                <w:sz w:val="17"/>
              </w:rPr>
            </w:pPr>
            <w:r>
              <w:rPr>
                <w:sz w:val="17"/>
              </w:rPr>
              <w:t>2.475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399ABF5"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966B216"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3CAFF42"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DAF7E30"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088D0FA" w14:textId="77777777">
            <w:pPr>
              <w:pStyle w:val="p-table"/>
              <w:jc w:val="right"/>
              <w:rPr>
                <w:sz w:val="17"/>
              </w:rPr>
            </w:pPr>
            <w:r>
              <w:rPr>
                <w:sz w:val="17"/>
              </w:rPr>
              <w:t>5.775</w:t>
            </w:r>
          </w:p>
        </w:tc>
      </w:tr>
      <w:tr w:rsidR="00D84DD4" w14:paraId="4B093510"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1A1A10E" w14:textId="77777777">
            <w:pPr>
              <w:pStyle w:val="p-table"/>
              <w:rPr>
                <w:sz w:val="17"/>
              </w:rPr>
            </w:pPr>
            <w:r>
              <w:rPr>
                <w:sz w:val="17"/>
              </w:rPr>
              <w:t>2. Bijdragen Derden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0AC8940"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61A3D22" w14:textId="77777777">
            <w:pPr>
              <w:pStyle w:val="p-table"/>
              <w:jc w:val="right"/>
              <w:rPr>
                <w:sz w:val="17"/>
              </w:rPr>
            </w:pPr>
            <w:r>
              <w:rPr>
                <w:sz w:val="17"/>
              </w:rPr>
              <w:t>8.976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7A815DF" w14:textId="77777777">
            <w:pPr>
              <w:pStyle w:val="p-table"/>
              <w:jc w:val="right"/>
              <w:rPr>
                <w:sz w:val="17"/>
              </w:rPr>
            </w:pPr>
            <w:r>
              <w:rPr>
                <w:sz w:val="17"/>
              </w:rPr>
              <w:t>3.648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65BE1A8" w14:textId="77777777">
            <w:pPr>
              <w:pStyle w:val="p-table"/>
              <w:jc w:val="right"/>
              <w:rPr>
                <w:sz w:val="17"/>
              </w:rPr>
            </w:pPr>
            <w:r>
              <w:rPr>
                <w:sz w:val="17"/>
              </w:rPr>
              <w:t>4.232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DECB51C" w14:textId="77777777">
            <w:pPr>
              <w:pStyle w:val="p-table"/>
              <w:jc w:val="right"/>
              <w:rPr>
                <w:sz w:val="17"/>
              </w:rPr>
            </w:pPr>
            <w:r>
              <w:rPr>
                <w:sz w:val="17"/>
              </w:rPr>
              <w:t>7.685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CECCD29" w14:textId="77777777">
            <w:pPr>
              <w:pStyle w:val="p-table"/>
              <w:jc w:val="right"/>
              <w:rPr>
                <w:sz w:val="17"/>
              </w:rPr>
            </w:pPr>
            <w:r>
              <w:rPr>
                <w:sz w:val="17"/>
              </w:rPr>
              <w:t>‒</w:t>
            </w:r>
            <w:r>
              <w:rPr>
                <w:sz w:val="17"/>
              </w:rPr>
              <w:t xml:space="preserve"> 78.580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3877D82" w14:textId="77777777">
            <w:pPr>
              <w:pStyle w:val="p-table"/>
              <w:jc w:val="right"/>
              <w:rPr>
                <w:sz w:val="17"/>
              </w:rPr>
            </w:pPr>
            <w:r>
              <w:rPr>
                <w:sz w:val="17"/>
              </w:rPr>
              <w:t>12.762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E68F02" w14:textId="77777777">
            <w:pPr>
              <w:pStyle w:val="p-table"/>
              <w:jc w:val="right"/>
              <w:rPr>
                <w:sz w:val="17"/>
              </w:rPr>
            </w:pPr>
            <w:r>
              <w:rPr>
                <w:sz w:val="17"/>
              </w:rPr>
              <w:t>20.845</w:t>
            </w:r>
          </w:p>
        </w:tc>
      </w:tr>
      <w:tr w:rsidR="00D84DD4" w14:paraId="11245CAC"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B459209" w14:textId="77777777">
            <w:pPr>
              <w:pStyle w:val="p-table"/>
              <w:rPr>
                <w:sz w:val="17"/>
              </w:rPr>
            </w:pPr>
            <w:r>
              <w:rPr>
                <w:sz w:val="17"/>
              </w:rPr>
              <w:t>3. Overboekingen Beleidsbegroting HXII</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7003A55"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ECAD1A1" w14:textId="77777777">
            <w:pPr>
              <w:pStyle w:val="p-table"/>
              <w:jc w:val="right"/>
              <w:rPr>
                <w:sz w:val="17"/>
              </w:rPr>
            </w:pPr>
            <w:r>
              <w:rPr>
                <w:sz w:val="17"/>
              </w:rPr>
              <w:t>‒</w:t>
            </w:r>
            <w:r>
              <w:rPr>
                <w:sz w:val="17"/>
              </w:rPr>
              <w:t xml:space="preserve"> 79.814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5D8E5FB" w14:textId="77777777">
            <w:pPr>
              <w:pStyle w:val="p-table"/>
              <w:jc w:val="right"/>
              <w:rPr>
                <w:sz w:val="17"/>
              </w:rPr>
            </w:pPr>
            <w:r>
              <w:rPr>
                <w:sz w:val="17"/>
              </w:rPr>
              <w:t>‒</w:t>
            </w:r>
            <w:r>
              <w:rPr>
                <w:sz w:val="17"/>
              </w:rPr>
              <w:t xml:space="preserve"> 24.237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CFB9585" w14:textId="77777777">
            <w:pPr>
              <w:pStyle w:val="p-table"/>
              <w:jc w:val="right"/>
              <w:rPr>
                <w:sz w:val="17"/>
              </w:rPr>
            </w:pPr>
            <w:r>
              <w:rPr>
                <w:sz w:val="17"/>
              </w:rPr>
              <w:t>‒</w:t>
            </w:r>
            <w:r>
              <w:rPr>
                <w:sz w:val="17"/>
              </w:rPr>
              <w:t xml:space="preserve"> 22.091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AA3BFCC" w14:textId="77777777">
            <w:pPr>
              <w:pStyle w:val="p-table"/>
              <w:jc w:val="right"/>
              <w:rPr>
                <w:sz w:val="17"/>
              </w:rPr>
            </w:pPr>
            <w:r>
              <w:rPr>
                <w:sz w:val="17"/>
              </w:rPr>
              <w:t>‒</w:t>
            </w:r>
            <w:r>
              <w:rPr>
                <w:sz w:val="17"/>
              </w:rPr>
              <w:t xml:space="preserve"> 26.867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701BC97" w14:textId="77777777">
            <w:pPr>
              <w:pStyle w:val="p-table"/>
              <w:jc w:val="right"/>
              <w:rPr>
                <w:sz w:val="17"/>
              </w:rPr>
            </w:pPr>
            <w:r>
              <w:rPr>
                <w:sz w:val="17"/>
              </w:rPr>
              <w:t>‒</w:t>
            </w:r>
            <w:r>
              <w:rPr>
                <w:sz w:val="17"/>
              </w:rPr>
              <w:t xml:space="preserve"> 33.895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8ACD1A2" w14:textId="77777777">
            <w:pPr>
              <w:pStyle w:val="p-table"/>
              <w:jc w:val="right"/>
              <w:rPr>
                <w:sz w:val="17"/>
              </w:rPr>
            </w:pPr>
            <w:r>
              <w:rPr>
                <w:sz w:val="17"/>
              </w:rPr>
              <w:t>‒</w:t>
            </w:r>
            <w:r>
              <w:rPr>
                <w:sz w:val="17"/>
              </w:rPr>
              <w:t xml:space="preserve"> 33.131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8F31975" w14:textId="77777777">
            <w:pPr>
              <w:pStyle w:val="p-table"/>
              <w:jc w:val="right"/>
              <w:rPr>
                <w:sz w:val="17"/>
              </w:rPr>
            </w:pPr>
            <w:r>
              <w:rPr>
                <w:sz w:val="17"/>
              </w:rPr>
              <w:t>‒</w:t>
            </w:r>
            <w:r>
              <w:rPr>
                <w:sz w:val="17"/>
              </w:rPr>
              <w:t xml:space="preserve"> 256.620</w:t>
            </w:r>
          </w:p>
        </w:tc>
      </w:tr>
      <w:tr w:rsidR="00D84DD4" w14:paraId="42B8FFBE"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B03EAAE" w14:textId="77777777">
            <w:pPr>
              <w:pStyle w:val="p-table"/>
              <w:rPr>
                <w:sz w:val="17"/>
              </w:rPr>
            </w:pPr>
            <w:r>
              <w:rPr>
                <w:sz w:val="17"/>
              </w:rPr>
              <w:t>a. Apparaatstaakstelling ProRail</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04EF7E5"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088C8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A72A62D" w14:textId="77777777">
            <w:pPr>
              <w:pStyle w:val="p-table"/>
              <w:jc w:val="right"/>
              <w:rPr>
                <w:sz w:val="17"/>
              </w:rPr>
            </w:pPr>
            <w:r>
              <w:rPr>
                <w:sz w:val="17"/>
              </w:rPr>
              <w:t>‒</w:t>
            </w:r>
            <w:r>
              <w:rPr>
                <w:sz w:val="17"/>
              </w:rPr>
              <w:t xml:space="preserve"> 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B5E06C8" w14:textId="77777777">
            <w:pPr>
              <w:pStyle w:val="p-table"/>
              <w:jc w:val="right"/>
              <w:rPr>
                <w:sz w:val="17"/>
              </w:rPr>
            </w:pPr>
            <w:r>
              <w:rPr>
                <w:sz w:val="17"/>
              </w:rPr>
              <w:t>‒</w:t>
            </w:r>
            <w:r>
              <w:rPr>
                <w:sz w:val="17"/>
              </w:rPr>
              <w:t xml:space="preserve"> 7.500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136F8DA" w14:textId="77777777">
            <w:pPr>
              <w:pStyle w:val="p-table"/>
              <w:jc w:val="right"/>
              <w:rPr>
                <w:sz w:val="17"/>
              </w:rPr>
            </w:pPr>
            <w:r>
              <w:rPr>
                <w:sz w:val="17"/>
              </w:rPr>
              <w:t>‒</w:t>
            </w:r>
            <w:r>
              <w:rPr>
                <w:sz w:val="17"/>
              </w:rPr>
              <w:t xml:space="preserve"> 11.000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4F5A6FF" w14:textId="77777777">
            <w:pPr>
              <w:pStyle w:val="p-table"/>
              <w:jc w:val="right"/>
              <w:rPr>
                <w:sz w:val="17"/>
              </w:rPr>
            </w:pPr>
            <w:r>
              <w:rPr>
                <w:sz w:val="17"/>
              </w:rPr>
              <w:t>‒</w:t>
            </w:r>
            <w:r>
              <w:rPr>
                <w:sz w:val="17"/>
              </w:rPr>
              <w:t xml:space="preserve"> 13.300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F1482BE" w14:textId="77777777">
            <w:pPr>
              <w:pStyle w:val="p-table"/>
              <w:jc w:val="right"/>
              <w:rPr>
                <w:sz w:val="17"/>
              </w:rPr>
            </w:pPr>
            <w:r>
              <w:rPr>
                <w:sz w:val="17"/>
              </w:rPr>
              <w:t>‒</w:t>
            </w:r>
            <w:r>
              <w:rPr>
                <w:sz w:val="17"/>
              </w:rPr>
              <w:t xml:space="preserve"> 13.300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0E88167" w14:textId="77777777">
            <w:pPr>
              <w:pStyle w:val="p-table"/>
              <w:jc w:val="right"/>
              <w:rPr>
                <w:sz w:val="17"/>
              </w:rPr>
            </w:pPr>
            <w:r>
              <w:rPr>
                <w:sz w:val="17"/>
              </w:rPr>
              <w:t>‒</w:t>
            </w:r>
            <w:r>
              <w:rPr>
                <w:sz w:val="17"/>
              </w:rPr>
              <w:t xml:space="preserve"> 106.400</w:t>
            </w:r>
          </w:p>
        </w:tc>
      </w:tr>
      <w:tr w:rsidR="00D84DD4" w14:paraId="5ECE37B4"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E38061F" w14:textId="77777777">
            <w:pPr>
              <w:pStyle w:val="p-table"/>
              <w:rPr>
                <w:sz w:val="17"/>
              </w:rPr>
            </w:pPr>
            <w:r>
              <w:rPr>
                <w:sz w:val="17"/>
              </w:rPr>
              <w:t xml:space="preserve">b. </w:t>
            </w:r>
            <w:r>
              <w:rPr>
                <w:sz w:val="17"/>
              </w:rPr>
              <w:t>Apparaatstaakstelling RWS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64FB4E4" w14:textId="77777777">
            <w:pPr>
              <w:pStyle w:val="p-table"/>
              <w:jc w:val="right"/>
              <w:rPr>
                <w:sz w:val="17"/>
              </w:rPr>
            </w:pPr>
            <w:r>
              <w:rPr>
                <w:sz w:val="17"/>
              </w:rPr>
              <w:t>12 en 15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ADB82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230ACEA" w14:textId="77777777">
            <w:pPr>
              <w:pStyle w:val="p-table"/>
              <w:jc w:val="right"/>
              <w:rPr>
                <w:sz w:val="17"/>
              </w:rPr>
            </w:pPr>
            <w:r>
              <w:rPr>
                <w:sz w:val="17"/>
              </w:rPr>
              <w:t>‒</w:t>
            </w:r>
            <w:r>
              <w:rPr>
                <w:sz w:val="17"/>
              </w:rPr>
              <w:t xml:space="preserve"> 4.168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668233" w14:textId="77777777">
            <w:pPr>
              <w:pStyle w:val="p-table"/>
              <w:jc w:val="right"/>
              <w:rPr>
                <w:sz w:val="17"/>
              </w:rPr>
            </w:pPr>
            <w:r>
              <w:rPr>
                <w:sz w:val="17"/>
              </w:rPr>
              <w:t>‒</w:t>
            </w:r>
            <w:r>
              <w:rPr>
                <w:sz w:val="17"/>
              </w:rPr>
              <w:t xml:space="preserve"> 8.336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79D954C" w14:textId="77777777">
            <w:pPr>
              <w:pStyle w:val="p-table"/>
              <w:jc w:val="right"/>
              <w:rPr>
                <w:sz w:val="17"/>
              </w:rPr>
            </w:pPr>
            <w:r>
              <w:rPr>
                <w:sz w:val="17"/>
              </w:rPr>
              <w:t>‒</w:t>
            </w:r>
            <w:r>
              <w:rPr>
                <w:sz w:val="17"/>
              </w:rPr>
              <w:t xml:space="preserve"> 12.504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3757C58" w14:textId="77777777">
            <w:pPr>
              <w:pStyle w:val="p-table"/>
              <w:jc w:val="right"/>
              <w:rPr>
                <w:sz w:val="17"/>
              </w:rPr>
            </w:pPr>
            <w:r>
              <w:rPr>
                <w:sz w:val="17"/>
              </w:rPr>
              <w:t>‒</w:t>
            </w:r>
            <w:r>
              <w:rPr>
                <w:sz w:val="17"/>
              </w:rPr>
              <w:t xml:space="preserve"> 16.672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D302E3B" w14:textId="77777777">
            <w:pPr>
              <w:pStyle w:val="p-table"/>
              <w:jc w:val="right"/>
              <w:rPr>
                <w:sz w:val="17"/>
              </w:rPr>
            </w:pPr>
            <w:r>
              <w:rPr>
                <w:sz w:val="17"/>
              </w:rPr>
              <w:t>‒</w:t>
            </w:r>
            <w:r>
              <w:rPr>
                <w:sz w:val="17"/>
              </w:rPr>
              <w:t xml:space="preserve"> 16.672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6A8DC9" w14:textId="77777777">
            <w:pPr>
              <w:pStyle w:val="p-table"/>
              <w:jc w:val="right"/>
              <w:rPr>
                <w:sz w:val="17"/>
              </w:rPr>
            </w:pPr>
            <w:r>
              <w:rPr>
                <w:sz w:val="17"/>
              </w:rPr>
              <w:t>‒</w:t>
            </w:r>
            <w:r>
              <w:rPr>
                <w:sz w:val="17"/>
              </w:rPr>
              <w:t xml:space="preserve"> 133.376</w:t>
            </w:r>
          </w:p>
        </w:tc>
      </w:tr>
      <w:tr w:rsidR="00D84DD4" w14:paraId="48CEB08D"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283BCC82" w14:textId="77777777">
            <w:pPr>
              <w:pStyle w:val="p-table"/>
              <w:rPr>
                <w:sz w:val="17"/>
              </w:rPr>
            </w:pPr>
            <w:r>
              <w:rPr>
                <w:sz w:val="17"/>
              </w:rPr>
              <w:t>c. Overige overboekingen HXII</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9216215"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0BC84B7" w14:textId="77777777">
            <w:pPr>
              <w:pStyle w:val="p-table"/>
              <w:jc w:val="right"/>
              <w:rPr>
                <w:sz w:val="17"/>
              </w:rPr>
            </w:pPr>
            <w:r>
              <w:rPr>
                <w:sz w:val="17"/>
              </w:rPr>
              <w:t>‒</w:t>
            </w:r>
            <w:r>
              <w:rPr>
                <w:sz w:val="17"/>
              </w:rPr>
              <w:t xml:space="preserve"> 79.814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B3C2617" w14:textId="77777777">
            <w:pPr>
              <w:pStyle w:val="p-table"/>
              <w:jc w:val="right"/>
              <w:rPr>
                <w:sz w:val="17"/>
              </w:rPr>
            </w:pPr>
            <w:r>
              <w:rPr>
                <w:sz w:val="17"/>
              </w:rPr>
              <w:t>‒</w:t>
            </w:r>
            <w:r>
              <w:rPr>
                <w:sz w:val="17"/>
              </w:rPr>
              <w:t xml:space="preserve"> 15.069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D8E1061" w14:textId="77777777">
            <w:pPr>
              <w:pStyle w:val="p-table"/>
              <w:jc w:val="right"/>
              <w:rPr>
                <w:sz w:val="17"/>
              </w:rPr>
            </w:pPr>
            <w:r>
              <w:rPr>
                <w:sz w:val="17"/>
              </w:rPr>
              <w:t>‒</w:t>
            </w:r>
            <w:r>
              <w:rPr>
                <w:sz w:val="17"/>
              </w:rPr>
              <w:t xml:space="preserve"> 6.255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1732C7" w14:textId="77777777">
            <w:pPr>
              <w:pStyle w:val="p-table"/>
              <w:jc w:val="right"/>
              <w:rPr>
                <w:sz w:val="17"/>
              </w:rPr>
            </w:pPr>
            <w:r>
              <w:rPr>
                <w:sz w:val="17"/>
              </w:rPr>
              <w:t>‒</w:t>
            </w:r>
            <w:r>
              <w:rPr>
                <w:sz w:val="17"/>
              </w:rPr>
              <w:t xml:space="preserve"> 3.363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B03D874" w14:textId="77777777">
            <w:pPr>
              <w:pStyle w:val="p-table"/>
              <w:jc w:val="right"/>
              <w:rPr>
                <w:sz w:val="17"/>
              </w:rPr>
            </w:pPr>
            <w:r>
              <w:rPr>
                <w:sz w:val="17"/>
              </w:rPr>
              <w:t>‒</w:t>
            </w:r>
            <w:r>
              <w:rPr>
                <w:sz w:val="17"/>
              </w:rPr>
              <w:t xml:space="preserve"> 3.923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D93C403" w14:textId="77777777">
            <w:pPr>
              <w:pStyle w:val="p-table"/>
              <w:jc w:val="right"/>
              <w:rPr>
                <w:sz w:val="17"/>
              </w:rPr>
            </w:pPr>
            <w:r>
              <w:rPr>
                <w:sz w:val="17"/>
              </w:rPr>
              <w:t>‒</w:t>
            </w:r>
            <w:r>
              <w:rPr>
                <w:sz w:val="17"/>
              </w:rPr>
              <w:t xml:space="preserve"> 3.159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8D39A2E" w14:textId="77777777">
            <w:pPr>
              <w:pStyle w:val="p-table"/>
              <w:jc w:val="right"/>
              <w:rPr>
                <w:sz w:val="17"/>
              </w:rPr>
            </w:pPr>
            <w:r>
              <w:rPr>
                <w:sz w:val="17"/>
              </w:rPr>
              <w:t>‒</w:t>
            </w:r>
            <w:r>
              <w:rPr>
                <w:sz w:val="17"/>
              </w:rPr>
              <w:t xml:space="preserve"> 16.844</w:t>
            </w:r>
          </w:p>
        </w:tc>
      </w:tr>
      <w:tr w:rsidR="00D84DD4" w14:paraId="09BA6B8B"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C57E2E5" w14:textId="77777777">
            <w:pPr>
              <w:pStyle w:val="p-table"/>
              <w:rPr>
                <w:sz w:val="17"/>
              </w:rPr>
            </w:pPr>
            <w:r>
              <w:rPr>
                <w:sz w:val="17"/>
              </w:rPr>
              <w:t>4. Overboeking Deltafonds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2A84495"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C5BD65A" w14:textId="77777777">
            <w:pPr>
              <w:pStyle w:val="p-table"/>
              <w:jc w:val="right"/>
              <w:rPr>
                <w:sz w:val="17"/>
              </w:rPr>
            </w:pPr>
            <w:r>
              <w:rPr>
                <w:sz w:val="17"/>
              </w:rPr>
              <w:t>‒</w:t>
            </w:r>
            <w:r>
              <w:rPr>
                <w:sz w:val="17"/>
              </w:rPr>
              <w:t xml:space="preserve"> 3.800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A3B2CD0" w14:textId="77777777">
            <w:pPr>
              <w:pStyle w:val="p-table"/>
              <w:jc w:val="right"/>
              <w:rPr>
                <w:sz w:val="17"/>
              </w:rPr>
            </w:pPr>
            <w:r>
              <w:rPr>
                <w:sz w:val="17"/>
              </w:rPr>
              <w:t>‒</w:t>
            </w:r>
            <w:r>
              <w:rPr>
                <w:sz w:val="17"/>
              </w:rPr>
              <w:t xml:space="preserve"> 3.800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B32F38A" w14:textId="77777777">
            <w:pPr>
              <w:pStyle w:val="p-table"/>
              <w:jc w:val="right"/>
              <w:rPr>
                <w:sz w:val="17"/>
              </w:rPr>
            </w:pPr>
            <w:r>
              <w:rPr>
                <w:sz w:val="17"/>
              </w:rPr>
              <w:t>‒</w:t>
            </w:r>
            <w:r>
              <w:rPr>
                <w:sz w:val="17"/>
              </w:rPr>
              <w:t xml:space="preserve"> 5.011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CB5D60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6E02B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03C51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AD4199" w14:textId="77777777">
            <w:pPr>
              <w:pStyle w:val="p-table"/>
              <w:rPr>
                <w:sz w:val="17"/>
              </w:rPr>
            </w:pPr>
          </w:p>
        </w:tc>
      </w:tr>
      <w:tr w:rsidR="00D84DD4" w14:paraId="15DD709C"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FBC689F" w14:textId="77777777">
            <w:pPr>
              <w:pStyle w:val="p-table"/>
              <w:rPr>
                <w:sz w:val="17"/>
              </w:rPr>
            </w:pPr>
            <w:r>
              <w:rPr>
                <w:sz w:val="17"/>
              </w:rPr>
              <w:t xml:space="preserve">5. </w:t>
            </w:r>
            <w:r>
              <w:rPr>
                <w:sz w:val="17"/>
              </w:rPr>
              <w:t>Overboeking naar andere ministeries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A066D4A"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39B54F9" w14:textId="77777777">
            <w:pPr>
              <w:pStyle w:val="p-table"/>
              <w:jc w:val="right"/>
              <w:rPr>
                <w:sz w:val="17"/>
              </w:rPr>
            </w:pPr>
            <w:r>
              <w:rPr>
                <w:sz w:val="17"/>
              </w:rPr>
              <w:t>‒</w:t>
            </w:r>
            <w:r>
              <w:rPr>
                <w:sz w:val="17"/>
              </w:rPr>
              <w:t xml:space="preserve"> 29.406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917AAEC" w14:textId="77777777">
            <w:pPr>
              <w:pStyle w:val="p-table"/>
              <w:jc w:val="right"/>
              <w:rPr>
                <w:sz w:val="17"/>
              </w:rPr>
            </w:pPr>
            <w:r>
              <w:rPr>
                <w:sz w:val="17"/>
              </w:rPr>
              <w:t>‒</w:t>
            </w:r>
            <w:r>
              <w:rPr>
                <w:sz w:val="17"/>
              </w:rPr>
              <w:t xml:space="preserve"> 3.616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C05111A"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96DE576"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808E9F7"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9045337"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5F93E73" w14:textId="77777777">
            <w:pPr>
              <w:pStyle w:val="p-table"/>
              <w:jc w:val="right"/>
              <w:rPr>
                <w:sz w:val="17"/>
              </w:rPr>
            </w:pPr>
            <w:r>
              <w:rPr>
                <w:sz w:val="17"/>
              </w:rPr>
              <w:t>6.917</w:t>
            </w:r>
          </w:p>
        </w:tc>
      </w:tr>
      <w:tr w:rsidR="00D84DD4" w14:paraId="6CFD3409"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6B35D84D" w14:textId="77777777">
            <w:pPr>
              <w:pStyle w:val="p-table"/>
              <w:rPr>
                <w:sz w:val="17"/>
              </w:rPr>
            </w:pPr>
            <w:r>
              <w:rPr>
                <w:sz w:val="17"/>
              </w:rPr>
              <w:t>a. Defensie: ERTV Zuid en Midden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BB7F4B1"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B32E160" w14:textId="77777777">
            <w:pPr>
              <w:pStyle w:val="p-table"/>
              <w:jc w:val="right"/>
              <w:rPr>
                <w:sz w:val="17"/>
              </w:rPr>
            </w:pPr>
            <w:r>
              <w:rPr>
                <w:sz w:val="17"/>
              </w:rPr>
              <w:t>‒</w:t>
            </w:r>
            <w:r>
              <w:rPr>
                <w:sz w:val="17"/>
              </w:rPr>
              <w:t xml:space="preserve"> 11.994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9FCE6C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62D73D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8C3123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E9ED0D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DBFF5B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8436819" w14:textId="77777777">
            <w:pPr>
              <w:pStyle w:val="p-table"/>
              <w:rPr>
                <w:sz w:val="17"/>
              </w:rPr>
            </w:pPr>
          </w:p>
        </w:tc>
      </w:tr>
      <w:tr w:rsidR="00D84DD4" w14:paraId="32E7B2C1"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8C23CDF" w14:textId="77777777">
            <w:pPr>
              <w:pStyle w:val="p-table"/>
              <w:rPr>
                <w:sz w:val="17"/>
              </w:rPr>
            </w:pPr>
            <w:r>
              <w:rPr>
                <w:sz w:val="17"/>
              </w:rPr>
              <w:t xml:space="preserve">b. VRO: Pilot Schoon </w:t>
            </w:r>
            <w:proofErr w:type="spellStart"/>
            <w:r>
              <w:rPr>
                <w:sz w:val="17"/>
              </w:rPr>
              <w:t>Emissieloos</w:t>
            </w:r>
            <w:proofErr w:type="spellEnd"/>
            <w:r>
              <w:rPr>
                <w:sz w:val="17"/>
              </w:rPr>
              <w:t xml:space="preserve"> Bouwen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EA61DBD"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5CFB6A0" w14:textId="77777777">
            <w:pPr>
              <w:pStyle w:val="p-table"/>
              <w:jc w:val="right"/>
              <w:rPr>
                <w:sz w:val="17"/>
              </w:rPr>
            </w:pPr>
            <w:r>
              <w:rPr>
                <w:sz w:val="17"/>
              </w:rPr>
              <w:t>‒</w:t>
            </w:r>
            <w:r>
              <w:rPr>
                <w:sz w:val="17"/>
              </w:rPr>
              <w:t xml:space="preserve"> 7.100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C9DDF3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F89C2B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3007A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45A9AB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2EEE81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24B0411" w14:textId="77777777">
            <w:pPr>
              <w:pStyle w:val="p-table"/>
              <w:rPr>
                <w:sz w:val="17"/>
              </w:rPr>
            </w:pPr>
          </w:p>
        </w:tc>
      </w:tr>
      <w:tr w:rsidR="00D84DD4" w14:paraId="362EA56F"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DC177E4" w14:textId="77777777">
            <w:pPr>
              <w:pStyle w:val="p-table"/>
              <w:rPr>
                <w:sz w:val="17"/>
              </w:rPr>
            </w:pPr>
            <w:r>
              <w:rPr>
                <w:sz w:val="17"/>
              </w:rPr>
              <w:t xml:space="preserve">c. Overige overboekingen naar andere </w:t>
            </w:r>
            <w:r>
              <w:rPr>
                <w:sz w:val="17"/>
              </w:rPr>
              <w:t>ministeries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221679C"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6906FDC" w14:textId="77777777">
            <w:pPr>
              <w:pStyle w:val="p-table"/>
              <w:jc w:val="right"/>
              <w:rPr>
                <w:sz w:val="17"/>
              </w:rPr>
            </w:pPr>
            <w:r>
              <w:rPr>
                <w:sz w:val="17"/>
              </w:rPr>
              <w:t>‒</w:t>
            </w:r>
            <w:r>
              <w:rPr>
                <w:sz w:val="17"/>
              </w:rPr>
              <w:t xml:space="preserve"> 10.312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E2040DC" w14:textId="77777777">
            <w:pPr>
              <w:pStyle w:val="p-table"/>
              <w:jc w:val="right"/>
              <w:rPr>
                <w:sz w:val="17"/>
              </w:rPr>
            </w:pPr>
            <w:r>
              <w:rPr>
                <w:sz w:val="17"/>
              </w:rPr>
              <w:t>‒</w:t>
            </w:r>
            <w:r>
              <w:rPr>
                <w:sz w:val="17"/>
              </w:rPr>
              <w:t xml:space="preserve"> 3.616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6652505"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149F646"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D79C3E1"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35C7084"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5579CE" w14:textId="77777777">
            <w:pPr>
              <w:pStyle w:val="p-table"/>
              <w:jc w:val="right"/>
              <w:rPr>
                <w:sz w:val="17"/>
              </w:rPr>
            </w:pPr>
            <w:r>
              <w:rPr>
                <w:sz w:val="17"/>
              </w:rPr>
              <w:t>6.917</w:t>
            </w:r>
          </w:p>
        </w:tc>
      </w:tr>
      <w:tr w:rsidR="00D84DD4" w14:paraId="564E5EFD"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68D65BF" w14:textId="77777777">
            <w:pPr>
              <w:pStyle w:val="p-table"/>
              <w:rPr>
                <w:sz w:val="17"/>
              </w:rPr>
            </w:pPr>
            <w:r>
              <w:rPr>
                <w:sz w:val="17"/>
              </w:rPr>
              <w:t>6. Actualisering Ontvangsten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98522BB"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39251AD" w14:textId="77777777">
            <w:pPr>
              <w:pStyle w:val="p-table"/>
              <w:jc w:val="right"/>
              <w:rPr>
                <w:sz w:val="17"/>
              </w:rPr>
            </w:pPr>
            <w:r>
              <w:rPr>
                <w:sz w:val="17"/>
              </w:rPr>
              <w:t>‒</w:t>
            </w:r>
            <w:r>
              <w:rPr>
                <w:sz w:val="17"/>
              </w:rPr>
              <w:t xml:space="preserve"> 28.121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F54295A" w14:textId="77777777">
            <w:pPr>
              <w:pStyle w:val="p-table"/>
              <w:jc w:val="right"/>
              <w:rPr>
                <w:sz w:val="17"/>
              </w:rPr>
            </w:pPr>
            <w:r>
              <w:rPr>
                <w:sz w:val="17"/>
              </w:rPr>
              <w:t>2.849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AC30A75" w14:textId="77777777">
            <w:pPr>
              <w:pStyle w:val="p-table"/>
              <w:jc w:val="right"/>
              <w:rPr>
                <w:sz w:val="17"/>
              </w:rPr>
            </w:pPr>
            <w:r>
              <w:rPr>
                <w:sz w:val="17"/>
              </w:rPr>
              <w:t>‒</w:t>
            </w:r>
            <w:r>
              <w:rPr>
                <w:sz w:val="17"/>
              </w:rPr>
              <w:t xml:space="preserve"> 5.575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774FD27" w14:textId="77777777">
            <w:pPr>
              <w:pStyle w:val="p-table"/>
              <w:jc w:val="right"/>
              <w:rPr>
                <w:sz w:val="17"/>
              </w:rPr>
            </w:pPr>
            <w:r>
              <w:rPr>
                <w:sz w:val="17"/>
              </w:rPr>
              <w:t>‒</w:t>
            </w:r>
            <w:r>
              <w:rPr>
                <w:sz w:val="17"/>
              </w:rPr>
              <w:t xml:space="preserve"> 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E20820D" w14:textId="77777777">
            <w:pPr>
              <w:pStyle w:val="p-table"/>
              <w:jc w:val="right"/>
              <w:rPr>
                <w:sz w:val="17"/>
              </w:rPr>
            </w:pPr>
            <w:r>
              <w:rPr>
                <w:sz w:val="17"/>
              </w:rPr>
              <w:t>9.119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02A3877"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C4FDEE" w14:textId="77777777">
            <w:pPr>
              <w:pStyle w:val="p-table"/>
              <w:jc w:val="right"/>
              <w:rPr>
                <w:sz w:val="17"/>
              </w:rPr>
            </w:pPr>
            <w:r>
              <w:rPr>
                <w:sz w:val="17"/>
              </w:rPr>
              <w:t>21.642</w:t>
            </w:r>
          </w:p>
        </w:tc>
      </w:tr>
      <w:tr w:rsidR="00D84DD4" w14:paraId="65F6CE3E"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179EED59" w14:textId="77777777">
            <w:pPr>
              <w:pStyle w:val="p-table"/>
              <w:rPr>
                <w:sz w:val="17"/>
              </w:rPr>
            </w:pPr>
            <w:r>
              <w:rPr>
                <w:sz w:val="17"/>
              </w:rPr>
              <w:t>7. Kaderaanpassing Voorjaarsbesluitvorming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7043637"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7A0AF61" w14:textId="77777777">
            <w:pPr>
              <w:pStyle w:val="p-table"/>
              <w:jc w:val="right"/>
              <w:rPr>
                <w:sz w:val="17"/>
              </w:rPr>
            </w:pPr>
            <w:r>
              <w:rPr>
                <w:sz w:val="17"/>
              </w:rPr>
              <w:t>220.000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A74D615" w14:textId="77777777">
            <w:pPr>
              <w:pStyle w:val="p-table"/>
              <w:jc w:val="right"/>
              <w:rPr>
                <w:sz w:val="17"/>
              </w:rPr>
            </w:pPr>
            <w:r>
              <w:rPr>
                <w:sz w:val="17"/>
              </w:rPr>
              <w:t>‒</w:t>
            </w:r>
            <w:r>
              <w:rPr>
                <w:sz w:val="17"/>
              </w:rPr>
              <w:t xml:space="preserve"> 450.000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F45C629" w14:textId="77777777">
            <w:pPr>
              <w:pStyle w:val="p-table"/>
              <w:jc w:val="right"/>
              <w:rPr>
                <w:sz w:val="17"/>
              </w:rPr>
            </w:pPr>
            <w:r>
              <w:rPr>
                <w:sz w:val="17"/>
              </w:rPr>
              <w:t>70.000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2CFE744" w14:textId="77777777">
            <w:pPr>
              <w:pStyle w:val="p-table"/>
              <w:jc w:val="right"/>
              <w:rPr>
                <w:sz w:val="17"/>
              </w:rPr>
            </w:pPr>
            <w:r>
              <w:rPr>
                <w:sz w:val="17"/>
              </w:rPr>
              <w:t>65.000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CE7E369" w14:textId="77777777">
            <w:pPr>
              <w:pStyle w:val="p-table"/>
              <w:jc w:val="right"/>
              <w:rPr>
                <w:sz w:val="17"/>
              </w:rPr>
            </w:pPr>
            <w:r>
              <w:rPr>
                <w:sz w:val="17"/>
              </w:rPr>
              <w:t>‒</w:t>
            </w:r>
            <w:r>
              <w:rPr>
                <w:sz w:val="17"/>
              </w:rPr>
              <w:t xml:space="preserve"> 130.000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70C0678" w14:textId="77777777">
            <w:pPr>
              <w:pStyle w:val="p-table"/>
              <w:jc w:val="right"/>
              <w:rPr>
                <w:sz w:val="17"/>
              </w:rPr>
            </w:pPr>
            <w:r>
              <w:rPr>
                <w:sz w:val="17"/>
              </w:rPr>
              <w:t>‒</w:t>
            </w:r>
            <w:r>
              <w:rPr>
                <w:sz w:val="17"/>
              </w:rPr>
              <w:t xml:space="preserve"> </w:t>
            </w:r>
            <w:r>
              <w:rPr>
                <w:sz w:val="17"/>
              </w:rPr>
              <w:t>300.000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360DC78" w14:textId="77777777">
            <w:pPr>
              <w:pStyle w:val="p-table"/>
              <w:jc w:val="right"/>
              <w:rPr>
                <w:sz w:val="17"/>
              </w:rPr>
            </w:pPr>
            <w:r>
              <w:rPr>
                <w:sz w:val="17"/>
              </w:rPr>
              <w:t>525.000</w:t>
            </w:r>
          </w:p>
        </w:tc>
      </w:tr>
      <w:tr w:rsidR="00D84DD4" w14:paraId="12610B5E"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8531B08" w14:textId="77777777">
            <w:pPr>
              <w:pStyle w:val="p-table"/>
              <w:rPr>
                <w:sz w:val="17"/>
              </w:rPr>
            </w:pPr>
            <w:r>
              <w:rPr>
                <w:sz w:val="17"/>
              </w:rPr>
              <w:t>8. Saldo 2024 uitgaven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740DB12"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E212139" w14:textId="77777777">
            <w:pPr>
              <w:pStyle w:val="p-table"/>
              <w:jc w:val="right"/>
              <w:rPr>
                <w:sz w:val="17"/>
              </w:rPr>
            </w:pPr>
            <w:r>
              <w:rPr>
                <w:sz w:val="17"/>
              </w:rPr>
              <w:t>403.426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8045F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ADCEC8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69FC4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5014E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E33EC8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90510C4" w14:textId="77777777">
            <w:pPr>
              <w:pStyle w:val="p-table"/>
              <w:rPr>
                <w:sz w:val="17"/>
              </w:rPr>
            </w:pPr>
          </w:p>
        </w:tc>
      </w:tr>
      <w:tr w:rsidR="00D84DD4" w14:paraId="7CC53889"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2FFDD8A9" w14:textId="77777777">
            <w:pPr>
              <w:pStyle w:val="p-table"/>
              <w:rPr>
                <w:sz w:val="17"/>
              </w:rPr>
            </w:pPr>
            <w:r>
              <w:rPr>
                <w:sz w:val="17"/>
              </w:rPr>
              <w:t>9. Taakstellingen Voorjaarsbesluitvorming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86D981F"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F71B719" w14:textId="77777777">
            <w:pPr>
              <w:pStyle w:val="p-table"/>
              <w:jc w:val="right"/>
              <w:rPr>
                <w:sz w:val="17"/>
              </w:rPr>
            </w:pPr>
            <w:r>
              <w:rPr>
                <w:sz w:val="17"/>
              </w:rPr>
              <w:t>‒</w:t>
            </w:r>
            <w:r>
              <w:rPr>
                <w:sz w:val="17"/>
              </w:rPr>
              <w:t xml:space="preserve"> 152.723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88A32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B1824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CE01F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D1640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9C59013" w14:textId="77777777">
            <w:pPr>
              <w:pStyle w:val="p-table"/>
              <w:jc w:val="right"/>
              <w:rPr>
                <w:sz w:val="17"/>
              </w:rPr>
            </w:pPr>
            <w:r>
              <w:rPr>
                <w:sz w:val="17"/>
              </w:rPr>
              <w:t>‒</w:t>
            </w:r>
            <w:r>
              <w:rPr>
                <w:sz w:val="17"/>
              </w:rPr>
              <w:t xml:space="preserve"> 9.860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B3509C9" w14:textId="77777777">
            <w:pPr>
              <w:pStyle w:val="p-table"/>
              <w:jc w:val="right"/>
              <w:rPr>
                <w:sz w:val="17"/>
              </w:rPr>
            </w:pPr>
            <w:r>
              <w:rPr>
                <w:sz w:val="17"/>
              </w:rPr>
              <w:t>‒</w:t>
            </w:r>
            <w:r>
              <w:rPr>
                <w:sz w:val="17"/>
              </w:rPr>
              <w:t xml:space="preserve"> 22.370</w:t>
            </w:r>
          </w:p>
        </w:tc>
      </w:tr>
      <w:tr w:rsidR="00D84DD4" w14:paraId="578D8837"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516DBC7" w14:textId="77777777">
            <w:pPr>
              <w:pStyle w:val="p-table"/>
              <w:rPr>
                <w:sz w:val="17"/>
              </w:rPr>
            </w:pPr>
            <w:r>
              <w:rPr>
                <w:sz w:val="17"/>
              </w:rPr>
              <w:t>a. Korting Voordelig Saldo MF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8FA2C72"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087F25F" w14:textId="77777777">
            <w:pPr>
              <w:pStyle w:val="p-table"/>
              <w:jc w:val="right"/>
              <w:rPr>
                <w:sz w:val="17"/>
              </w:rPr>
            </w:pPr>
            <w:r>
              <w:rPr>
                <w:sz w:val="17"/>
              </w:rPr>
              <w:t>‒</w:t>
            </w:r>
            <w:r>
              <w:rPr>
                <w:sz w:val="17"/>
              </w:rPr>
              <w:t xml:space="preserve"> 152.723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A6A02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FDB8B8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4845F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54271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115507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9BBE003" w14:textId="77777777">
            <w:pPr>
              <w:pStyle w:val="p-table"/>
              <w:rPr>
                <w:sz w:val="17"/>
              </w:rPr>
            </w:pPr>
          </w:p>
        </w:tc>
      </w:tr>
      <w:tr w:rsidR="00D84DD4" w14:paraId="52FC725E"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6BAF7780" w14:textId="77777777">
            <w:pPr>
              <w:pStyle w:val="p-table"/>
              <w:rPr>
                <w:sz w:val="17"/>
              </w:rPr>
            </w:pPr>
            <w:r>
              <w:rPr>
                <w:sz w:val="17"/>
              </w:rPr>
              <w:t xml:space="preserve">b. Restant Taakstelling SPUK </w:t>
            </w:r>
            <w:r>
              <w:rPr>
                <w:sz w:val="17"/>
              </w:rPr>
              <w:t>Mobiliteitspakketten na 2029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5885B51" w14:textId="77777777">
            <w:pPr>
              <w:pStyle w:val="p-table"/>
              <w:jc w:val="right"/>
              <w:rPr>
                <w:sz w:val="17"/>
              </w:rPr>
            </w:pPr>
            <w:r>
              <w:rPr>
                <w:sz w:val="17"/>
              </w:rPr>
              <w:t>14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B2408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078E41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8D22F1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264D00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08CA9F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F61C014" w14:textId="77777777">
            <w:pPr>
              <w:pStyle w:val="p-table"/>
              <w:jc w:val="right"/>
              <w:rPr>
                <w:sz w:val="17"/>
              </w:rPr>
            </w:pPr>
            <w:r>
              <w:rPr>
                <w:sz w:val="17"/>
              </w:rPr>
              <w:t>‒</w:t>
            </w:r>
            <w:r>
              <w:rPr>
                <w:sz w:val="17"/>
              </w:rPr>
              <w:t xml:space="preserve"> 9.860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4127418" w14:textId="77777777">
            <w:pPr>
              <w:pStyle w:val="p-table"/>
              <w:jc w:val="right"/>
              <w:rPr>
                <w:sz w:val="17"/>
              </w:rPr>
            </w:pPr>
            <w:r>
              <w:rPr>
                <w:sz w:val="17"/>
              </w:rPr>
              <w:t>‒</w:t>
            </w:r>
            <w:r>
              <w:rPr>
                <w:sz w:val="17"/>
              </w:rPr>
              <w:t xml:space="preserve"> 22.370</w:t>
            </w:r>
          </w:p>
        </w:tc>
      </w:tr>
      <w:tr w:rsidR="00D84DD4" w14:paraId="26569D7B"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9BC5C16"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D84DD4" w:rsidRDefault="00D84DD4" w14:paraId="0A258CF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D9D9275" w14:textId="77777777">
            <w:pPr>
              <w:pStyle w:val="p-table"/>
              <w:jc w:val="right"/>
              <w:rPr>
                <w:sz w:val="17"/>
              </w:rPr>
            </w:pPr>
            <w:r>
              <w:rPr>
                <w:b/>
                <w:sz w:val="17"/>
              </w:rPr>
              <w:t>9.767.659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1086B39" w14:textId="77777777">
            <w:pPr>
              <w:pStyle w:val="p-table"/>
              <w:jc w:val="right"/>
              <w:rPr>
                <w:sz w:val="17"/>
              </w:rPr>
            </w:pPr>
            <w:r>
              <w:rPr>
                <w:b/>
                <w:sz w:val="17"/>
              </w:rPr>
              <w:t>10.185.911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B061F95" w14:textId="77777777">
            <w:pPr>
              <w:pStyle w:val="p-table"/>
              <w:jc w:val="right"/>
              <w:rPr>
                <w:sz w:val="17"/>
              </w:rPr>
            </w:pPr>
            <w:r>
              <w:rPr>
                <w:b/>
                <w:sz w:val="17"/>
              </w:rPr>
              <w:t>10.750.360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4F6619B" w14:textId="77777777">
            <w:pPr>
              <w:pStyle w:val="p-table"/>
              <w:jc w:val="right"/>
              <w:rPr>
                <w:sz w:val="17"/>
              </w:rPr>
            </w:pPr>
            <w:r>
              <w:rPr>
                <w:b/>
                <w:sz w:val="17"/>
              </w:rPr>
              <w:t>10.517.719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B0B71BE" w14:textId="77777777">
            <w:pPr>
              <w:pStyle w:val="p-table"/>
              <w:jc w:val="right"/>
              <w:rPr>
                <w:sz w:val="17"/>
              </w:rPr>
            </w:pPr>
            <w:r>
              <w:rPr>
                <w:b/>
                <w:sz w:val="17"/>
              </w:rPr>
              <w:t>10.756.967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117585E" w14:textId="77777777">
            <w:pPr>
              <w:pStyle w:val="p-table"/>
              <w:jc w:val="right"/>
              <w:rPr>
                <w:sz w:val="17"/>
              </w:rPr>
            </w:pPr>
            <w:r>
              <w:rPr>
                <w:b/>
                <w:sz w:val="17"/>
              </w:rPr>
              <w:t>10.718.488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7A5FFE4" w14:textId="77777777">
            <w:pPr>
              <w:pStyle w:val="p-table"/>
              <w:jc w:val="right"/>
              <w:rPr>
                <w:sz w:val="17"/>
              </w:rPr>
            </w:pPr>
            <w:r>
              <w:rPr>
                <w:b/>
                <w:sz w:val="17"/>
              </w:rPr>
              <w:t>72.482.220</w:t>
            </w:r>
          </w:p>
        </w:tc>
      </w:tr>
    </w:tbl>
    <w:p w:rsidR="00D84DD4" w:rsidRDefault="00D84DD4" w14:paraId="63E42E61"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1843"/>
        <w:gridCol w:w="1068"/>
        <w:gridCol w:w="969"/>
        <w:gridCol w:w="969"/>
        <w:gridCol w:w="969"/>
        <w:gridCol w:w="969"/>
        <w:gridCol w:w="969"/>
        <w:gridCol w:w="969"/>
        <w:gridCol w:w="969"/>
      </w:tblGrid>
      <w:tr w:rsidR="00D84DD4" w14:paraId="3E427E5D" w14:textId="77777777">
        <w:tblPrEx>
          <w:tblCellMar>
            <w:top w:w="0" w:type="dxa"/>
            <w:bottom w:w="0" w:type="dxa"/>
          </w:tblCellMar>
        </w:tblPrEx>
        <w:trPr>
          <w:tblHeader/>
        </w:trPr>
        <w:tc>
          <w:tcPr>
            <w:tcW w:w="9180" w:type="dxa"/>
            <w:gridSpan w:val="9"/>
            <w:shd w:val="clear" w:color="auto" w:fill="auto"/>
            <w:tcMar>
              <w:top w:w="22" w:type="dxa"/>
              <w:left w:w="113" w:type="dxa"/>
              <w:bottom w:w="22" w:type="dxa"/>
            </w:tcMar>
          </w:tcPr>
          <w:p w:rsidR="00D84DD4" w:rsidRDefault="00AC2DE1" w14:paraId="43D43001" w14:textId="77777777">
            <w:pPr>
              <w:pStyle w:val="kio2-table-title"/>
            </w:pPr>
            <w:r>
              <w:lastRenderedPageBreak/>
              <w:t xml:space="preserve">Tabel 3 Belangrijke </w:t>
            </w:r>
            <w:proofErr w:type="spellStart"/>
            <w:r>
              <w:t>kaderrrelevante</w:t>
            </w:r>
            <w:proofErr w:type="spellEnd"/>
            <w:r>
              <w:t xml:space="preserve"> suppletoire ontvangstenmutaties 2025 </w:t>
            </w:r>
            <w:r>
              <w:t>(Eerste suppletoire begroting) (bedragen x € 1.000)</w:t>
            </w:r>
          </w:p>
        </w:tc>
      </w:tr>
      <w:tr w:rsidR="00D84DD4" w14:paraId="322D6267" w14:textId="77777777">
        <w:tblPrEx>
          <w:tblCellMar>
            <w:top w:w="0" w:type="dxa"/>
            <w:bottom w:w="0" w:type="dxa"/>
          </w:tblCellMar>
        </w:tblPrEx>
        <w:trPr>
          <w:tblHeader/>
        </w:trPr>
        <w:tc>
          <w:tcPr>
            <w:tcW w:w="174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7F6941F" w14:textId="77777777">
            <w:pPr>
              <w:pStyle w:val="p-table"/>
              <w:rPr>
                <w:color w:val="000000"/>
                <w:sz w:val="17"/>
              </w:rPr>
            </w:pPr>
            <w:r>
              <w:rPr>
                <w:color w:val="000000"/>
                <w:sz w:val="17"/>
              </w:rPr>
              <w:t>Kaderrelevante mutaties Mobiliteitsfonds</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699D3709"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4F5542F0"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14F5D5E5"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361B6A77"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54D01A84"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4E961823"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6F28DCEA" w14:textId="77777777">
            <w:pPr>
              <w:pStyle w:val="p-table"/>
              <w:jc w:val="right"/>
              <w:rPr>
                <w:color w:val="000000"/>
                <w:sz w:val="17"/>
              </w:rPr>
            </w:pPr>
            <w:r>
              <w:rPr>
                <w:color w:val="000000"/>
                <w:sz w:val="17"/>
              </w:rPr>
              <w:t>Ontvangsten 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0DAFF3EC" w14:textId="77777777">
            <w:pPr>
              <w:pStyle w:val="p-table"/>
              <w:jc w:val="right"/>
              <w:rPr>
                <w:color w:val="000000"/>
                <w:sz w:val="17"/>
              </w:rPr>
            </w:pPr>
            <w:r>
              <w:rPr>
                <w:color w:val="000000"/>
                <w:sz w:val="17"/>
              </w:rPr>
              <w:t>Ontvangsten 2031-2038</w:t>
            </w:r>
          </w:p>
        </w:tc>
      </w:tr>
      <w:tr w:rsidR="00D84DD4" w14:paraId="494F03D2"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1224CFB4"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D84DD4" w:rsidRDefault="00D84DD4" w14:paraId="2940EE6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B06C03B" w14:textId="77777777">
            <w:pPr>
              <w:pStyle w:val="p-table"/>
              <w:jc w:val="right"/>
              <w:rPr>
                <w:sz w:val="17"/>
              </w:rPr>
            </w:pPr>
            <w:r>
              <w:rPr>
                <w:b/>
                <w:sz w:val="17"/>
              </w:rPr>
              <w:t>9.429.121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D0976F8" w14:textId="77777777">
            <w:pPr>
              <w:pStyle w:val="p-table"/>
              <w:jc w:val="right"/>
              <w:rPr>
                <w:sz w:val="17"/>
              </w:rPr>
            </w:pPr>
            <w:r>
              <w:rPr>
                <w:b/>
                <w:sz w:val="17"/>
              </w:rPr>
              <w:t>10.633.592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F25D246" w14:textId="77777777">
            <w:pPr>
              <w:pStyle w:val="p-table"/>
              <w:jc w:val="right"/>
              <w:rPr>
                <w:sz w:val="17"/>
              </w:rPr>
            </w:pPr>
            <w:r>
              <w:rPr>
                <w:b/>
                <w:sz w:val="17"/>
              </w:rPr>
              <w:t>10.604.721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9009A87" w14:textId="77777777">
            <w:pPr>
              <w:pStyle w:val="p-table"/>
              <w:jc w:val="right"/>
              <w:rPr>
                <w:sz w:val="17"/>
              </w:rPr>
            </w:pPr>
            <w:r>
              <w:rPr>
                <w:b/>
                <w:sz w:val="17"/>
              </w:rPr>
              <w:t>10.317.893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734F161" w14:textId="77777777">
            <w:pPr>
              <w:pStyle w:val="p-table"/>
              <w:jc w:val="right"/>
              <w:rPr>
                <w:sz w:val="17"/>
              </w:rPr>
            </w:pPr>
            <w:r>
              <w:rPr>
                <w:b/>
                <w:sz w:val="17"/>
              </w:rPr>
              <w:t>10.686.239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51CE2E3" w14:textId="77777777">
            <w:pPr>
              <w:pStyle w:val="p-table"/>
              <w:jc w:val="right"/>
              <w:rPr>
                <w:sz w:val="17"/>
              </w:rPr>
            </w:pPr>
            <w:r>
              <w:rPr>
                <w:b/>
                <w:sz w:val="17"/>
              </w:rPr>
              <w:t>10.594.621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03917B3" w14:textId="77777777">
            <w:pPr>
              <w:pStyle w:val="p-table"/>
              <w:jc w:val="right"/>
              <w:rPr>
                <w:sz w:val="17"/>
              </w:rPr>
            </w:pPr>
            <w:r>
              <w:rPr>
                <w:b/>
                <w:sz w:val="17"/>
              </w:rPr>
              <w:t>70.706.031</w:t>
            </w:r>
          </w:p>
        </w:tc>
      </w:tr>
      <w:tr w:rsidR="00D84DD4" w14:paraId="5695E54C"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752684D"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F784A16"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4BEE8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AD97E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4E592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30F4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F2BB2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A5DD0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C229AB4" w14:textId="77777777">
            <w:pPr>
              <w:pStyle w:val="p-table"/>
              <w:rPr>
                <w:sz w:val="17"/>
              </w:rPr>
            </w:pPr>
          </w:p>
        </w:tc>
      </w:tr>
      <w:tr w:rsidR="00D84DD4" w14:paraId="06A5A383"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F8A82D4" w14:textId="77777777">
            <w:pPr>
              <w:pStyle w:val="p-table"/>
              <w:rPr>
                <w:sz w:val="17"/>
              </w:rPr>
            </w:pPr>
            <w:r>
              <w:rPr>
                <w:sz w:val="17"/>
              </w:rPr>
              <w:t>1. Aanvullende Post (AP) ministerie van Financiën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FC9E047"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EADAE6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80972FF" w14:textId="77777777">
            <w:pPr>
              <w:pStyle w:val="p-table"/>
              <w:jc w:val="right"/>
              <w:rPr>
                <w:sz w:val="17"/>
              </w:rPr>
            </w:pPr>
            <w:r>
              <w:rPr>
                <w:sz w:val="17"/>
              </w:rPr>
              <w:t>27.475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D8D93F4" w14:textId="77777777">
            <w:pPr>
              <w:pStyle w:val="p-table"/>
              <w:jc w:val="right"/>
              <w:rPr>
                <w:sz w:val="17"/>
              </w:rPr>
            </w:pPr>
            <w:r>
              <w:rPr>
                <w:sz w:val="17"/>
              </w:rPr>
              <w:t>108.250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B71C018" w14:textId="77777777">
            <w:pPr>
              <w:pStyle w:val="p-table"/>
              <w:jc w:val="right"/>
              <w:rPr>
                <w:sz w:val="17"/>
              </w:rPr>
            </w:pPr>
            <w:r>
              <w:rPr>
                <w:sz w:val="17"/>
              </w:rPr>
              <w:t>158.250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5E34B5C" w14:textId="77777777">
            <w:pPr>
              <w:pStyle w:val="p-table"/>
              <w:jc w:val="right"/>
              <w:rPr>
                <w:sz w:val="17"/>
              </w:rPr>
            </w:pPr>
            <w:r>
              <w:rPr>
                <w:sz w:val="17"/>
              </w:rPr>
              <w:t>308.250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BCEDED0" w14:textId="77777777">
            <w:pPr>
              <w:pStyle w:val="p-table"/>
              <w:jc w:val="right"/>
              <w:rPr>
                <w:sz w:val="17"/>
              </w:rPr>
            </w:pPr>
            <w:r>
              <w:rPr>
                <w:sz w:val="17"/>
              </w:rPr>
              <w:t>458.250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A46BBF5" w14:textId="77777777">
            <w:pPr>
              <w:pStyle w:val="p-table"/>
              <w:jc w:val="right"/>
              <w:rPr>
                <w:sz w:val="17"/>
              </w:rPr>
            </w:pPr>
            <w:r>
              <w:rPr>
                <w:sz w:val="17"/>
              </w:rPr>
              <w:t>1.480.775</w:t>
            </w:r>
          </w:p>
        </w:tc>
      </w:tr>
      <w:tr w:rsidR="00D84DD4" w14:paraId="7B531846"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1B7E95A9" w14:textId="77777777">
            <w:pPr>
              <w:pStyle w:val="p-table"/>
              <w:rPr>
                <w:sz w:val="17"/>
              </w:rPr>
            </w:pPr>
            <w:r>
              <w:rPr>
                <w:sz w:val="17"/>
              </w:rPr>
              <w:t>a. Woningbouwmiddelen (2,5 mld.)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240294B"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27D053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13E59E3" w14:textId="77777777">
            <w:pPr>
              <w:pStyle w:val="p-table"/>
              <w:jc w:val="right"/>
              <w:rPr>
                <w:sz w:val="17"/>
              </w:rPr>
            </w:pPr>
            <w:r>
              <w:rPr>
                <w:sz w:val="17"/>
              </w:rPr>
              <w:t>25.000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00B2ECE" w14:textId="77777777">
            <w:pPr>
              <w:pStyle w:val="p-table"/>
              <w:jc w:val="right"/>
              <w:rPr>
                <w:sz w:val="17"/>
              </w:rPr>
            </w:pPr>
            <w:r>
              <w:rPr>
                <w:sz w:val="17"/>
              </w:rPr>
              <w:t>100.000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80F90C4" w14:textId="77777777">
            <w:pPr>
              <w:pStyle w:val="p-table"/>
              <w:jc w:val="right"/>
              <w:rPr>
                <w:sz w:val="17"/>
              </w:rPr>
            </w:pPr>
            <w:r>
              <w:rPr>
                <w:sz w:val="17"/>
              </w:rPr>
              <w:t>150.000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83199D4" w14:textId="77777777">
            <w:pPr>
              <w:pStyle w:val="p-table"/>
              <w:jc w:val="right"/>
              <w:rPr>
                <w:sz w:val="17"/>
              </w:rPr>
            </w:pPr>
            <w:r>
              <w:rPr>
                <w:sz w:val="17"/>
              </w:rPr>
              <w:t>300.000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1E71FC5" w14:textId="77777777">
            <w:pPr>
              <w:pStyle w:val="p-table"/>
              <w:jc w:val="right"/>
              <w:rPr>
                <w:sz w:val="17"/>
              </w:rPr>
            </w:pPr>
            <w:r>
              <w:rPr>
                <w:sz w:val="17"/>
              </w:rPr>
              <w:t>450.000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ABACCE4" w14:textId="77777777">
            <w:pPr>
              <w:pStyle w:val="p-table"/>
              <w:jc w:val="right"/>
              <w:rPr>
                <w:sz w:val="17"/>
              </w:rPr>
            </w:pPr>
            <w:r>
              <w:rPr>
                <w:sz w:val="17"/>
              </w:rPr>
              <w:t>1.475.000</w:t>
            </w:r>
          </w:p>
        </w:tc>
      </w:tr>
      <w:tr w:rsidR="00D84DD4" w14:paraId="6FD9FAFB"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DD72047" w14:textId="77777777">
            <w:pPr>
              <w:pStyle w:val="p-table"/>
              <w:rPr>
                <w:sz w:val="17"/>
              </w:rPr>
            </w:pPr>
            <w:r>
              <w:rPr>
                <w:sz w:val="17"/>
              </w:rPr>
              <w:t>b. Indexatie Woningbouwmiddelen (2,5 mld.)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FE1E89"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FE61F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A6561C3" w14:textId="77777777">
            <w:pPr>
              <w:pStyle w:val="p-table"/>
              <w:jc w:val="right"/>
              <w:rPr>
                <w:sz w:val="17"/>
              </w:rPr>
            </w:pPr>
            <w:r>
              <w:rPr>
                <w:sz w:val="17"/>
              </w:rPr>
              <w:t>2.475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E642DB4"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43A0288"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07FFD14"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91CA60B" w14:textId="77777777">
            <w:pPr>
              <w:pStyle w:val="p-table"/>
              <w:jc w:val="right"/>
              <w:rPr>
                <w:sz w:val="17"/>
              </w:rPr>
            </w:pPr>
            <w:r>
              <w:rPr>
                <w:sz w:val="17"/>
              </w:rPr>
              <w:t>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B1AD7EA" w14:textId="77777777">
            <w:pPr>
              <w:pStyle w:val="p-table"/>
              <w:jc w:val="right"/>
              <w:rPr>
                <w:sz w:val="17"/>
              </w:rPr>
            </w:pPr>
            <w:r>
              <w:rPr>
                <w:sz w:val="17"/>
              </w:rPr>
              <w:t>5.775</w:t>
            </w:r>
          </w:p>
        </w:tc>
      </w:tr>
      <w:tr w:rsidR="00D84DD4" w14:paraId="7894E2F3"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187E5A42" w14:textId="77777777">
            <w:pPr>
              <w:pStyle w:val="p-table"/>
              <w:rPr>
                <w:sz w:val="17"/>
              </w:rPr>
            </w:pPr>
            <w:r>
              <w:rPr>
                <w:sz w:val="17"/>
              </w:rPr>
              <w:t>2. Bijdragen Derden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2595F2F"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9A5534E" w14:textId="77777777">
            <w:pPr>
              <w:pStyle w:val="p-table"/>
              <w:jc w:val="right"/>
              <w:rPr>
                <w:sz w:val="17"/>
              </w:rPr>
            </w:pPr>
            <w:r>
              <w:rPr>
                <w:sz w:val="17"/>
              </w:rPr>
              <w:t>8.976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679D13E" w14:textId="77777777">
            <w:pPr>
              <w:pStyle w:val="p-table"/>
              <w:jc w:val="right"/>
              <w:rPr>
                <w:sz w:val="17"/>
              </w:rPr>
            </w:pPr>
            <w:r>
              <w:rPr>
                <w:sz w:val="17"/>
              </w:rPr>
              <w:t>3.648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A5D25BF" w14:textId="77777777">
            <w:pPr>
              <w:pStyle w:val="p-table"/>
              <w:jc w:val="right"/>
              <w:rPr>
                <w:sz w:val="17"/>
              </w:rPr>
            </w:pPr>
            <w:r>
              <w:rPr>
                <w:sz w:val="17"/>
              </w:rPr>
              <w:t>4.232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27DCB49" w14:textId="77777777">
            <w:pPr>
              <w:pStyle w:val="p-table"/>
              <w:jc w:val="right"/>
              <w:rPr>
                <w:sz w:val="17"/>
              </w:rPr>
            </w:pPr>
            <w:r>
              <w:rPr>
                <w:sz w:val="17"/>
              </w:rPr>
              <w:t>7.685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EC5A28" w14:textId="77777777">
            <w:pPr>
              <w:pStyle w:val="p-table"/>
              <w:jc w:val="right"/>
              <w:rPr>
                <w:sz w:val="17"/>
              </w:rPr>
            </w:pPr>
            <w:r>
              <w:rPr>
                <w:sz w:val="17"/>
              </w:rPr>
              <w:t>‒</w:t>
            </w:r>
            <w:r>
              <w:rPr>
                <w:sz w:val="17"/>
              </w:rPr>
              <w:t xml:space="preserve"> 78.580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4B7192" w14:textId="77777777">
            <w:pPr>
              <w:pStyle w:val="p-table"/>
              <w:jc w:val="right"/>
              <w:rPr>
                <w:sz w:val="17"/>
              </w:rPr>
            </w:pPr>
            <w:r>
              <w:rPr>
                <w:sz w:val="17"/>
              </w:rPr>
              <w:t>12.762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550D1FF" w14:textId="77777777">
            <w:pPr>
              <w:pStyle w:val="p-table"/>
              <w:jc w:val="right"/>
              <w:rPr>
                <w:sz w:val="17"/>
              </w:rPr>
            </w:pPr>
            <w:r>
              <w:rPr>
                <w:sz w:val="17"/>
              </w:rPr>
              <w:t>20.845</w:t>
            </w:r>
          </w:p>
        </w:tc>
      </w:tr>
      <w:tr w:rsidR="00D84DD4" w14:paraId="30052FC8"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02D370C7" w14:textId="77777777">
            <w:pPr>
              <w:pStyle w:val="p-table"/>
              <w:rPr>
                <w:sz w:val="17"/>
              </w:rPr>
            </w:pPr>
            <w:r>
              <w:rPr>
                <w:sz w:val="17"/>
              </w:rPr>
              <w:t>3. Overboekingen Beleidsbegroting HXII</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49A365F"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B249735" w14:textId="77777777">
            <w:pPr>
              <w:pStyle w:val="p-table"/>
              <w:jc w:val="right"/>
              <w:rPr>
                <w:sz w:val="17"/>
              </w:rPr>
            </w:pPr>
            <w:r>
              <w:rPr>
                <w:sz w:val="17"/>
              </w:rPr>
              <w:t>‒</w:t>
            </w:r>
            <w:r>
              <w:rPr>
                <w:sz w:val="17"/>
              </w:rPr>
              <w:t xml:space="preserve"> 79.814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5C99BAB" w14:textId="77777777">
            <w:pPr>
              <w:pStyle w:val="p-table"/>
              <w:jc w:val="right"/>
              <w:rPr>
                <w:sz w:val="17"/>
              </w:rPr>
            </w:pPr>
            <w:r>
              <w:rPr>
                <w:sz w:val="17"/>
              </w:rPr>
              <w:t>‒</w:t>
            </w:r>
            <w:r>
              <w:rPr>
                <w:sz w:val="17"/>
              </w:rPr>
              <w:t xml:space="preserve"> 24.237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265CE65" w14:textId="77777777">
            <w:pPr>
              <w:pStyle w:val="p-table"/>
              <w:jc w:val="right"/>
              <w:rPr>
                <w:sz w:val="17"/>
              </w:rPr>
            </w:pPr>
            <w:r>
              <w:rPr>
                <w:sz w:val="17"/>
              </w:rPr>
              <w:t>‒</w:t>
            </w:r>
            <w:r>
              <w:rPr>
                <w:sz w:val="17"/>
              </w:rPr>
              <w:t xml:space="preserve"> 22.091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6ABBDA0" w14:textId="77777777">
            <w:pPr>
              <w:pStyle w:val="p-table"/>
              <w:jc w:val="right"/>
              <w:rPr>
                <w:sz w:val="17"/>
              </w:rPr>
            </w:pPr>
            <w:r>
              <w:rPr>
                <w:sz w:val="17"/>
              </w:rPr>
              <w:t>‒</w:t>
            </w:r>
            <w:r>
              <w:rPr>
                <w:sz w:val="17"/>
              </w:rPr>
              <w:t xml:space="preserve"> 26.867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5968128" w14:textId="77777777">
            <w:pPr>
              <w:pStyle w:val="p-table"/>
              <w:jc w:val="right"/>
              <w:rPr>
                <w:sz w:val="17"/>
              </w:rPr>
            </w:pPr>
            <w:r>
              <w:rPr>
                <w:sz w:val="17"/>
              </w:rPr>
              <w:t>‒</w:t>
            </w:r>
            <w:r>
              <w:rPr>
                <w:sz w:val="17"/>
              </w:rPr>
              <w:t xml:space="preserve"> 33.895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9E5DA29" w14:textId="77777777">
            <w:pPr>
              <w:pStyle w:val="p-table"/>
              <w:jc w:val="right"/>
              <w:rPr>
                <w:sz w:val="17"/>
              </w:rPr>
            </w:pPr>
            <w:r>
              <w:rPr>
                <w:sz w:val="17"/>
              </w:rPr>
              <w:t>‒</w:t>
            </w:r>
            <w:r>
              <w:rPr>
                <w:sz w:val="17"/>
              </w:rPr>
              <w:t xml:space="preserve"> 33.131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1EF2FAF" w14:textId="77777777">
            <w:pPr>
              <w:pStyle w:val="p-table"/>
              <w:jc w:val="right"/>
              <w:rPr>
                <w:sz w:val="17"/>
              </w:rPr>
            </w:pPr>
            <w:r>
              <w:rPr>
                <w:sz w:val="17"/>
              </w:rPr>
              <w:t>‒</w:t>
            </w:r>
            <w:r>
              <w:rPr>
                <w:sz w:val="17"/>
              </w:rPr>
              <w:t xml:space="preserve"> 256.620</w:t>
            </w:r>
          </w:p>
        </w:tc>
      </w:tr>
      <w:tr w:rsidR="00D84DD4" w14:paraId="31D1C07D"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5206D203" w14:textId="77777777">
            <w:pPr>
              <w:pStyle w:val="p-table"/>
              <w:rPr>
                <w:sz w:val="17"/>
              </w:rPr>
            </w:pPr>
            <w:r>
              <w:rPr>
                <w:sz w:val="17"/>
              </w:rPr>
              <w:t>a. Apparaatstaakstelling ProRail</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AB3AC6E"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9EAF50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5C67A5D" w14:textId="77777777">
            <w:pPr>
              <w:pStyle w:val="p-table"/>
              <w:jc w:val="right"/>
              <w:rPr>
                <w:sz w:val="17"/>
              </w:rPr>
            </w:pPr>
            <w:r>
              <w:rPr>
                <w:sz w:val="17"/>
              </w:rPr>
              <w:t>‒</w:t>
            </w:r>
            <w:r>
              <w:rPr>
                <w:sz w:val="17"/>
              </w:rPr>
              <w:t xml:space="preserve"> 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A510870" w14:textId="77777777">
            <w:pPr>
              <w:pStyle w:val="p-table"/>
              <w:jc w:val="right"/>
              <w:rPr>
                <w:sz w:val="17"/>
              </w:rPr>
            </w:pPr>
            <w:r>
              <w:rPr>
                <w:sz w:val="17"/>
              </w:rPr>
              <w:t>‒</w:t>
            </w:r>
            <w:r>
              <w:rPr>
                <w:sz w:val="17"/>
              </w:rPr>
              <w:t xml:space="preserve"> 7.500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1BDBBE8" w14:textId="77777777">
            <w:pPr>
              <w:pStyle w:val="p-table"/>
              <w:jc w:val="right"/>
              <w:rPr>
                <w:sz w:val="17"/>
              </w:rPr>
            </w:pPr>
            <w:r>
              <w:rPr>
                <w:sz w:val="17"/>
              </w:rPr>
              <w:t>‒</w:t>
            </w:r>
            <w:r>
              <w:rPr>
                <w:sz w:val="17"/>
              </w:rPr>
              <w:t xml:space="preserve"> 11.000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6DE79A4" w14:textId="77777777">
            <w:pPr>
              <w:pStyle w:val="p-table"/>
              <w:jc w:val="right"/>
              <w:rPr>
                <w:sz w:val="17"/>
              </w:rPr>
            </w:pPr>
            <w:r>
              <w:rPr>
                <w:sz w:val="17"/>
              </w:rPr>
              <w:t>‒</w:t>
            </w:r>
            <w:r>
              <w:rPr>
                <w:sz w:val="17"/>
              </w:rPr>
              <w:t xml:space="preserve"> 13.300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FED5190" w14:textId="77777777">
            <w:pPr>
              <w:pStyle w:val="p-table"/>
              <w:jc w:val="right"/>
              <w:rPr>
                <w:sz w:val="17"/>
              </w:rPr>
            </w:pPr>
            <w:r>
              <w:rPr>
                <w:sz w:val="17"/>
              </w:rPr>
              <w:t>‒</w:t>
            </w:r>
            <w:r>
              <w:rPr>
                <w:sz w:val="17"/>
              </w:rPr>
              <w:t xml:space="preserve"> 13.300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E5EB1A5" w14:textId="77777777">
            <w:pPr>
              <w:pStyle w:val="p-table"/>
              <w:jc w:val="right"/>
              <w:rPr>
                <w:sz w:val="17"/>
              </w:rPr>
            </w:pPr>
            <w:r>
              <w:rPr>
                <w:sz w:val="17"/>
              </w:rPr>
              <w:t>‒</w:t>
            </w:r>
            <w:r>
              <w:rPr>
                <w:sz w:val="17"/>
              </w:rPr>
              <w:t xml:space="preserve"> 106.400</w:t>
            </w:r>
          </w:p>
        </w:tc>
      </w:tr>
      <w:tr w:rsidR="00D84DD4" w14:paraId="61A9E51C"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56D24211" w14:textId="77777777">
            <w:pPr>
              <w:pStyle w:val="p-table"/>
              <w:rPr>
                <w:sz w:val="17"/>
              </w:rPr>
            </w:pPr>
            <w:r>
              <w:rPr>
                <w:sz w:val="17"/>
              </w:rPr>
              <w:t>b. Apparaatstaakstelling RWS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B3D6B07"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E3FD8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252B1F1" w14:textId="77777777">
            <w:pPr>
              <w:pStyle w:val="p-table"/>
              <w:jc w:val="right"/>
              <w:rPr>
                <w:sz w:val="17"/>
              </w:rPr>
            </w:pPr>
            <w:r>
              <w:rPr>
                <w:sz w:val="17"/>
              </w:rPr>
              <w:t>‒</w:t>
            </w:r>
            <w:r>
              <w:rPr>
                <w:sz w:val="17"/>
              </w:rPr>
              <w:t xml:space="preserve"> 4.168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981497C" w14:textId="77777777">
            <w:pPr>
              <w:pStyle w:val="p-table"/>
              <w:jc w:val="right"/>
              <w:rPr>
                <w:sz w:val="17"/>
              </w:rPr>
            </w:pPr>
            <w:r>
              <w:rPr>
                <w:sz w:val="17"/>
              </w:rPr>
              <w:t>‒</w:t>
            </w:r>
            <w:r>
              <w:rPr>
                <w:sz w:val="17"/>
              </w:rPr>
              <w:t xml:space="preserve"> </w:t>
            </w:r>
            <w:r>
              <w:rPr>
                <w:sz w:val="17"/>
              </w:rPr>
              <w:t>8.336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ECF934" w14:textId="77777777">
            <w:pPr>
              <w:pStyle w:val="p-table"/>
              <w:jc w:val="right"/>
              <w:rPr>
                <w:sz w:val="17"/>
              </w:rPr>
            </w:pPr>
            <w:r>
              <w:rPr>
                <w:sz w:val="17"/>
              </w:rPr>
              <w:t>‒</w:t>
            </w:r>
            <w:r>
              <w:rPr>
                <w:sz w:val="17"/>
              </w:rPr>
              <w:t xml:space="preserve"> 12.504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12133F4" w14:textId="77777777">
            <w:pPr>
              <w:pStyle w:val="p-table"/>
              <w:jc w:val="right"/>
              <w:rPr>
                <w:sz w:val="17"/>
              </w:rPr>
            </w:pPr>
            <w:r>
              <w:rPr>
                <w:sz w:val="17"/>
              </w:rPr>
              <w:t>‒</w:t>
            </w:r>
            <w:r>
              <w:rPr>
                <w:sz w:val="17"/>
              </w:rPr>
              <w:t xml:space="preserve"> 16.672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1D2FF6B" w14:textId="77777777">
            <w:pPr>
              <w:pStyle w:val="p-table"/>
              <w:jc w:val="right"/>
              <w:rPr>
                <w:sz w:val="17"/>
              </w:rPr>
            </w:pPr>
            <w:r>
              <w:rPr>
                <w:sz w:val="17"/>
              </w:rPr>
              <w:t>‒</w:t>
            </w:r>
            <w:r>
              <w:rPr>
                <w:sz w:val="17"/>
              </w:rPr>
              <w:t xml:space="preserve"> 16.672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69D754E" w14:textId="77777777">
            <w:pPr>
              <w:pStyle w:val="p-table"/>
              <w:jc w:val="right"/>
              <w:rPr>
                <w:sz w:val="17"/>
              </w:rPr>
            </w:pPr>
            <w:r>
              <w:rPr>
                <w:sz w:val="17"/>
              </w:rPr>
              <w:t>‒</w:t>
            </w:r>
            <w:r>
              <w:rPr>
                <w:sz w:val="17"/>
              </w:rPr>
              <w:t xml:space="preserve"> 133.376</w:t>
            </w:r>
          </w:p>
        </w:tc>
      </w:tr>
      <w:tr w:rsidR="00D84DD4" w14:paraId="1641F49C"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DC750B7" w14:textId="77777777">
            <w:pPr>
              <w:pStyle w:val="p-table"/>
              <w:rPr>
                <w:sz w:val="17"/>
              </w:rPr>
            </w:pPr>
            <w:r>
              <w:rPr>
                <w:sz w:val="17"/>
              </w:rPr>
              <w:t>c. Overige overboekingen HXII</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2706BBF"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DE27479" w14:textId="77777777">
            <w:pPr>
              <w:pStyle w:val="p-table"/>
              <w:jc w:val="right"/>
              <w:rPr>
                <w:sz w:val="17"/>
              </w:rPr>
            </w:pPr>
            <w:r>
              <w:rPr>
                <w:sz w:val="17"/>
              </w:rPr>
              <w:t>‒</w:t>
            </w:r>
            <w:r>
              <w:rPr>
                <w:sz w:val="17"/>
              </w:rPr>
              <w:t xml:space="preserve"> 79.814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39B29FC" w14:textId="77777777">
            <w:pPr>
              <w:pStyle w:val="p-table"/>
              <w:jc w:val="right"/>
              <w:rPr>
                <w:sz w:val="17"/>
              </w:rPr>
            </w:pPr>
            <w:r>
              <w:rPr>
                <w:sz w:val="17"/>
              </w:rPr>
              <w:t>‒</w:t>
            </w:r>
            <w:r>
              <w:rPr>
                <w:sz w:val="17"/>
              </w:rPr>
              <w:t xml:space="preserve"> 15.069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2A69532" w14:textId="77777777">
            <w:pPr>
              <w:pStyle w:val="p-table"/>
              <w:jc w:val="right"/>
              <w:rPr>
                <w:sz w:val="17"/>
              </w:rPr>
            </w:pPr>
            <w:r>
              <w:rPr>
                <w:sz w:val="17"/>
              </w:rPr>
              <w:t>‒</w:t>
            </w:r>
            <w:r>
              <w:rPr>
                <w:sz w:val="17"/>
              </w:rPr>
              <w:t xml:space="preserve"> 6.255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BB6612D" w14:textId="77777777">
            <w:pPr>
              <w:pStyle w:val="p-table"/>
              <w:jc w:val="right"/>
              <w:rPr>
                <w:sz w:val="17"/>
              </w:rPr>
            </w:pPr>
            <w:r>
              <w:rPr>
                <w:sz w:val="17"/>
              </w:rPr>
              <w:t>‒</w:t>
            </w:r>
            <w:r>
              <w:rPr>
                <w:sz w:val="17"/>
              </w:rPr>
              <w:t xml:space="preserve"> 3.363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BAD62A" w14:textId="77777777">
            <w:pPr>
              <w:pStyle w:val="p-table"/>
              <w:jc w:val="right"/>
              <w:rPr>
                <w:sz w:val="17"/>
              </w:rPr>
            </w:pPr>
            <w:r>
              <w:rPr>
                <w:sz w:val="17"/>
              </w:rPr>
              <w:t>‒</w:t>
            </w:r>
            <w:r>
              <w:rPr>
                <w:sz w:val="17"/>
              </w:rPr>
              <w:t xml:space="preserve"> 3.923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0B6D96E" w14:textId="77777777">
            <w:pPr>
              <w:pStyle w:val="p-table"/>
              <w:jc w:val="right"/>
              <w:rPr>
                <w:sz w:val="17"/>
              </w:rPr>
            </w:pPr>
            <w:r>
              <w:rPr>
                <w:sz w:val="17"/>
              </w:rPr>
              <w:t>‒</w:t>
            </w:r>
            <w:r>
              <w:rPr>
                <w:sz w:val="17"/>
              </w:rPr>
              <w:t xml:space="preserve"> 3.159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1C03871" w14:textId="77777777">
            <w:pPr>
              <w:pStyle w:val="p-table"/>
              <w:jc w:val="right"/>
              <w:rPr>
                <w:sz w:val="17"/>
              </w:rPr>
            </w:pPr>
            <w:r>
              <w:rPr>
                <w:sz w:val="17"/>
              </w:rPr>
              <w:t>‒</w:t>
            </w:r>
            <w:r>
              <w:rPr>
                <w:sz w:val="17"/>
              </w:rPr>
              <w:t xml:space="preserve"> 16.844</w:t>
            </w:r>
          </w:p>
        </w:tc>
      </w:tr>
      <w:tr w:rsidR="00D84DD4" w14:paraId="11BF7E94"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B51C8EE" w14:textId="77777777">
            <w:pPr>
              <w:pStyle w:val="p-table"/>
              <w:rPr>
                <w:sz w:val="17"/>
              </w:rPr>
            </w:pPr>
            <w:r>
              <w:rPr>
                <w:sz w:val="17"/>
              </w:rPr>
              <w:t>4. Overboeking Deltafonds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B963E83"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DE8D85F" w14:textId="77777777">
            <w:pPr>
              <w:pStyle w:val="p-table"/>
              <w:jc w:val="right"/>
              <w:rPr>
                <w:sz w:val="17"/>
              </w:rPr>
            </w:pPr>
            <w:r>
              <w:rPr>
                <w:sz w:val="17"/>
              </w:rPr>
              <w:t>‒</w:t>
            </w:r>
            <w:r>
              <w:rPr>
                <w:sz w:val="17"/>
              </w:rPr>
              <w:t xml:space="preserve"> 3.800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8C17182" w14:textId="77777777">
            <w:pPr>
              <w:pStyle w:val="p-table"/>
              <w:jc w:val="right"/>
              <w:rPr>
                <w:sz w:val="17"/>
              </w:rPr>
            </w:pPr>
            <w:r>
              <w:rPr>
                <w:sz w:val="17"/>
              </w:rPr>
              <w:t>‒</w:t>
            </w:r>
            <w:r>
              <w:rPr>
                <w:sz w:val="17"/>
              </w:rPr>
              <w:t xml:space="preserve"> 3.800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2C3629" w14:textId="77777777">
            <w:pPr>
              <w:pStyle w:val="p-table"/>
              <w:jc w:val="right"/>
              <w:rPr>
                <w:sz w:val="17"/>
              </w:rPr>
            </w:pPr>
            <w:r>
              <w:rPr>
                <w:sz w:val="17"/>
              </w:rPr>
              <w:t>‒</w:t>
            </w:r>
            <w:r>
              <w:rPr>
                <w:sz w:val="17"/>
              </w:rPr>
              <w:t xml:space="preserve"> 5.011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B2683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F94B54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FBE5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A01E83" w14:textId="77777777">
            <w:pPr>
              <w:pStyle w:val="p-table"/>
              <w:rPr>
                <w:sz w:val="17"/>
              </w:rPr>
            </w:pPr>
          </w:p>
        </w:tc>
      </w:tr>
      <w:tr w:rsidR="00D84DD4" w14:paraId="6B280457"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A67B852" w14:textId="77777777">
            <w:pPr>
              <w:pStyle w:val="p-table"/>
              <w:rPr>
                <w:sz w:val="17"/>
              </w:rPr>
            </w:pPr>
            <w:r>
              <w:rPr>
                <w:sz w:val="17"/>
              </w:rPr>
              <w:t>5. Overboeking naar andere ministeries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81729B5"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BA7F1C7" w14:textId="77777777">
            <w:pPr>
              <w:pStyle w:val="p-table"/>
              <w:jc w:val="right"/>
              <w:rPr>
                <w:sz w:val="17"/>
              </w:rPr>
            </w:pPr>
            <w:r>
              <w:rPr>
                <w:sz w:val="17"/>
              </w:rPr>
              <w:t>‒</w:t>
            </w:r>
            <w:r>
              <w:rPr>
                <w:sz w:val="17"/>
              </w:rPr>
              <w:t xml:space="preserve"> 29.406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4F31DDB" w14:textId="77777777">
            <w:pPr>
              <w:pStyle w:val="p-table"/>
              <w:jc w:val="right"/>
              <w:rPr>
                <w:sz w:val="17"/>
              </w:rPr>
            </w:pPr>
            <w:r>
              <w:rPr>
                <w:sz w:val="17"/>
              </w:rPr>
              <w:t>‒</w:t>
            </w:r>
            <w:r>
              <w:rPr>
                <w:sz w:val="17"/>
              </w:rPr>
              <w:t xml:space="preserve"> </w:t>
            </w:r>
            <w:r>
              <w:rPr>
                <w:sz w:val="17"/>
              </w:rPr>
              <w:t>3.616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DCD4E19"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839F25F"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213DF75"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F706724"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631AF89" w14:textId="77777777">
            <w:pPr>
              <w:pStyle w:val="p-table"/>
              <w:jc w:val="right"/>
              <w:rPr>
                <w:sz w:val="17"/>
              </w:rPr>
            </w:pPr>
            <w:r>
              <w:rPr>
                <w:sz w:val="17"/>
              </w:rPr>
              <w:t>6.917</w:t>
            </w:r>
          </w:p>
        </w:tc>
      </w:tr>
      <w:tr w:rsidR="00D84DD4" w14:paraId="2852D577"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93B7B42" w14:textId="77777777">
            <w:pPr>
              <w:pStyle w:val="p-table"/>
              <w:rPr>
                <w:sz w:val="17"/>
              </w:rPr>
            </w:pPr>
            <w:r>
              <w:rPr>
                <w:sz w:val="17"/>
              </w:rPr>
              <w:t>a. Defensie: ERTV Zuid en Midden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9F48457"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485F711" w14:textId="77777777">
            <w:pPr>
              <w:pStyle w:val="p-table"/>
              <w:jc w:val="right"/>
              <w:rPr>
                <w:sz w:val="17"/>
              </w:rPr>
            </w:pPr>
            <w:r>
              <w:rPr>
                <w:sz w:val="17"/>
              </w:rPr>
              <w:t>‒</w:t>
            </w:r>
            <w:r>
              <w:rPr>
                <w:sz w:val="17"/>
              </w:rPr>
              <w:t xml:space="preserve"> 11.994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2640B9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31D4D1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624204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2F766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82B436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EC6B676" w14:textId="77777777">
            <w:pPr>
              <w:pStyle w:val="p-table"/>
              <w:rPr>
                <w:sz w:val="17"/>
              </w:rPr>
            </w:pPr>
          </w:p>
        </w:tc>
      </w:tr>
      <w:tr w:rsidR="00D84DD4" w14:paraId="6A443A61"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0CD3EECE" w14:textId="77777777">
            <w:pPr>
              <w:pStyle w:val="p-table"/>
              <w:rPr>
                <w:sz w:val="17"/>
              </w:rPr>
            </w:pPr>
            <w:r>
              <w:rPr>
                <w:sz w:val="17"/>
              </w:rPr>
              <w:t xml:space="preserve">b. VRO: Pilot Schoon </w:t>
            </w:r>
            <w:proofErr w:type="spellStart"/>
            <w:r>
              <w:rPr>
                <w:sz w:val="17"/>
              </w:rPr>
              <w:t>Emissieloos</w:t>
            </w:r>
            <w:proofErr w:type="spellEnd"/>
            <w:r>
              <w:rPr>
                <w:sz w:val="17"/>
              </w:rPr>
              <w:t xml:space="preserve"> Bouwen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97D0DA2"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D80CD8E" w14:textId="77777777">
            <w:pPr>
              <w:pStyle w:val="p-table"/>
              <w:jc w:val="right"/>
              <w:rPr>
                <w:sz w:val="17"/>
              </w:rPr>
            </w:pPr>
            <w:r>
              <w:rPr>
                <w:sz w:val="17"/>
              </w:rPr>
              <w:t>‒</w:t>
            </w:r>
            <w:r>
              <w:rPr>
                <w:sz w:val="17"/>
              </w:rPr>
              <w:t xml:space="preserve"> 7.100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15A81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837239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65C033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2F3F56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41B23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01B8182" w14:textId="77777777">
            <w:pPr>
              <w:pStyle w:val="p-table"/>
              <w:rPr>
                <w:sz w:val="17"/>
              </w:rPr>
            </w:pPr>
          </w:p>
        </w:tc>
      </w:tr>
      <w:tr w:rsidR="00D84DD4" w14:paraId="447B9155"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568099A4" w14:textId="77777777">
            <w:pPr>
              <w:pStyle w:val="p-table"/>
              <w:rPr>
                <w:sz w:val="17"/>
              </w:rPr>
            </w:pPr>
            <w:r>
              <w:rPr>
                <w:sz w:val="17"/>
              </w:rPr>
              <w:t>c. Overige overboekingen naar andere ministeries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E9312D4"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B461839" w14:textId="77777777">
            <w:pPr>
              <w:pStyle w:val="p-table"/>
              <w:jc w:val="right"/>
              <w:rPr>
                <w:sz w:val="17"/>
              </w:rPr>
            </w:pPr>
            <w:r>
              <w:rPr>
                <w:sz w:val="17"/>
              </w:rPr>
              <w:t>‒</w:t>
            </w:r>
            <w:r>
              <w:rPr>
                <w:sz w:val="17"/>
              </w:rPr>
              <w:t xml:space="preserve"> 10.312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B1C07F1" w14:textId="77777777">
            <w:pPr>
              <w:pStyle w:val="p-table"/>
              <w:jc w:val="right"/>
              <w:rPr>
                <w:sz w:val="17"/>
              </w:rPr>
            </w:pPr>
            <w:r>
              <w:rPr>
                <w:sz w:val="17"/>
              </w:rPr>
              <w:t>‒</w:t>
            </w:r>
            <w:r>
              <w:rPr>
                <w:sz w:val="17"/>
              </w:rPr>
              <w:t xml:space="preserve"> 3.616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D697C19"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2CA92DC"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0710292" w14:textId="77777777">
            <w:pPr>
              <w:pStyle w:val="p-table"/>
              <w:jc w:val="right"/>
              <w:rPr>
                <w:sz w:val="17"/>
              </w:rPr>
            </w:pPr>
            <w:r>
              <w:rPr>
                <w:sz w:val="17"/>
              </w:rPr>
              <w:t>‒</w:t>
            </w:r>
            <w:r>
              <w:rPr>
                <w:sz w:val="17"/>
              </w:rPr>
              <w:t xml:space="preserve"> 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A7C9698" w14:textId="77777777">
            <w:pPr>
              <w:pStyle w:val="p-table"/>
              <w:jc w:val="right"/>
              <w:rPr>
                <w:sz w:val="17"/>
              </w:rPr>
            </w:pPr>
            <w:r>
              <w:rPr>
                <w:sz w:val="17"/>
              </w:rPr>
              <w:t>‒</w:t>
            </w:r>
            <w:r>
              <w:rPr>
                <w:sz w:val="17"/>
              </w:rPr>
              <w:t xml:space="preserve"> </w:t>
            </w:r>
            <w:r>
              <w:rPr>
                <w:sz w:val="17"/>
              </w:rPr>
              <w:t>4.166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8AA3337" w14:textId="77777777">
            <w:pPr>
              <w:pStyle w:val="p-table"/>
              <w:jc w:val="right"/>
              <w:rPr>
                <w:sz w:val="17"/>
              </w:rPr>
            </w:pPr>
            <w:r>
              <w:rPr>
                <w:sz w:val="17"/>
              </w:rPr>
              <w:t>6.917</w:t>
            </w:r>
          </w:p>
        </w:tc>
      </w:tr>
      <w:tr w:rsidR="00D84DD4" w14:paraId="25AE2FDE"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5383473D" w14:textId="77777777">
            <w:pPr>
              <w:pStyle w:val="p-table"/>
              <w:rPr>
                <w:sz w:val="17"/>
              </w:rPr>
            </w:pPr>
            <w:r>
              <w:rPr>
                <w:sz w:val="17"/>
              </w:rPr>
              <w:t>6. Actualisering Ontvangsten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E50D56F"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190135" w14:textId="77777777">
            <w:pPr>
              <w:pStyle w:val="p-table"/>
              <w:jc w:val="right"/>
              <w:rPr>
                <w:sz w:val="17"/>
              </w:rPr>
            </w:pPr>
            <w:r>
              <w:rPr>
                <w:sz w:val="17"/>
              </w:rPr>
              <w:t>‒</w:t>
            </w:r>
            <w:r>
              <w:rPr>
                <w:sz w:val="17"/>
              </w:rPr>
              <w:t xml:space="preserve"> 28.121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05007BA" w14:textId="77777777">
            <w:pPr>
              <w:pStyle w:val="p-table"/>
              <w:jc w:val="right"/>
              <w:rPr>
                <w:sz w:val="17"/>
              </w:rPr>
            </w:pPr>
            <w:r>
              <w:rPr>
                <w:sz w:val="17"/>
              </w:rPr>
              <w:t>2.849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9452A42" w14:textId="77777777">
            <w:pPr>
              <w:pStyle w:val="p-table"/>
              <w:jc w:val="right"/>
              <w:rPr>
                <w:sz w:val="17"/>
              </w:rPr>
            </w:pPr>
            <w:r>
              <w:rPr>
                <w:sz w:val="17"/>
              </w:rPr>
              <w:t>‒</w:t>
            </w:r>
            <w:r>
              <w:rPr>
                <w:sz w:val="17"/>
              </w:rPr>
              <w:t xml:space="preserve"> 5.575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D730EF4" w14:textId="77777777">
            <w:pPr>
              <w:pStyle w:val="p-table"/>
              <w:jc w:val="right"/>
              <w:rPr>
                <w:sz w:val="17"/>
              </w:rPr>
            </w:pPr>
            <w:r>
              <w:rPr>
                <w:sz w:val="17"/>
              </w:rPr>
              <w:t>‒</w:t>
            </w:r>
            <w:r>
              <w:rPr>
                <w:sz w:val="17"/>
              </w:rPr>
              <w:t xml:space="preserve"> 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2116C79" w14:textId="77777777">
            <w:pPr>
              <w:pStyle w:val="p-table"/>
              <w:jc w:val="right"/>
              <w:rPr>
                <w:sz w:val="17"/>
              </w:rPr>
            </w:pPr>
            <w:r>
              <w:rPr>
                <w:sz w:val="17"/>
              </w:rPr>
              <w:t>9.119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17B42E2"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C1CBA5" w14:textId="77777777">
            <w:pPr>
              <w:pStyle w:val="p-table"/>
              <w:jc w:val="right"/>
              <w:rPr>
                <w:sz w:val="17"/>
              </w:rPr>
            </w:pPr>
            <w:r>
              <w:rPr>
                <w:sz w:val="17"/>
              </w:rPr>
              <w:t>21.642</w:t>
            </w:r>
          </w:p>
        </w:tc>
      </w:tr>
      <w:tr w:rsidR="00D84DD4" w14:paraId="4CE5FD6D"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266F1099" w14:textId="77777777">
            <w:pPr>
              <w:pStyle w:val="p-table"/>
              <w:rPr>
                <w:sz w:val="17"/>
              </w:rPr>
            </w:pPr>
            <w:r>
              <w:rPr>
                <w:sz w:val="17"/>
              </w:rPr>
              <w:t xml:space="preserve">7. </w:t>
            </w:r>
            <w:proofErr w:type="spellStart"/>
            <w:r>
              <w:rPr>
                <w:sz w:val="17"/>
              </w:rPr>
              <w:t>Kaderaanpaasing</w:t>
            </w:r>
            <w:proofErr w:type="spellEnd"/>
            <w:r>
              <w:rPr>
                <w:sz w:val="17"/>
              </w:rPr>
              <w:t xml:space="preserve"> Voorjaarsbesluitvorming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DDC7E5C"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EE8572A" w14:textId="77777777">
            <w:pPr>
              <w:pStyle w:val="p-table"/>
              <w:jc w:val="right"/>
              <w:rPr>
                <w:sz w:val="17"/>
              </w:rPr>
            </w:pPr>
            <w:r>
              <w:rPr>
                <w:sz w:val="17"/>
              </w:rPr>
              <w:t>220.000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264D03F" w14:textId="77777777">
            <w:pPr>
              <w:pStyle w:val="p-table"/>
              <w:jc w:val="right"/>
              <w:rPr>
                <w:sz w:val="17"/>
              </w:rPr>
            </w:pPr>
            <w:r>
              <w:rPr>
                <w:sz w:val="17"/>
              </w:rPr>
              <w:t>‒</w:t>
            </w:r>
            <w:r>
              <w:rPr>
                <w:sz w:val="17"/>
              </w:rPr>
              <w:t xml:space="preserve"> 450.000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095C4EC" w14:textId="77777777">
            <w:pPr>
              <w:pStyle w:val="p-table"/>
              <w:jc w:val="right"/>
              <w:rPr>
                <w:sz w:val="17"/>
              </w:rPr>
            </w:pPr>
            <w:r>
              <w:rPr>
                <w:sz w:val="17"/>
              </w:rPr>
              <w:t>70.000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CB068E0" w14:textId="77777777">
            <w:pPr>
              <w:pStyle w:val="p-table"/>
              <w:jc w:val="right"/>
              <w:rPr>
                <w:sz w:val="17"/>
              </w:rPr>
            </w:pPr>
            <w:r>
              <w:rPr>
                <w:sz w:val="17"/>
              </w:rPr>
              <w:t>65.000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6B43CBB" w14:textId="77777777">
            <w:pPr>
              <w:pStyle w:val="p-table"/>
              <w:jc w:val="right"/>
              <w:rPr>
                <w:sz w:val="17"/>
              </w:rPr>
            </w:pPr>
            <w:r>
              <w:rPr>
                <w:sz w:val="17"/>
              </w:rPr>
              <w:t>‒</w:t>
            </w:r>
            <w:r>
              <w:rPr>
                <w:sz w:val="17"/>
              </w:rPr>
              <w:t xml:space="preserve"> 130.000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B8AA63A" w14:textId="77777777">
            <w:pPr>
              <w:pStyle w:val="p-table"/>
              <w:jc w:val="right"/>
              <w:rPr>
                <w:sz w:val="17"/>
              </w:rPr>
            </w:pPr>
            <w:r>
              <w:rPr>
                <w:sz w:val="17"/>
              </w:rPr>
              <w:t>‒</w:t>
            </w:r>
            <w:r>
              <w:rPr>
                <w:sz w:val="17"/>
              </w:rPr>
              <w:t xml:space="preserve"> 300.000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117E62C" w14:textId="77777777">
            <w:pPr>
              <w:pStyle w:val="p-table"/>
              <w:jc w:val="right"/>
              <w:rPr>
                <w:sz w:val="17"/>
              </w:rPr>
            </w:pPr>
            <w:r>
              <w:rPr>
                <w:sz w:val="17"/>
              </w:rPr>
              <w:t>525.000</w:t>
            </w:r>
          </w:p>
        </w:tc>
      </w:tr>
      <w:tr w:rsidR="00D84DD4" w14:paraId="0CAE410F"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2E381777" w14:textId="77777777">
            <w:pPr>
              <w:pStyle w:val="p-table"/>
              <w:rPr>
                <w:sz w:val="17"/>
              </w:rPr>
            </w:pPr>
            <w:r>
              <w:rPr>
                <w:sz w:val="17"/>
              </w:rPr>
              <w:t>8. Saldo 2024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8E8F40B"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BE70C3B" w14:textId="77777777">
            <w:pPr>
              <w:pStyle w:val="p-table"/>
              <w:jc w:val="right"/>
              <w:rPr>
                <w:sz w:val="17"/>
              </w:rPr>
            </w:pPr>
            <w:r>
              <w:rPr>
                <w:sz w:val="17"/>
              </w:rPr>
              <w:t>403.426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9CD23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DCA625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82B6E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54AA92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C48F69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628F791" w14:textId="77777777">
            <w:pPr>
              <w:pStyle w:val="p-table"/>
              <w:rPr>
                <w:sz w:val="17"/>
              </w:rPr>
            </w:pPr>
          </w:p>
        </w:tc>
      </w:tr>
      <w:tr w:rsidR="00D84DD4" w14:paraId="3ADA71E1"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14028596" w14:textId="77777777">
            <w:pPr>
              <w:pStyle w:val="p-table"/>
              <w:rPr>
                <w:sz w:val="17"/>
              </w:rPr>
            </w:pPr>
            <w:r>
              <w:rPr>
                <w:sz w:val="17"/>
              </w:rPr>
              <w:t xml:space="preserve">a. Saldo </w:t>
            </w:r>
            <w:r>
              <w:rPr>
                <w:sz w:val="17"/>
              </w:rPr>
              <w:t>Ontvangsten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FCB9A9E"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F7720C" w14:textId="77777777">
            <w:pPr>
              <w:pStyle w:val="p-table"/>
              <w:jc w:val="right"/>
              <w:rPr>
                <w:sz w:val="17"/>
              </w:rPr>
            </w:pPr>
            <w:r>
              <w:rPr>
                <w:sz w:val="17"/>
              </w:rPr>
              <w:t>164.697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FDEF74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7C011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E6339D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FAE4D3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CD565B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1ABE770" w14:textId="77777777">
            <w:pPr>
              <w:pStyle w:val="p-table"/>
              <w:rPr>
                <w:sz w:val="17"/>
              </w:rPr>
            </w:pPr>
          </w:p>
        </w:tc>
      </w:tr>
      <w:tr w:rsidR="00D84DD4" w14:paraId="7C9107C7"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694F9570" w14:textId="77777777">
            <w:pPr>
              <w:pStyle w:val="p-table"/>
              <w:rPr>
                <w:sz w:val="17"/>
              </w:rPr>
            </w:pPr>
            <w:r>
              <w:rPr>
                <w:sz w:val="17"/>
              </w:rPr>
              <w:t>b. Voordelig Saldo 2024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D24CC38" w14:textId="77777777">
            <w:pPr>
              <w:pStyle w:val="p-table"/>
              <w:jc w:val="right"/>
              <w:rPr>
                <w:sz w:val="17"/>
              </w:rPr>
            </w:pPr>
            <w:r>
              <w:rPr>
                <w:sz w:val="17"/>
              </w:rPr>
              <w:t>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7BB54B6" w14:textId="77777777">
            <w:pPr>
              <w:pStyle w:val="p-table"/>
              <w:jc w:val="right"/>
              <w:rPr>
                <w:sz w:val="17"/>
              </w:rPr>
            </w:pPr>
            <w:r>
              <w:rPr>
                <w:sz w:val="17"/>
              </w:rPr>
              <w:t>238.729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8ADB82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7FDCD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347B79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5AD8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51E328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28612EE" w14:textId="77777777">
            <w:pPr>
              <w:pStyle w:val="p-table"/>
              <w:rPr>
                <w:sz w:val="17"/>
              </w:rPr>
            </w:pPr>
          </w:p>
        </w:tc>
      </w:tr>
      <w:tr w:rsidR="00D84DD4" w14:paraId="698065FD"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62E45CE5" w14:textId="77777777">
            <w:pPr>
              <w:pStyle w:val="p-table"/>
              <w:rPr>
                <w:sz w:val="17"/>
              </w:rPr>
            </w:pPr>
            <w:r>
              <w:rPr>
                <w:sz w:val="17"/>
              </w:rPr>
              <w:t>9. Taakstellingen Voorjaarsbesluitvorming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DCCA3EA"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EB94955" w14:textId="77777777">
            <w:pPr>
              <w:pStyle w:val="p-table"/>
              <w:jc w:val="right"/>
              <w:rPr>
                <w:sz w:val="17"/>
              </w:rPr>
            </w:pPr>
            <w:r>
              <w:rPr>
                <w:sz w:val="17"/>
              </w:rPr>
              <w:t>‒</w:t>
            </w:r>
            <w:r>
              <w:rPr>
                <w:sz w:val="17"/>
              </w:rPr>
              <w:t xml:space="preserve"> 152.723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53F2F8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40E11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ABD5B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D6B3B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5DF1155" w14:textId="77777777">
            <w:pPr>
              <w:pStyle w:val="p-table"/>
              <w:jc w:val="right"/>
              <w:rPr>
                <w:sz w:val="17"/>
              </w:rPr>
            </w:pPr>
            <w:r>
              <w:rPr>
                <w:sz w:val="17"/>
              </w:rPr>
              <w:t>‒</w:t>
            </w:r>
            <w:r>
              <w:rPr>
                <w:sz w:val="17"/>
              </w:rPr>
              <w:t xml:space="preserve"> 9.860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9A8BDA6" w14:textId="77777777">
            <w:pPr>
              <w:pStyle w:val="p-table"/>
              <w:jc w:val="right"/>
              <w:rPr>
                <w:sz w:val="17"/>
              </w:rPr>
            </w:pPr>
            <w:r>
              <w:rPr>
                <w:sz w:val="17"/>
              </w:rPr>
              <w:t>‒</w:t>
            </w:r>
            <w:r>
              <w:rPr>
                <w:sz w:val="17"/>
              </w:rPr>
              <w:t xml:space="preserve"> 22.370</w:t>
            </w:r>
          </w:p>
        </w:tc>
      </w:tr>
      <w:tr w:rsidR="00D84DD4" w14:paraId="6E0EF73E"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7DD58F32" w14:textId="77777777">
            <w:pPr>
              <w:pStyle w:val="p-table"/>
              <w:rPr>
                <w:sz w:val="17"/>
              </w:rPr>
            </w:pPr>
            <w:r>
              <w:rPr>
                <w:sz w:val="17"/>
              </w:rPr>
              <w:t>a. Korting Voordelig Saldo MF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4E36DC6"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3F6FB1B" w14:textId="77777777">
            <w:pPr>
              <w:pStyle w:val="p-table"/>
              <w:jc w:val="right"/>
              <w:rPr>
                <w:sz w:val="17"/>
              </w:rPr>
            </w:pPr>
            <w:r>
              <w:rPr>
                <w:sz w:val="17"/>
              </w:rPr>
              <w:t>‒</w:t>
            </w:r>
            <w:r>
              <w:rPr>
                <w:sz w:val="17"/>
              </w:rPr>
              <w:t xml:space="preserve"> 152.723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50BFAC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7A1429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0849C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A853C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47DB5E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5B8CFF7" w14:textId="77777777">
            <w:pPr>
              <w:pStyle w:val="p-table"/>
              <w:rPr>
                <w:sz w:val="17"/>
              </w:rPr>
            </w:pPr>
          </w:p>
        </w:tc>
      </w:tr>
      <w:tr w:rsidR="00D84DD4" w14:paraId="3699A8F4"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4F2FEE6C" w14:textId="77777777">
            <w:pPr>
              <w:pStyle w:val="p-table"/>
              <w:rPr>
                <w:sz w:val="17"/>
              </w:rPr>
            </w:pPr>
            <w:r>
              <w:rPr>
                <w:sz w:val="17"/>
              </w:rPr>
              <w:t xml:space="preserve">b. Restant Taakstelling SPUK </w:t>
            </w:r>
            <w:r>
              <w:rPr>
                <w:sz w:val="17"/>
              </w:rPr>
              <w:t>Mobiliteitspakketten na 2029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CDA8A76" w14:textId="77777777">
            <w:pPr>
              <w:pStyle w:val="p-table"/>
              <w:jc w:val="right"/>
              <w:rPr>
                <w:sz w:val="17"/>
              </w:rPr>
            </w:pPr>
            <w:r>
              <w:rPr>
                <w:sz w:val="17"/>
              </w:rPr>
              <w:t>19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6FEB9E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52F395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FB6ED8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7C3661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E2FE7C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DBA751" w14:textId="77777777">
            <w:pPr>
              <w:pStyle w:val="p-table"/>
              <w:jc w:val="right"/>
              <w:rPr>
                <w:sz w:val="17"/>
              </w:rPr>
            </w:pPr>
            <w:r>
              <w:rPr>
                <w:sz w:val="17"/>
              </w:rPr>
              <w:t>‒</w:t>
            </w:r>
            <w:r>
              <w:rPr>
                <w:sz w:val="17"/>
              </w:rPr>
              <w:t xml:space="preserve"> 9.860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BAEA917" w14:textId="77777777">
            <w:pPr>
              <w:pStyle w:val="p-table"/>
              <w:jc w:val="right"/>
              <w:rPr>
                <w:sz w:val="17"/>
              </w:rPr>
            </w:pPr>
            <w:r>
              <w:rPr>
                <w:sz w:val="17"/>
              </w:rPr>
              <w:t>‒</w:t>
            </w:r>
            <w:r>
              <w:rPr>
                <w:sz w:val="17"/>
              </w:rPr>
              <w:t xml:space="preserve"> 22.370</w:t>
            </w:r>
          </w:p>
        </w:tc>
      </w:tr>
      <w:tr w:rsidR="00D84DD4" w14:paraId="7F0EF2E1" w14:textId="77777777">
        <w:tblPrEx>
          <w:tblCellMar>
            <w:top w:w="0" w:type="dxa"/>
            <w:bottom w:w="0" w:type="dxa"/>
          </w:tblCellMar>
        </w:tblPrEx>
        <w:tc>
          <w:tcPr>
            <w:tcW w:w="1744" w:type="dxa"/>
            <w:tcBorders>
              <w:bottom w:val="single" w:color="009EE0" w:sz="2" w:space="0"/>
            </w:tcBorders>
            <w:shd w:val="clear" w:color="auto" w:fill="auto"/>
            <w:tcMar>
              <w:top w:w="22" w:type="dxa"/>
              <w:bottom w:w="22" w:type="dxa"/>
              <w:right w:w="28" w:type="dxa"/>
            </w:tcMar>
          </w:tcPr>
          <w:p w:rsidR="00D84DD4" w:rsidRDefault="00AC2DE1" w14:paraId="3FF36B10"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D84DD4" w:rsidRDefault="00D84DD4" w14:paraId="785F17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3084B45" w14:textId="77777777">
            <w:pPr>
              <w:pStyle w:val="p-table"/>
              <w:jc w:val="right"/>
              <w:rPr>
                <w:sz w:val="17"/>
              </w:rPr>
            </w:pPr>
            <w:r>
              <w:rPr>
                <w:b/>
                <w:sz w:val="17"/>
              </w:rPr>
              <w:t>9.767.659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03C8C15" w14:textId="77777777">
            <w:pPr>
              <w:pStyle w:val="p-table"/>
              <w:jc w:val="right"/>
              <w:rPr>
                <w:sz w:val="17"/>
              </w:rPr>
            </w:pPr>
            <w:r>
              <w:rPr>
                <w:b/>
                <w:sz w:val="17"/>
              </w:rPr>
              <w:t>10.185.911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DD6B867" w14:textId="77777777">
            <w:pPr>
              <w:pStyle w:val="p-table"/>
              <w:jc w:val="right"/>
              <w:rPr>
                <w:sz w:val="17"/>
              </w:rPr>
            </w:pPr>
            <w:r>
              <w:rPr>
                <w:b/>
                <w:sz w:val="17"/>
              </w:rPr>
              <w:t>10.750.360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16D18CA" w14:textId="77777777">
            <w:pPr>
              <w:pStyle w:val="p-table"/>
              <w:jc w:val="right"/>
              <w:rPr>
                <w:sz w:val="17"/>
              </w:rPr>
            </w:pPr>
            <w:r>
              <w:rPr>
                <w:b/>
                <w:sz w:val="17"/>
              </w:rPr>
              <w:t>10.517.719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15CE144" w14:textId="77777777">
            <w:pPr>
              <w:pStyle w:val="p-table"/>
              <w:jc w:val="right"/>
              <w:rPr>
                <w:sz w:val="17"/>
              </w:rPr>
            </w:pPr>
            <w:r>
              <w:rPr>
                <w:b/>
                <w:sz w:val="17"/>
              </w:rPr>
              <w:t>10.756.967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33AA60D" w14:textId="77777777">
            <w:pPr>
              <w:pStyle w:val="p-table"/>
              <w:jc w:val="right"/>
              <w:rPr>
                <w:sz w:val="17"/>
              </w:rPr>
            </w:pPr>
            <w:r>
              <w:rPr>
                <w:b/>
                <w:sz w:val="17"/>
              </w:rPr>
              <w:t>10.718.488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C010AF9" w14:textId="77777777">
            <w:pPr>
              <w:pStyle w:val="p-table"/>
              <w:jc w:val="right"/>
              <w:rPr>
                <w:sz w:val="17"/>
              </w:rPr>
            </w:pPr>
            <w:r>
              <w:rPr>
                <w:b/>
                <w:sz w:val="17"/>
              </w:rPr>
              <w:t>72.482.220</w:t>
            </w:r>
          </w:p>
        </w:tc>
      </w:tr>
    </w:tbl>
    <w:p w:rsidR="00D84DD4" w:rsidRDefault="00D84DD4" w14:paraId="7B88AED3" w14:textId="77777777">
      <w:pPr>
        <w:pStyle w:val="p-marginbottom"/>
      </w:pPr>
    </w:p>
    <w:p w:rsidR="00D84DD4" w:rsidRDefault="00AC2DE1" w14:paraId="45A7D60E" w14:textId="77777777">
      <w:pPr>
        <w:pStyle w:val="p"/>
      </w:pPr>
      <w:r>
        <w:t xml:space="preserve">Hieronder worden toelichtingen gegeven op de mutaties die kaderrelevant zijn op het </w:t>
      </w:r>
      <w:r>
        <w:t>MF. Dit zijn mutaties die effect hebben gehad op het totale kader van het MF bij Voorjaarsnota 2025.</w:t>
      </w:r>
    </w:p>
    <w:p w:rsidR="00D84DD4" w:rsidRDefault="00AC2DE1" w14:paraId="52CBA53C" w14:textId="77777777">
      <w:pPr>
        <w:pStyle w:val="header-h1"/>
      </w:pPr>
      <w:r>
        <w:t>Toelichting</w:t>
      </w:r>
    </w:p>
    <w:p w:rsidR="00D84DD4" w:rsidRDefault="00AC2DE1" w14:paraId="698ED9F1" w14:textId="77777777">
      <w:pPr>
        <w:pStyle w:val="ol-p-l1"/>
        <w:numPr>
          <w:ilvl w:val="0"/>
          <w:numId w:val="9"/>
        </w:numPr>
      </w:pPr>
      <w:r>
        <w:rPr>
          <w:rStyle w:val="ol-text"/>
        </w:rPr>
        <w:t xml:space="preserve">Aanvullende Post (AP): Het kabinet-Schoof I heeft € 2,5 miljard beschikbaar gemaakt voor de ontsluiting en bereikbaarheid van nieuwe </w:t>
      </w:r>
      <w:r>
        <w:rPr>
          <w:rStyle w:val="ol-text"/>
        </w:rPr>
        <w:t xml:space="preserve">woningbouwlocaties. </w:t>
      </w:r>
      <w:r>
        <w:rPr>
          <w:rStyle w:val="ol-text"/>
        </w:rPr>
        <w:lastRenderedPageBreak/>
        <w:t>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inclusief indexatie opgevraagd vanuit de Aanvullende Post van het ministerie van Financiën. Het gaat om een totaalbedrag van € 2,5 miljard en € 41 miljoen</w:t>
      </w:r>
      <w:r>
        <w:rPr>
          <w:rStyle w:val="ol-text"/>
        </w:rPr>
        <w:t xml:space="preserve"> indexatie. Het huidige ritme op de Aanvullende Post is niet realistisch. Het nieuwe kasritme is gebaseerd op de ervaringen van de al beschikbare middelen voor de ontsluiting van de woningbouw (de 7,5 miljard euro van het vorige kabinet) en de adviezen van het IBO Woningbouw en Grond. Met dit nieuwe ritme volgen we het advies van de expertgroep realistisch ramen op.</w:t>
      </w:r>
    </w:p>
    <w:p w:rsidR="00D84DD4" w:rsidRDefault="00AC2DE1" w14:paraId="284BE904" w14:textId="77777777">
      <w:pPr>
        <w:pStyle w:val="ol-p-l1"/>
      </w:pPr>
      <w:r>
        <w:rPr>
          <w:rStyle w:val="ol-text"/>
        </w:rPr>
        <w:t xml:space="preserve">Bijdragen Derden: Dit betreft de wijziging van diverse bijdragen van derden aan het Mobiliteitsfonds voor het Hoofdwegennet, Spoorwegennet en het Hoofdvaarwegennet. In de </w:t>
      </w:r>
      <w:proofErr w:type="spellStart"/>
      <w:r>
        <w:rPr>
          <w:rStyle w:val="ol-text"/>
        </w:rPr>
        <w:t>artikelgewijze</w:t>
      </w:r>
      <w:proofErr w:type="spellEnd"/>
      <w:r>
        <w:rPr>
          <w:rStyle w:val="ol-text"/>
        </w:rPr>
        <w:t xml:space="preserve"> toelichting en verdiepingsbijlage worden deze bijdragen per modaliteit nader toegelicht;</w:t>
      </w:r>
    </w:p>
    <w:p w:rsidR="00D84DD4" w:rsidRDefault="00AC2DE1" w14:paraId="0336F89A" w14:textId="77777777">
      <w:pPr>
        <w:pStyle w:val="ol-p-l1"/>
      </w:pPr>
      <w:r>
        <w:rPr>
          <w:rStyle w:val="ol-text"/>
        </w:rPr>
        <w:t xml:space="preserve">Overboekingen beleidsbegroting HXII: Voor de uitvoering van verschillende programma's is in 2025, € 79,8 miljoen overgeboekt naar Hoofdstuk XII van de Rijksbegroting, de beleidsbegroting van </w:t>
      </w:r>
      <w:proofErr w:type="spellStart"/>
      <w:r>
        <w:rPr>
          <w:rStyle w:val="ol-text"/>
        </w:rPr>
        <w:t>IenW</w:t>
      </w:r>
      <w:proofErr w:type="spellEnd"/>
      <w:r>
        <w:rPr>
          <w:rStyle w:val="ol-text"/>
        </w:rPr>
        <w:t xml:space="preserve">. In de </w:t>
      </w:r>
      <w:proofErr w:type="spellStart"/>
      <w:r>
        <w:rPr>
          <w:rStyle w:val="ol-text"/>
        </w:rPr>
        <w:t>artikelgewijze</w:t>
      </w:r>
      <w:proofErr w:type="spellEnd"/>
      <w:r>
        <w:rPr>
          <w:rStyle w:val="ol-text"/>
        </w:rPr>
        <w:t xml:space="preserve"> toelichting en verdiepingsbijlage worden de specifieke </w:t>
      </w:r>
      <w:proofErr w:type="spellStart"/>
      <w:r>
        <w:rPr>
          <w:rStyle w:val="ol-text"/>
        </w:rPr>
        <w:t>overboekeingen</w:t>
      </w:r>
      <w:proofErr w:type="spellEnd"/>
      <w:r>
        <w:rPr>
          <w:rStyle w:val="ol-text"/>
        </w:rPr>
        <w:t xml:space="preserve"> naar de beleidsbegroting HXII nader toegelicht. Hieronder wordt stilgestaan bij de grootste overboekingen na 2026 vanuit het Mobiliteitsfonds naar de beleidsbegroting HXII:</w:t>
      </w:r>
    </w:p>
    <w:p w:rsidR="00D84DD4" w:rsidRDefault="00AC2DE1" w14:paraId="6EEBDD9F" w14:textId="77777777">
      <w:pPr>
        <w:pStyle w:val="ol-p-l1"/>
      </w:pPr>
      <w:r>
        <w:rPr>
          <w:rStyle w:val="ol-text"/>
        </w:rPr>
        <w:t xml:space="preserve">a. De </w:t>
      </w:r>
      <w:proofErr w:type="spellStart"/>
      <w:r>
        <w:rPr>
          <w:rStyle w:val="ol-text"/>
        </w:rPr>
        <w:t>Rijksbrede</w:t>
      </w:r>
      <w:proofErr w:type="spellEnd"/>
      <w:r>
        <w:rPr>
          <w:rStyle w:val="ol-text"/>
        </w:rPr>
        <w:t xml:space="preserve"> apparaatstaakstelling tranche 2026 voor ProRail is hiermee verwerkt. In de Ontwerpbegroting 2025 is tranche 2025 reeds verdeeld over de dienstonderdelen (excl. ProRail) van </w:t>
      </w:r>
      <w:proofErr w:type="spellStart"/>
      <w:r>
        <w:rPr>
          <w:rStyle w:val="ol-text"/>
        </w:rPr>
        <w:t>IenW</w:t>
      </w:r>
      <w:proofErr w:type="spellEnd"/>
      <w:r>
        <w:rPr>
          <w:rStyle w:val="ol-text"/>
        </w:rPr>
        <w:t>, nu volgt tranche 2026 welke tijdelijk was opgenomen onder artikel 98 van de beleidsbegroting HXII. Voor de periode tot en met 2038 gaat het om € 156,5 miljoen.</w:t>
      </w:r>
    </w:p>
    <w:p w:rsidR="00D84DD4" w:rsidRDefault="00AC2DE1" w14:paraId="69A20703" w14:textId="77777777">
      <w:pPr>
        <w:pStyle w:val="ol-p-l1"/>
      </w:pPr>
      <w:r>
        <w:rPr>
          <w:rStyle w:val="ol-text"/>
        </w:rPr>
        <w:t xml:space="preserve">b. De </w:t>
      </w:r>
      <w:proofErr w:type="spellStart"/>
      <w:r>
        <w:rPr>
          <w:rStyle w:val="ol-text"/>
        </w:rPr>
        <w:t>Rijksbrede</w:t>
      </w:r>
      <w:proofErr w:type="spellEnd"/>
      <w:r>
        <w:rPr>
          <w:rStyle w:val="ol-text"/>
        </w:rPr>
        <w:t xml:space="preserve"> apparaatstaakstelling tranche 2026 voor RWS is hiermee verwerkt. In de Ontwerpbegroting 2025 is tranche 2025 reeds verdeeld over de dienstonderdelen (excl. RWS) van </w:t>
      </w:r>
      <w:proofErr w:type="spellStart"/>
      <w:r>
        <w:rPr>
          <w:rStyle w:val="ol-text"/>
        </w:rPr>
        <w:t>IenW</w:t>
      </w:r>
      <w:proofErr w:type="spellEnd"/>
      <w:r>
        <w:rPr>
          <w:rStyle w:val="ol-text"/>
        </w:rPr>
        <w:t>, nu volgt tranche 2026 welke tijdelijk was opgenomen onder artikel 98 van de beleidsbegroting HXII. Voor de periode tot en met 2038 gaat het om € 191,7 miljoen.</w:t>
      </w:r>
    </w:p>
    <w:p w:rsidR="00D84DD4" w:rsidRDefault="00AC2DE1" w14:paraId="07F3DE60" w14:textId="77777777">
      <w:pPr>
        <w:pStyle w:val="ol-p-l1"/>
      </w:pPr>
      <w:r>
        <w:rPr>
          <w:rStyle w:val="ol-text"/>
        </w:rPr>
        <w:t>c. Dit betreffen de overige overboekingen naar de beleidsbegroting HXII. Voor de periode tot en met 2038 gaat het om € 128,4 miljoen;</w:t>
      </w:r>
    </w:p>
    <w:p w:rsidR="00D84DD4" w:rsidRDefault="00AC2DE1" w14:paraId="31A6CC03" w14:textId="77777777">
      <w:pPr>
        <w:pStyle w:val="ol-p-l1"/>
      </w:pPr>
      <w:r>
        <w:rPr>
          <w:rStyle w:val="ol-text"/>
        </w:rPr>
        <w:t xml:space="preserve">Overboeking naar het Deltafonds: Voor een opdracht van RWS op het gebied van Schoon en </w:t>
      </w:r>
      <w:proofErr w:type="spellStart"/>
      <w:r>
        <w:rPr>
          <w:rStyle w:val="ol-text"/>
        </w:rPr>
        <w:t>Emissieloos</w:t>
      </w:r>
      <w:proofErr w:type="spellEnd"/>
      <w:r>
        <w:rPr>
          <w:rStyle w:val="ol-text"/>
        </w:rPr>
        <w:t xml:space="preserve"> Bouwen is € 12,6 miljoen overgeboekt naar het Deltafonds in de periode 2025-2027.</w:t>
      </w:r>
    </w:p>
    <w:p w:rsidR="00D84DD4" w:rsidRDefault="00AC2DE1" w14:paraId="66ED5F56" w14:textId="77777777">
      <w:pPr>
        <w:pStyle w:val="ol-p-l1"/>
      </w:pPr>
      <w:r>
        <w:rPr>
          <w:rStyle w:val="ol-text"/>
        </w:rPr>
        <w:t>Overboekingen naar andere ministeries: Dit betreffen de overboekingen van en naar andere begrotingshoofdstukken voor de periode 2025 tot en met 2038. In totaal gaat het om circa € 8,4 miljoen. Hieronder worden de grootste overboekingen benoemd:</w:t>
      </w:r>
    </w:p>
    <w:p w:rsidR="00D84DD4" w:rsidRDefault="00AC2DE1" w14:paraId="3B6F54B0" w14:textId="77777777">
      <w:pPr>
        <w:pStyle w:val="ol-p-l1"/>
      </w:pPr>
      <w:r>
        <w:rPr>
          <w:rStyle w:val="ol-text"/>
        </w:rPr>
        <w:t>a. Defensie: Er heeft een overboeking van € 12 miljoen in 2025 naar het ministerie van Defensie plaatsgevonden voor de Kustwacht voor de noodsleephulp op de Noordzee. Het gaat om de schepen ERTV Zuid en ERTV Midden die de Kustwacht huurt bij de Rijksrederij.</w:t>
      </w:r>
    </w:p>
    <w:p w:rsidR="00D84DD4" w:rsidRDefault="00AC2DE1" w14:paraId="3910B3BD" w14:textId="77777777">
      <w:pPr>
        <w:pStyle w:val="ol-p-l1"/>
      </w:pPr>
      <w:r>
        <w:rPr>
          <w:rStyle w:val="ol-text"/>
        </w:rPr>
        <w:t xml:space="preserve">b. VRO: Er heeft een overboeking plaatsgevonden vanuit het MF naar VRO ten behoeve van Het Rijksvastgoedbedrijf. Het gaat om € 7,1 miljoen. De middelen worden ingezet voor de realisatie van de routekaart doelstellingen binnen het Binnenhof project, gezondheidscentrum 't Harde en voor de standaardisatie van Schoon </w:t>
      </w:r>
      <w:proofErr w:type="spellStart"/>
      <w:r>
        <w:rPr>
          <w:rStyle w:val="ol-text"/>
        </w:rPr>
        <w:t>Emissieloos</w:t>
      </w:r>
      <w:proofErr w:type="spellEnd"/>
      <w:r>
        <w:rPr>
          <w:rStyle w:val="ol-text"/>
        </w:rPr>
        <w:t xml:space="preserve"> Bouwen.</w:t>
      </w:r>
    </w:p>
    <w:p w:rsidR="00D84DD4" w:rsidRDefault="00AC2DE1" w14:paraId="50CC1E4B" w14:textId="77777777">
      <w:pPr>
        <w:pStyle w:val="ol-p-l1"/>
      </w:pPr>
      <w:r>
        <w:rPr>
          <w:rStyle w:val="ol-text"/>
        </w:rPr>
        <w:t>Actualisering Ontvangsten: in 2025 zijn de programmaramingen aan zowel de uitgaven- als de ontvangstenkant geactualiseerd. In totaal schuift € 28,5 miljoen van de ontvangsten uit 2025 door naar latere jaren. De voornaamste schuif vindt plaats op de tolontvangsten A24 Blankenburg. Er schuift € 25 miljoen uit 2025 naar 2036 toe, omdat de laatste ramingen geven aan dat deze ontvangsten niet in 2025 binnenkomen. Bij de artikelsgewijze toelichting zijn de actualisaties van de programmering op zowel de uitgaven a</w:t>
      </w:r>
      <w:r>
        <w:rPr>
          <w:rStyle w:val="ol-text"/>
        </w:rPr>
        <w:t>ls ontvangsten uitgebreid toegelicht.</w:t>
      </w:r>
    </w:p>
    <w:p w:rsidR="00D84DD4" w:rsidRDefault="00AC2DE1" w14:paraId="41B30BC5" w14:textId="77777777">
      <w:pPr>
        <w:pStyle w:val="ol-p-l1"/>
      </w:pPr>
      <w:r>
        <w:rPr>
          <w:rStyle w:val="ol-text"/>
        </w:rPr>
        <w:lastRenderedPageBreak/>
        <w:t xml:space="preserve">Kaderaanpassing Voorjaarsbesluitvorming: In 2026 wordt € 450 miljoen weggeschoven, een deel hiervan (€ 220 miljoen) schuift naar 2025. In totaal schuift er in de begrotingsperiode (2025-2030), € 525 miljoen weg naar 2031 en latere jaren. Bij de begroting van 2025 van het Mobiliteitsfonds is de </w:t>
      </w:r>
      <w:proofErr w:type="spellStart"/>
      <w:r>
        <w:rPr>
          <w:rStyle w:val="ol-text"/>
        </w:rPr>
        <w:t>overprogrammering</w:t>
      </w:r>
      <w:proofErr w:type="spellEnd"/>
      <w:r>
        <w:rPr>
          <w:rStyle w:val="ol-text"/>
        </w:rPr>
        <w:t xml:space="preserve"> voor het jaar 2025 verhoogd. Bij Voorjaarsnota 2025 heeft het kabinet besloten om deze pilot door te zetten en ook de </w:t>
      </w:r>
      <w:proofErr w:type="spellStart"/>
      <w:r>
        <w:rPr>
          <w:rStyle w:val="ol-text"/>
        </w:rPr>
        <w:t>overprogrammering</w:t>
      </w:r>
      <w:proofErr w:type="spellEnd"/>
      <w:r>
        <w:rPr>
          <w:rStyle w:val="ol-text"/>
        </w:rPr>
        <w:t xml:space="preserve"> in de jaren 2026 en 2027 te verhogen en vanaf 2028 weer af te bouwen via een </w:t>
      </w:r>
      <w:proofErr w:type="spellStart"/>
      <w:r>
        <w:rPr>
          <w:rStyle w:val="ol-text"/>
        </w:rPr>
        <w:t>afbouwpad</w:t>
      </w:r>
      <w:proofErr w:type="spellEnd"/>
      <w:r>
        <w:rPr>
          <w:rStyle w:val="ol-text"/>
        </w:rPr>
        <w:t xml:space="preserve">. De </w:t>
      </w:r>
      <w:proofErr w:type="spellStart"/>
      <w:r>
        <w:rPr>
          <w:rStyle w:val="ol-text"/>
        </w:rPr>
        <w:t>overprogrammering</w:t>
      </w:r>
      <w:proofErr w:type="spellEnd"/>
      <w:r>
        <w:rPr>
          <w:rStyle w:val="ol-text"/>
        </w:rPr>
        <w:t xml:space="preserve"> is nu in latere jaren verhoogd om te onderzoeken of dit tot een realistischere begroting leidt. Het toewerken naar een realistischere ritme is een belangrijk advies van de expertgroep realistisch ramen (commissie de Jong). In 2025 komt daarmee het t</w:t>
      </w:r>
      <w:r>
        <w:rPr>
          <w:rStyle w:val="ol-text"/>
        </w:rPr>
        <w:t>otaal aan programmering op ca. € 10,9 miljard en € 11,1 miljard in 2026.</w:t>
      </w:r>
    </w:p>
    <w:p w:rsidR="00D84DD4" w:rsidRDefault="00AC2DE1" w14:paraId="0CD76D52" w14:textId="77777777">
      <w:pPr>
        <w:pStyle w:val="ol-p-l1"/>
      </w:pPr>
      <w:r>
        <w:rPr>
          <w:rStyle w:val="ol-text"/>
        </w:rPr>
        <w:t>Saldo 2024: de begroting van het Mobiliteitsfonds vertoont over het jaar 2024 een voordelig saldo van € 239,7 miljoen. Dit saldo is ontstaan door de saldering van de in dat jaar gerealiseerde uitgaven en ontvangsten. Op de uitgaven is € 403,4 miljoen in 2024 niet tot realisatie gekomen en via het saldo doorgeschoven naar 2025. Op de ontvangsten is € 164,7 miljoen niet ontvangen in 2024. Daarmee is een voordelig saldo ontstaan van € 239,7 miljoen. Een deel (€ 152 miljoen) van het voordelig saldo wordt ingeze</w:t>
      </w:r>
      <w:r>
        <w:rPr>
          <w:rStyle w:val="ol-text"/>
        </w:rPr>
        <w:t>t voor Herstel Toeslagen (zie toelichting 10a).</w:t>
      </w:r>
    </w:p>
    <w:p w:rsidR="00D84DD4" w:rsidRDefault="00AC2DE1" w14:paraId="3F8993B8" w14:textId="77777777">
      <w:pPr>
        <w:pStyle w:val="ol-p-l1"/>
      </w:pPr>
      <w:r>
        <w:rPr>
          <w:rStyle w:val="ol-text"/>
        </w:rPr>
        <w:t xml:space="preserve">Taakstellingen Voorjaarsbesluitvorming: met de Voorjaarsbesluitvorming zijn er twee taakstellingen verwerkt: korting voordelig saldo 2024 op het Mobiliteitsfonds en nadere verwerking van de taakstelling </w:t>
      </w:r>
      <w:proofErr w:type="spellStart"/>
      <w:r>
        <w:rPr>
          <w:rStyle w:val="ol-text"/>
        </w:rPr>
        <w:t>SPUKs</w:t>
      </w:r>
      <w:proofErr w:type="spellEnd"/>
      <w:r>
        <w:rPr>
          <w:rStyle w:val="ol-text"/>
        </w:rPr>
        <w:t xml:space="preserve"> bij de Ontwerpbegroting 2025 vanaf de periode 2030.</w:t>
      </w:r>
    </w:p>
    <w:p w:rsidR="00D84DD4" w:rsidRDefault="00AC2DE1" w14:paraId="1BF4C4C6" w14:textId="77777777">
      <w:pPr>
        <w:pStyle w:val="ol-p-l1"/>
      </w:pPr>
      <w:r>
        <w:rPr>
          <w:rStyle w:val="ol-text"/>
        </w:rPr>
        <w:t>a. Voordelig saldo MF: het voordelig saldo 2024 op het MF is gekort met € 152,7 miljoen als gevolg van de dekking voor Herstel Toeslagen. Dit betekent dat een bedrag van € 152,7 miljoen aan het Mobiliteitsfonds is onttrokken.</w:t>
      </w:r>
    </w:p>
    <w:p w:rsidR="00D84DD4" w:rsidRDefault="00AC2DE1" w14:paraId="182DABFC" w14:textId="77777777">
      <w:pPr>
        <w:pStyle w:val="ol-p-l1"/>
      </w:pPr>
      <w:r>
        <w:rPr>
          <w:rStyle w:val="ol-text"/>
        </w:rPr>
        <w:t>b. De SPUK-korting: De budgetten voor Specifieke Uitkeringen (</w:t>
      </w:r>
      <w:proofErr w:type="spellStart"/>
      <w:r>
        <w:rPr>
          <w:rStyle w:val="ol-text"/>
        </w:rPr>
        <w:t>SPUK's</w:t>
      </w:r>
      <w:proofErr w:type="spellEnd"/>
      <w:r>
        <w:rPr>
          <w:rStyle w:val="ol-text"/>
        </w:rPr>
        <w:t>) zijn met 10% gekort in de Ontwerpbegroting 2025. Dit was gedaan tot en met 2029. De SPUK Mobiliteitspakketten (artikel 14) loopt echter door tot 2032. De korting van 10% is nu voor die jaren verwerkt. Het gaat om een totaalbedrag van € 32,2 miljoen.</w:t>
      </w:r>
    </w:p>
    <w:p w:rsidR="00D84DD4" w:rsidRDefault="00D84DD4" w14:paraId="2B2BA409" w14:textId="77777777"/>
    <w:tbl>
      <w:tblPr>
        <w:tblW w:w="9694" w:type="dxa"/>
        <w:tblInd w:w="-3317" w:type="dxa"/>
        <w:tblCellMar>
          <w:left w:w="10" w:type="dxa"/>
          <w:right w:w="10" w:type="dxa"/>
        </w:tblCellMar>
        <w:tblLook w:val="04A0" w:firstRow="1" w:lastRow="0" w:firstColumn="1" w:lastColumn="0" w:noHBand="0" w:noVBand="1"/>
      </w:tblPr>
      <w:tblGrid>
        <w:gridCol w:w="1940"/>
        <w:gridCol w:w="970"/>
        <w:gridCol w:w="970"/>
        <w:gridCol w:w="969"/>
        <w:gridCol w:w="969"/>
        <w:gridCol w:w="969"/>
        <w:gridCol w:w="969"/>
        <w:gridCol w:w="969"/>
        <w:gridCol w:w="969"/>
      </w:tblGrid>
      <w:tr w:rsidR="00D84DD4" w14:paraId="02B91F25" w14:textId="77777777">
        <w:tblPrEx>
          <w:tblCellMar>
            <w:top w:w="0" w:type="dxa"/>
            <w:bottom w:w="0" w:type="dxa"/>
          </w:tblCellMar>
        </w:tblPrEx>
        <w:trPr>
          <w:tblHeader/>
        </w:trPr>
        <w:tc>
          <w:tcPr>
            <w:tcW w:w="9180" w:type="dxa"/>
            <w:gridSpan w:val="9"/>
            <w:shd w:val="clear" w:color="auto" w:fill="auto"/>
            <w:tcMar>
              <w:top w:w="22" w:type="dxa"/>
              <w:left w:w="113" w:type="dxa"/>
              <w:bottom w:w="22" w:type="dxa"/>
            </w:tcMar>
          </w:tcPr>
          <w:p w:rsidR="00D84DD4" w:rsidRDefault="00AC2DE1" w14:paraId="4440BDAB" w14:textId="77777777">
            <w:pPr>
              <w:pStyle w:val="kio2-table-title"/>
            </w:pPr>
            <w:r>
              <w:lastRenderedPageBreak/>
              <w:t>Tabel 4 Belangrijke mutaties onder het kader MF (Eerste suppletoire begroting) (bedragen x € 1.000)</w:t>
            </w:r>
          </w:p>
        </w:tc>
      </w:tr>
      <w:tr w:rsidR="00D84DD4" w14:paraId="71324A55"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2EC6FA3" w14:textId="77777777">
            <w:pPr>
              <w:pStyle w:val="p-table"/>
              <w:rPr>
                <w:color w:val="000000"/>
                <w:sz w:val="17"/>
              </w:rPr>
            </w:pPr>
            <w:r>
              <w:rPr>
                <w:color w:val="000000"/>
                <w:sz w:val="17"/>
              </w:rPr>
              <w:t xml:space="preserve">Mutaties onder kader </w:t>
            </w:r>
            <w:r>
              <w:rPr>
                <w:color w:val="000000"/>
                <w:sz w:val="17"/>
              </w:rPr>
              <w:t>Mobiliteitsfonds</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1383859B" w14:textId="77777777">
            <w:pPr>
              <w:pStyle w:val="p-table"/>
              <w:jc w:val="right"/>
              <w:rPr>
                <w:color w:val="000000"/>
                <w:sz w:val="17"/>
              </w:rPr>
            </w:pPr>
            <w:r>
              <w:rPr>
                <w:color w:val="000000"/>
                <w:sz w:val="17"/>
              </w:rPr>
              <w:t>Artikel(onderdeel)</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37A93711"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71B26402"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63B3A2F3"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7D7F38CA"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14B28889"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202C99A8" w14:textId="77777777">
            <w:pPr>
              <w:pStyle w:val="p-table"/>
              <w:jc w:val="right"/>
              <w:rPr>
                <w:color w:val="000000"/>
                <w:sz w:val="17"/>
              </w:rPr>
            </w:pPr>
            <w:r>
              <w:rPr>
                <w:color w:val="000000"/>
                <w:sz w:val="17"/>
              </w:rPr>
              <w:t>Uitgaven 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84DD4" w:rsidRDefault="00AC2DE1" w14:paraId="6A0F8A1C" w14:textId="77777777">
            <w:pPr>
              <w:pStyle w:val="p-table"/>
              <w:jc w:val="right"/>
              <w:rPr>
                <w:color w:val="000000"/>
                <w:sz w:val="17"/>
              </w:rPr>
            </w:pPr>
            <w:r>
              <w:rPr>
                <w:color w:val="000000"/>
                <w:sz w:val="17"/>
              </w:rPr>
              <w:t>Uitgaven 2031-2038</w:t>
            </w:r>
          </w:p>
        </w:tc>
      </w:tr>
      <w:tr w:rsidR="00D84DD4" w14:paraId="3DF43FE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315A89E1" w14:textId="77777777">
            <w:pPr>
              <w:pStyle w:val="p-table"/>
              <w:rPr>
                <w:sz w:val="17"/>
              </w:rPr>
            </w:pPr>
            <w:r>
              <w:rPr>
                <w:b/>
                <w:sz w:val="17"/>
              </w:rPr>
              <w:t>1. Dekkingsopgave Mobiliteitsfonds</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9683EE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F41E6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E2D15C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2A94C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3DB84B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77ED6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7E71A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7F06F8C" w14:textId="77777777">
            <w:pPr>
              <w:pStyle w:val="p-table"/>
              <w:rPr>
                <w:sz w:val="17"/>
              </w:rPr>
            </w:pPr>
          </w:p>
        </w:tc>
      </w:tr>
      <w:tr w:rsidR="00D84DD4" w14:paraId="7F9C896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5E4445ED" w14:textId="77777777">
            <w:pPr>
              <w:pStyle w:val="p-table"/>
              <w:rPr>
                <w:sz w:val="17"/>
              </w:rPr>
            </w:pPr>
            <w:r>
              <w:rPr>
                <w:b/>
                <w:sz w:val="17"/>
              </w:rPr>
              <w:t>Totale opgave</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C3B7A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0C80B98" w14:textId="77777777">
            <w:pPr>
              <w:pStyle w:val="p-table"/>
              <w:jc w:val="right"/>
              <w:rPr>
                <w:sz w:val="17"/>
              </w:rPr>
            </w:pPr>
            <w:r>
              <w:rPr>
                <w:b/>
                <w:sz w:val="17"/>
              </w:rPr>
              <w:t>359.966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5717918" w14:textId="77777777">
            <w:pPr>
              <w:pStyle w:val="p-table"/>
              <w:jc w:val="right"/>
              <w:rPr>
                <w:sz w:val="17"/>
              </w:rPr>
            </w:pPr>
            <w:r>
              <w:rPr>
                <w:b/>
                <w:sz w:val="17"/>
              </w:rPr>
              <w:t>228.520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D3F745F" w14:textId="77777777">
            <w:pPr>
              <w:pStyle w:val="p-table"/>
              <w:jc w:val="right"/>
              <w:rPr>
                <w:sz w:val="17"/>
              </w:rPr>
            </w:pPr>
            <w:r>
              <w:rPr>
                <w:b/>
                <w:sz w:val="17"/>
              </w:rPr>
              <w:t>269.278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6603482" w14:textId="77777777">
            <w:pPr>
              <w:pStyle w:val="p-table"/>
              <w:jc w:val="right"/>
              <w:rPr>
                <w:sz w:val="17"/>
              </w:rPr>
            </w:pPr>
            <w:r>
              <w:rPr>
                <w:b/>
                <w:sz w:val="17"/>
              </w:rPr>
              <w:t>214.525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3CB2A75" w14:textId="77777777">
            <w:pPr>
              <w:pStyle w:val="p-table"/>
              <w:jc w:val="right"/>
              <w:rPr>
                <w:sz w:val="17"/>
              </w:rPr>
            </w:pPr>
            <w:r>
              <w:rPr>
                <w:b/>
                <w:sz w:val="17"/>
              </w:rPr>
              <w:t>157.227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4288C11" w14:textId="77777777">
            <w:pPr>
              <w:pStyle w:val="p-table"/>
              <w:jc w:val="right"/>
              <w:rPr>
                <w:sz w:val="17"/>
              </w:rPr>
            </w:pPr>
            <w:r>
              <w:rPr>
                <w:b/>
                <w:sz w:val="17"/>
              </w:rPr>
              <w:t>611.433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2923F8B" w14:textId="77777777">
            <w:pPr>
              <w:pStyle w:val="p-table"/>
              <w:jc w:val="right"/>
              <w:rPr>
                <w:sz w:val="17"/>
              </w:rPr>
            </w:pPr>
            <w:r>
              <w:rPr>
                <w:b/>
                <w:sz w:val="17"/>
              </w:rPr>
              <w:t>1.501.285</w:t>
            </w:r>
          </w:p>
        </w:tc>
      </w:tr>
      <w:tr w:rsidR="00D84DD4" w14:paraId="382C621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334FAFA0" w14:textId="77777777">
            <w:pPr>
              <w:pStyle w:val="p-table"/>
              <w:rPr>
                <w:sz w:val="17"/>
              </w:rPr>
            </w:pPr>
            <w:r>
              <w:rPr>
                <w:sz w:val="17"/>
              </w:rPr>
              <w:t>Getroffen Reserveringen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3114EFD" w14:textId="77777777">
            <w:pPr>
              <w:pStyle w:val="p-table"/>
              <w:jc w:val="right"/>
              <w:rPr>
                <w:sz w:val="17"/>
              </w:rPr>
            </w:pPr>
            <w:r>
              <w:rPr>
                <w:sz w:val="17"/>
              </w:rPr>
              <w:t>11.03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A100C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4C762CB" w14:textId="77777777">
            <w:pPr>
              <w:pStyle w:val="p-table"/>
              <w:jc w:val="right"/>
              <w:rPr>
                <w:sz w:val="17"/>
              </w:rPr>
            </w:pPr>
            <w:r>
              <w:rPr>
                <w:sz w:val="17"/>
              </w:rPr>
              <w:t>1.636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025F58B" w14:textId="77777777">
            <w:pPr>
              <w:pStyle w:val="p-table"/>
              <w:jc w:val="right"/>
              <w:rPr>
                <w:sz w:val="17"/>
              </w:rPr>
            </w:pPr>
            <w:r>
              <w:rPr>
                <w:sz w:val="17"/>
              </w:rPr>
              <w:t>1.636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B498945" w14:textId="77777777">
            <w:pPr>
              <w:pStyle w:val="p-table"/>
              <w:jc w:val="right"/>
              <w:rPr>
                <w:sz w:val="17"/>
              </w:rPr>
            </w:pPr>
            <w:r>
              <w:rPr>
                <w:sz w:val="17"/>
              </w:rPr>
              <w:t>1.418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24099C" w14:textId="77777777">
            <w:pPr>
              <w:pStyle w:val="p-table"/>
              <w:jc w:val="right"/>
              <w:rPr>
                <w:sz w:val="17"/>
              </w:rPr>
            </w:pPr>
            <w:r>
              <w:rPr>
                <w:sz w:val="17"/>
              </w:rPr>
              <w:t>1.418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49195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117118" w14:textId="77777777">
            <w:pPr>
              <w:pStyle w:val="p-table"/>
              <w:jc w:val="right"/>
              <w:rPr>
                <w:sz w:val="17"/>
              </w:rPr>
            </w:pPr>
            <w:r>
              <w:rPr>
                <w:b/>
                <w:sz w:val="17"/>
              </w:rPr>
              <w:t>16.700</w:t>
            </w:r>
          </w:p>
        </w:tc>
      </w:tr>
      <w:tr w:rsidR="00D84DD4" w14:paraId="0193185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19BCB573" w14:textId="77777777">
            <w:pPr>
              <w:pStyle w:val="p-table"/>
              <w:rPr>
                <w:sz w:val="17"/>
              </w:rPr>
            </w:pPr>
            <w:r>
              <w:rPr>
                <w:sz w:val="17"/>
              </w:rPr>
              <w:t>Generieke investeringsruimte</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789C5C1" w14:textId="77777777">
            <w:pPr>
              <w:pStyle w:val="p-table"/>
              <w:jc w:val="right"/>
              <w:rPr>
                <w:sz w:val="17"/>
              </w:rPr>
            </w:pPr>
            <w:r>
              <w:rPr>
                <w:sz w:val="17"/>
              </w:rPr>
              <w:t>11.04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B747A2A" w14:textId="77777777">
            <w:pPr>
              <w:pStyle w:val="p-table"/>
              <w:jc w:val="right"/>
              <w:rPr>
                <w:sz w:val="17"/>
              </w:rPr>
            </w:pPr>
            <w:r>
              <w:rPr>
                <w:sz w:val="17"/>
              </w:rPr>
              <w:t>14.200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E7FA39B" w14:textId="77777777">
            <w:pPr>
              <w:pStyle w:val="p-table"/>
              <w:jc w:val="right"/>
              <w:rPr>
                <w:sz w:val="17"/>
              </w:rPr>
            </w:pPr>
            <w:r>
              <w:rPr>
                <w:sz w:val="17"/>
              </w:rPr>
              <w:t>59.000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1B43F02" w14:textId="77777777">
            <w:pPr>
              <w:pStyle w:val="p-table"/>
              <w:jc w:val="right"/>
              <w:rPr>
                <w:sz w:val="17"/>
              </w:rPr>
            </w:pPr>
            <w:r>
              <w:rPr>
                <w:sz w:val="17"/>
              </w:rPr>
              <w:t>59.000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AE2176E" w14:textId="77777777">
            <w:pPr>
              <w:pStyle w:val="p-table"/>
              <w:jc w:val="right"/>
              <w:rPr>
                <w:sz w:val="17"/>
              </w:rPr>
            </w:pPr>
            <w:r>
              <w:rPr>
                <w:sz w:val="17"/>
              </w:rPr>
              <w:t>34.000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EA9996D" w14:textId="77777777">
            <w:pPr>
              <w:pStyle w:val="p-table"/>
              <w:jc w:val="right"/>
              <w:rPr>
                <w:sz w:val="17"/>
              </w:rPr>
            </w:pPr>
            <w:r>
              <w:rPr>
                <w:sz w:val="17"/>
              </w:rPr>
              <w:t>34.000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B6FA27F" w14:textId="77777777">
            <w:pPr>
              <w:pStyle w:val="p-table"/>
              <w:jc w:val="right"/>
              <w:rPr>
                <w:sz w:val="17"/>
              </w:rPr>
            </w:pPr>
            <w:r>
              <w:rPr>
                <w:sz w:val="17"/>
              </w:rPr>
              <w:t>504.648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4B9A8F2" w14:textId="77777777">
            <w:pPr>
              <w:pStyle w:val="p-table"/>
              <w:jc w:val="right"/>
              <w:rPr>
                <w:sz w:val="17"/>
              </w:rPr>
            </w:pPr>
            <w:r>
              <w:rPr>
                <w:b/>
                <w:sz w:val="17"/>
              </w:rPr>
              <w:t>599.352</w:t>
            </w:r>
          </w:p>
        </w:tc>
      </w:tr>
      <w:tr w:rsidR="00D84DD4" w14:paraId="75E40D9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0319A5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9FFA3FC"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F42B793" w14:textId="77777777">
            <w:pPr>
              <w:pStyle w:val="p-table"/>
              <w:jc w:val="right"/>
              <w:rPr>
                <w:sz w:val="17"/>
              </w:rPr>
            </w:pPr>
            <w:r>
              <w:rPr>
                <w:sz w:val="17"/>
              </w:rPr>
              <w:t>86.275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D89565F" w14:textId="77777777">
            <w:pPr>
              <w:pStyle w:val="p-table"/>
              <w:jc w:val="right"/>
              <w:rPr>
                <w:sz w:val="17"/>
              </w:rPr>
            </w:pPr>
            <w:r>
              <w:rPr>
                <w:sz w:val="17"/>
              </w:rPr>
              <w:t>129.870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8C33E53" w14:textId="77777777">
            <w:pPr>
              <w:pStyle w:val="p-table"/>
              <w:jc w:val="right"/>
              <w:rPr>
                <w:sz w:val="17"/>
              </w:rPr>
            </w:pPr>
            <w:r>
              <w:rPr>
                <w:sz w:val="17"/>
              </w:rPr>
              <w:t>184.394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53AB864" w14:textId="77777777">
            <w:pPr>
              <w:pStyle w:val="p-table"/>
              <w:jc w:val="right"/>
              <w:rPr>
                <w:sz w:val="17"/>
              </w:rPr>
            </w:pPr>
            <w:r>
              <w:rPr>
                <w:sz w:val="17"/>
              </w:rPr>
              <w:t>153.568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8C09DAE" w14:textId="77777777">
            <w:pPr>
              <w:pStyle w:val="p-table"/>
              <w:jc w:val="right"/>
              <w:rPr>
                <w:sz w:val="17"/>
              </w:rPr>
            </w:pPr>
            <w:r>
              <w:rPr>
                <w:sz w:val="17"/>
              </w:rPr>
              <w:t>100.666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06E15BF" w14:textId="77777777">
            <w:pPr>
              <w:pStyle w:val="p-table"/>
              <w:jc w:val="right"/>
              <w:rPr>
                <w:sz w:val="17"/>
              </w:rPr>
            </w:pPr>
            <w:r>
              <w:rPr>
                <w:sz w:val="17"/>
              </w:rPr>
              <w:t>90.062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A450BD6" w14:textId="77777777">
            <w:pPr>
              <w:pStyle w:val="p-table"/>
              <w:jc w:val="right"/>
              <w:rPr>
                <w:sz w:val="17"/>
              </w:rPr>
            </w:pPr>
            <w:r>
              <w:rPr>
                <w:b/>
                <w:sz w:val="17"/>
              </w:rPr>
              <w:t>749.349</w:t>
            </w:r>
          </w:p>
        </w:tc>
      </w:tr>
      <w:tr w:rsidR="00D84DD4" w14:paraId="754A349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48E98B6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295E7E0"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BED6714" w14:textId="77777777">
            <w:pPr>
              <w:pStyle w:val="p-table"/>
              <w:jc w:val="right"/>
              <w:rPr>
                <w:sz w:val="17"/>
              </w:rPr>
            </w:pPr>
            <w:r>
              <w:rPr>
                <w:sz w:val="17"/>
              </w:rPr>
              <w:t>207.811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D98108E" w14:textId="77777777">
            <w:pPr>
              <w:pStyle w:val="p-table"/>
              <w:jc w:val="right"/>
              <w:rPr>
                <w:sz w:val="17"/>
              </w:rPr>
            </w:pPr>
            <w:r>
              <w:rPr>
                <w:sz w:val="17"/>
              </w:rPr>
              <w:t>26.764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DBFEA75" w14:textId="77777777">
            <w:pPr>
              <w:pStyle w:val="p-table"/>
              <w:jc w:val="right"/>
              <w:rPr>
                <w:sz w:val="17"/>
              </w:rPr>
            </w:pPr>
            <w:r>
              <w:rPr>
                <w:sz w:val="17"/>
              </w:rPr>
              <w:t>15.924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692604D" w14:textId="77777777">
            <w:pPr>
              <w:pStyle w:val="p-table"/>
              <w:jc w:val="right"/>
              <w:rPr>
                <w:sz w:val="17"/>
              </w:rPr>
            </w:pPr>
            <w:r>
              <w:rPr>
                <w:sz w:val="17"/>
              </w:rPr>
              <w:t>18.878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8851CA0" w14:textId="77777777">
            <w:pPr>
              <w:pStyle w:val="p-table"/>
              <w:jc w:val="right"/>
              <w:rPr>
                <w:sz w:val="17"/>
              </w:rPr>
            </w:pPr>
            <w:r>
              <w:rPr>
                <w:sz w:val="17"/>
              </w:rPr>
              <w:t>13.483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5A7F7DF" w14:textId="77777777">
            <w:pPr>
              <w:pStyle w:val="p-table"/>
              <w:jc w:val="right"/>
              <w:rPr>
                <w:sz w:val="17"/>
              </w:rPr>
            </w:pPr>
            <w:r>
              <w:rPr>
                <w:sz w:val="17"/>
              </w:rPr>
              <w:t>13.483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7DD065E" w14:textId="77777777">
            <w:pPr>
              <w:pStyle w:val="p-table"/>
              <w:jc w:val="right"/>
              <w:rPr>
                <w:sz w:val="17"/>
              </w:rPr>
            </w:pPr>
            <w:r>
              <w:rPr>
                <w:b/>
                <w:sz w:val="17"/>
              </w:rPr>
              <w:t>116.082</w:t>
            </w:r>
          </w:p>
        </w:tc>
      </w:tr>
      <w:tr w:rsidR="00D84DD4" w14:paraId="48D7DB3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3AD15D9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D00AC73"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DE46089" w14:textId="77777777">
            <w:pPr>
              <w:pStyle w:val="p-table"/>
              <w:jc w:val="right"/>
              <w:rPr>
                <w:sz w:val="17"/>
              </w:rPr>
            </w:pPr>
            <w:r>
              <w:rPr>
                <w:sz w:val="17"/>
              </w:rPr>
              <w:t>39.558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D5860C7" w14:textId="77777777">
            <w:pPr>
              <w:pStyle w:val="p-table"/>
              <w:jc w:val="right"/>
              <w:rPr>
                <w:sz w:val="17"/>
              </w:rPr>
            </w:pPr>
            <w:r>
              <w:rPr>
                <w:sz w:val="17"/>
              </w:rPr>
              <w:t>5.283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285999E" w14:textId="77777777">
            <w:pPr>
              <w:pStyle w:val="p-table"/>
              <w:jc w:val="right"/>
              <w:rPr>
                <w:sz w:val="17"/>
              </w:rPr>
            </w:pPr>
            <w:r>
              <w:rPr>
                <w:sz w:val="17"/>
              </w:rPr>
              <w:t>5.661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A632ED3" w14:textId="77777777">
            <w:pPr>
              <w:pStyle w:val="p-table"/>
              <w:jc w:val="right"/>
              <w:rPr>
                <w:sz w:val="17"/>
              </w:rPr>
            </w:pPr>
            <w:r>
              <w:rPr>
                <w:sz w:val="17"/>
              </w:rPr>
              <w:t>6.661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A0801D6" w14:textId="77777777">
            <w:pPr>
              <w:pStyle w:val="p-table"/>
              <w:jc w:val="right"/>
              <w:rPr>
                <w:sz w:val="17"/>
              </w:rPr>
            </w:pPr>
            <w:r>
              <w:rPr>
                <w:sz w:val="17"/>
              </w:rPr>
              <w:t>7.660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03B3686" w14:textId="77777777">
            <w:pPr>
              <w:pStyle w:val="p-table"/>
              <w:jc w:val="right"/>
              <w:rPr>
                <w:sz w:val="17"/>
              </w:rPr>
            </w:pPr>
            <w:r>
              <w:rPr>
                <w:sz w:val="17"/>
              </w:rPr>
              <w:t>3.240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AA78CF8" w14:textId="77777777">
            <w:pPr>
              <w:pStyle w:val="p-table"/>
              <w:jc w:val="right"/>
              <w:rPr>
                <w:sz w:val="17"/>
              </w:rPr>
            </w:pPr>
            <w:r>
              <w:rPr>
                <w:b/>
                <w:sz w:val="17"/>
              </w:rPr>
              <w:t>19.802</w:t>
            </w:r>
          </w:p>
        </w:tc>
      </w:tr>
      <w:tr w:rsidR="00D84DD4" w14:paraId="22A835A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1C018DA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2A3C36B" w14:textId="77777777">
            <w:pPr>
              <w:pStyle w:val="p-table"/>
              <w:jc w:val="right"/>
              <w:rPr>
                <w:sz w:val="17"/>
              </w:rPr>
            </w:pPr>
            <w:r>
              <w:rPr>
                <w:sz w:val="17"/>
              </w:rPr>
              <w:t>HXII</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F8C967E" w14:textId="77777777">
            <w:pPr>
              <w:pStyle w:val="p-table"/>
              <w:jc w:val="right"/>
              <w:rPr>
                <w:sz w:val="17"/>
              </w:rPr>
            </w:pPr>
            <w:r>
              <w:rPr>
                <w:sz w:val="17"/>
              </w:rPr>
              <w:t>12.122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F764993" w14:textId="77777777">
            <w:pPr>
              <w:pStyle w:val="p-table"/>
              <w:jc w:val="right"/>
              <w:rPr>
                <w:sz w:val="17"/>
              </w:rPr>
            </w:pPr>
            <w:r>
              <w:rPr>
                <w:sz w:val="17"/>
              </w:rPr>
              <w:t>5.967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7F16929" w14:textId="77777777">
            <w:pPr>
              <w:pStyle w:val="p-table"/>
              <w:jc w:val="right"/>
              <w:rPr>
                <w:sz w:val="17"/>
              </w:rPr>
            </w:pPr>
            <w:r>
              <w:rPr>
                <w:sz w:val="17"/>
              </w:rPr>
              <w:t>2.663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35C45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5D5BB4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37EE2B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5CC88C8" w14:textId="77777777">
            <w:pPr>
              <w:pStyle w:val="p-table"/>
              <w:jc w:val="right"/>
              <w:rPr>
                <w:sz w:val="17"/>
              </w:rPr>
            </w:pPr>
            <w:r>
              <w:rPr>
                <w:b/>
                <w:sz w:val="17"/>
              </w:rPr>
              <w:t>0</w:t>
            </w:r>
          </w:p>
        </w:tc>
      </w:tr>
      <w:tr w:rsidR="00D84DD4" w14:paraId="53883C8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2A1E1437" w14:textId="77777777">
            <w:pPr>
              <w:pStyle w:val="p-table"/>
              <w:rPr>
                <w:sz w:val="17"/>
              </w:rPr>
            </w:pPr>
            <w:r>
              <w:rPr>
                <w:b/>
                <w:sz w:val="17"/>
              </w:rPr>
              <w:t>Totale dekking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EFA5A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5763AE7" w14:textId="77777777">
            <w:pPr>
              <w:pStyle w:val="p-table"/>
              <w:jc w:val="right"/>
              <w:rPr>
                <w:sz w:val="17"/>
              </w:rPr>
            </w:pPr>
            <w:r>
              <w:rPr>
                <w:b/>
                <w:sz w:val="17"/>
              </w:rPr>
              <w:t>‒</w:t>
            </w:r>
            <w:r>
              <w:rPr>
                <w:b/>
                <w:sz w:val="17"/>
              </w:rPr>
              <w:t xml:space="preserve"> 55.523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3BE7A65" w14:textId="77777777">
            <w:pPr>
              <w:pStyle w:val="p-table"/>
              <w:jc w:val="right"/>
              <w:rPr>
                <w:sz w:val="17"/>
              </w:rPr>
            </w:pPr>
            <w:r>
              <w:rPr>
                <w:b/>
                <w:sz w:val="17"/>
              </w:rPr>
              <w:t>‒</w:t>
            </w:r>
            <w:r>
              <w:rPr>
                <w:b/>
                <w:sz w:val="17"/>
              </w:rPr>
              <w:t xml:space="preserve"> 16.048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D6A63AA" w14:textId="77777777">
            <w:pPr>
              <w:pStyle w:val="p-table"/>
              <w:jc w:val="right"/>
              <w:rPr>
                <w:sz w:val="17"/>
              </w:rPr>
            </w:pPr>
            <w:r>
              <w:rPr>
                <w:b/>
                <w:sz w:val="17"/>
              </w:rPr>
              <w:t>‒</w:t>
            </w:r>
            <w:r>
              <w:rPr>
                <w:b/>
                <w:sz w:val="17"/>
              </w:rPr>
              <w:t xml:space="preserve"> 15.820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57E249C" w14:textId="77777777">
            <w:pPr>
              <w:pStyle w:val="p-table"/>
              <w:jc w:val="right"/>
              <w:rPr>
                <w:sz w:val="17"/>
              </w:rPr>
            </w:pPr>
            <w:r>
              <w:rPr>
                <w:b/>
                <w:sz w:val="17"/>
              </w:rPr>
              <w:t>‒</w:t>
            </w:r>
            <w:r>
              <w:rPr>
                <w:b/>
                <w:sz w:val="17"/>
              </w:rPr>
              <w:t xml:space="preserve"> 19.423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34F42D3" w14:textId="77777777">
            <w:pPr>
              <w:pStyle w:val="p-table"/>
              <w:jc w:val="right"/>
              <w:rPr>
                <w:sz w:val="17"/>
              </w:rPr>
            </w:pPr>
            <w:r>
              <w:rPr>
                <w:b/>
                <w:sz w:val="17"/>
              </w:rPr>
              <w:t>‒</w:t>
            </w:r>
            <w:r>
              <w:rPr>
                <w:b/>
                <w:sz w:val="17"/>
              </w:rPr>
              <w:t xml:space="preserve"> 72.927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2C35D70" w14:textId="77777777">
            <w:pPr>
              <w:pStyle w:val="p-table"/>
              <w:jc w:val="right"/>
              <w:rPr>
                <w:sz w:val="17"/>
              </w:rPr>
            </w:pPr>
            <w:r>
              <w:rPr>
                <w:b/>
                <w:sz w:val="17"/>
              </w:rPr>
              <w:t>‒</w:t>
            </w:r>
            <w:r>
              <w:rPr>
                <w:b/>
                <w:sz w:val="17"/>
              </w:rPr>
              <w:t xml:space="preserve"> 207.940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BE461CA" w14:textId="77777777">
            <w:pPr>
              <w:pStyle w:val="p-table"/>
              <w:jc w:val="right"/>
              <w:rPr>
                <w:sz w:val="17"/>
              </w:rPr>
            </w:pPr>
            <w:r>
              <w:rPr>
                <w:b/>
                <w:sz w:val="17"/>
              </w:rPr>
              <w:t>‒</w:t>
            </w:r>
            <w:r>
              <w:rPr>
                <w:b/>
                <w:sz w:val="17"/>
              </w:rPr>
              <w:t xml:space="preserve"> 2.954.552</w:t>
            </w:r>
          </w:p>
        </w:tc>
      </w:tr>
      <w:tr w:rsidR="00D84DD4" w14:paraId="4A1B279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2C86DF16" w14:textId="77777777">
            <w:pPr>
              <w:pStyle w:val="p-table"/>
              <w:rPr>
                <w:sz w:val="17"/>
              </w:rPr>
            </w:pPr>
            <w:r>
              <w:rPr>
                <w:sz w:val="17"/>
              </w:rPr>
              <w:t>Reservering Instandhouding</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D2912E0" w14:textId="77777777">
            <w:pPr>
              <w:pStyle w:val="p-table"/>
              <w:jc w:val="right"/>
              <w:rPr>
                <w:sz w:val="17"/>
              </w:rPr>
            </w:pPr>
            <w:r>
              <w:rPr>
                <w:sz w:val="17"/>
              </w:rPr>
              <w:t>11.03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BC60AF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79EAB2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D18A4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565D8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F2E9A9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9EE27C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79576A" w14:textId="77777777">
            <w:pPr>
              <w:pStyle w:val="p-table"/>
              <w:jc w:val="right"/>
              <w:rPr>
                <w:sz w:val="17"/>
              </w:rPr>
            </w:pPr>
            <w:r>
              <w:rPr>
                <w:b/>
                <w:sz w:val="17"/>
              </w:rPr>
              <w:t>‒</w:t>
            </w:r>
            <w:r>
              <w:rPr>
                <w:b/>
                <w:sz w:val="17"/>
              </w:rPr>
              <w:t xml:space="preserve"> 677.178</w:t>
            </w:r>
          </w:p>
        </w:tc>
      </w:tr>
      <w:tr w:rsidR="00D84DD4" w14:paraId="439E263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0ECBB564" w14:textId="77777777">
            <w:pPr>
              <w:pStyle w:val="p-table"/>
              <w:rPr>
                <w:sz w:val="17"/>
              </w:rPr>
            </w:pPr>
            <w:r>
              <w:rPr>
                <w:sz w:val="17"/>
              </w:rPr>
              <w:t>Generieke investeringsruimte</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7FA65DD" w14:textId="77777777">
            <w:pPr>
              <w:pStyle w:val="p-table"/>
              <w:jc w:val="right"/>
              <w:rPr>
                <w:sz w:val="17"/>
              </w:rPr>
            </w:pPr>
            <w:r>
              <w:rPr>
                <w:sz w:val="17"/>
              </w:rPr>
              <w:t>11.04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C22B36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A48D0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676A20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03275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AC543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CACA99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6F301F0" w14:textId="77777777">
            <w:pPr>
              <w:pStyle w:val="p-table"/>
              <w:jc w:val="right"/>
              <w:rPr>
                <w:sz w:val="17"/>
              </w:rPr>
            </w:pPr>
            <w:r>
              <w:rPr>
                <w:b/>
                <w:sz w:val="17"/>
              </w:rPr>
              <w:t>‒</w:t>
            </w:r>
            <w:r>
              <w:rPr>
                <w:b/>
                <w:sz w:val="17"/>
              </w:rPr>
              <w:t xml:space="preserve"> 1.077.506</w:t>
            </w:r>
          </w:p>
        </w:tc>
      </w:tr>
      <w:tr w:rsidR="00D84DD4" w14:paraId="2680A81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52DA1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29FD6BD"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8FE04A7" w14:textId="77777777">
            <w:pPr>
              <w:pStyle w:val="p-table"/>
              <w:jc w:val="right"/>
              <w:rPr>
                <w:sz w:val="17"/>
              </w:rPr>
            </w:pPr>
            <w:r>
              <w:rPr>
                <w:sz w:val="17"/>
              </w:rPr>
              <w:t>‒</w:t>
            </w:r>
            <w:r>
              <w:rPr>
                <w:sz w:val="17"/>
              </w:rPr>
              <w:t xml:space="preserve"> 20.556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405350A" w14:textId="77777777">
            <w:pPr>
              <w:pStyle w:val="p-table"/>
              <w:jc w:val="right"/>
              <w:rPr>
                <w:sz w:val="17"/>
              </w:rPr>
            </w:pPr>
            <w:r>
              <w:rPr>
                <w:sz w:val="17"/>
              </w:rPr>
              <w:t>‒</w:t>
            </w:r>
            <w:r>
              <w:rPr>
                <w:sz w:val="17"/>
              </w:rPr>
              <w:t xml:space="preserve"> 15.619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6D08737" w14:textId="77777777">
            <w:pPr>
              <w:pStyle w:val="p-table"/>
              <w:jc w:val="right"/>
              <w:rPr>
                <w:sz w:val="17"/>
              </w:rPr>
            </w:pPr>
            <w:r>
              <w:rPr>
                <w:sz w:val="17"/>
              </w:rPr>
              <w:t>‒</w:t>
            </w:r>
            <w:r>
              <w:rPr>
                <w:sz w:val="17"/>
              </w:rPr>
              <w:t xml:space="preserve"> 11.645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8E026DE" w14:textId="77777777">
            <w:pPr>
              <w:pStyle w:val="p-table"/>
              <w:jc w:val="right"/>
              <w:rPr>
                <w:sz w:val="17"/>
              </w:rPr>
            </w:pPr>
            <w:r>
              <w:rPr>
                <w:sz w:val="17"/>
              </w:rPr>
              <w:t>‒</w:t>
            </w:r>
            <w:r>
              <w:rPr>
                <w:sz w:val="17"/>
              </w:rPr>
              <w:t xml:space="preserve"> 17.846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A3FDCFA" w14:textId="77777777">
            <w:pPr>
              <w:pStyle w:val="p-table"/>
              <w:jc w:val="right"/>
              <w:rPr>
                <w:sz w:val="17"/>
              </w:rPr>
            </w:pPr>
            <w:r>
              <w:rPr>
                <w:sz w:val="17"/>
              </w:rPr>
              <w:t>‒</w:t>
            </w:r>
            <w:r>
              <w:rPr>
                <w:sz w:val="17"/>
              </w:rPr>
              <w:t xml:space="preserve"> 70.856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F0D43DA" w14:textId="77777777">
            <w:pPr>
              <w:pStyle w:val="p-table"/>
              <w:jc w:val="right"/>
              <w:rPr>
                <w:sz w:val="17"/>
              </w:rPr>
            </w:pPr>
            <w:r>
              <w:rPr>
                <w:sz w:val="17"/>
              </w:rPr>
              <w:t>‒</w:t>
            </w:r>
            <w:r>
              <w:rPr>
                <w:sz w:val="17"/>
              </w:rPr>
              <w:t xml:space="preserve"> 206.225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AF0E4A7" w14:textId="77777777">
            <w:pPr>
              <w:pStyle w:val="p-table"/>
              <w:jc w:val="right"/>
              <w:rPr>
                <w:sz w:val="17"/>
              </w:rPr>
            </w:pPr>
            <w:r>
              <w:rPr>
                <w:b/>
                <w:sz w:val="17"/>
              </w:rPr>
              <w:t>‒</w:t>
            </w:r>
            <w:r>
              <w:rPr>
                <w:b/>
                <w:sz w:val="17"/>
              </w:rPr>
              <w:t xml:space="preserve"> 1.199.868</w:t>
            </w:r>
          </w:p>
        </w:tc>
      </w:tr>
      <w:tr w:rsidR="00D84DD4" w14:paraId="02A9032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30BC865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B7B9718"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F60507A" w14:textId="77777777">
            <w:pPr>
              <w:pStyle w:val="p-table"/>
              <w:jc w:val="right"/>
              <w:rPr>
                <w:sz w:val="17"/>
              </w:rPr>
            </w:pPr>
            <w:r>
              <w:rPr>
                <w:sz w:val="17"/>
              </w:rPr>
              <w:t>‒</w:t>
            </w:r>
            <w:r>
              <w:rPr>
                <w:sz w:val="17"/>
              </w:rPr>
              <w:t xml:space="preserve"> 20.000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CFC539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71F26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23AF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108F8D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03EF7B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AB3113C" w14:textId="77777777">
            <w:pPr>
              <w:pStyle w:val="p-table"/>
              <w:rPr>
                <w:sz w:val="17"/>
              </w:rPr>
            </w:pPr>
          </w:p>
        </w:tc>
      </w:tr>
      <w:tr w:rsidR="00D84DD4" w14:paraId="238F2D5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8EA35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12420B"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37C7DBC" w14:textId="77777777">
            <w:pPr>
              <w:pStyle w:val="p-table"/>
              <w:jc w:val="right"/>
              <w:rPr>
                <w:sz w:val="17"/>
              </w:rPr>
            </w:pPr>
            <w:r>
              <w:rPr>
                <w:sz w:val="17"/>
              </w:rPr>
              <w:t>‒</w:t>
            </w:r>
            <w:r>
              <w:rPr>
                <w:sz w:val="17"/>
              </w:rPr>
              <w:t xml:space="preserve"> 14.967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9F051B0" w14:textId="77777777">
            <w:pPr>
              <w:pStyle w:val="p-table"/>
              <w:jc w:val="right"/>
              <w:rPr>
                <w:sz w:val="17"/>
              </w:rPr>
            </w:pPr>
            <w:r>
              <w:rPr>
                <w:sz w:val="17"/>
              </w:rPr>
              <w:t>‒</w:t>
            </w:r>
            <w:r>
              <w:rPr>
                <w:sz w:val="17"/>
              </w:rPr>
              <w:t xml:space="preserve"> 429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37AB637" w14:textId="77777777">
            <w:pPr>
              <w:pStyle w:val="p-table"/>
              <w:jc w:val="right"/>
              <w:rPr>
                <w:sz w:val="17"/>
              </w:rPr>
            </w:pPr>
            <w:r>
              <w:rPr>
                <w:sz w:val="17"/>
              </w:rPr>
              <w:t>‒</w:t>
            </w:r>
            <w:r>
              <w:rPr>
                <w:sz w:val="17"/>
              </w:rPr>
              <w:t xml:space="preserve"> 4.175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5AD1766" w14:textId="77777777">
            <w:pPr>
              <w:pStyle w:val="p-table"/>
              <w:jc w:val="right"/>
              <w:rPr>
                <w:sz w:val="17"/>
              </w:rPr>
            </w:pPr>
            <w:r>
              <w:rPr>
                <w:sz w:val="17"/>
              </w:rPr>
              <w:t>‒</w:t>
            </w:r>
            <w:r>
              <w:rPr>
                <w:sz w:val="17"/>
              </w:rPr>
              <w:t xml:space="preserve"> 1.577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677F78" w14:textId="77777777">
            <w:pPr>
              <w:pStyle w:val="p-table"/>
              <w:jc w:val="right"/>
              <w:rPr>
                <w:sz w:val="17"/>
              </w:rPr>
            </w:pPr>
            <w:r>
              <w:rPr>
                <w:sz w:val="17"/>
              </w:rPr>
              <w:t>‒</w:t>
            </w:r>
            <w:r>
              <w:rPr>
                <w:sz w:val="17"/>
              </w:rPr>
              <w:t xml:space="preserve"> 2.071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991E925" w14:textId="77777777">
            <w:pPr>
              <w:pStyle w:val="p-table"/>
              <w:jc w:val="right"/>
              <w:rPr>
                <w:sz w:val="17"/>
              </w:rPr>
            </w:pPr>
            <w:r>
              <w:rPr>
                <w:sz w:val="17"/>
              </w:rPr>
              <w:t>‒</w:t>
            </w:r>
            <w:r>
              <w:rPr>
                <w:sz w:val="17"/>
              </w:rPr>
              <w:t xml:space="preserve"> 1.715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DAA2662" w14:textId="77777777">
            <w:pPr>
              <w:pStyle w:val="p-table"/>
              <w:rPr>
                <w:sz w:val="17"/>
              </w:rPr>
            </w:pPr>
          </w:p>
        </w:tc>
      </w:tr>
      <w:tr w:rsidR="00D84DD4" w14:paraId="1BF6860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46CAE467" w14:textId="77777777">
            <w:pPr>
              <w:pStyle w:val="p-table"/>
              <w:rPr>
                <w:sz w:val="17"/>
              </w:rPr>
            </w:pPr>
            <w:r>
              <w:rPr>
                <w:b/>
                <w:sz w:val="17"/>
              </w:rPr>
              <w:t>2. Prijsstijgingen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0A92B0B" w14:textId="77777777">
            <w:pPr>
              <w:pStyle w:val="p-table"/>
              <w:jc w:val="right"/>
              <w:rPr>
                <w:sz w:val="17"/>
              </w:rPr>
            </w:pPr>
            <w:r>
              <w:rPr>
                <w:b/>
                <w:sz w:val="17"/>
              </w:rPr>
              <w:t>11.04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4E526DB" w14:textId="77777777">
            <w:pPr>
              <w:pStyle w:val="p-table"/>
              <w:jc w:val="right"/>
              <w:rPr>
                <w:sz w:val="17"/>
              </w:rPr>
            </w:pPr>
            <w:r>
              <w:rPr>
                <w:b/>
                <w:sz w:val="17"/>
              </w:rPr>
              <w:t>‒</w:t>
            </w:r>
            <w:r>
              <w:rPr>
                <w:b/>
                <w:sz w:val="17"/>
              </w:rPr>
              <w:t xml:space="preserve"> 527.939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6105BBB" w14:textId="77777777">
            <w:pPr>
              <w:pStyle w:val="p-table"/>
              <w:jc w:val="right"/>
              <w:rPr>
                <w:sz w:val="17"/>
              </w:rPr>
            </w:pPr>
            <w:r>
              <w:rPr>
                <w:b/>
                <w:sz w:val="17"/>
              </w:rPr>
              <w:t>‒</w:t>
            </w:r>
            <w:r>
              <w:rPr>
                <w:b/>
                <w:sz w:val="17"/>
              </w:rPr>
              <w:t xml:space="preserve"> 117.716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C9BC2F1" w14:textId="77777777">
            <w:pPr>
              <w:pStyle w:val="p-table"/>
              <w:jc w:val="right"/>
              <w:rPr>
                <w:sz w:val="17"/>
              </w:rPr>
            </w:pPr>
            <w:r>
              <w:rPr>
                <w:b/>
                <w:sz w:val="17"/>
              </w:rPr>
              <w:t>‒</w:t>
            </w:r>
            <w:r>
              <w:rPr>
                <w:b/>
                <w:sz w:val="17"/>
              </w:rPr>
              <w:t xml:space="preserve"> 7.057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E925F42" w14:textId="77777777">
            <w:pPr>
              <w:pStyle w:val="p-table"/>
              <w:jc w:val="right"/>
              <w:rPr>
                <w:sz w:val="17"/>
              </w:rPr>
            </w:pPr>
            <w:r>
              <w:rPr>
                <w:b/>
                <w:sz w:val="17"/>
              </w:rPr>
              <w:t>‒</w:t>
            </w:r>
            <w:r>
              <w:rPr>
                <w:b/>
                <w:sz w:val="17"/>
              </w:rPr>
              <w:t xml:space="preserve"> </w:t>
            </w:r>
            <w:r>
              <w:rPr>
                <w:b/>
                <w:sz w:val="17"/>
              </w:rPr>
              <w:t>7.057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05D3A4D" w14:textId="77777777">
            <w:pPr>
              <w:pStyle w:val="p-table"/>
              <w:jc w:val="right"/>
              <w:rPr>
                <w:sz w:val="17"/>
              </w:rPr>
            </w:pPr>
            <w:r>
              <w:rPr>
                <w:b/>
                <w:sz w:val="17"/>
              </w:rPr>
              <w:t>‒</w:t>
            </w:r>
            <w:r>
              <w:rPr>
                <w:b/>
                <w:sz w:val="17"/>
              </w:rPr>
              <w:t xml:space="preserve"> 189.882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3924ED9" w14:textId="77777777">
            <w:pPr>
              <w:pStyle w:val="p-table"/>
              <w:jc w:val="right"/>
              <w:rPr>
                <w:sz w:val="17"/>
              </w:rPr>
            </w:pPr>
            <w:r>
              <w:rPr>
                <w:b/>
                <w:sz w:val="17"/>
              </w:rPr>
              <w:t>‒</w:t>
            </w:r>
            <w:r>
              <w:rPr>
                <w:b/>
                <w:sz w:val="17"/>
              </w:rPr>
              <w:t xml:space="preserve"> 157.024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EE7C17B" w14:textId="77777777">
            <w:pPr>
              <w:pStyle w:val="p-table"/>
              <w:jc w:val="right"/>
              <w:rPr>
                <w:sz w:val="17"/>
              </w:rPr>
            </w:pPr>
            <w:r>
              <w:rPr>
                <w:b/>
                <w:sz w:val="17"/>
              </w:rPr>
              <w:t>‒</w:t>
            </w:r>
            <w:r>
              <w:rPr>
                <w:b/>
                <w:sz w:val="17"/>
              </w:rPr>
              <w:t xml:space="preserve"> 361.468</w:t>
            </w:r>
          </w:p>
        </w:tc>
      </w:tr>
      <w:tr w:rsidR="00D84DD4" w14:paraId="6189D1F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B811F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39A9582"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C66491B" w14:textId="77777777">
            <w:pPr>
              <w:pStyle w:val="p-table"/>
              <w:jc w:val="right"/>
              <w:rPr>
                <w:sz w:val="17"/>
              </w:rPr>
            </w:pPr>
            <w:r>
              <w:rPr>
                <w:sz w:val="17"/>
              </w:rPr>
              <w:t>121.465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B0F897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E189E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91D84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322C42E" w14:textId="77777777">
            <w:pPr>
              <w:pStyle w:val="p-table"/>
              <w:jc w:val="right"/>
              <w:rPr>
                <w:sz w:val="17"/>
              </w:rPr>
            </w:pPr>
            <w:r>
              <w:rPr>
                <w:sz w:val="17"/>
              </w:rPr>
              <w:t>55.025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7CCEEE2" w14:textId="77777777">
            <w:pPr>
              <w:pStyle w:val="p-table"/>
              <w:jc w:val="right"/>
              <w:rPr>
                <w:sz w:val="17"/>
              </w:rPr>
            </w:pPr>
            <w:r>
              <w:rPr>
                <w:sz w:val="17"/>
              </w:rPr>
              <w:t>151.967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BF5033B" w14:textId="77777777">
            <w:pPr>
              <w:pStyle w:val="p-table"/>
              <w:jc w:val="right"/>
              <w:rPr>
                <w:sz w:val="17"/>
              </w:rPr>
            </w:pPr>
            <w:r>
              <w:rPr>
                <w:b/>
                <w:sz w:val="17"/>
              </w:rPr>
              <w:t>237.002</w:t>
            </w:r>
          </w:p>
        </w:tc>
      </w:tr>
      <w:tr w:rsidR="00D84DD4" w14:paraId="6CE4D57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7F47C6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93D5BA"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57B3F46" w14:textId="77777777">
            <w:pPr>
              <w:pStyle w:val="p-table"/>
              <w:jc w:val="right"/>
              <w:rPr>
                <w:sz w:val="17"/>
              </w:rPr>
            </w:pPr>
            <w:r>
              <w:rPr>
                <w:sz w:val="17"/>
              </w:rPr>
              <w:t>383.828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4374043" w14:textId="77777777">
            <w:pPr>
              <w:pStyle w:val="p-table"/>
              <w:jc w:val="right"/>
              <w:rPr>
                <w:sz w:val="17"/>
              </w:rPr>
            </w:pPr>
            <w:r>
              <w:rPr>
                <w:sz w:val="17"/>
              </w:rPr>
              <w:t>49.957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6A93065" w14:textId="77777777">
            <w:pPr>
              <w:pStyle w:val="p-table"/>
              <w:jc w:val="right"/>
              <w:rPr>
                <w:sz w:val="17"/>
              </w:rPr>
            </w:pPr>
            <w:r>
              <w:rPr>
                <w:sz w:val="17"/>
              </w:rPr>
              <w:t>1.057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3B2554D" w14:textId="77777777">
            <w:pPr>
              <w:pStyle w:val="p-table"/>
              <w:jc w:val="right"/>
              <w:rPr>
                <w:sz w:val="17"/>
              </w:rPr>
            </w:pPr>
            <w:r>
              <w:rPr>
                <w:sz w:val="17"/>
              </w:rPr>
              <w:t>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B7F572C" w14:textId="77777777">
            <w:pPr>
              <w:pStyle w:val="p-table"/>
              <w:jc w:val="right"/>
              <w:rPr>
                <w:sz w:val="17"/>
              </w:rPr>
            </w:pPr>
            <w:r>
              <w:rPr>
                <w:sz w:val="17"/>
              </w:rPr>
              <w:t>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3FF18C" w14:textId="77777777">
            <w:pPr>
              <w:pStyle w:val="p-table"/>
              <w:jc w:val="right"/>
              <w:rPr>
                <w:sz w:val="17"/>
              </w:rPr>
            </w:pPr>
            <w:r>
              <w:rPr>
                <w:sz w:val="17"/>
              </w:rPr>
              <w:t>5.057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3227B66" w14:textId="77777777">
            <w:pPr>
              <w:pStyle w:val="p-table"/>
              <w:jc w:val="right"/>
              <w:rPr>
                <w:sz w:val="17"/>
              </w:rPr>
            </w:pPr>
            <w:r>
              <w:rPr>
                <w:b/>
                <w:sz w:val="17"/>
              </w:rPr>
              <w:t>124.466</w:t>
            </w:r>
          </w:p>
        </w:tc>
      </w:tr>
      <w:tr w:rsidR="00D84DD4" w14:paraId="170C3CA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1DF09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4824595"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4B4068D" w14:textId="77777777">
            <w:pPr>
              <w:pStyle w:val="p-table"/>
              <w:jc w:val="right"/>
              <w:rPr>
                <w:sz w:val="17"/>
              </w:rPr>
            </w:pPr>
            <w:r>
              <w:rPr>
                <w:sz w:val="17"/>
              </w:rPr>
              <w:t>22.646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96C0326" w14:textId="77777777">
            <w:pPr>
              <w:pStyle w:val="p-table"/>
              <w:jc w:val="right"/>
              <w:rPr>
                <w:sz w:val="17"/>
              </w:rPr>
            </w:pPr>
            <w:r>
              <w:rPr>
                <w:sz w:val="17"/>
              </w:rPr>
              <w:t>64.759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FC19D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1D44DC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8B80251" w14:textId="77777777">
            <w:pPr>
              <w:pStyle w:val="p-table"/>
              <w:jc w:val="right"/>
              <w:rPr>
                <w:sz w:val="17"/>
              </w:rPr>
            </w:pPr>
            <w:r>
              <w:rPr>
                <w:sz w:val="17"/>
              </w:rPr>
              <w:t>27.000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63D940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3657A28" w14:textId="77777777">
            <w:pPr>
              <w:pStyle w:val="p-table"/>
              <w:rPr>
                <w:sz w:val="17"/>
              </w:rPr>
            </w:pPr>
          </w:p>
        </w:tc>
      </w:tr>
      <w:tr w:rsidR="00D84DD4" w14:paraId="6A251AE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4B7FB0B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CAAC1A7" w14:textId="77777777">
            <w:pPr>
              <w:pStyle w:val="p-table"/>
              <w:jc w:val="right"/>
              <w:rPr>
                <w:sz w:val="17"/>
              </w:rPr>
            </w:pPr>
            <w:r>
              <w:rPr>
                <w:sz w:val="17"/>
              </w:rPr>
              <w:t>17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DD422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E48B593" w14:textId="77777777">
            <w:pPr>
              <w:pStyle w:val="p-table"/>
              <w:jc w:val="right"/>
              <w:rPr>
                <w:sz w:val="17"/>
              </w:rPr>
            </w:pPr>
            <w:r>
              <w:rPr>
                <w:sz w:val="17"/>
              </w:rPr>
              <w:t>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66A6F5E" w14:textId="77777777">
            <w:pPr>
              <w:pStyle w:val="p-table"/>
              <w:jc w:val="right"/>
              <w:rPr>
                <w:sz w:val="17"/>
              </w:rPr>
            </w:pPr>
            <w:r>
              <w:rPr>
                <w:sz w:val="17"/>
              </w:rPr>
              <w:t>6.000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C3F2E03" w14:textId="77777777">
            <w:pPr>
              <w:pStyle w:val="p-table"/>
              <w:jc w:val="right"/>
              <w:rPr>
                <w:sz w:val="17"/>
              </w:rPr>
            </w:pPr>
            <w:r>
              <w:rPr>
                <w:sz w:val="17"/>
              </w:rPr>
              <w:t>7.000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ED4D9CA" w14:textId="77777777">
            <w:pPr>
              <w:pStyle w:val="p-table"/>
              <w:jc w:val="right"/>
              <w:rPr>
                <w:sz w:val="17"/>
              </w:rPr>
            </w:pPr>
            <w:r>
              <w:rPr>
                <w:sz w:val="17"/>
              </w:rPr>
              <w:t>107.800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6B41D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6CE79D7" w14:textId="77777777">
            <w:pPr>
              <w:pStyle w:val="p-table"/>
              <w:rPr>
                <w:sz w:val="17"/>
              </w:rPr>
            </w:pPr>
          </w:p>
        </w:tc>
      </w:tr>
      <w:tr w:rsidR="00D84DD4" w14:paraId="4D6F1EE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2C84E143" w14:textId="77777777">
            <w:pPr>
              <w:pStyle w:val="p-table"/>
              <w:rPr>
                <w:sz w:val="17"/>
              </w:rPr>
            </w:pPr>
            <w:r>
              <w:rPr>
                <w:b/>
                <w:sz w:val="17"/>
              </w:rPr>
              <w:t>3. Toevoeging instandhoudingsmiddelen BKN RWS en Spoor</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0C291AC" w14:textId="77777777">
            <w:pPr>
              <w:pStyle w:val="p-table"/>
              <w:jc w:val="right"/>
              <w:rPr>
                <w:sz w:val="17"/>
              </w:rPr>
            </w:pPr>
            <w:r>
              <w:rPr>
                <w:b/>
                <w:sz w:val="17"/>
              </w:rPr>
              <w:t>11.03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35B2E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C0670A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E1B82F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07D0E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892243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984B4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3187C8E" w14:textId="77777777">
            <w:pPr>
              <w:pStyle w:val="p-table"/>
              <w:jc w:val="right"/>
              <w:rPr>
                <w:sz w:val="17"/>
              </w:rPr>
            </w:pPr>
            <w:r>
              <w:rPr>
                <w:b/>
                <w:sz w:val="17"/>
              </w:rPr>
              <w:t>‒</w:t>
            </w:r>
            <w:r>
              <w:rPr>
                <w:b/>
                <w:sz w:val="17"/>
              </w:rPr>
              <w:t xml:space="preserve"> </w:t>
            </w:r>
            <w:r>
              <w:rPr>
                <w:b/>
                <w:sz w:val="17"/>
              </w:rPr>
              <w:t>5.877.566</w:t>
            </w:r>
          </w:p>
        </w:tc>
      </w:tr>
      <w:tr w:rsidR="00D84DD4" w14:paraId="5629F05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3B00D95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A9F71AB"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1D87F6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99C0A1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23C5B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07E69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CB27F4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6C9293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E3E46AC" w14:textId="77777777">
            <w:pPr>
              <w:pStyle w:val="p-table"/>
              <w:jc w:val="right"/>
              <w:rPr>
                <w:sz w:val="17"/>
              </w:rPr>
            </w:pPr>
            <w:r>
              <w:rPr>
                <w:b/>
                <w:sz w:val="17"/>
              </w:rPr>
              <w:t>3.435.202</w:t>
            </w:r>
          </w:p>
        </w:tc>
      </w:tr>
      <w:tr w:rsidR="00D84DD4" w14:paraId="7DEF31F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1F68B8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A549EC8"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5C0A1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4FCE1D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471A15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647807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0172FD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4940FB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F2AF46A" w14:textId="77777777">
            <w:pPr>
              <w:pStyle w:val="p-table"/>
              <w:jc w:val="right"/>
              <w:rPr>
                <w:sz w:val="17"/>
              </w:rPr>
            </w:pPr>
            <w:r>
              <w:rPr>
                <w:b/>
                <w:sz w:val="17"/>
              </w:rPr>
              <w:t>225.000</w:t>
            </w:r>
          </w:p>
        </w:tc>
      </w:tr>
      <w:tr w:rsidR="00D84DD4" w14:paraId="6654E65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C5D700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79F77F7"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BC9F3C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D9A0A3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98689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949F2E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4F809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A9C78F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D9EC8D" w14:textId="77777777">
            <w:pPr>
              <w:pStyle w:val="p-table"/>
              <w:jc w:val="right"/>
              <w:rPr>
                <w:sz w:val="17"/>
              </w:rPr>
            </w:pPr>
            <w:r>
              <w:rPr>
                <w:b/>
                <w:sz w:val="17"/>
              </w:rPr>
              <w:t>2.217.364</w:t>
            </w:r>
          </w:p>
        </w:tc>
      </w:tr>
    </w:tbl>
    <w:p w:rsidR="00D84DD4" w:rsidRDefault="00D84DD4" w14:paraId="62158107" w14:textId="77777777">
      <w:pPr>
        <w:pStyle w:val="p-marginbottom"/>
      </w:pPr>
    </w:p>
    <w:p w:rsidR="00D84DD4" w:rsidRDefault="00AC2DE1" w14:paraId="6E03D92F" w14:textId="77777777">
      <w:pPr>
        <w:pStyle w:val="header-h1"/>
      </w:pPr>
      <w:r>
        <w:t>Toelichting</w:t>
      </w:r>
    </w:p>
    <w:p w:rsidR="00D84DD4" w:rsidRDefault="00AC2DE1" w14:paraId="24AFD2A4" w14:textId="77777777">
      <w:r>
        <w:t xml:space="preserve">De totale dekkingsopgave op het Mobiliteitsfonds is € 4.710 miljoen. De totale </w:t>
      </w:r>
      <w:proofErr w:type="spellStart"/>
      <w:r>
        <w:t>dekkingsogpave</w:t>
      </w:r>
      <w:proofErr w:type="spellEnd"/>
      <w:r>
        <w:t xml:space="preserve"> op het Mobiliteitsfonds is </w:t>
      </w:r>
      <w:proofErr w:type="spellStart"/>
      <w:r>
        <w:t>opgesplist</w:t>
      </w:r>
      <w:proofErr w:type="spellEnd"/>
      <w:r>
        <w:t xml:space="preserve"> in de interne </w:t>
      </w:r>
      <w:r>
        <w:t>dekkingsopgave Mobiliteitsfonds (€ 3.342 miljoen) en tegenvallers prijsstijgingen Mobiliteitsfonds (€ 1.368 miljoen). Deze twee posten zijn nader uitgewerkt bij punt 1 en 2 van de tabel hierboven en in de toelichting hieronder.</w:t>
      </w:r>
    </w:p>
    <w:p w:rsidR="00D84DD4" w:rsidRDefault="00AC2DE1" w14:paraId="0830AD15" w14:textId="77777777">
      <w:pPr>
        <w:pStyle w:val="ol-p-l1"/>
        <w:numPr>
          <w:ilvl w:val="0"/>
          <w:numId w:val="10"/>
        </w:numPr>
      </w:pPr>
      <w:r>
        <w:rPr>
          <w:rStyle w:val="ol-text"/>
        </w:rPr>
        <w:t>Interne dekkingsopgave Mobiliteitsfonds: In de eerste suppletoire begroting 2025 is de interne dekkingsopgave op het Mobiliteitsfonds ingepast.</w:t>
      </w:r>
    </w:p>
    <w:p w:rsidR="00D84DD4" w:rsidRDefault="00AC2DE1" w14:paraId="4E6CA764" w14:textId="77777777">
      <w:pPr>
        <w:pStyle w:val="ol-p-l1"/>
      </w:pPr>
      <w:r>
        <w:rPr>
          <w:rStyle w:val="ol-text"/>
        </w:rPr>
        <w:t>De totaalopgave betreft € 3.342 miljoen. De volgende bedragen worden per modaliteit overgeboekt naar de uitvoeringsartikelen:</w:t>
      </w:r>
    </w:p>
    <w:p w:rsidR="00D84DD4" w:rsidRDefault="00AC2DE1" w14:paraId="395E79FA" w14:textId="77777777">
      <w:pPr>
        <w:pStyle w:val="ol-p-l1"/>
      </w:pPr>
      <w:r>
        <w:rPr>
          <w:rStyle w:val="ol-text"/>
        </w:rPr>
        <w:t>Hoofdwegennet: de totale opgave op het Hoofdwegennet is € 1.682 miljoen, waarvan € 1.494 miljoen op artikel 12 en € 188 miljoen op artikel 11.</w:t>
      </w:r>
    </w:p>
    <w:p w:rsidR="00D84DD4" w:rsidRDefault="00AC2DE1" w14:paraId="787A2CB5" w14:textId="77777777">
      <w:pPr>
        <w:pStyle w:val="ol-p-l1"/>
      </w:pPr>
      <w:r>
        <w:rPr>
          <w:rStyle w:val="ol-text"/>
        </w:rPr>
        <w:t>Spoorwegen: de totale opgave voor Spoorwegen is € 412,4 miljoen.</w:t>
      </w:r>
    </w:p>
    <w:p w:rsidR="00D84DD4" w:rsidRDefault="00AC2DE1" w14:paraId="02120123" w14:textId="77777777">
      <w:pPr>
        <w:pStyle w:val="ol-p-l1"/>
      </w:pPr>
      <w:r>
        <w:rPr>
          <w:rStyle w:val="ol-text"/>
        </w:rPr>
        <w:t>Hoofdvaarwegennet: de totale opgave voor het Hoofdvaarwegennet is € 106,8 miljoen, waarvan € 87,9 miljoen op artikel 15 en € 18,9 miljoen op artikel 11.</w:t>
      </w:r>
    </w:p>
    <w:p w:rsidR="00D84DD4" w:rsidRDefault="00AC2DE1" w14:paraId="07C2460E" w14:textId="77777777">
      <w:pPr>
        <w:pStyle w:val="ol-p-l1"/>
      </w:pPr>
      <w:r>
        <w:rPr>
          <w:rStyle w:val="ol-text"/>
        </w:rPr>
        <w:t xml:space="preserve">Beleidsbegroting HXII: de opgave voor Sociale veiligheid station Maarheeze (€ 2,3 miljoen) en Vernieuwing SAP Rijkswaterstaat (€ 18,5 miljoen) zijn </w:t>
      </w:r>
      <w:r>
        <w:rPr>
          <w:rStyle w:val="ol-text"/>
        </w:rPr>
        <w:t>overgeboekt naar de beleidsbegroting HXII.</w:t>
      </w:r>
    </w:p>
    <w:p w:rsidR="00D84DD4" w:rsidRDefault="00D84DD4" w14:paraId="43062C41" w14:textId="77777777"/>
    <w:p w:rsidR="00D84DD4" w:rsidRDefault="00AC2DE1" w14:paraId="5EDC87AD" w14:textId="77777777">
      <w:pPr>
        <w:pStyle w:val="ol-p-l1"/>
      </w:pPr>
      <w:r>
        <w:rPr>
          <w:rStyle w:val="ol-text"/>
        </w:rPr>
        <w:t>De totale dekking van de opgave van € 3.342 miljoen bestaat uit verschillende reserveringen en projecten die hieronder worden uiteengezet:</w:t>
      </w:r>
    </w:p>
    <w:p w:rsidR="00D84DD4" w:rsidRDefault="00AC2DE1" w14:paraId="4D4DF31B" w14:textId="77777777">
      <w:pPr>
        <w:pStyle w:val="ol-p-l1"/>
      </w:pPr>
      <w:r>
        <w:rPr>
          <w:rStyle w:val="ol-text"/>
        </w:rPr>
        <w:t>Er zijn diverse meevallers en terugbetalingen bij de verschillende modaliteiten geweest. In totaal gaat het om € 97,4 miljoen dat terug is geboekt naar de generieke investeringsruimte.</w:t>
      </w:r>
    </w:p>
    <w:p w:rsidR="00D84DD4" w:rsidRDefault="00AC2DE1" w14:paraId="427424EE" w14:textId="77777777">
      <w:pPr>
        <w:pStyle w:val="ol-p-l1"/>
      </w:pPr>
      <w:r>
        <w:rPr>
          <w:rStyle w:val="ol-text"/>
        </w:rPr>
        <w:t xml:space="preserve">Een deel van de Reservering Instandhouding is als dekking ingezet voor de dekkingsopgave MF. Het gaat in totaal om circa € 677,2 miljoen. De dekking per </w:t>
      </w:r>
      <w:r>
        <w:rPr>
          <w:rStyle w:val="ol-text"/>
        </w:rPr>
        <w:lastRenderedPageBreak/>
        <w:t>modaliteit ziet er als volgt uit: het Hoofdwegennet (€ 228,8 miljoen), Spoorwegen (€ 412,4 miljoen) en Hoofdvaarwegennet (€ 36 miljoen).</w:t>
      </w:r>
    </w:p>
    <w:p w:rsidR="00D84DD4" w:rsidRDefault="00AC2DE1" w14:paraId="7CB99B4B" w14:textId="77777777">
      <w:pPr>
        <w:pStyle w:val="ol-p-l1"/>
      </w:pPr>
      <w:r>
        <w:rPr>
          <w:rStyle w:val="ol-text"/>
        </w:rPr>
        <w:t xml:space="preserve">De </w:t>
      </w:r>
      <w:proofErr w:type="spellStart"/>
      <w:r>
        <w:rPr>
          <w:rStyle w:val="ol-text"/>
        </w:rPr>
        <w:t>planflexibiele</w:t>
      </w:r>
      <w:proofErr w:type="spellEnd"/>
      <w:r>
        <w:rPr>
          <w:rStyle w:val="ol-text"/>
        </w:rPr>
        <w:t xml:space="preserve"> </w:t>
      </w:r>
      <w:proofErr w:type="spellStart"/>
      <w:r>
        <w:rPr>
          <w:rStyle w:val="ol-text"/>
        </w:rPr>
        <w:t>budgettten</w:t>
      </w:r>
      <w:proofErr w:type="spellEnd"/>
      <w:r>
        <w:rPr>
          <w:rStyle w:val="ol-text"/>
        </w:rPr>
        <w:t xml:space="preserve"> van de volgende projecten worden volledig </w:t>
      </w:r>
      <w:proofErr w:type="spellStart"/>
      <w:r>
        <w:rPr>
          <w:rStyle w:val="ol-text"/>
        </w:rPr>
        <w:t>geherprioriteerd</w:t>
      </w:r>
      <w:proofErr w:type="spellEnd"/>
      <w:r>
        <w:rPr>
          <w:rStyle w:val="ol-text"/>
        </w:rPr>
        <w:t xml:space="preserve">. Het gaat om de A7/A8 Amsterdam-Hoorn, A4 Burgerveen-N14, A6 Almere Oostvaarders - Lelystad, A16 Van </w:t>
      </w:r>
      <w:proofErr w:type="spellStart"/>
      <w:r>
        <w:rPr>
          <w:rStyle w:val="ol-text"/>
        </w:rPr>
        <w:t>Brienen</w:t>
      </w:r>
      <w:proofErr w:type="spellEnd"/>
      <w:r>
        <w:rPr>
          <w:rStyle w:val="ol-text"/>
        </w:rPr>
        <w:t>-oordbrug en A50 Ewijk-Bankhoef-Paalgraven. In totaal wordt circa € 1.489 miljoen van deze projecten ingezet voor de dekkingsopgave MF.</w:t>
      </w:r>
    </w:p>
    <w:p w:rsidR="00D84DD4" w:rsidRDefault="00AC2DE1" w14:paraId="77878E78" w14:textId="77777777">
      <w:pPr>
        <w:pStyle w:val="ol-p-l1"/>
      </w:pPr>
      <w:r>
        <w:rPr>
          <w:rStyle w:val="ol-text"/>
        </w:rPr>
        <w:t>Tot slot wordt de resterende generieke investeringsruimte in 2038 als dekking ingezet, het gaat om € 1.078 miljoen.</w:t>
      </w:r>
    </w:p>
    <w:p w:rsidR="00D84DD4" w:rsidRDefault="00D84DD4" w14:paraId="2671861C" w14:textId="77777777"/>
    <w:p w:rsidR="00D84DD4" w:rsidRDefault="00D84DD4" w14:paraId="6C32A507" w14:textId="77777777"/>
    <w:p w:rsidR="00D84DD4" w:rsidRDefault="00AC2DE1" w14:paraId="6DF1FAF8" w14:textId="77777777">
      <w:pPr>
        <w:pStyle w:val="ol-p-l1"/>
      </w:pPr>
      <w:r>
        <w:rPr>
          <w:rStyle w:val="ol-text"/>
        </w:rPr>
        <w:t xml:space="preserve">Tegenvallers Prijsstijgingen Mobiliteitsfonds: Bij de modaliteiten hebben diverse projecten en programma's last gehad van excessieve prijsstijgingen mede als gevolg van het uiteenlopen van de GWW- en IBOI-index de afgelopen jaren. Dit is ook gebleken uit het onderzoek dat is uitgevoerd over de wijze van prijsbijstelling in antwoord op motie </w:t>
      </w:r>
      <w:proofErr w:type="spellStart"/>
      <w:r>
        <w:rPr>
          <w:rStyle w:val="ol-text"/>
        </w:rPr>
        <w:t>Grinwis</w:t>
      </w:r>
      <w:proofErr w:type="spellEnd"/>
      <w:r>
        <w:rPr>
          <w:rStyle w:val="ol-text"/>
        </w:rPr>
        <w:t>. De opgave voor excessieve prijsstijgingen bij de Voorjaarsnota 2025 is in totaal € 1.368 miljoen. Dekking komt vanuit de generieke investeringsruimte op artikelonderdeel 11.04 en wordt overgeboekt naar de artikelen 12, 13, 15 en 17.</w:t>
      </w:r>
    </w:p>
    <w:p w:rsidR="00D84DD4" w:rsidRDefault="00AC2DE1" w14:paraId="7735FEFE" w14:textId="77777777">
      <w:pPr>
        <w:pStyle w:val="ol-p-l1"/>
      </w:pPr>
      <w:r>
        <w:rPr>
          <w:rStyle w:val="ol-text"/>
        </w:rPr>
        <w:t>Toevoeging CA-middelen Instandhouding tot en met 2039:</w:t>
      </w:r>
    </w:p>
    <w:p w:rsidR="00D84DD4" w:rsidRDefault="00AC2DE1" w14:paraId="6D843CB3" w14:textId="77777777">
      <w:pPr>
        <w:pStyle w:val="ol-p-l1"/>
      </w:pPr>
      <w:r>
        <w:rPr>
          <w:rStyle w:val="ol-text"/>
        </w:rPr>
        <w:t>Bij de Ontwerpbegroting 2025 is besloten om de onverdeelde instandhoudingsmiddelen voor de jaren 2031 en 2032 bij RWS beleidsarm door te trekken. Bij de Voorjaarsbesluitvorming 2025 is besloten om deze middelen over te boeken voor RWS, in ieder geval tot en met 2038 om zodoende aan de instandhoudingsprogrammering te voldoen. Het gaat om middelen voor zowel Vernieuwing als Exploitatie en Onderhoud. Tot en met 2038 gaat het om € 5.653 miljoen dat wordt toegevoegd aan het aan het instandhoudingskader op artike</w:t>
      </w:r>
      <w:r>
        <w:rPr>
          <w:rStyle w:val="ol-text"/>
        </w:rPr>
        <w:t>l 12 en 15 van RWS.</w:t>
      </w:r>
    </w:p>
    <w:p w:rsidR="00D84DD4" w:rsidRDefault="00AC2DE1" w14:paraId="0519848F" w14:textId="77777777">
      <w:pPr>
        <w:pStyle w:val="ol-p-l1"/>
      </w:pPr>
      <w:r>
        <w:rPr>
          <w:rStyle w:val="ol-text"/>
        </w:rPr>
        <w:t>Bij de Ontwerpbegroting 2025 is besloten om BKN-Spoor (Exploitatie, Onderhoud en Vernieuwing Spoor) in te passen tot en met 2037. Bij de Voorjaarsbesluitvorming 2025 is besloten om BKN-spoor ook beleidsarm door te trekken naar 2038. Hierdoor wordt in 2038, € 225 miljoen uit de Reservering instandhouding toegevoegd aan artikel 13.02 voor EOV-spoor.</w:t>
      </w:r>
    </w:p>
    <w:p w:rsidR="00D84DD4" w:rsidRDefault="00D84DD4" w14:paraId="3EFF1A39" w14:textId="77777777"/>
    <w:p w:rsidR="00D84DD4" w:rsidRDefault="00D84DD4" w14:paraId="5B9DBFFE" w14:textId="77777777"/>
    <w:p w:rsidR="00D84DD4" w:rsidRDefault="00AC2DE1" w14:paraId="4DDB5175" w14:textId="77777777">
      <w:pPr>
        <w:pStyle w:val="section-title-2"/>
      </w:pPr>
      <w:bookmarkStart w:name="63756476375527" w:id="4"/>
      <w:r>
        <w:lastRenderedPageBreak/>
        <w:t>3 Productartikelen</w:t>
      </w:r>
      <w:bookmarkEnd w:id="4"/>
    </w:p>
    <w:p w:rsidR="00D84DD4" w:rsidRDefault="00AC2DE1" w14:paraId="71D0DBB4" w14:textId="77777777">
      <w:pPr>
        <w:pStyle w:val="section-title-3"/>
      </w:pPr>
      <w:r>
        <w:t>3.1 Artikel 11 Verkenningen, reserveringen en investeringsruimte</w:t>
      </w:r>
    </w:p>
    <w:p w:rsidR="00D84DD4" w:rsidRDefault="00AC2DE1" w14:paraId="74897F4D"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698"/>
        <w:gridCol w:w="1071"/>
        <w:gridCol w:w="800"/>
        <w:gridCol w:w="791"/>
        <w:gridCol w:w="782"/>
        <w:gridCol w:w="782"/>
        <w:gridCol w:w="782"/>
        <w:gridCol w:w="791"/>
        <w:gridCol w:w="824"/>
        <w:gridCol w:w="800"/>
        <w:gridCol w:w="791"/>
        <w:gridCol w:w="782"/>
      </w:tblGrid>
      <w:tr w:rsidR="00D84DD4" w14:paraId="56F899B8"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D84DD4" w:rsidRDefault="00AC2DE1" w14:paraId="59E59100" w14:textId="77777777">
            <w:pPr>
              <w:pStyle w:val="kio2-table-title"/>
            </w:pPr>
            <w:r>
              <w:t>Tabel 5 Budgettaire gevolgen van uitvoering artikel 11 (Eerste suppletoire begroting) (bedragen x € 1.000)</w:t>
            </w:r>
          </w:p>
        </w:tc>
      </w:tr>
      <w:tr w:rsidR="00D84DD4" w14:paraId="580D70A8" w14:textId="77777777">
        <w:tblPrEx>
          <w:tblCellMar>
            <w:top w:w="0" w:type="dxa"/>
            <w:bottom w:w="0" w:type="dxa"/>
          </w:tblCellMar>
        </w:tblPrEx>
        <w:trPr>
          <w:tblHeader/>
        </w:trPr>
        <w:tc>
          <w:tcPr>
            <w:tcW w:w="349"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A2E1731" w14:textId="77777777">
            <w:pPr>
              <w:pStyle w:val="p-table"/>
              <w:rPr>
                <w:color w:val="000000"/>
                <w:sz w:val="17"/>
              </w:rPr>
            </w:pPr>
            <w:r>
              <w:rPr>
                <w:color w:val="000000"/>
                <w:sz w:val="17"/>
              </w:rPr>
              <w:t>11</w:t>
            </w:r>
          </w:p>
        </w:tc>
        <w:tc>
          <w:tcPr>
            <w:tcW w:w="1056"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53C6320" w14:textId="77777777">
            <w:pPr>
              <w:pStyle w:val="p-table"/>
              <w:rPr>
                <w:color w:val="000000"/>
                <w:sz w:val="17"/>
              </w:rPr>
            </w:pPr>
            <w:r>
              <w:rPr>
                <w:color w:val="000000"/>
                <w:sz w:val="17"/>
              </w:rPr>
              <w:t>Verkenningen, reserveringen en investeringsruimte</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8B3C8E6"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42EE637"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6428A78" w14:textId="77777777">
            <w:pPr>
              <w:pStyle w:val="p-table"/>
              <w:jc w:val="right"/>
              <w:rPr>
                <w:color w:val="000000"/>
                <w:sz w:val="17"/>
              </w:rPr>
            </w:pPr>
            <w:r>
              <w:rPr>
                <w:color w:val="000000"/>
                <w:sz w:val="17"/>
              </w:rPr>
              <w:t>Vastgestelde begroting 2025 (3)=(1+2)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1C70A2B" w14:textId="77777777">
            <w:pPr>
              <w:pStyle w:val="p-table"/>
              <w:jc w:val="right"/>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BDDCEAA" w14:textId="77777777">
            <w:pPr>
              <w:pStyle w:val="p-table"/>
              <w:jc w:val="right"/>
              <w:rPr>
                <w:color w:val="000000"/>
                <w:sz w:val="17"/>
              </w:rPr>
            </w:pPr>
            <w:r>
              <w:rPr>
                <w:color w:val="000000"/>
                <w:sz w:val="17"/>
              </w:rPr>
              <w:t xml:space="preserve">Stand 1e </w:t>
            </w:r>
            <w:r>
              <w:rPr>
                <w:color w:val="000000"/>
                <w:sz w:val="17"/>
              </w:rPr>
              <w:t>suppletoire begroting (5)=(3+4)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74E2EB1" w14:textId="77777777">
            <w:pPr>
              <w:pStyle w:val="p-table"/>
              <w:jc w:val="right"/>
              <w:rPr>
                <w:color w:val="000000"/>
                <w:sz w:val="17"/>
              </w:rPr>
            </w:pPr>
            <w:r>
              <w:rPr>
                <w:color w:val="000000"/>
                <w:sz w:val="17"/>
              </w:rPr>
              <w:t>Mutatie 2026</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D621B89" w14:textId="77777777">
            <w:pPr>
              <w:pStyle w:val="p-table"/>
              <w:jc w:val="right"/>
              <w:rPr>
                <w:color w:val="000000"/>
                <w:sz w:val="17"/>
              </w:rPr>
            </w:pPr>
            <w:r>
              <w:rPr>
                <w:color w:val="000000"/>
                <w:sz w:val="17"/>
              </w:rPr>
              <w:t>Mutatie 2027</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7C72B70" w14:textId="77777777">
            <w:pPr>
              <w:pStyle w:val="p-table"/>
              <w:jc w:val="right"/>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EDA4B45" w14:textId="77777777">
            <w:pPr>
              <w:pStyle w:val="p-table"/>
              <w:jc w:val="right"/>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78658E7" w14:textId="77777777">
            <w:pPr>
              <w:pStyle w:val="p-table"/>
              <w:jc w:val="right"/>
              <w:rPr>
                <w:color w:val="000000"/>
                <w:sz w:val="17"/>
              </w:rPr>
            </w:pPr>
            <w:r>
              <w:rPr>
                <w:color w:val="000000"/>
                <w:sz w:val="17"/>
              </w:rPr>
              <w:t>Mutatie 2030</w:t>
            </w:r>
          </w:p>
        </w:tc>
      </w:tr>
      <w:tr w:rsidR="00D84DD4" w14:paraId="13343831" w14:textId="77777777">
        <w:tblPrEx>
          <w:tblCellMar>
            <w:top w:w="0" w:type="dxa"/>
            <w:bottom w:w="0" w:type="dxa"/>
          </w:tblCellMar>
        </w:tblPrEx>
        <w:tc>
          <w:tcPr>
            <w:tcW w:w="1405" w:type="dxa"/>
            <w:gridSpan w:val="2"/>
            <w:tcBorders>
              <w:bottom w:val="single" w:color="009EE0" w:sz="2" w:space="0"/>
            </w:tcBorders>
            <w:shd w:val="clear" w:color="auto" w:fill="auto"/>
            <w:tcMar>
              <w:top w:w="22" w:type="dxa"/>
              <w:bottom w:w="22" w:type="dxa"/>
              <w:right w:w="28" w:type="dxa"/>
            </w:tcMar>
          </w:tcPr>
          <w:p w:rsidR="00D84DD4" w:rsidRDefault="00AC2DE1" w14:paraId="16A7B599" w14:textId="77777777">
            <w:pPr>
              <w:pStyle w:val="p-table"/>
              <w:rPr>
                <w:sz w:val="17"/>
              </w:rPr>
            </w:pPr>
            <w:r>
              <w:rPr>
                <w:b/>
                <w:sz w:val="17"/>
              </w:rPr>
              <w:t>Verplichtingen</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EE7CE2" w14:textId="77777777">
            <w:pPr>
              <w:pStyle w:val="p-table"/>
              <w:jc w:val="right"/>
              <w:rPr>
                <w:sz w:val="17"/>
              </w:rPr>
            </w:pPr>
            <w:r>
              <w:rPr>
                <w:b/>
                <w:sz w:val="17"/>
              </w:rPr>
              <w:t>316.826</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39BCD2" w14:textId="77777777">
            <w:pPr>
              <w:pStyle w:val="p-table"/>
              <w:jc w:val="right"/>
              <w:rPr>
                <w:sz w:val="17"/>
              </w:rPr>
            </w:pPr>
            <w:r>
              <w:rPr>
                <w:b/>
                <w:sz w:val="17"/>
              </w:rPr>
              <w:t>‒</w:t>
            </w:r>
            <w:r>
              <w:rPr>
                <w:b/>
                <w:sz w:val="17"/>
              </w:rPr>
              <w:t xml:space="preserve"> 6.500</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0DB282" w14:textId="77777777">
            <w:pPr>
              <w:pStyle w:val="p-table"/>
              <w:jc w:val="right"/>
              <w:rPr>
                <w:sz w:val="17"/>
              </w:rPr>
            </w:pPr>
            <w:r>
              <w:rPr>
                <w:b/>
                <w:sz w:val="17"/>
              </w:rPr>
              <w:t>310.326</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86067B" w14:textId="77777777">
            <w:pPr>
              <w:pStyle w:val="p-table"/>
              <w:jc w:val="right"/>
              <w:rPr>
                <w:sz w:val="17"/>
              </w:rPr>
            </w:pPr>
            <w:r>
              <w:rPr>
                <w:b/>
                <w:sz w:val="17"/>
              </w:rPr>
              <w:t>150.575</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B3940C" w14:textId="77777777">
            <w:pPr>
              <w:pStyle w:val="p-table"/>
              <w:jc w:val="right"/>
              <w:rPr>
                <w:sz w:val="17"/>
              </w:rPr>
            </w:pPr>
            <w:r>
              <w:rPr>
                <w:b/>
                <w:sz w:val="17"/>
              </w:rPr>
              <w:t>460.901</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435166" w14:textId="77777777">
            <w:pPr>
              <w:pStyle w:val="p-table"/>
              <w:jc w:val="right"/>
              <w:rPr>
                <w:sz w:val="17"/>
              </w:rPr>
            </w:pPr>
            <w:r>
              <w:rPr>
                <w:b/>
                <w:sz w:val="17"/>
              </w:rPr>
              <w:t>‒</w:t>
            </w:r>
            <w:r>
              <w:rPr>
                <w:b/>
                <w:sz w:val="17"/>
              </w:rPr>
              <w:t xml:space="preserve"> 631.734</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968302" w14:textId="77777777">
            <w:pPr>
              <w:pStyle w:val="p-table"/>
              <w:jc w:val="right"/>
              <w:rPr>
                <w:sz w:val="17"/>
              </w:rPr>
            </w:pPr>
            <w:r>
              <w:rPr>
                <w:b/>
                <w:sz w:val="17"/>
              </w:rPr>
              <w:t>1.322.681</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2CAC1C" w14:textId="77777777">
            <w:pPr>
              <w:pStyle w:val="p-table"/>
              <w:jc w:val="right"/>
              <w:rPr>
                <w:sz w:val="17"/>
              </w:rPr>
            </w:pPr>
            <w:r>
              <w:rPr>
                <w:b/>
                <w:sz w:val="17"/>
              </w:rPr>
              <w:t>‒</w:t>
            </w:r>
            <w:r>
              <w:rPr>
                <w:b/>
                <w:sz w:val="17"/>
              </w:rPr>
              <w:t xml:space="preserve"> 453.825</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D3737C" w14:textId="77777777">
            <w:pPr>
              <w:pStyle w:val="p-table"/>
              <w:jc w:val="right"/>
              <w:rPr>
                <w:sz w:val="17"/>
              </w:rPr>
            </w:pPr>
            <w:r>
              <w:rPr>
                <w:b/>
                <w:sz w:val="17"/>
              </w:rPr>
              <w:t>‒</w:t>
            </w:r>
            <w:r>
              <w:rPr>
                <w:b/>
                <w:sz w:val="17"/>
              </w:rPr>
              <w:t xml:space="preserve"> 449.359</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021033" w14:textId="77777777">
            <w:pPr>
              <w:pStyle w:val="p-table"/>
              <w:jc w:val="right"/>
              <w:rPr>
                <w:sz w:val="17"/>
              </w:rPr>
            </w:pPr>
            <w:r>
              <w:rPr>
                <w:b/>
                <w:sz w:val="17"/>
              </w:rPr>
              <w:t>265.848</w:t>
            </w:r>
          </w:p>
        </w:tc>
      </w:tr>
      <w:tr w:rsidR="00D84DD4" w14:paraId="66B86D35" w14:textId="77777777">
        <w:tblPrEx>
          <w:tblCellMar>
            <w:top w:w="0" w:type="dxa"/>
            <w:bottom w:w="0" w:type="dxa"/>
          </w:tblCellMar>
        </w:tblPrEx>
        <w:tc>
          <w:tcPr>
            <w:tcW w:w="1405" w:type="dxa"/>
            <w:gridSpan w:val="2"/>
            <w:tcBorders>
              <w:bottom w:val="single" w:color="009EE0" w:sz="2" w:space="0"/>
            </w:tcBorders>
            <w:shd w:val="clear" w:color="auto" w:fill="auto"/>
            <w:tcMar>
              <w:top w:w="22" w:type="dxa"/>
              <w:bottom w:w="22" w:type="dxa"/>
              <w:right w:w="28" w:type="dxa"/>
            </w:tcMar>
          </w:tcPr>
          <w:p w:rsidR="00D84DD4" w:rsidRDefault="00AC2DE1" w14:paraId="555C641A" w14:textId="77777777">
            <w:pPr>
              <w:pStyle w:val="p-table"/>
              <w:rPr>
                <w:sz w:val="17"/>
              </w:rPr>
            </w:pPr>
            <w:r>
              <w:rPr>
                <w:b/>
                <w:sz w:val="17"/>
              </w:rPr>
              <w:t>Uitgaven</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790B0B" w14:textId="77777777">
            <w:pPr>
              <w:pStyle w:val="p-table"/>
              <w:jc w:val="right"/>
              <w:rPr>
                <w:sz w:val="17"/>
              </w:rPr>
            </w:pPr>
            <w:r>
              <w:rPr>
                <w:b/>
                <w:sz w:val="17"/>
              </w:rPr>
              <w:t>235.168</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A9776B" w14:textId="77777777">
            <w:pPr>
              <w:pStyle w:val="p-table"/>
              <w:jc w:val="right"/>
              <w:rPr>
                <w:sz w:val="17"/>
              </w:rPr>
            </w:pPr>
            <w:r>
              <w:rPr>
                <w:b/>
                <w:sz w:val="17"/>
              </w:rPr>
              <w:t>‒</w:t>
            </w:r>
            <w:r>
              <w:rPr>
                <w:b/>
                <w:sz w:val="17"/>
              </w:rPr>
              <w:t xml:space="preserve"> 6.500</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571637" w14:textId="77777777">
            <w:pPr>
              <w:pStyle w:val="p-table"/>
              <w:jc w:val="right"/>
              <w:rPr>
                <w:sz w:val="17"/>
              </w:rPr>
            </w:pPr>
            <w:r>
              <w:rPr>
                <w:b/>
                <w:sz w:val="17"/>
              </w:rPr>
              <w:t>228.668</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FC2DB8" w14:textId="77777777">
            <w:pPr>
              <w:pStyle w:val="p-table"/>
              <w:jc w:val="right"/>
              <w:rPr>
                <w:sz w:val="17"/>
              </w:rPr>
            </w:pPr>
            <w:r>
              <w:rPr>
                <w:b/>
                <w:sz w:val="17"/>
              </w:rPr>
              <w:t>‒</w:t>
            </w:r>
            <w:r>
              <w:rPr>
                <w:b/>
                <w:sz w:val="17"/>
              </w:rPr>
              <w:t xml:space="preserve"> 111.113</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72E1DB" w14:textId="77777777">
            <w:pPr>
              <w:pStyle w:val="p-table"/>
              <w:jc w:val="right"/>
              <w:rPr>
                <w:sz w:val="17"/>
              </w:rPr>
            </w:pPr>
            <w:r>
              <w:rPr>
                <w:b/>
                <w:sz w:val="17"/>
              </w:rPr>
              <w:t>117.555</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4F6BB3" w14:textId="77777777">
            <w:pPr>
              <w:pStyle w:val="p-table"/>
              <w:jc w:val="right"/>
              <w:rPr>
                <w:sz w:val="17"/>
              </w:rPr>
            </w:pPr>
            <w:r>
              <w:rPr>
                <w:b/>
                <w:sz w:val="17"/>
              </w:rPr>
              <w:t>‒</w:t>
            </w:r>
            <w:r>
              <w:rPr>
                <w:b/>
                <w:sz w:val="17"/>
              </w:rPr>
              <w:t xml:space="preserve"> 154.759</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E35D09" w14:textId="77777777">
            <w:pPr>
              <w:pStyle w:val="p-table"/>
              <w:jc w:val="right"/>
              <w:rPr>
                <w:sz w:val="17"/>
              </w:rPr>
            </w:pPr>
            <w:r>
              <w:rPr>
                <w:b/>
                <w:sz w:val="17"/>
              </w:rPr>
              <w:t>‒</w:t>
            </w:r>
            <w:r>
              <w:rPr>
                <w:b/>
                <w:sz w:val="17"/>
              </w:rPr>
              <w:t xml:space="preserve"> 125.927</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750626" w14:textId="77777777">
            <w:pPr>
              <w:pStyle w:val="p-table"/>
              <w:jc w:val="right"/>
              <w:rPr>
                <w:sz w:val="17"/>
              </w:rPr>
            </w:pPr>
            <w:r>
              <w:rPr>
                <w:b/>
                <w:sz w:val="17"/>
              </w:rPr>
              <w:t>‒</w:t>
            </w:r>
            <w:r>
              <w:rPr>
                <w:b/>
                <w:sz w:val="17"/>
              </w:rPr>
              <w:t xml:space="preserve"> 329.240</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79BE96" w14:textId="77777777">
            <w:pPr>
              <w:pStyle w:val="p-table"/>
              <w:jc w:val="right"/>
              <w:rPr>
                <w:sz w:val="17"/>
              </w:rPr>
            </w:pPr>
            <w:r>
              <w:rPr>
                <w:b/>
                <w:sz w:val="17"/>
              </w:rPr>
              <w:t>‒</w:t>
            </w:r>
            <w:r>
              <w:rPr>
                <w:b/>
                <w:sz w:val="17"/>
              </w:rPr>
              <w:t xml:space="preserve"> 468.782</w:t>
            </w:r>
          </w:p>
        </w:tc>
        <w:tc>
          <w:tcPr>
            <w:tcW w:w="771"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917815" w14:textId="77777777">
            <w:pPr>
              <w:pStyle w:val="p-table"/>
              <w:jc w:val="right"/>
              <w:rPr>
                <w:sz w:val="17"/>
              </w:rPr>
            </w:pPr>
            <w:r>
              <w:rPr>
                <w:b/>
                <w:sz w:val="17"/>
              </w:rPr>
              <w:t>354.844</w:t>
            </w:r>
          </w:p>
        </w:tc>
      </w:tr>
      <w:tr w:rsidR="00D84DD4" w14:paraId="38CC2C40" w14:textId="77777777">
        <w:tblPrEx>
          <w:tblCellMar>
            <w:top w:w="0" w:type="dxa"/>
            <w:bottom w:w="0" w:type="dxa"/>
          </w:tblCellMar>
        </w:tblPrEx>
        <w:tc>
          <w:tcPr>
            <w:tcW w:w="1405" w:type="dxa"/>
            <w:gridSpan w:val="2"/>
            <w:tcBorders>
              <w:bottom w:val="single" w:color="009EE0" w:sz="2" w:space="0"/>
            </w:tcBorders>
            <w:shd w:val="clear" w:color="auto" w:fill="auto"/>
            <w:tcMar>
              <w:top w:w="22" w:type="dxa"/>
              <w:bottom w:w="22" w:type="dxa"/>
              <w:right w:w="28" w:type="dxa"/>
            </w:tcMar>
          </w:tcPr>
          <w:p w:rsidR="00D84DD4" w:rsidRDefault="00AC2DE1" w14:paraId="4C427134" w14:textId="77777777">
            <w:pPr>
              <w:pStyle w:val="p-table"/>
              <w:rPr>
                <w:sz w:val="17"/>
              </w:rPr>
            </w:pPr>
            <w:r>
              <w:rPr>
                <w:sz w:val="17"/>
              </w:rPr>
              <w:t>waarvan juridisch verplicht</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D84DD4" w14:paraId="2BFDC7C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41E53E9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129EC38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6FC0E7D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568BFBD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5349A9B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4BFFE0CA"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D84DD4" w:rsidRDefault="00D84DD4" w14:paraId="325F780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138C8BC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11DBD021" w14:textId="77777777">
            <w:pPr>
              <w:pStyle w:val="p-table"/>
              <w:rPr>
                <w:sz w:val="17"/>
              </w:rPr>
            </w:pPr>
          </w:p>
        </w:tc>
      </w:tr>
      <w:tr w:rsidR="00D84DD4" w14:paraId="4FC898B1" w14:textId="77777777">
        <w:tblPrEx>
          <w:tblCellMar>
            <w:top w:w="0" w:type="dxa"/>
            <w:bottom w:w="0" w:type="dxa"/>
          </w:tblCellMar>
        </w:tblPrEx>
        <w:tc>
          <w:tcPr>
            <w:tcW w:w="349" w:type="dxa"/>
            <w:shd w:val="clear" w:color="auto" w:fill="auto"/>
            <w:tcMar>
              <w:top w:w="22" w:type="dxa"/>
              <w:bottom w:w="22" w:type="dxa"/>
              <w:right w:w="28" w:type="dxa"/>
            </w:tcMar>
          </w:tcPr>
          <w:p w:rsidR="00D84DD4" w:rsidRDefault="00AC2DE1" w14:paraId="0BCA57D0" w14:textId="77777777">
            <w:pPr>
              <w:pStyle w:val="p-table"/>
              <w:rPr>
                <w:sz w:val="17"/>
              </w:rPr>
            </w:pPr>
            <w:r>
              <w:rPr>
                <w:b/>
                <w:sz w:val="17"/>
              </w:rPr>
              <w:t>11.01</w:t>
            </w:r>
          </w:p>
        </w:tc>
        <w:tc>
          <w:tcPr>
            <w:tcW w:w="1056" w:type="dxa"/>
            <w:shd w:val="clear" w:color="auto" w:fill="auto"/>
            <w:tcMar>
              <w:top w:w="22" w:type="dxa"/>
              <w:left w:w="28" w:type="dxa"/>
              <w:bottom w:w="22" w:type="dxa"/>
              <w:right w:w="28" w:type="dxa"/>
            </w:tcMar>
          </w:tcPr>
          <w:p w:rsidR="00D84DD4" w:rsidRDefault="00AC2DE1" w14:paraId="6C9781C1" w14:textId="77777777">
            <w:pPr>
              <w:pStyle w:val="p-table"/>
              <w:rPr>
                <w:sz w:val="17"/>
              </w:rPr>
            </w:pPr>
            <w:r>
              <w:rPr>
                <w:b/>
                <w:sz w:val="17"/>
              </w:rPr>
              <w:t>Verkenningen</w:t>
            </w:r>
          </w:p>
        </w:tc>
        <w:tc>
          <w:tcPr>
            <w:tcW w:w="789" w:type="dxa"/>
            <w:shd w:val="clear" w:color="auto" w:fill="auto"/>
            <w:tcMar>
              <w:top w:w="22" w:type="dxa"/>
              <w:left w:w="28" w:type="dxa"/>
              <w:bottom w:w="22" w:type="dxa"/>
              <w:right w:w="28" w:type="dxa"/>
            </w:tcMar>
            <w:vAlign w:val="bottom"/>
          </w:tcPr>
          <w:p w:rsidR="00D84DD4" w:rsidRDefault="00AC2DE1" w14:paraId="0B59B5FD" w14:textId="77777777">
            <w:pPr>
              <w:pStyle w:val="p-table"/>
              <w:jc w:val="right"/>
              <w:rPr>
                <w:sz w:val="17"/>
              </w:rPr>
            </w:pPr>
            <w:r>
              <w:rPr>
                <w:b/>
                <w:sz w:val="17"/>
              </w:rPr>
              <w:t>37.215</w:t>
            </w:r>
          </w:p>
        </w:tc>
        <w:tc>
          <w:tcPr>
            <w:tcW w:w="780" w:type="dxa"/>
            <w:shd w:val="clear" w:color="auto" w:fill="auto"/>
            <w:tcMar>
              <w:top w:w="22" w:type="dxa"/>
              <w:left w:w="28" w:type="dxa"/>
              <w:bottom w:w="22" w:type="dxa"/>
              <w:right w:w="28" w:type="dxa"/>
            </w:tcMar>
            <w:vAlign w:val="bottom"/>
          </w:tcPr>
          <w:p w:rsidR="00D84DD4" w:rsidRDefault="00AC2DE1" w14:paraId="0BA75B8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vAlign w:val="bottom"/>
          </w:tcPr>
          <w:p w:rsidR="00D84DD4" w:rsidRDefault="00AC2DE1" w14:paraId="2E6F928D" w14:textId="77777777">
            <w:pPr>
              <w:pStyle w:val="p-table"/>
              <w:jc w:val="right"/>
              <w:rPr>
                <w:sz w:val="17"/>
              </w:rPr>
            </w:pPr>
            <w:r>
              <w:rPr>
                <w:b/>
                <w:sz w:val="17"/>
              </w:rPr>
              <w:t>37.215</w:t>
            </w:r>
          </w:p>
        </w:tc>
        <w:tc>
          <w:tcPr>
            <w:tcW w:w="771" w:type="dxa"/>
            <w:shd w:val="clear" w:color="auto" w:fill="auto"/>
            <w:tcMar>
              <w:top w:w="22" w:type="dxa"/>
              <w:left w:w="28" w:type="dxa"/>
              <w:bottom w:w="22" w:type="dxa"/>
              <w:right w:w="28" w:type="dxa"/>
            </w:tcMar>
            <w:vAlign w:val="bottom"/>
          </w:tcPr>
          <w:p w:rsidR="00D84DD4" w:rsidRDefault="00AC2DE1" w14:paraId="095607C3" w14:textId="77777777">
            <w:pPr>
              <w:pStyle w:val="p-table"/>
              <w:jc w:val="right"/>
              <w:rPr>
                <w:sz w:val="17"/>
              </w:rPr>
            </w:pPr>
            <w:r>
              <w:rPr>
                <w:b/>
                <w:sz w:val="17"/>
              </w:rPr>
              <w:t>‒</w:t>
            </w:r>
            <w:r>
              <w:rPr>
                <w:b/>
                <w:sz w:val="17"/>
              </w:rPr>
              <w:t xml:space="preserve"> 27.916</w:t>
            </w:r>
          </w:p>
        </w:tc>
        <w:tc>
          <w:tcPr>
            <w:tcW w:w="771" w:type="dxa"/>
            <w:shd w:val="clear" w:color="auto" w:fill="auto"/>
            <w:tcMar>
              <w:top w:w="22" w:type="dxa"/>
              <w:left w:w="28" w:type="dxa"/>
              <w:bottom w:w="22" w:type="dxa"/>
              <w:right w:w="28" w:type="dxa"/>
            </w:tcMar>
            <w:vAlign w:val="bottom"/>
          </w:tcPr>
          <w:p w:rsidR="00D84DD4" w:rsidRDefault="00AC2DE1" w14:paraId="447483D4" w14:textId="77777777">
            <w:pPr>
              <w:pStyle w:val="p-table"/>
              <w:jc w:val="right"/>
              <w:rPr>
                <w:sz w:val="17"/>
              </w:rPr>
            </w:pPr>
            <w:r>
              <w:rPr>
                <w:b/>
                <w:sz w:val="17"/>
              </w:rPr>
              <w:t>9.299</w:t>
            </w:r>
          </w:p>
        </w:tc>
        <w:tc>
          <w:tcPr>
            <w:tcW w:w="780" w:type="dxa"/>
            <w:shd w:val="clear" w:color="auto" w:fill="auto"/>
            <w:tcMar>
              <w:top w:w="22" w:type="dxa"/>
              <w:left w:w="28" w:type="dxa"/>
              <w:bottom w:w="22" w:type="dxa"/>
              <w:right w:w="28" w:type="dxa"/>
            </w:tcMar>
            <w:vAlign w:val="bottom"/>
          </w:tcPr>
          <w:p w:rsidR="00D84DD4" w:rsidRDefault="00AC2DE1" w14:paraId="44F23A80" w14:textId="77777777">
            <w:pPr>
              <w:pStyle w:val="p-table"/>
              <w:jc w:val="right"/>
              <w:rPr>
                <w:sz w:val="17"/>
              </w:rPr>
            </w:pPr>
            <w:r>
              <w:rPr>
                <w:b/>
                <w:sz w:val="17"/>
              </w:rPr>
              <w:t>‒</w:t>
            </w:r>
            <w:r>
              <w:rPr>
                <w:b/>
                <w:sz w:val="17"/>
              </w:rPr>
              <w:t xml:space="preserve"> 27.522</w:t>
            </w:r>
          </w:p>
        </w:tc>
        <w:tc>
          <w:tcPr>
            <w:tcW w:w="771" w:type="dxa"/>
            <w:shd w:val="clear" w:color="auto" w:fill="auto"/>
            <w:tcMar>
              <w:top w:w="22" w:type="dxa"/>
              <w:left w:w="28" w:type="dxa"/>
              <w:bottom w:w="22" w:type="dxa"/>
              <w:right w:w="28" w:type="dxa"/>
            </w:tcMar>
            <w:vAlign w:val="bottom"/>
          </w:tcPr>
          <w:p w:rsidR="00D84DD4" w:rsidRDefault="00AC2DE1" w14:paraId="1BBB1C37" w14:textId="77777777">
            <w:pPr>
              <w:pStyle w:val="p-table"/>
              <w:jc w:val="right"/>
              <w:rPr>
                <w:sz w:val="17"/>
              </w:rPr>
            </w:pPr>
            <w:r>
              <w:rPr>
                <w:b/>
                <w:sz w:val="17"/>
              </w:rPr>
              <w:t>80.572</w:t>
            </w:r>
          </w:p>
        </w:tc>
        <w:tc>
          <w:tcPr>
            <w:tcW w:w="789" w:type="dxa"/>
            <w:shd w:val="clear" w:color="auto" w:fill="auto"/>
            <w:tcMar>
              <w:top w:w="22" w:type="dxa"/>
              <w:left w:w="28" w:type="dxa"/>
              <w:bottom w:w="22" w:type="dxa"/>
              <w:right w:w="28" w:type="dxa"/>
            </w:tcMar>
            <w:vAlign w:val="bottom"/>
          </w:tcPr>
          <w:p w:rsidR="00D84DD4" w:rsidRDefault="00AC2DE1" w14:paraId="74362A0B" w14:textId="77777777">
            <w:pPr>
              <w:pStyle w:val="p-table"/>
              <w:jc w:val="right"/>
              <w:rPr>
                <w:sz w:val="17"/>
              </w:rPr>
            </w:pPr>
            <w:r>
              <w:rPr>
                <w:b/>
                <w:sz w:val="17"/>
              </w:rPr>
              <w:t>2.089</w:t>
            </w:r>
          </w:p>
        </w:tc>
        <w:tc>
          <w:tcPr>
            <w:tcW w:w="780" w:type="dxa"/>
            <w:shd w:val="clear" w:color="auto" w:fill="auto"/>
            <w:tcMar>
              <w:top w:w="22" w:type="dxa"/>
              <w:left w:w="28" w:type="dxa"/>
              <w:bottom w:w="22" w:type="dxa"/>
              <w:right w:w="28" w:type="dxa"/>
            </w:tcMar>
            <w:vAlign w:val="bottom"/>
          </w:tcPr>
          <w:p w:rsidR="00D84DD4" w:rsidRDefault="00AC2DE1" w14:paraId="5CF7CD73" w14:textId="77777777">
            <w:pPr>
              <w:pStyle w:val="p-table"/>
              <w:jc w:val="right"/>
              <w:rPr>
                <w:sz w:val="17"/>
              </w:rPr>
            </w:pPr>
            <w:r>
              <w:rPr>
                <w:b/>
                <w:sz w:val="17"/>
              </w:rPr>
              <w:t>‒</w:t>
            </w:r>
            <w:r>
              <w:rPr>
                <w:b/>
                <w:sz w:val="17"/>
              </w:rPr>
              <w:t xml:space="preserve"> 252.429</w:t>
            </w:r>
          </w:p>
        </w:tc>
        <w:tc>
          <w:tcPr>
            <w:tcW w:w="771" w:type="dxa"/>
            <w:shd w:val="clear" w:color="auto" w:fill="auto"/>
            <w:tcMar>
              <w:top w:w="22" w:type="dxa"/>
              <w:left w:w="28" w:type="dxa"/>
              <w:bottom w:w="22" w:type="dxa"/>
              <w:right w:w="28" w:type="dxa"/>
            </w:tcMar>
            <w:vAlign w:val="bottom"/>
          </w:tcPr>
          <w:p w:rsidR="00D84DD4" w:rsidRDefault="00AC2DE1" w14:paraId="29918C85" w14:textId="77777777">
            <w:pPr>
              <w:pStyle w:val="p-table"/>
              <w:jc w:val="right"/>
              <w:rPr>
                <w:sz w:val="17"/>
              </w:rPr>
            </w:pPr>
            <w:r>
              <w:rPr>
                <w:b/>
                <w:sz w:val="17"/>
              </w:rPr>
              <w:t>‒</w:t>
            </w:r>
            <w:r>
              <w:rPr>
                <w:b/>
                <w:sz w:val="17"/>
              </w:rPr>
              <w:t xml:space="preserve"> 118.383</w:t>
            </w:r>
          </w:p>
        </w:tc>
      </w:tr>
      <w:tr w:rsidR="00D84DD4" w14:paraId="2CEFD6CB" w14:textId="77777777">
        <w:tblPrEx>
          <w:tblCellMar>
            <w:top w:w="0" w:type="dxa"/>
            <w:bottom w:w="0" w:type="dxa"/>
          </w:tblCellMar>
        </w:tblPrEx>
        <w:tc>
          <w:tcPr>
            <w:tcW w:w="349" w:type="dxa"/>
            <w:shd w:val="clear" w:color="auto" w:fill="auto"/>
            <w:tcMar>
              <w:top w:w="22" w:type="dxa"/>
              <w:bottom w:w="22" w:type="dxa"/>
              <w:right w:w="28" w:type="dxa"/>
            </w:tcMar>
          </w:tcPr>
          <w:p w:rsidR="00D84DD4" w:rsidRDefault="00AC2DE1" w14:paraId="5D9697FD" w14:textId="77777777">
            <w:pPr>
              <w:pStyle w:val="p-table"/>
              <w:rPr>
                <w:sz w:val="17"/>
              </w:rPr>
            </w:pPr>
            <w:r>
              <w:rPr>
                <w:b/>
                <w:sz w:val="17"/>
              </w:rPr>
              <w:t>11.02</w:t>
            </w:r>
          </w:p>
        </w:tc>
        <w:tc>
          <w:tcPr>
            <w:tcW w:w="1056" w:type="dxa"/>
            <w:shd w:val="clear" w:color="auto" w:fill="auto"/>
            <w:tcMar>
              <w:top w:w="22" w:type="dxa"/>
              <w:left w:w="28" w:type="dxa"/>
              <w:bottom w:w="22" w:type="dxa"/>
              <w:right w:w="28" w:type="dxa"/>
            </w:tcMar>
          </w:tcPr>
          <w:p w:rsidR="00D84DD4" w:rsidRDefault="00AC2DE1" w14:paraId="7551AF01" w14:textId="77777777">
            <w:pPr>
              <w:pStyle w:val="p-table"/>
              <w:rPr>
                <w:sz w:val="17"/>
              </w:rPr>
            </w:pPr>
            <w:r>
              <w:rPr>
                <w:b/>
                <w:sz w:val="17"/>
              </w:rPr>
              <w:t>Korte termijn mobiliteitsmaatregelen</w:t>
            </w:r>
          </w:p>
        </w:tc>
        <w:tc>
          <w:tcPr>
            <w:tcW w:w="789" w:type="dxa"/>
            <w:shd w:val="clear" w:color="auto" w:fill="auto"/>
            <w:tcMar>
              <w:top w:w="22" w:type="dxa"/>
              <w:left w:w="28" w:type="dxa"/>
              <w:bottom w:w="22" w:type="dxa"/>
              <w:right w:w="28" w:type="dxa"/>
            </w:tcMar>
          </w:tcPr>
          <w:p w:rsidR="00D84DD4" w:rsidRDefault="00D84DD4" w14:paraId="59B3C15B" w14:textId="77777777">
            <w:pPr>
              <w:pStyle w:val="p-table"/>
              <w:rPr>
                <w:sz w:val="17"/>
              </w:rPr>
            </w:pPr>
          </w:p>
        </w:tc>
        <w:tc>
          <w:tcPr>
            <w:tcW w:w="780" w:type="dxa"/>
            <w:shd w:val="clear" w:color="auto" w:fill="auto"/>
            <w:tcMar>
              <w:top w:w="22" w:type="dxa"/>
              <w:left w:w="28" w:type="dxa"/>
              <w:bottom w:w="22" w:type="dxa"/>
              <w:right w:w="28" w:type="dxa"/>
            </w:tcMar>
          </w:tcPr>
          <w:p w:rsidR="00D84DD4" w:rsidRDefault="00D84DD4" w14:paraId="600DB3F9" w14:textId="77777777">
            <w:pPr>
              <w:pStyle w:val="p-table"/>
              <w:rPr>
                <w:sz w:val="17"/>
              </w:rPr>
            </w:pPr>
          </w:p>
        </w:tc>
        <w:tc>
          <w:tcPr>
            <w:tcW w:w="771" w:type="dxa"/>
            <w:shd w:val="clear" w:color="auto" w:fill="auto"/>
            <w:tcMar>
              <w:top w:w="22" w:type="dxa"/>
              <w:left w:w="28" w:type="dxa"/>
              <w:bottom w:w="22" w:type="dxa"/>
              <w:right w:w="28" w:type="dxa"/>
            </w:tcMar>
          </w:tcPr>
          <w:p w:rsidR="00D84DD4" w:rsidRDefault="00D84DD4" w14:paraId="08BE313A" w14:textId="77777777">
            <w:pPr>
              <w:pStyle w:val="p-table"/>
              <w:rPr>
                <w:sz w:val="17"/>
              </w:rPr>
            </w:pPr>
          </w:p>
        </w:tc>
        <w:tc>
          <w:tcPr>
            <w:tcW w:w="771" w:type="dxa"/>
            <w:shd w:val="clear" w:color="auto" w:fill="auto"/>
            <w:tcMar>
              <w:top w:w="22" w:type="dxa"/>
              <w:left w:w="28" w:type="dxa"/>
              <w:bottom w:w="22" w:type="dxa"/>
              <w:right w:w="28" w:type="dxa"/>
            </w:tcMar>
          </w:tcPr>
          <w:p w:rsidR="00D84DD4" w:rsidRDefault="00D84DD4" w14:paraId="0373226A" w14:textId="77777777">
            <w:pPr>
              <w:pStyle w:val="p-table"/>
              <w:rPr>
                <w:sz w:val="17"/>
              </w:rPr>
            </w:pPr>
          </w:p>
        </w:tc>
        <w:tc>
          <w:tcPr>
            <w:tcW w:w="771" w:type="dxa"/>
            <w:shd w:val="clear" w:color="auto" w:fill="auto"/>
            <w:tcMar>
              <w:top w:w="22" w:type="dxa"/>
              <w:left w:w="28" w:type="dxa"/>
              <w:bottom w:w="22" w:type="dxa"/>
              <w:right w:w="28" w:type="dxa"/>
            </w:tcMar>
          </w:tcPr>
          <w:p w:rsidR="00D84DD4" w:rsidRDefault="00D84DD4" w14:paraId="72FBF3A7" w14:textId="77777777">
            <w:pPr>
              <w:pStyle w:val="p-table"/>
              <w:rPr>
                <w:sz w:val="17"/>
              </w:rPr>
            </w:pPr>
          </w:p>
        </w:tc>
        <w:tc>
          <w:tcPr>
            <w:tcW w:w="780" w:type="dxa"/>
            <w:shd w:val="clear" w:color="auto" w:fill="auto"/>
            <w:tcMar>
              <w:top w:w="22" w:type="dxa"/>
              <w:left w:w="28" w:type="dxa"/>
              <w:bottom w:w="22" w:type="dxa"/>
              <w:right w:w="28" w:type="dxa"/>
            </w:tcMar>
          </w:tcPr>
          <w:p w:rsidR="00D84DD4" w:rsidRDefault="00D84DD4" w14:paraId="46BF41E2" w14:textId="77777777">
            <w:pPr>
              <w:pStyle w:val="p-table"/>
              <w:rPr>
                <w:sz w:val="17"/>
              </w:rPr>
            </w:pPr>
          </w:p>
        </w:tc>
        <w:tc>
          <w:tcPr>
            <w:tcW w:w="771" w:type="dxa"/>
            <w:shd w:val="clear" w:color="auto" w:fill="auto"/>
            <w:tcMar>
              <w:top w:w="22" w:type="dxa"/>
              <w:left w:w="28" w:type="dxa"/>
              <w:bottom w:w="22" w:type="dxa"/>
              <w:right w:w="28" w:type="dxa"/>
            </w:tcMar>
          </w:tcPr>
          <w:p w:rsidR="00D84DD4" w:rsidRDefault="00D84DD4" w14:paraId="324F4A74" w14:textId="77777777">
            <w:pPr>
              <w:pStyle w:val="p-table"/>
              <w:rPr>
                <w:sz w:val="17"/>
              </w:rPr>
            </w:pPr>
          </w:p>
        </w:tc>
        <w:tc>
          <w:tcPr>
            <w:tcW w:w="789" w:type="dxa"/>
            <w:shd w:val="clear" w:color="auto" w:fill="auto"/>
            <w:tcMar>
              <w:top w:w="22" w:type="dxa"/>
              <w:left w:w="28" w:type="dxa"/>
              <w:bottom w:w="22" w:type="dxa"/>
              <w:right w:w="28" w:type="dxa"/>
            </w:tcMar>
          </w:tcPr>
          <w:p w:rsidR="00D84DD4" w:rsidRDefault="00D84DD4" w14:paraId="26E80555" w14:textId="77777777">
            <w:pPr>
              <w:pStyle w:val="p-table"/>
              <w:rPr>
                <w:sz w:val="17"/>
              </w:rPr>
            </w:pPr>
          </w:p>
        </w:tc>
        <w:tc>
          <w:tcPr>
            <w:tcW w:w="780" w:type="dxa"/>
            <w:shd w:val="clear" w:color="auto" w:fill="auto"/>
            <w:tcMar>
              <w:top w:w="22" w:type="dxa"/>
              <w:left w:w="28" w:type="dxa"/>
              <w:bottom w:w="22" w:type="dxa"/>
              <w:right w:w="28" w:type="dxa"/>
            </w:tcMar>
          </w:tcPr>
          <w:p w:rsidR="00D84DD4" w:rsidRDefault="00D84DD4" w14:paraId="2E214268" w14:textId="77777777">
            <w:pPr>
              <w:pStyle w:val="p-table"/>
              <w:rPr>
                <w:sz w:val="17"/>
              </w:rPr>
            </w:pPr>
          </w:p>
        </w:tc>
        <w:tc>
          <w:tcPr>
            <w:tcW w:w="771" w:type="dxa"/>
            <w:shd w:val="clear" w:color="auto" w:fill="auto"/>
            <w:tcMar>
              <w:top w:w="22" w:type="dxa"/>
              <w:left w:w="28" w:type="dxa"/>
              <w:bottom w:w="22" w:type="dxa"/>
              <w:right w:w="28" w:type="dxa"/>
            </w:tcMar>
          </w:tcPr>
          <w:p w:rsidR="00D84DD4" w:rsidRDefault="00D84DD4" w14:paraId="4CFD4FEB" w14:textId="77777777">
            <w:pPr>
              <w:pStyle w:val="p-table"/>
              <w:rPr>
                <w:sz w:val="17"/>
              </w:rPr>
            </w:pPr>
          </w:p>
        </w:tc>
      </w:tr>
      <w:tr w:rsidR="00D84DD4" w14:paraId="566757F9" w14:textId="77777777">
        <w:tblPrEx>
          <w:tblCellMar>
            <w:top w:w="0" w:type="dxa"/>
            <w:bottom w:w="0" w:type="dxa"/>
          </w:tblCellMar>
        </w:tblPrEx>
        <w:tc>
          <w:tcPr>
            <w:tcW w:w="349" w:type="dxa"/>
            <w:shd w:val="clear" w:color="auto" w:fill="auto"/>
            <w:tcMar>
              <w:top w:w="22" w:type="dxa"/>
              <w:bottom w:w="22" w:type="dxa"/>
              <w:right w:w="28" w:type="dxa"/>
            </w:tcMar>
          </w:tcPr>
          <w:p w:rsidR="00D84DD4" w:rsidRDefault="00AC2DE1" w14:paraId="080FFD38" w14:textId="77777777">
            <w:pPr>
              <w:pStyle w:val="p-table"/>
              <w:rPr>
                <w:sz w:val="17"/>
              </w:rPr>
            </w:pPr>
            <w:r>
              <w:rPr>
                <w:b/>
                <w:sz w:val="17"/>
              </w:rPr>
              <w:t>11.03</w:t>
            </w:r>
          </w:p>
        </w:tc>
        <w:tc>
          <w:tcPr>
            <w:tcW w:w="1056" w:type="dxa"/>
            <w:shd w:val="clear" w:color="auto" w:fill="auto"/>
            <w:tcMar>
              <w:top w:w="22" w:type="dxa"/>
              <w:left w:w="28" w:type="dxa"/>
              <w:bottom w:w="22" w:type="dxa"/>
              <w:right w:w="28" w:type="dxa"/>
            </w:tcMar>
          </w:tcPr>
          <w:p w:rsidR="00D84DD4" w:rsidRDefault="00AC2DE1" w14:paraId="68720E28" w14:textId="77777777">
            <w:pPr>
              <w:pStyle w:val="p-table"/>
              <w:rPr>
                <w:sz w:val="17"/>
              </w:rPr>
            </w:pPr>
            <w:r>
              <w:rPr>
                <w:b/>
                <w:sz w:val="17"/>
              </w:rPr>
              <w:t>Reserveringen</w:t>
            </w:r>
          </w:p>
        </w:tc>
        <w:tc>
          <w:tcPr>
            <w:tcW w:w="789" w:type="dxa"/>
            <w:shd w:val="clear" w:color="auto" w:fill="auto"/>
            <w:tcMar>
              <w:top w:w="22" w:type="dxa"/>
              <w:left w:w="28" w:type="dxa"/>
              <w:bottom w:w="22" w:type="dxa"/>
              <w:right w:w="28" w:type="dxa"/>
            </w:tcMar>
          </w:tcPr>
          <w:p w:rsidR="00D84DD4" w:rsidRDefault="00AC2DE1" w14:paraId="7A95F2F0" w14:textId="77777777">
            <w:pPr>
              <w:pStyle w:val="p-table"/>
              <w:jc w:val="right"/>
              <w:rPr>
                <w:sz w:val="17"/>
              </w:rPr>
            </w:pPr>
            <w:r>
              <w:rPr>
                <w:b/>
                <w:sz w:val="17"/>
              </w:rPr>
              <w:t>133.730</w:t>
            </w:r>
          </w:p>
        </w:tc>
        <w:tc>
          <w:tcPr>
            <w:tcW w:w="780" w:type="dxa"/>
            <w:shd w:val="clear" w:color="auto" w:fill="auto"/>
            <w:tcMar>
              <w:top w:w="22" w:type="dxa"/>
              <w:left w:w="28" w:type="dxa"/>
              <w:bottom w:w="22" w:type="dxa"/>
              <w:right w:w="28" w:type="dxa"/>
            </w:tcMar>
          </w:tcPr>
          <w:p w:rsidR="00D84DD4" w:rsidRDefault="00AC2DE1" w14:paraId="6595DC4B" w14:textId="77777777">
            <w:pPr>
              <w:pStyle w:val="p-table"/>
              <w:jc w:val="right"/>
              <w:rPr>
                <w:sz w:val="17"/>
              </w:rPr>
            </w:pPr>
            <w:r>
              <w:rPr>
                <w:b/>
                <w:sz w:val="17"/>
              </w:rPr>
              <w:t>‒</w:t>
            </w:r>
            <w:r>
              <w:rPr>
                <w:b/>
                <w:sz w:val="17"/>
              </w:rPr>
              <w:t xml:space="preserve"> 6.500</w:t>
            </w:r>
          </w:p>
        </w:tc>
        <w:tc>
          <w:tcPr>
            <w:tcW w:w="771" w:type="dxa"/>
            <w:shd w:val="clear" w:color="auto" w:fill="auto"/>
            <w:tcMar>
              <w:top w:w="22" w:type="dxa"/>
              <w:left w:w="28" w:type="dxa"/>
              <w:bottom w:w="22" w:type="dxa"/>
              <w:right w:w="28" w:type="dxa"/>
            </w:tcMar>
          </w:tcPr>
          <w:p w:rsidR="00D84DD4" w:rsidRDefault="00AC2DE1" w14:paraId="413113DF" w14:textId="77777777">
            <w:pPr>
              <w:pStyle w:val="p-table"/>
              <w:jc w:val="right"/>
              <w:rPr>
                <w:sz w:val="17"/>
              </w:rPr>
            </w:pPr>
            <w:r>
              <w:rPr>
                <w:b/>
                <w:sz w:val="17"/>
              </w:rPr>
              <w:t>127.230</w:t>
            </w:r>
          </w:p>
        </w:tc>
        <w:tc>
          <w:tcPr>
            <w:tcW w:w="771" w:type="dxa"/>
            <w:shd w:val="clear" w:color="auto" w:fill="auto"/>
            <w:tcMar>
              <w:top w:w="22" w:type="dxa"/>
              <w:left w:w="28" w:type="dxa"/>
              <w:bottom w:w="22" w:type="dxa"/>
              <w:right w:w="28" w:type="dxa"/>
            </w:tcMar>
          </w:tcPr>
          <w:p w:rsidR="00D84DD4" w:rsidRDefault="00AC2DE1" w14:paraId="12D417B3" w14:textId="77777777">
            <w:pPr>
              <w:pStyle w:val="p-table"/>
              <w:jc w:val="right"/>
              <w:rPr>
                <w:sz w:val="17"/>
              </w:rPr>
            </w:pPr>
            <w:r>
              <w:rPr>
                <w:b/>
                <w:sz w:val="17"/>
              </w:rPr>
              <w:t>‒</w:t>
            </w:r>
            <w:r>
              <w:rPr>
                <w:b/>
                <w:sz w:val="17"/>
              </w:rPr>
              <w:t xml:space="preserve"> 55.665</w:t>
            </w:r>
          </w:p>
        </w:tc>
        <w:tc>
          <w:tcPr>
            <w:tcW w:w="771" w:type="dxa"/>
            <w:shd w:val="clear" w:color="auto" w:fill="auto"/>
            <w:tcMar>
              <w:top w:w="22" w:type="dxa"/>
              <w:left w:w="28" w:type="dxa"/>
              <w:bottom w:w="22" w:type="dxa"/>
              <w:right w:w="28" w:type="dxa"/>
            </w:tcMar>
          </w:tcPr>
          <w:p w:rsidR="00D84DD4" w:rsidRDefault="00AC2DE1" w14:paraId="6D9DDEA7" w14:textId="77777777">
            <w:pPr>
              <w:pStyle w:val="p-table"/>
              <w:jc w:val="right"/>
              <w:rPr>
                <w:sz w:val="17"/>
              </w:rPr>
            </w:pPr>
            <w:r>
              <w:rPr>
                <w:b/>
                <w:sz w:val="17"/>
              </w:rPr>
              <w:t>71.565</w:t>
            </w:r>
          </w:p>
        </w:tc>
        <w:tc>
          <w:tcPr>
            <w:tcW w:w="780" w:type="dxa"/>
            <w:shd w:val="clear" w:color="auto" w:fill="auto"/>
            <w:tcMar>
              <w:top w:w="22" w:type="dxa"/>
              <w:left w:w="28" w:type="dxa"/>
              <w:bottom w:w="22" w:type="dxa"/>
              <w:right w:w="28" w:type="dxa"/>
            </w:tcMar>
          </w:tcPr>
          <w:p w:rsidR="00D84DD4" w:rsidRDefault="00AC2DE1" w14:paraId="5C73A873" w14:textId="77777777">
            <w:pPr>
              <w:pStyle w:val="p-table"/>
              <w:jc w:val="right"/>
              <w:rPr>
                <w:sz w:val="17"/>
              </w:rPr>
            </w:pPr>
            <w:r>
              <w:rPr>
                <w:b/>
                <w:sz w:val="17"/>
              </w:rPr>
              <w:t>‒</w:t>
            </w:r>
            <w:r>
              <w:rPr>
                <w:b/>
                <w:sz w:val="17"/>
              </w:rPr>
              <w:t xml:space="preserve"> 145.243</w:t>
            </w:r>
          </w:p>
        </w:tc>
        <w:tc>
          <w:tcPr>
            <w:tcW w:w="771" w:type="dxa"/>
            <w:shd w:val="clear" w:color="auto" w:fill="auto"/>
            <w:tcMar>
              <w:top w:w="22" w:type="dxa"/>
              <w:left w:w="28" w:type="dxa"/>
              <w:bottom w:w="22" w:type="dxa"/>
              <w:right w:w="28" w:type="dxa"/>
            </w:tcMar>
          </w:tcPr>
          <w:p w:rsidR="00D84DD4" w:rsidRDefault="00AC2DE1" w14:paraId="5C122050" w14:textId="77777777">
            <w:pPr>
              <w:pStyle w:val="p-table"/>
              <w:jc w:val="right"/>
              <w:rPr>
                <w:sz w:val="17"/>
              </w:rPr>
            </w:pPr>
            <w:r>
              <w:rPr>
                <w:b/>
                <w:sz w:val="17"/>
              </w:rPr>
              <w:t>51.598</w:t>
            </w:r>
          </w:p>
        </w:tc>
        <w:tc>
          <w:tcPr>
            <w:tcW w:w="789" w:type="dxa"/>
            <w:shd w:val="clear" w:color="auto" w:fill="auto"/>
            <w:tcMar>
              <w:top w:w="22" w:type="dxa"/>
              <w:left w:w="28" w:type="dxa"/>
              <w:bottom w:w="22" w:type="dxa"/>
              <w:right w:w="28" w:type="dxa"/>
            </w:tcMar>
          </w:tcPr>
          <w:p w:rsidR="00D84DD4" w:rsidRDefault="00AC2DE1" w14:paraId="3E6E836A" w14:textId="77777777">
            <w:pPr>
              <w:pStyle w:val="p-table"/>
              <w:jc w:val="right"/>
              <w:rPr>
                <w:sz w:val="17"/>
              </w:rPr>
            </w:pPr>
            <w:r>
              <w:rPr>
                <w:b/>
                <w:sz w:val="17"/>
              </w:rPr>
              <w:t>‒</w:t>
            </w:r>
            <w:r>
              <w:rPr>
                <w:b/>
                <w:sz w:val="17"/>
              </w:rPr>
              <w:t xml:space="preserve"> 4.848</w:t>
            </w:r>
          </w:p>
        </w:tc>
        <w:tc>
          <w:tcPr>
            <w:tcW w:w="780" w:type="dxa"/>
            <w:shd w:val="clear" w:color="auto" w:fill="auto"/>
            <w:tcMar>
              <w:top w:w="22" w:type="dxa"/>
              <w:left w:w="28" w:type="dxa"/>
              <w:bottom w:w="22" w:type="dxa"/>
              <w:right w:w="28" w:type="dxa"/>
            </w:tcMar>
          </w:tcPr>
          <w:p w:rsidR="00D84DD4" w:rsidRDefault="00AC2DE1" w14:paraId="30B457FE" w14:textId="77777777">
            <w:pPr>
              <w:pStyle w:val="p-table"/>
              <w:jc w:val="right"/>
              <w:rPr>
                <w:sz w:val="17"/>
              </w:rPr>
            </w:pPr>
            <w:r>
              <w:rPr>
                <w:b/>
                <w:sz w:val="17"/>
              </w:rPr>
              <w:t>151.599</w:t>
            </w:r>
          </w:p>
        </w:tc>
        <w:tc>
          <w:tcPr>
            <w:tcW w:w="771" w:type="dxa"/>
            <w:shd w:val="clear" w:color="auto" w:fill="auto"/>
            <w:tcMar>
              <w:top w:w="22" w:type="dxa"/>
              <w:left w:w="28" w:type="dxa"/>
              <w:bottom w:w="22" w:type="dxa"/>
              <w:right w:w="28" w:type="dxa"/>
            </w:tcMar>
          </w:tcPr>
          <w:p w:rsidR="00D84DD4" w:rsidRDefault="00AC2DE1" w14:paraId="11A086FD" w14:textId="77777777">
            <w:pPr>
              <w:pStyle w:val="p-table"/>
              <w:jc w:val="right"/>
              <w:rPr>
                <w:sz w:val="17"/>
              </w:rPr>
            </w:pPr>
            <w:r>
              <w:rPr>
                <w:b/>
                <w:sz w:val="17"/>
              </w:rPr>
              <w:t>332.077</w:t>
            </w:r>
          </w:p>
        </w:tc>
      </w:tr>
      <w:tr w:rsidR="00D84DD4" w14:paraId="3551CF9A" w14:textId="77777777">
        <w:tblPrEx>
          <w:tblCellMar>
            <w:top w:w="0" w:type="dxa"/>
            <w:bottom w:w="0" w:type="dxa"/>
          </w:tblCellMar>
        </w:tblPrEx>
        <w:tc>
          <w:tcPr>
            <w:tcW w:w="349" w:type="dxa"/>
            <w:shd w:val="clear" w:color="auto" w:fill="auto"/>
            <w:tcMar>
              <w:top w:w="22" w:type="dxa"/>
              <w:bottom w:w="22" w:type="dxa"/>
              <w:right w:w="28" w:type="dxa"/>
            </w:tcMar>
          </w:tcPr>
          <w:p w:rsidR="00D84DD4" w:rsidRDefault="00AC2DE1" w14:paraId="55A6D0E9" w14:textId="77777777">
            <w:pPr>
              <w:pStyle w:val="p-table"/>
              <w:rPr>
                <w:sz w:val="17"/>
              </w:rPr>
            </w:pPr>
            <w:r>
              <w:rPr>
                <w:i/>
                <w:sz w:val="17"/>
              </w:rPr>
              <w:t>11.03.01</w:t>
            </w:r>
          </w:p>
        </w:tc>
        <w:tc>
          <w:tcPr>
            <w:tcW w:w="1056" w:type="dxa"/>
            <w:shd w:val="clear" w:color="auto" w:fill="auto"/>
            <w:tcMar>
              <w:top w:w="22" w:type="dxa"/>
              <w:left w:w="28" w:type="dxa"/>
              <w:bottom w:w="22" w:type="dxa"/>
              <w:right w:w="28" w:type="dxa"/>
            </w:tcMar>
          </w:tcPr>
          <w:p w:rsidR="00D84DD4" w:rsidRDefault="00AC2DE1" w14:paraId="7BA9523B" w14:textId="77777777">
            <w:pPr>
              <w:pStyle w:val="p-table"/>
              <w:rPr>
                <w:sz w:val="17"/>
              </w:rPr>
            </w:pPr>
            <w:r>
              <w:rPr>
                <w:i/>
                <w:sz w:val="17"/>
              </w:rPr>
              <w:t>Gebiedsprogramma's</w:t>
            </w:r>
          </w:p>
        </w:tc>
        <w:tc>
          <w:tcPr>
            <w:tcW w:w="789" w:type="dxa"/>
            <w:shd w:val="clear" w:color="auto" w:fill="auto"/>
            <w:tcMar>
              <w:top w:w="22" w:type="dxa"/>
              <w:left w:w="28" w:type="dxa"/>
              <w:bottom w:w="22" w:type="dxa"/>
              <w:right w:w="28" w:type="dxa"/>
            </w:tcMar>
          </w:tcPr>
          <w:p w:rsidR="00D84DD4" w:rsidRDefault="00AC2DE1" w14:paraId="29C4AE9A" w14:textId="77777777">
            <w:pPr>
              <w:pStyle w:val="p-table"/>
              <w:jc w:val="right"/>
              <w:rPr>
                <w:sz w:val="17"/>
              </w:rPr>
            </w:pPr>
            <w:r>
              <w:rPr>
                <w:b/>
                <w:sz w:val="17"/>
              </w:rPr>
              <w:t>2.498</w:t>
            </w:r>
          </w:p>
        </w:tc>
        <w:tc>
          <w:tcPr>
            <w:tcW w:w="780" w:type="dxa"/>
            <w:shd w:val="clear" w:color="auto" w:fill="auto"/>
            <w:tcMar>
              <w:top w:w="22" w:type="dxa"/>
              <w:left w:w="28" w:type="dxa"/>
              <w:bottom w:w="22" w:type="dxa"/>
              <w:right w:w="28" w:type="dxa"/>
            </w:tcMar>
          </w:tcPr>
          <w:p w:rsidR="00D84DD4" w:rsidRDefault="00AC2DE1" w14:paraId="796B058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D84DD4" w:rsidRDefault="00AC2DE1" w14:paraId="19BF5BF1" w14:textId="77777777">
            <w:pPr>
              <w:pStyle w:val="p-table"/>
              <w:jc w:val="right"/>
              <w:rPr>
                <w:sz w:val="17"/>
              </w:rPr>
            </w:pPr>
            <w:r>
              <w:rPr>
                <w:b/>
                <w:sz w:val="17"/>
              </w:rPr>
              <w:t>2.498</w:t>
            </w:r>
          </w:p>
        </w:tc>
        <w:tc>
          <w:tcPr>
            <w:tcW w:w="771" w:type="dxa"/>
            <w:shd w:val="clear" w:color="auto" w:fill="auto"/>
            <w:tcMar>
              <w:top w:w="22" w:type="dxa"/>
              <w:left w:w="28" w:type="dxa"/>
              <w:bottom w:w="22" w:type="dxa"/>
              <w:right w:w="28" w:type="dxa"/>
            </w:tcMar>
          </w:tcPr>
          <w:p w:rsidR="00D84DD4" w:rsidRDefault="00AC2DE1" w14:paraId="5D36EF03" w14:textId="77777777">
            <w:pPr>
              <w:pStyle w:val="p-table"/>
              <w:jc w:val="right"/>
              <w:rPr>
                <w:sz w:val="17"/>
              </w:rPr>
            </w:pPr>
            <w:r>
              <w:rPr>
                <w:b/>
                <w:sz w:val="17"/>
              </w:rPr>
              <w:t>‒</w:t>
            </w:r>
            <w:r>
              <w:rPr>
                <w:b/>
                <w:sz w:val="17"/>
              </w:rPr>
              <w:t xml:space="preserve"> 2.497</w:t>
            </w:r>
          </w:p>
        </w:tc>
        <w:tc>
          <w:tcPr>
            <w:tcW w:w="771" w:type="dxa"/>
            <w:shd w:val="clear" w:color="auto" w:fill="auto"/>
            <w:tcMar>
              <w:top w:w="22" w:type="dxa"/>
              <w:left w:w="28" w:type="dxa"/>
              <w:bottom w:w="22" w:type="dxa"/>
              <w:right w:w="28" w:type="dxa"/>
            </w:tcMar>
          </w:tcPr>
          <w:p w:rsidR="00D84DD4" w:rsidRDefault="00AC2DE1" w14:paraId="1F7C245A" w14:textId="77777777">
            <w:pPr>
              <w:pStyle w:val="p-table"/>
              <w:jc w:val="right"/>
              <w:rPr>
                <w:sz w:val="17"/>
              </w:rPr>
            </w:pPr>
            <w:r>
              <w:rPr>
                <w:b/>
                <w:sz w:val="17"/>
              </w:rPr>
              <w:t>1</w:t>
            </w:r>
          </w:p>
        </w:tc>
        <w:tc>
          <w:tcPr>
            <w:tcW w:w="780" w:type="dxa"/>
            <w:shd w:val="clear" w:color="auto" w:fill="auto"/>
            <w:tcMar>
              <w:top w:w="22" w:type="dxa"/>
              <w:left w:w="28" w:type="dxa"/>
              <w:bottom w:w="22" w:type="dxa"/>
              <w:right w:w="28" w:type="dxa"/>
            </w:tcMar>
          </w:tcPr>
          <w:p w:rsidR="00D84DD4" w:rsidRDefault="00AC2DE1" w14:paraId="788B5780" w14:textId="77777777">
            <w:pPr>
              <w:pStyle w:val="p-table"/>
              <w:jc w:val="right"/>
              <w:rPr>
                <w:sz w:val="17"/>
              </w:rPr>
            </w:pPr>
            <w:r>
              <w:rPr>
                <w:b/>
                <w:sz w:val="17"/>
              </w:rPr>
              <w:t>‒</w:t>
            </w:r>
            <w:r>
              <w:rPr>
                <w:b/>
                <w:sz w:val="17"/>
              </w:rPr>
              <w:t xml:space="preserve"> 142.069</w:t>
            </w:r>
          </w:p>
        </w:tc>
        <w:tc>
          <w:tcPr>
            <w:tcW w:w="771" w:type="dxa"/>
            <w:shd w:val="clear" w:color="auto" w:fill="auto"/>
            <w:tcMar>
              <w:top w:w="22" w:type="dxa"/>
              <w:left w:w="28" w:type="dxa"/>
              <w:bottom w:w="22" w:type="dxa"/>
              <w:right w:w="28" w:type="dxa"/>
            </w:tcMar>
          </w:tcPr>
          <w:p w:rsidR="00D84DD4" w:rsidRDefault="00AC2DE1" w14:paraId="14A8BC4B" w14:textId="77777777">
            <w:pPr>
              <w:pStyle w:val="p-table"/>
              <w:jc w:val="right"/>
              <w:rPr>
                <w:sz w:val="17"/>
              </w:rPr>
            </w:pPr>
            <w:r>
              <w:rPr>
                <w:b/>
                <w:sz w:val="17"/>
              </w:rPr>
              <w:t>‒</w:t>
            </w:r>
            <w:r>
              <w:rPr>
                <w:b/>
                <w:sz w:val="17"/>
              </w:rPr>
              <w:t xml:space="preserve"> 26.000</w:t>
            </w:r>
          </w:p>
        </w:tc>
        <w:tc>
          <w:tcPr>
            <w:tcW w:w="789" w:type="dxa"/>
            <w:shd w:val="clear" w:color="auto" w:fill="auto"/>
            <w:tcMar>
              <w:top w:w="22" w:type="dxa"/>
              <w:left w:w="28" w:type="dxa"/>
              <w:bottom w:w="22" w:type="dxa"/>
              <w:right w:w="28" w:type="dxa"/>
            </w:tcMar>
          </w:tcPr>
          <w:p w:rsidR="00D84DD4" w:rsidRDefault="00AC2DE1" w14:paraId="284C4737" w14:textId="77777777">
            <w:pPr>
              <w:pStyle w:val="p-table"/>
              <w:jc w:val="right"/>
              <w:rPr>
                <w:sz w:val="17"/>
              </w:rPr>
            </w:pPr>
            <w:r>
              <w:rPr>
                <w:b/>
                <w:sz w:val="17"/>
              </w:rPr>
              <w:t>‒</w:t>
            </w:r>
            <w:r>
              <w:rPr>
                <w:b/>
                <w:sz w:val="17"/>
              </w:rPr>
              <w:t xml:space="preserve"> 112.000</w:t>
            </w:r>
          </w:p>
        </w:tc>
        <w:tc>
          <w:tcPr>
            <w:tcW w:w="780" w:type="dxa"/>
            <w:shd w:val="clear" w:color="auto" w:fill="auto"/>
            <w:tcMar>
              <w:top w:w="22" w:type="dxa"/>
              <w:left w:w="28" w:type="dxa"/>
              <w:bottom w:w="22" w:type="dxa"/>
              <w:right w:w="28" w:type="dxa"/>
            </w:tcMar>
          </w:tcPr>
          <w:p w:rsidR="00D84DD4" w:rsidRDefault="00AC2DE1" w14:paraId="1154C4C7" w14:textId="77777777">
            <w:pPr>
              <w:pStyle w:val="p-table"/>
              <w:jc w:val="right"/>
              <w:rPr>
                <w:sz w:val="17"/>
              </w:rPr>
            </w:pPr>
            <w:r>
              <w:rPr>
                <w:b/>
                <w:sz w:val="17"/>
              </w:rPr>
              <w:t>‒</w:t>
            </w:r>
            <w:r>
              <w:rPr>
                <w:b/>
                <w:sz w:val="17"/>
              </w:rPr>
              <w:t xml:space="preserve"> 149.000</w:t>
            </w:r>
          </w:p>
        </w:tc>
        <w:tc>
          <w:tcPr>
            <w:tcW w:w="771" w:type="dxa"/>
            <w:shd w:val="clear" w:color="auto" w:fill="auto"/>
            <w:tcMar>
              <w:top w:w="22" w:type="dxa"/>
              <w:left w:w="28" w:type="dxa"/>
              <w:bottom w:w="22" w:type="dxa"/>
              <w:right w:w="28" w:type="dxa"/>
            </w:tcMar>
          </w:tcPr>
          <w:p w:rsidR="00D84DD4" w:rsidRDefault="00AC2DE1" w14:paraId="7C0DB7D1" w14:textId="77777777">
            <w:pPr>
              <w:pStyle w:val="p-table"/>
              <w:jc w:val="right"/>
              <w:rPr>
                <w:sz w:val="17"/>
              </w:rPr>
            </w:pPr>
            <w:r>
              <w:rPr>
                <w:b/>
                <w:sz w:val="17"/>
              </w:rPr>
              <w:t>‒</w:t>
            </w:r>
            <w:r>
              <w:rPr>
                <w:b/>
                <w:sz w:val="17"/>
              </w:rPr>
              <w:t xml:space="preserve"> 24.068</w:t>
            </w:r>
          </w:p>
        </w:tc>
      </w:tr>
      <w:tr w:rsidR="00D84DD4" w14:paraId="33556536" w14:textId="77777777">
        <w:tblPrEx>
          <w:tblCellMar>
            <w:top w:w="0" w:type="dxa"/>
            <w:bottom w:w="0" w:type="dxa"/>
          </w:tblCellMar>
        </w:tblPrEx>
        <w:tc>
          <w:tcPr>
            <w:tcW w:w="349" w:type="dxa"/>
            <w:shd w:val="clear" w:color="auto" w:fill="auto"/>
            <w:tcMar>
              <w:top w:w="22" w:type="dxa"/>
              <w:bottom w:w="22" w:type="dxa"/>
              <w:right w:w="28" w:type="dxa"/>
            </w:tcMar>
          </w:tcPr>
          <w:p w:rsidR="00D84DD4" w:rsidRDefault="00AC2DE1" w14:paraId="1E961865" w14:textId="77777777">
            <w:pPr>
              <w:pStyle w:val="p-table"/>
              <w:rPr>
                <w:sz w:val="17"/>
              </w:rPr>
            </w:pPr>
            <w:r>
              <w:rPr>
                <w:i/>
                <w:sz w:val="17"/>
              </w:rPr>
              <w:t>11.03.02</w:t>
            </w:r>
          </w:p>
        </w:tc>
        <w:tc>
          <w:tcPr>
            <w:tcW w:w="1056" w:type="dxa"/>
            <w:shd w:val="clear" w:color="auto" w:fill="auto"/>
            <w:tcMar>
              <w:top w:w="22" w:type="dxa"/>
              <w:left w:w="28" w:type="dxa"/>
              <w:bottom w:w="22" w:type="dxa"/>
              <w:right w:w="28" w:type="dxa"/>
            </w:tcMar>
          </w:tcPr>
          <w:p w:rsidR="00D84DD4" w:rsidRDefault="00AC2DE1" w14:paraId="7F329F2C" w14:textId="77777777">
            <w:pPr>
              <w:pStyle w:val="p-table"/>
              <w:rPr>
                <w:sz w:val="17"/>
              </w:rPr>
            </w:pPr>
            <w:r>
              <w:rPr>
                <w:i/>
                <w:sz w:val="17"/>
              </w:rPr>
              <w:t>Overige reserveringen</w:t>
            </w:r>
          </w:p>
        </w:tc>
        <w:tc>
          <w:tcPr>
            <w:tcW w:w="789" w:type="dxa"/>
            <w:shd w:val="clear" w:color="auto" w:fill="auto"/>
            <w:tcMar>
              <w:top w:w="22" w:type="dxa"/>
              <w:left w:w="28" w:type="dxa"/>
              <w:bottom w:w="22" w:type="dxa"/>
              <w:right w:w="28" w:type="dxa"/>
            </w:tcMar>
          </w:tcPr>
          <w:p w:rsidR="00D84DD4" w:rsidRDefault="00AC2DE1" w14:paraId="54115BEF" w14:textId="77777777">
            <w:pPr>
              <w:pStyle w:val="p-table"/>
              <w:jc w:val="right"/>
              <w:rPr>
                <w:sz w:val="17"/>
              </w:rPr>
            </w:pPr>
            <w:r>
              <w:rPr>
                <w:b/>
                <w:sz w:val="17"/>
              </w:rPr>
              <w:t>77.765</w:t>
            </w:r>
          </w:p>
        </w:tc>
        <w:tc>
          <w:tcPr>
            <w:tcW w:w="780" w:type="dxa"/>
            <w:shd w:val="clear" w:color="auto" w:fill="auto"/>
            <w:tcMar>
              <w:top w:w="22" w:type="dxa"/>
              <w:left w:w="28" w:type="dxa"/>
              <w:bottom w:w="22" w:type="dxa"/>
              <w:right w:w="28" w:type="dxa"/>
            </w:tcMar>
          </w:tcPr>
          <w:p w:rsidR="00D84DD4" w:rsidRDefault="00AC2DE1" w14:paraId="3900D0E4" w14:textId="77777777">
            <w:pPr>
              <w:pStyle w:val="p-table"/>
              <w:jc w:val="right"/>
              <w:rPr>
                <w:sz w:val="17"/>
              </w:rPr>
            </w:pPr>
            <w:r>
              <w:rPr>
                <w:b/>
                <w:sz w:val="17"/>
              </w:rPr>
              <w:t>‒</w:t>
            </w:r>
            <w:r>
              <w:rPr>
                <w:b/>
                <w:sz w:val="17"/>
              </w:rPr>
              <w:t xml:space="preserve"> 6.500</w:t>
            </w:r>
          </w:p>
        </w:tc>
        <w:tc>
          <w:tcPr>
            <w:tcW w:w="771" w:type="dxa"/>
            <w:shd w:val="clear" w:color="auto" w:fill="auto"/>
            <w:tcMar>
              <w:top w:w="22" w:type="dxa"/>
              <w:left w:w="28" w:type="dxa"/>
              <w:bottom w:w="22" w:type="dxa"/>
              <w:right w:w="28" w:type="dxa"/>
            </w:tcMar>
          </w:tcPr>
          <w:p w:rsidR="00D84DD4" w:rsidRDefault="00AC2DE1" w14:paraId="6F5A9856" w14:textId="77777777">
            <w:pPr>
              <w:pStyle w:val="p-table"/>
              <w:jc w:val="right"/>
              <w:rPr>
                <w:sz w:val="17"/>
              </w:rPr>
            </w:pPr>
            <w:r>
              <w:rPr>
                <w:b/>
                <w:sz w:val="17"/>
              </w:rPr>
              <w:t>71.265</w:t>
            </w:r>
          </w:p>
        </w:tc>
        <w:tc>
          <w:tcPr>
            <w:tcW w:w="771" w:type="dxa"/>
            <w:shd w:val="clear" w:color="auto" w:fill="auto"/>
            <w:tcMar>
              <w:top w:w="22" w:type="dxa"/>
              <w:left w:w="28" w:type="dxa"/>
              <w:bottom w:w="22" w:type="dxa"/>
              <w:right w:w="28" w:type="dxa"/>
            </w:tcMar>
          </w:tcPr>
          <w:p w:rsidR="00D84DD4" w:rsidRDefault="00AC2DE1" w14:paraId="01930F76" w14:textId="77777777">
            <w:pPr>
              <w:pStyle w:val="p-table"/>
              <w:jc w:val="right"/>
              <w:rPr>
                <w:sz w:val="17"/>
              </w:rPr>
            </w:pPr>
            <w:r>
              <w:rPr>
                <w:b/>
                <w:sz w:val="17"/>
              </w:rPr>
              <w:t>‒</w:t>
            </w:r>
            <w:r>
              <w:rPr>
                <w:b/>
                <w:sz w:val="17"/>
              </w:rPr>
              <w:t xml:space="preserve"> </w:t>
            </w:r>
            <w:r>
              <w:rPr>
                <w:b/>
                <w:sz w:val="17"/>
              </w:rPr>
              <w:t>59.080</w:t>
            </w:r>
          </w:p>
        </w:tc>
        <w:tc>
          <w:tcPr>
            <w:tcW w:w="771" w:type="dxa"/>
            <w:shd w:val="clear" w:color="auto" w:fill="auto"/>
            <w:tcMar>
              <w:top w:w="22" w:type="dxa"/>
              <w:left w:w="28" w:type="dxa"/>
              <w:bottom w:w="22" w:type="dxa"/>
              <w:right w:w="28" w:type="dxa"/>
            </w:tcMar>
          </w:tcPr>
          <w:p w:rsidR="00D84DD4" w:rsidRDefault="00AC2DE1" w14:paraId="01C4CADB" w14:textId="77777777">
            <w:pPr>
              <w:pStyle w:val="p-table"/>
              <w:jc w:val="right"/>
              <w:rPr>
                <w:sz w:val="17"/>
              </w:rPr>
            </w:pPr>
            <w:r>
              <w:rPr>
                <w:b/>
                <w:sz w:val="17"/>
              </w:rPr>
              <w:t>12.185</w:t>
            </w:r>
          </w:p>
        </w:tc>
        <w:tc>
          <w:tcPr>
            <w:tcW w:w="780" w:type="dxa"/>
            <w:shd w:val="clear" w:color="auto" w:fill="auto"/>
            <w:tcMar>
              <w:top w:w="22" w:type="dxa"/>
              <w:left w:w="28" w:type="dxa"/>
              <w:bottom w:w="22" w:type="dxa"/>
              <w:right w:w="28" w:type="dxa"/>
            </w:tcMar>
          </w:tcPr>
          <w:p w:rsidR="00D84DD4" w:rsidRDefault="00AC2DE1" w14:paraId="75A6F4BF" w14:textId="77777777">
            <w:pPr>
              <w:pStyle w:val="p-table"/>
              <w:jc w:val="right"/>
              <w:rPr>
                <w:sz w:val="17"/>
              </w:rPr>
            </w:pPr>
            <w:r>
              <w:rPr>
                <w:b/>
                <w:sz w:val="17"/>
              </w:rPr>
              <w:t>‒</w:t>
            </w:r>
            <w:r>
              <w:rPr>
                <w:b/>
                <w:sz w:val="17"/>
              </w:rPr>
              <w:t xml:space="preserve"> 32.090</w:t>
            </w:r>
          </w:p>
        </w:tc>
        <w:tc>
          <w:tcPr>
            <w:tcW w:w="771" w:type="dxa"/>
            <w:shd w:val="clear" w:color="auto" w:fill="auto"/>
            <w:tcMar>
              <w:top w:w="22" w:type="dxa"/>
              <w:left w:w="28" w:type="dxa"/>
              <w:bottom w:w="22" w:type="dxa"/>
              <w:right w:w="28" w:type="dxa"/>
            </w:tcMar>
          </w:tcPr>
          <w:p w:rsidR="00D84DD4" w:rsidRDefault="00AC2DE1" w14:paraId="210829C7" w14:textId="77777777">
            <w:pPr>
              <w:pStyle w:val="p-table"/>
              <w:jc w:val="right"/>
              <w:rPr>
                <w:sz w:val="17"/>
              </w:rPr>
            </w:pPr>
            <w:r>
              <w:rPr>
                <w:b/>
                <w:sz w:val="17"/>
              </w:rPr>
              <w:t>‒</w:t>
            </w:r>
            <w:r>
              <w:rPr>
                <w:b/>
                <w:sz w:val="17"/>
              </w:rPr>
              <w:t xml:space="preserve"> 32.143</w:t>
            </w:r>
          </w:p>
        </w:tc>
        <w:tc>
          <w:tcPr>
            <w:tcW w:w="789" w:type="dxa"/>
            <w:shd w:val="clear" w:color="auto" w:fill="auto"/>
            <w:tcMar>
              <w:top w:w="22" w:type="dxa"/>
              <w:left w:w="28" w:type="dxa"/>
              <w:bottom w:w="22" w:type="dxa"/>
              <w:right w:w="28" w:type="dxa"/>
            </w:tcMar>
          </w:tcPr>
          <w:p w:rsidR="00D84DD4" w:rsidRDefault="00AC2DE1" w14:paraId="51376F1D" w14:textId="77777777">
            <w:pPr>
              <w:pStyle w:val="p-table"/>
              <w:jc w:val="right"/>
              <w:rPr>
                <w:sz w:val="17"/>
              </w:rPr>
            </w:pPr>
            <w:r>
              <w:rPr>
                <w:b/>
                <w:sz w:val="17"/>
              </w:rPr>
              <w:t>‒</w:t>
            </w:r>
            <w:r>
              <w:rPr>
                <w:b/>
                <w:sz w:val="17"/>
              </w:rPr>
              <w:t xml:space="preserve"> 52.374</w:t>
            </w:r>
          </w:p>
        </w:tc>
        <w:tc>
          <w:tcPr>
            <w:tcW w:w="780" w:type="dxa"/>
            <w:shd w:val="clear" w:color="auto" w:fill="auto"/>
            <w:tcMar>
              <w:top w:w="22" w:type="dxa"/>
              <w:left w:w="28" w:type="dxa"/>
              <w:bottom w:w="22" w:type="dxa"/>
              <w:right w:w="28" w:type="dxa"/>
            </w:tcMar>
          </w:tcPr>
          <w:p w:rsidR="00D84DD4" w:rsidRDefault="00AC2DE1" w14:paraId="56AE91BC" w14:textId="77777777">
            <w:pPr>
              <w:pStyle w:val="p-table"/>
              <w:jc w:val="right"/>
              <w:rPr>
                <w:sz w:val="17"/>
              </w:rPr>
            </w:pPr>
            <w:r>
              <w:rPr>
                <w:b/>
                <w:sz w:val="17"/>
              </w:rPr>
              <w:t>‒</w:t>
            </w:r>
            <w:r>
              <w:rPr>
                <w:b/>
                <w:sz w:val="17"/>
              </w:rPr>
              <w:t xml:space="preserve"> 9.069</w:t>
            </w:r>
          </w:p>
        </w:tc>
        <w:tc>
          <w:tcPr>
            <w:tcW w:w="771" w:type="dxa"/>
            <w:shd w:val="clear" w:color="auto" w:fill="auto"/>
            <w:tcMar>
              <w:top w:w="22" w:type="dxa"/>
              <w:left w:w="28" w:type="dxa"/>
              <w:bottom w:w="22" w:type="dxa"/>
              <w:right w:w="28" w:type="dxa"/>
            </w:tcMar>
          </w:tcPr>
          <w:p w:rsidR="00D84DD4" w:rsidRDefault="00AC2DE1" w14:paraId="0219D036" w14:textId="77777777">
            <w:pPr>
              <w:pStyle w:val="p-table"/>
              <w:jc w:val="right"/>
              <w:rPr>
                <w:sz w:val="17"/>
              </w:rPr>
            </w:pPr>
            <w:r>
              <w:rPr>
                <w:b/>
                <w:sz w:val="17"/>
              </w:rPr>
              <w:t>‒</w:t>
            </w:r>
            <w:r>
              <w:rPr>
                <w:b/>
                <w:sz w:val="17"/>
              </w:rPr>
              <w:t xml:space="preserve"> 102.105</w:t>
            </w:r>
          </w:p>
        </w:tc>
      </w:tr>
      <w:tr w:rsidR="00D84DD4" w14:paraId="1C8AE523" w14:textId="77777777">
        <w:tblPrEx>
          <w:tblCellMar>
            <w:top w:w="0" w:type="dxa"/>
            <w:bottom w:w="0" w:type="dxa"/>
          </w:tblCellMar>
        </w:tblPrEx>
        <w:tc>
          <w:tcPr>
            <w:tcW w:w="349" w:type="dxa"/>
            <w:shd w:val="clear" w:color="auto" w:fill="auto"/>
            <w:tcMar>
              <w:top w:w="22" w:type="dxa"/>
              <w:bottom w:w="22" w:type="dxa"/>
              <w:right w:w="28" w:type="dxa"/>
            </w:tcMar>
          </w:tcPr>
          <w:p w:rsidR="00D84DD4" w:rsidRDefault="00AC2DE1" w14:paraId="6E1887EE" w14:textId="77777777">
            <w:pPr>
              <w:pStyle w:val="p-table"/>
              <w:rPr>
                <w:sz w:val="17"/>
              </w:rPr>
            </w:pPr>
            <w:r>
              <w:rPr>
                <w:i/>
                <w:sz w:val="17"/>
              </w:rPr>
              <w:t>11,03.03</w:t>
            </w:r>
          </w:p>
        </w:tc>
        <w:tc>
          <w:tcPr>
            <w:tcW w:w="1056" w:type="dxa"/>
            <w:shd w:val="clear" w:color="auto" w:fill="auto"/>
            <w:tcMar>
              <w:top w:w="22" w:type="dxa"/>
              <w:left w:w="28" w:type="dxa"/>
              <w:bottom w:w="22" w:type="dxa"/>
              <w:right w:w="28" w:type="dxa"/>
            </w:tcMar>
          </w:tcPr>
          <w:p w:rsidR="00D84DD4" w:rsidRDefault="00AC2DE1" w14:paraId="3E23B8F6" w14:textId="77777777">
            <w:pPr>
              <w:pStyle w:val="p-table"/>
              <w:rPr>
                <w:sz w:val="17"/>
              </w:rPr>
            </w:pPr>
            <w:r>
              <w:rPr>
                <w:i/>
                <w:sz w:val="17"/>
              </w:rPr>
              <w:t>Reserveringen Coalitieakkoord</w:t>
            </w:r>
          </w:p>
        </w:tc>
        <w:tc>
          <w:tcPr>
            <w:tcW w:w="789" w:type="dxa"/>
            <w:shd w:val="clear" w:color="auto" w:fill="auto"/>
            <w:tcMar>
              <w:top w:w="22" w:type="dxa"/>
              <w:left w:w="28" w:type="dxa"/>
              <w:bottom w:w="22" w:type="dxa"/>
              <w:right w:w="28" w:type="dxa"/>
            </w:tcMar>
          </w:tcPr>
          <w:p w:rsidR="00D84DD4" w:rsidRDefault="00AC2DE1" w14:paraId="7B7B86D0" w14:textId="77777777">
            <w:pPr>
              <w:pStyle w:val="p-table"/>
              <w:jc w:val="right"/>
              <w:rPr>
                <w:sz w:val="17"/>
              </w:rPr>
            </w:pPr>
            <w:r>
              <w:rPr>
                <w:b/>
                <w:sz w:val="17"/>
              </w:rPr>
              <w:t>53.467</w:t>
            </w:r>
          </w:p>
        </w:tc>
        <w:tc>
          <w:tcPr>
            <w:tcW w:w="780" w:type="dxa"/>
            <w:shd w:val="clear" w:color="auto" w:fill="auto"/>
            <w:tcMar>
              <w:top w:w="22" w:type="dxa"/>
              <w:left w:w="28" w:type="dxa"/>
              <w:bottom w:w="22" w:type="dxa"/>
              <w:right w:w="28" w:type="dxa"/>
            </w:tcMar>
          </w:tcPr>
          <w:p w:rsidR="00D84DD4" w:rsidRDefault="00AC2DE1" w14:paraId="4CEFC46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D84DD4" w:rsidRDefault="00AC2DE1" w14:paraId="254ECAE2" w14:textId="77777777">
            <w:pPr>
              <w:pStyle w:val="p-table"/>
              <w:jc w:val="right"/>
              <w:rPr>
                <w:sz w:val="17"/>
              </w:rPr>
            </w:pPr>
            <w:r>
              <w:rPr>
                <w:b/>
                <w:sz w:val="17"/>
              </w:rPr>
              <w:t>53.467</w:t>
            </w:r>
          </w:p>
        </w:tc>
        <w:tc>
          <w:tcPr>
            <w:tcW w:w="771" w:type="dxa"/>
            <w:shd w:val="clear" w:color="auto" w:fill="auto"/>
            <w:tcMar>
              <w:top w:w="22" w:type="dxa"/>
              <w:left w:w="28" w:type="dxa"/>
              <w:bottom w:w="22" w:type="dxa"/>
              <w:right w:w="28" w:type="dxa"/>
            </w:tcMar>
          </w:tcPr>
          <w:p w:rsidR="00D84DD4" w:rsidRDefault="00AC2DE1" w14:paraId="5ACA18AA" w14:textId="77777777">
            <w:pPr>
              <w:pStyle w:val="p-table"/>
              <w:jc w:val="right"/>
              <w:rPr>
                <w:sz w:val="17"/>
              </w:rPr>
            </w:pPr>
            <w:r>
              <w:rPr>
                <w:b/>
                <w:sz w:val="17"/>
              </w:rPr>
              <w:t>5.912</w:t>
            </w:r>
          </w:p>
        </w:tc>
        <w:tc>
          <w:tcPr>
            <w:tcW w:w="771" w:type="dxa"/>
            <w:shd w:val="clear" w:color="auto" w:fill="auto"/>
            <w:tcMar>
              <w:top w:w="22" w:type="dxa"/>
              <w:left w:w="28" w:type="dxa"/>
              <w:bottom w:w="22" w:type="dxa"/>
              <w:right w:w="28" w:type="dxa"/>
            </w:tcMar>
          </w:tcPr>
          <w:p w:rsidR="00D84DD4" w:rsidRDefault="00AC2DE1" w14:paraId="1621266D" w14:textId="77777777">
            <w:pPr>
              <w:pStyle w:val="p-table"/>
              <w:jc w:val="right"/>
              <w:rPr>
                <w:sz w:val="17"/>
              </w:rPr>
            </w:pPr>
            <w:r>
              <w:rPr>
                <w:b/>
                <w:sz w:val="17"/>
              </w:rPr>
              <w:t>59.379</w:t>
            </w:r>
          </w:p>
        </w:tc>
        <w:tc>
          <w:tcPr>
            <w:tcW w:w="780" w:type="dxa"/>
            <w:shd w:val="clear" w:color="auto" w:fill="auto"/>
            <w:tcMar>
              <w:top w:w="22" w:type="dxa"/>
              <w:left w:w="28" w:type="dxa"/>
              <w:bottom w:w="22" w:type="dxa"/>
              <w:right w:w="28" w:type="dxa"/>
            </w:tcMar>
          </w:tcPr>
          <w:p w:rsidR="00D84DD4" w:rsidRDefault="00AC2DE1" w14:paraId="10CBCFF5" w14:textId="77777777">
            <w:pPr>
              <w:pStyle w:val="p-table"/>
              <w:jc w:val="right"/>
              <w:rPr>
                <w:sz w:val="17"/>
              </w:rPr>
            </w:pPr>
            <w:r>
              <w:rPr>
                <w:b/>
                <w:sz w:val="17"/>
              </w:rPr>
              <w:t>28.916</w:t>
            </w:r>
          </w:p>
        </w:tc>
        <w:tc>
          <w:tcPr>
            <w:tcW w:w="771" w:type="dxa"/>
            <w:shd w:val="clear" w:color="auto" w:fill="auto"/>
            <w:tcMar>
              <w:top w:w="22" w:type="dxa"/>
              <w:left w:w="28" w:type="dxa"/>
              <w:bottom w:w="22" w:type="dxa"/>
              <w:right w:w="28" w:type="dxa"/>
            </w:tcMar>
          </w:tcPr>
          <w:p w:rsidR="00D84DD4" w:rsidRDefault="00AC2DE1" w14:paraId="75F5B1DB" w14:textId="77777777">
            <w:pPr>
              <w:pStyle w:val="p-table"/>
              <w:jc w:val="right"/>
              <w:rPr>
                <w:sz w:val="17"/>
              </w:rPr>
            </w:pPr>
            <w:r>
              <w:rPr>
                <w:b/>
                <w:sz w:val="17"/>
              </w:rPr>
              <w:t>109.741</w:t>
            </w:r>
          </w:p>
        </w:tc>
        <w:tc>
          <w:tcPr>
            <w:tcW w:w="789" w:type="dxa"/>
            <w:shd w:val="clear" w:color="auto" w:fill="auto"/>
            <w:tcMar>
              <w:top w:w="22" w:type="dxa"/>
              <w:left w:w="28" w:type="dxa"/>
              <w:bottom w:w="22" w:type="dxa"/>
              <w:right w:w="28" w:type="dxa"/>
            </w:tcMar>
          </w:tcPr>
          <w:p w:rsidR="00D84DD4" w:rsidRDefault="00AC2DE1" w14:paraId="6DB5262D" w14:textId="77777777">
            <w:pPr>
              <w:pStyle w:val="p-table"/>
              <w:jc w:val="right"/>
              <w:rPr>
                <w:sz w:val="17"/>
              </w:rPr>
            </w:pPr>
            <w:r>
              <w:rPr>
                <w:b/>
                <w:sz w:val="17"/>
              </w:rPr>
              <w:t>159.526</w:t>
            </w:r>
          </w:p>
        </w:tc>
        <w:tc>
          <w:tcPr>
            <w:tcW w:w="780" w:type="dxa"/>
            <w:shd w:val="clear" w:color="auto" w:fill="auto"/>
            <w:tcMar>
              <w:top w:w="22" w:type="dxa"/>
              <w:left w:w="28" w:type="dxa"/>
              <w:bottom w:w="22" w:type="dxa"/>
              <w:right w:w="28" w:type="dxa"/>
            </w:tcMar>
          </w:tcPr>
          <w:p w:rsidR="00D84DD4" w:rsidRDefault="00AC2DE1" w14:paraId="598683DB" w14:textId="77777777">
            <w:pPr>
              <w:pStyle w:val="p-table"/>
              <w:jc w:val="right"/>
              <w:rPr>
                <w:sz w:val="17"/>
              </w:rPr>
            </w:pPr>
            <w:r>
              <w:rPr>
                <w:b/>
                <w:sz w:val="17"/>
              </w:rPr>
              <w:t>309.668</w:t>
            </w:r>
          </w:p>
        </w:tc>
        <w:tc>
          <w:tcPr>
            <w:tcW w:w="771" w:type="dxa"/>
            <w:shd w:val="clear" w:color="auto" w:fill="auto"/>
            <w:tcMar>
              <w:top w:w="22" w:type="dxa"/>
              <w:left w:w="28" w:type="dxa"/>
              <w:bottom w:w="22" w:type="dxa"/>
              <w:right w:w="28" w:type="dxa"/>
            </w:tcMar>
          </w:tcPr>
          <w:p w:rsidR="00D84DD4" w:rsidRDefault="00AC2DE1" w14:paraId="187D5DF9" w14:textId="77777777">
            <w:pPr>
              <w:pStyle w:val="p-table"/>
              <w:jc w:val="right"/>
              <w:rPr>
                <w:sz w:val="17"/>
              </w:rPr>
            </w:pPr>
            <w:r>
              <w:rPr>
                <w:b/>
                <w:sz w:val="17"/>
              </w:rPr>
              <w:t>458.250</w:t>
            </w:r>
          </w:p>
        </w:tc>
      </w:tr>
      <w:tr w:rsidR="00D84DD4" w14:paraId="3BDBB468" w14:textId="77777777">
        <w:tblPrEx>
          <w:tblCellMar>
            <w:top w:w="0" w:type="dxa"/>
            <w:bottom w:w="0" w:type="dxa"/>
          </w:tblCellMar>
        </w:tblPrEx>
        <w:tc>
          <w:tcPr>
            <w:tcW w:w="349" w:type="dxa"/>
            <w:tcBorders>
              <w:bottom w:val="single" w:color="009EE0" w:sz="2" w:space="0"/>
            </w:tcBorders>
            <w:shd w:val="clear" w:color="auto" w:fill="auto"/>
            <w:tcMar>
              <w:top w:w="22" w:type="dxa"/>
              <w:bottom w:w="22" w:type="dxa"/>
              <w:right w:w="28" w:type="dxa"/>
            </w:tcMar>
          </w:tcPr>
          <w:p w:rsidR="00D84DD4" w:rsidRDefault="00AC2DE1" w14:paraId="178534BA" w14:textId="77777777">
            <w:pPr>
              <w:pStyle w:val="p-table"/>
              <w:rPr>
                <w:sz w:val="17"/>
              </w:rPr>
            </w:pPr>
            <w:r>
              <w:rPr>
                <w:b/>
                <w:sz w:val="17"/>
              </w:rPr>
              <w:t>11.04</w:t>
            </w:r>
          </w:p>
        </w:tc>
        <w:tc>
          <w:tcPr>
            <w:tcW w:w="1056" w:type="dxa"/>
            <w:tcBorders>
              <w:bottom w:val="single" w:color="009EE0" w:sz="2" w:space="0"/>
            </w:tcBorders>
            <w:shd w:val="clear" w:color="auto" w:fill="auto"/>
            <w:tcMar>
              <w:top w:w="22" w:type="dxa"/>
              <w:left w:w="28" w:type="dxa"/>
              <w:bottom w:w="22" w:type="dxa"/>
              <w:right w:w="28" w:type="dxa"/>
            </w:tcMar>
          </w:tcPr>
          <w:p w:rsidR="00D84DD4" w:rsidRDefault="00AC2DE1" w14:paraId="6C448235" w14:textId="77777777">
            <w:pPr>
              <w:pStyle w:val="p-table"/>
              <w:rPr>
                <w:sz w:val="17"/>
              </w:rPr>
            </w:pPr>
            <w:r>
              <w:rPr>
                <w:b/>
                <w:sz w:val="17"/>
              </w:rPr>
              <w:t>Generieke investeringsruimte</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1B4425C4" w14:textId="77777777">
            <w:pPr>
              <w:pStyle w:val="p-table"/>
              <w:jc w:val="right"/>
              <w:rPr>
                <w:sz w:val="17"/>
              </w:rPr>
            </w:pPr>
            <w:r>
              <w:rPr>
                <w:b/>
                <w:sz w:val="17"/>
              </w:rPr>
              <w:t>64.223</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20698315"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0AD67CEC" w14:textId="77777777">
            <w:pPr>
              <w:pStyle w:val="p-table"/>
              <w:jc w:val="right"/>
              <w:rPr>
                <w:sz w:val="17"/>
              </w:rPr>
            </w:pPr>
            <w:r>
              <w:rPr>
                <w:b/>
                <w:sz w:val="17"/>
              </w:rPr>
              <w:t>64.223</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6183175D" w14:textId="77777777">
            <w:pPr>
              <w:pStyle w:val="p-table"/>
              <w:jc w:val="right"/>
              <w:rPr>
                <w:sz w:val="17"/>
              </w:rPr>
            </w:pPr>
            <w:r>
              <w:rPr>
                <w:b/>
                <w:sz w:val="17"/>
              </w:rPr>
              <w:t>‒</w:t>
            </w:r>
            <w:r>
              <w:rPr>
                <w:b/>
                <w:sz w:val="17"/>
              </w:rPr>
              <w:t xml:space="preserve"> 27.532</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7D243C5F" w14:textId="77777777">
            <w:pPr>
              <w:pStyle w:val="p-table"/>
              <w:jc w:val="right"/>
              <w:rPr>
                <w:sz w:val="17"/>
              </w:rPr>
            </w:pPr>
            <w:r>
              <w:rPr>
                <w:b/>
                <w:sz w:val="17"/>
              </w:rPr>
              <w:t>36.691</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722D16CC" w14:textId="77777777">
            <w:pPr>
              <w:pStyle w:val="p-table"/>
              <w:jc w:val="right"/>
              <w:rPr>
                <w:sz w:val="17"/>
              </w:rPr>
            </w:pPr>
            <w:r>
              <w:rPr>
                <w:b/>
                <w:sz w:val="17"/>
              </w:rPr>
              <w:t>18.006</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46D08DEA" w14:textId="77777777">
            <w:pPr>
              <w:pStyle w:val="p-table"/>
              <w:jc w:val="right"/>
              <w:rPr>
                <w:sz w:val="17"/>
              </w:rPr>
            </w:pPr>
            <w:r>
              <w:rPr>
                <w:b/>
                <w:sz w:val="17"/>
              </w:rPr>
              <w:t>‒</w:t>
            </w:r>
            <w:r>
              <w:rPr>
                <w:b/>
                <w:sz w:val="17"/>
              </w:rPr>
              <w:t xml:space="preserve"> </w:t>
            </w:r>
            <w:r>
              <w:rPr>
                <w:b/>
                <w:sz w:val="17"/>
              </w:rPr>
              <w:t>258.097</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49E122F3" w14:textId="77777777">
            <w:pPr>
              <w:pStyle w:val="p-table"/>
              <w:jc w:val="right"/>
              <w:rPr>
                <w:sz w:val="17"/>
              </w:rPr>
            </w:pPr>
            <w:r>
              <w:rPr>
                <w:b/>
                <w:sz w:val="17"/>
              </w:rPr>
              <w:t>‒</w:t>
            </w:r>
            <w:r>
              <w:rPr>
                <w:b/>
                <w:sz w:val="17"/>
              </w:rPr>
              <w:t xml:space="preserve"> 326.481</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5D068F0E" w14:textId="77777777">
            <w:pPr>
              <w:pStyle w:val="p-table"/>
              <w:jc w:val="right"/>
              <w:rPr>
                <w:sz w:val="17"/>
              </w:rPr>
            </w:pPr>
            <w:r>
              <w:rPr>
                <w:b/>
                <w:sz w:val="17"/>
              </w:rPr>
              <w:t>‒</w:t>
            </w:r>
            <w:r>
              <w:rPr>
                <w:b/>
                <w:sz w:val="17"/>
              </w:rPr>
              <w:t xml:space="preserve"> 367.952</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5FAAF090" w14:textId="77777777">
            <w:pPr>
              <w:pStyle w:val="p-table"/>
              <w:jc w:val="right"/>
              <w:rPr>
                <w:sz w:val="17"/>
              </w:rPr>
            </w:pPr>
            <w:r>
              <w:rPr>
                <w:b/>
                <w:sz w:val="17"/>
              </w:rPr>
              <w:t>141.150</w:t>
            </w:r>
          </w:p>
        </w:tc>
      </w:tr>
      <w:tr w:rsidR="00D84DD4" w14:paraId="0AF70C49" w14:textId="77777777">
        <w:tblPrEx>
          <w:tblCellMar>
            <w:top w:w="0" w:type="dxa"/>
            <w:bottom w:w="0" w:type="dxa"/>
          </w:tblCellMar>
        </w:tblPrEx>
        <w:tc>
          <w:tcPr>
            <w:tcW w:w="1405" w:type="dxa"/>
            <w:gridSpan w:val="2"/>
            <w:tcBorders>
              <w:bottom w:val="single" w:color="009EE0" w:sz="2" w:space="0"/>
            </w:tcBorders>
            <w:shd w:val="clear" w:color="auto" w:fill="auto"/>
            <w:tcMar>
              <w:top w:w="22" w:type="dxa"/>
              <w:bottom w:w="22" w:type="dxa"/>
              <w:right w:w="28" w:type="dxa"/>
            </w:tcMar>
          </w:tcPr>
          <w:p w:rsidR="00D84DD4" w:rsidRDefault="00AC2DE1" w14:paraId="76A4C96D" w14:textId="77777777">
            <w:pPr>
              <w:pStyle w:val="p-table"/>
              <w:rPr>
                <w:sz w:val="17"/>
              </w:rPr>
            </w:pPr>
            <w:r>
              <w:rPr>
                <w:b/>
                <w:sz w:val="17"/>
              </w:rPr>
              <w:t>Ontvangsten</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D84DD4" w14:paraId="2AD05E0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16B3D6B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0C41B9E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5084761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04B3B85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7DB37C8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69BC42B8"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D84DD4" w:rsidRDefault="00D84DD4" w14:paraId="76586F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39B58A3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84DD4" w:rsidRDefault="00D84DD4" w14:paraId="04855ABF" w14:textId="77777777">
            <w:pPr>
              <w:pStyle w:val="p-table"/>
              <w:rPr>
                <w:sz w:val="17"/>
              </w:rPr>
            </w:pPr>
          </w:p>
        </w:tc>
      </w:tr>
      <w:tr w:rsidR="00D84DD4" w14:paraId="29C95911" w14:textId="77777777">
        <w:tblPrEx>
          <w:tblCellMar>
            <w:top w:w="0" w:type="dxa"/>
            <w:bottom w:w="0" w:type="dxa"/>
          </w:tblCellMar>
        </w:tblPrEx>
        <w:tc>
          <w:tcPr>
            <w:tcW w:w="349" w:type="dxa"/>
            <w:tcBorders>
              <w:bottom w:val="single" w:color="009EE0" w:sz="2" w:space="0"/>
            </w:tcBorders>
            <w:shd w:val="clear" w:color="auto" w:fill="auto"/>
            <w:tcMar>
              <w:top w:w="22" w:type="dxa"/>
              <w:bottom w:w="22" w:type="dxa"/>
              <w:right w:w="28" w:type="dxa"/>
            </w:tcMar>
          </w:tcPr>
          <w:p w:rsidR="00D84DD4" w:rsidRDefault="00AC2DE1" w14:paraId="429EF727" w14:textId="77777777">
            <w:pPr>
              <w:pStyle w:val="p-table"/>
              <w:rPr>
                <w:sz w:val="17"/>
              </w:rPr>
            </w:pPr>
            <w:r>
              <w:rPr>
                <w:b/>
                <w:sz w:val="17"/>
              </w:rPr>
              <w:t>11.09</w:t>
            </w:r>
          </w:p>
        </w:tc>
        <w:tc>
          <w:tcPr>
            <w:tcW w:w="1056" w:type="dxa"/>
            <w:tcBorders>
              <w:bottom w:val="single" w:color="009EE0" w:sz="2" w:space="0"/>
            </w:tcBorders>
            <w:shd w:val="clear" w:color="auto" w:fill="auto"/>
            <w:tcMar>
              <w:top w:w="22" w:type="dxa"/>
              <w:left w:w="28" w:type="dxa"/>
              <w:bottom w:w="22" w:type="dxa"/>
              <w:right w:w="28" w:type="dxa"/>
            </w:tcMar>
          </w:tcPr>
          <w:p w:rsidR="00D84DD4" w:rsidRDefault="00AC2DE1" w14:paraId="677C7A91" w14:textId="77777777">
            <w:pPr>
              <w:pStyle w:val="p-table"/>
              <w:rPr>
                <w:sz w:val="17"/>
              </w:rPr>
            </w:pPr>
            <w:r>
              <w:rPr>
                <w:b/>
                <w:sz w:val="17"/>
              </w:rPr>
              <w:t>Ontvangsten</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2D76FFF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49477BA7"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565FA157"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2DBD611F"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5543A5E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1F412966"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21DDFFA7" w14:textId="77777777">
            <w:pPr>
              <w:pStyle w:val="p-table"/>
              <w:jc w:val="right"/>
              <w:rPr>
                <w:sz w:val="17"/>
              </w:rPr>
            </w:pPr>
            <w:r>
              <w:rPr>
                <w:b/>
                <w:sz w:val="17"/>
              </w:rPr>
              <w:t>0</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5CA57C1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539650B3" w14:textId="77777777">
            <w:pPr>
              <w:pStyle w:val="p-table"/>
              <w:jc w:val="right"/>
              <w:rPr>
                <w:sz w:val="17"/>
              </w:rPr>
            </w:pPr>
            <w:r>
              <w:rPr>
                <w:b/>
                <w:sz w:val="17"/>
              </w:rPr>
              <w:t>‒</w:t>
            </w:r>
            <w:r>
              <w:rPr>
                <w:b/>
                <w:sz w:val="17"/>
              </w:rPr>
              <w:t xml:space="preserve"> 47.500</w:t>
            </w:r>
          </w:p>
        </w:tc>
        <w:tc>
          <w:tcPr>
            <w:tcW w:w="771" w:type="dxa"/>
            <w:tcBorders>
              <w:bottom w:val="single" w:color="009EE0" w:sz="2" w:space="0"/>
            </w:tcBorders>
            <w:shd w:val="clear" w:color="auto" w:fill="auto"/>
            <w:tcMar>
              <w:top w:w="22" w:type="dxa"/>
              <w:left w:w="28" w:type="dxa"/>
              <w:bottom w:w="22" w:type="dxa"/>
              <w:right w:w="28" w:type="dxa"/>
            </w:tcMar>
          </w:tcPr>
          <w:p w:rsidR="00D84DD4" w:rsidRDefault="00AC2DE1" w14:paraId="48A2D4C5" w14:textId="77777777">
            <w:pPr>
              <w:pStyle w:val="p-table"/>
              <w:jc w:val="right"/>
              <w:rPr>
                <w:sz w:val="17"/>
              </w:rPr>
            </w:pPr>
            <w:r>
              <w:rPr>
                <w:b/>
                <w:sz w:val="17"/>
              </w:rPr>
              <w:t>0</w:t>
            </w:r>
          </w:p>
        </w:tc>
      </w:tr>
    </w:tbl>
    <w:p w:rsidR="00D84DD4" w:rsidRDefault="00D84DD4" w14:paraId="2C6AB04D" w14:textId="77777777">
      <w:pPr>
        <w:pStyle w:val="p-marginbottom"/>
      </w:pPr>
    </w:p>
    <w:p w:rsidR="00D84DD4" w:rsidRDefault="00AC2DE1" w14:paraId="13FA4C9F" w14:textId="77777777">
      <w:pPr>
        <w:pStyle w:val="header-h1"/>
      </w:pPr>
      <w:r>
        <w:t>Toelichting</w:t>
      </w:r>
    </w:p>
    <w:p w:rsidR="00D84DD4" w:rsidRDefault="00AC2DE1" w14:paraId="045A30A7" w14:textId="77777777">
      <w:pPr>
        <w:pStyle w:val="header-h1"/>
      </w:pPr>
      <w:r>
        <w:t>Verplichtingen</w:t>
      </w:r>
    </w:p>
    <w:p w:rsidR="00D84DD4" w:rsidRDefault="00AC2DE1" w14:paraId="130935B0" w14:textId="77777777">
      <w:r>
        <w:t xml:space="preserve">De verplichtingen nemen bij de eerste suppletoire begroting in 2025 toe met € 150,6 miljoen. De </w:t>
      </w:r>
      <w:r>
        <w:t>verplichtingenmutaties sluiten bijna één op één aan op de toelichtingen bij de uitgavenmutaties. De uitzonderingen zijn:</w:t>
      </w:r>
    </w:p>
    <w:p w:rsidR="00D84DD4" w:rsidRDefault="00AC2DE1" w14:paraId="635D4B32" w14:textId="77777777">
      <w:pPr>
        <w:pStyle w:val="ol-p-l1"/>
        <w:numPr>
          <w:ilvl w:val="0"/>
          <w:numId w:val="11"/>
        </w:numPr>
      </w:pPr>
      <w:r>
        <w:rPr>
          <w:rStyle w:val="ol-text"/>
        </w:rPr>
        <w:t xml:space="preserve">Het saldo 2024 op de verplichtingen is in 2025 circa € 310,1 miljoen hoger dan de uitgaven. Reden hiervoor is dat er meer </w:t>
      </w:r>
      <w:r>
        <w:rPr>
          <w:rStyle w:val="ol-text"/>
        </w:rPr>
        <w:t>verplichtingen nodig waren in 2025 op de Verkenningen 11.01 en de Reserveringen op 11.03 in 2025. Deze verplichtingen zijn met de tweede suppletoire begroting 2024 doorgeschoven. Het gaat met name om de volgende projecten:</w:t>
      </w:r>
    </w:p>
    <w:p w:rsidR="00D84DD4" w:rsidRDefault="00AC2DE1" w14:paraId="0D1AA817" w14:textId="77777777">
      <w:pPr>
        <w:pStyle w:val="ol-p-l1"/>
        <w:numPr>
          <w:ilvl w:val="1"/>
          <w:numId w:val="5"/>
        </w:numPr>
      </w:pPr>
      <w:r>
        <w:rPr>
          <w:rStyle w:val="ol-text"/>
        </w:rPr>
        <w:t>Op 11.01 Verkenningen zijn, in vergelijking met de uitgaven, € 14 miljoen additionele verplichtingen via het saldo 2024 doorgeschoven naar 2025.</w:t>
      </w:r>
    </w:p>
    <w:p w:rsidR="00D84DD4" w:rsidRDefault="00AC2DE1" w14:paraId="52AF358C" w14:textId="77777777">
      <w:pPr>
        <w:pStyle w:val="ol-p-l1"/>
        <w:numPr>
          <w:ilvl w:val="1"/>
          <w:numId w:val="5"/>
        </w:numPr>
      </w:pPr>
      <w:r>
        <w:rPr>
          <w:rStyle w:val="ol-text"/>
        </w:rPr>
        <w:t>Op 11.03 Reserveringen is bij de CA-reservering Rutte IV voor de Lelylijn, in vergelijking met de uitgaven, € 4,6 miljoen additionele verplichtingen via het saldo 2024 doorgeschoven naar 2025.</w:t>
      </w:r>
    </w:p>
    <w:p w:rsidR="00D84DD4" w:rsidRDefault="00AC2DE1" w14:paraId="26A628BB" w14:textId="77777777">
      <w:pPr>
        <w:pStyle w:val="ol-p-l1"/>
        <w:numPr>
          <w:ilvl w:val="1"/>
          <w:numId w:val="5"/>
        </w:numPr>
      </w:pPr>
      <w:r>
        <w:rPr>
          <w:rStyle w:val="ol-text"/>
        </w:rPr>
        <w:t>Tot slot is op 11.03 Reserveringen bij de CA-reservering Rutte IV voor Woningbouw, in vergelijking met de uitgaven, € 239,9 miljoen additionele verplichtingen via het saldo 2024 naar 2025 toe geschoven. Het gaat om de verplichtingen op de projecten: HOV4, Lijn Pampus Almere, Rijnburg en Westflank Groningen.</w:t>
      </w:r>
    </w:p>
    <w:p w:rsidR="00D84DD4" w:rsidRDefault="00D84DD4" w14:paraId="4F7564DA" w14:textId="77777777"/>
    <w:p w:rsidR="00D84DD4" w:rsidRDefault="00AC2DE1" w14:paraId="65AACDA5" w14:textId="77777777">
      <w:pPr>
        <w:pStyle w:val="ol-p-l1"/>
        <w:numPr>
          <w:ilvl w:val="0"/>
          <w:numId w:val="5"/>
        </w:numPr>
      </w:pPr>
      <w:r>
        <w:rPr>
          <w:rStyle w:val="ol-text"/>
        </w:rPr>
        <w:t xml:space="preserve">Verder zijn er additioneel nog circa € 51 miljoen extra verplichtingen van de </w:t>
      </w:r>
      <w:r>
        <w:rPr>
          <w:rStyle w:val="ol-text"/>
        </w:rPr>
        <w:lastRenderedPageBreak/>
        <w:t>Verkenning Merwede Linge weggeschoven uit 2025 ten opzichte van de uitgaven. Deze verplichtingen zijn terechtgekomen in de jaren 2028 tot en met 2031. Omdat de verplichtingen in een ander ritme nodig zijn de kasuitgaven;</w:t>
      </w:r>
    </w:p>
    <w:p w:rsidR="00D84DD4" w:rsidRDefault="00AC2DE1" w14:paraId="64A01399" w14:textId="77777777">
      <w:pPr>
        <w:pStyle w:val="ol-p-l1"/>
        <w:numPr>
          <w:ilvl w:val="0"/>
          <w:numId w:val="5"/>
        </w:numPr>
      </w:pPr>
      <w:r>
        <w:rPr>
          <w:rStyle w:val="ol-text"/>
        </w:rPr>
        <w:t>Het overige deel bestaat uit diverse kleinere verplichtingenafwijkingen (- € 1,4 miljoen).</w:t>
      </w:r>
    </w:p>
    <w:p w:rsidR="00D84DD4" w:rsidRDefault="00D84DD4" w14:paraId="6C1CBA8F" w14:textId="77777777"/>
    <w:p w:rsidR="00D84DD4" w:rsidRDefault="00AC2DE1" w14:paraId="252DE1F5" w14:textId="77777777">
      <w:pPr>
        <w:pStyle w:val="header-h1"/>
      </w:pPr>
      <w:r>
        <w:t>Uitgaven</w:t>
      </w:r>
    </w:p>
    <w:p w:rsidR="00D84DD4" w:rsidRDefault="00AC2DE1" w14:paraId="6C423DF5" w14:textId="77777777">
      <w:pPr>
        <w:pStyle w:val="header-h1"/>
      </w:pPr>
      <w:r>
        <w:t>Realistisch Ramen Mobiliteitsfonds</w:t>
      </w:r>
    </w:p>
    <w:p w:rsidR="00D84DD4" w:rsidRDefault="00AC2DE1" w14:paraId="444FC48F" w14:textId="77777777">
      <w:pPr>
        <w:pStyle w:val="p"/>
      </w:pPr>
      <w:r>
        <w:t>Bij de eerste suppletoire begroting 2025 is er net zoals de vorige begrotingsstukken kritisch gekeken naar de uitgavenramingen op alle artikelen, zo ook op artikel 11. Hierdoor is de programmering bij de verschillende artikelonderdelen op artikel 11 geactualiseerd. Dit wordt toegelicht onder de kopjes 'actualisering programmering'.</w:t>
      </w:r>
    </w:p>
    <w:p w:rsidR="00D84DD4" w:rsidRDefault="00AC2DE1" w14:paraId="433472CC" w14:textId="77777777">
      <w:pPr>
        <w:pStyle w:val="header-h1"/>
      </w:pPr>
      <w:r>
        <w:t>11.01 Verkenningen</w:t>
      </w:r>
    </w:p>
    <w:p w:rsidR="00D84DD4" w:rsidRDefault="00AC2DE1" w14:paraId="4E24D593" w14:textId="77777777">
      <w:pPr>
        <w:pStyle w:val="p"/>
      </w:pPr>
      <w:r>
        <w:t>In 2025 is dit artikelonderdeel met circa € 28 miljoen verlaagd. Dit komt met name door de actualisering van de programmering (- € 31,5 miljoen) en de technische verwerking van het saldo 2024 (€ 1,3 miljoen).</w:t>
      </w:r>
    </w:p>
    <w:p w:rsidR="00D84DD4" w:rsidRDefault="00AC2DE1" w14:paraId="76223D98" w14:textId="77777777">
      <w:pPr>
        <w:pStyle w:val="header-h2"/>
      </w:pPr>
      <w:r>
        <w:t>Actualisering programmering</w:t>
      </w:r>
    </w:p>
    <w:p w:rsidR="00D84DD4" w:rsidRDefault="00AC2DE1" w14:paraId="1AA1DE37" w14:textId="77777777">
      <w:r>
        <w:t>De programmering op de verkenningsprojecten is geactualiseerd. Voor artikelonderdeel 11.01 gaat om de volgende programmeringsschuiven:</w:t>
      </w:r>
    </w:p>
    <w:p w:rsidR="00D84DD4" w:rsidRDefault="00AC2DE1" w14:paraId="4ED6B055" w14:textId="77777777">
      <w:pPr>
        <w:pStyle w:val="ol-p-l1"/>
        <w:numPr>
          <w:ilvl w:val="0"/>
          <w:numId w:val="12"/>
        </w:numPr>
      </w:pPr>
      <w:r>
        <w:rPr>
          <w:rStyle w:val="ol-text"/>
        </w:rPr>
        <w:t>A50 Ewijk-Bankhoef-Paalgraven: Het project is gepauzeerd in het kader van de Voorjaarsbesluitvorming 2025. De programmering tot 2030 is doorgeschoven naar de periode 2030 en later.</w:t>
      </w:r>
    </w:p>
    <w:p w:rsidR="00D84DD4" w:rsidRDefault="00AC2DE1" w14:paraId="1D378A3E" w14:textId="77777777">
      <w:pPr>
        <w:pStyle w:val="ol-p-l1"/>
        <w:numPr>
          <w:ilvl w:val="0"/>
          <w:numId w:val="5"/>
        </w:numPr>
      </w:pPr>
      <w:r>
        <w:rPr>
          <w:rStyle w:val="ol-text"/>
        </w:rPr>
        <w:t xml:space="preserve">Bus Rapid Transit Leiden-Zoetermeer (BRT </w:t>
      </w:r>
      <w:proofErr w:type="spellStart"/>
      <w:r>
        <w:rPr>
          <w:rStyle w:val="ol-text"/>
        </w:rPr>
        <w:t>LeiZoe</w:t>
      </w:r>
      <w:proofErr w:type="spellEnd"/>
      <w:r>
        <w:rPr>
          <w:rStyle w:val="ol-text"/>
        </w:rPr>
        <w:t>): er schuift € 2 miljoen aan programma uit 2025 naar 2026 toe, want dit is niet meer nodig in 2025.</w:t>
      </w:r>
    </w:p>
    <w:p w:rsidR="00D84DD4" w:rsidRDefault="00AC2DE1" w14:paraId="76BF2C6F" w14:textId="77777777">
      <w:pPr>
        <w:pStyle w:val="ol-p-l1"/>
        <w:numPr>
          <w:ilvl w:val="0"/>
          <w:numId w:val="5"/>
        </w:numPr>
      </w:pPr>
      <w:proofErr w:type="spellStart"/>
      <w:r>
        <w:rPr>
          <w:rStyle w:val="ol-text"/>
        </w:rPr>
        <w:t>EuregioRail</w:t>
      </w:r>
      <w:proofErr w:type="spellEnd"/>
      <w:r>
        <w:rPr>
          <w:rStyle w:val="ol-text"/>
        </w:rPr>
        <w:t>: € 30,7 miljoen aan programmering is weggeschoven uit 2026 en in de jaren 2027-2031 terecht gekomen, omdat de verkenning nog niet volledig in 2026 is gerealiseerd;</w:t>
      </w:r>
    </w:p>
    <w:p w:rsidR="00D84DD4" w:rsidRDefault="00AC2DE1" w14:paraId="1F189C35" w14:textId="77777777">
      <w:pPr>
        <w:pStyle w:val="ol-p-l1"/>
        <w:numPr>
          <w:ilvl w:val="0"/>
          <w:numId w:val="5"/>
        </w:numPr>
      </w:pPr>
      <w:r>
        <w:rPr>
          <w:rStyle w:val="ol-text"/>
        </w:rPr>
        <w:t>Merwede Lingelijn: de verkenning van de Merwede Lingelijn start pas vanaf 2028. Daardoor schuift circa € 2 miljoen naar 2028 en</w:t>
      </w:r>
    </w:p>
    <w:p w:rsidR="00D84DD4" w:rsidRDefault="00AC2DE1" w14:paraId="0E2D56BA" w14:textId="77777777">
      <w:pPr>
        <w:pStyle w:val="ol-p-l1"/>
        <w:numPr>
          <w:ilvl w:val="0"/>
          <w:numId w:val="5"/>
        </w:numPr>
      </w:pPr>
      <w:r>
        <w:rPr>
          <w:rStyle w:val="ol-text"/>
        </w:rPr>
        <w:t>Oude Lijn: er schuift in totaal circa € 168 miljoen van de programmering van de Oude Lijn uit de periode 2025-2031 naar de periode na 2032, omdat de verwachting is dat deze middelen niet nodig zijn in deze periode.</w:t>
      </w:r>
    </w:p>
    <w:p w:rsidR="00D84DD4" w:rsidRDefault="00AC2DE1" w14:paraId="7C64DD42" w14:textId="77777777">
      <w:pPr>
        <w:pStyle w:val="ol-p-l1"/>
        <w:numPr>
          <w:ilvl w:val="0"/>
          <w:numId w:val="5"/>
        </w:numPr>
      </w:pPr>
      <w:r>
        <w:rPr>
          <w:rStyle w:val="ol-text"/>
        </w:rPr>
        <w:t>OV-verbinding Amsterdam-Haarlemmermeer: op de OV-verbinding Amsterdam-Haarlemmermeer schuift de programmering (€ 5 miljoen uit 2025 en € 20,8 miljoen uit 2026) naar 2028 toe als gevolg van de nieuwe raming op dit verkenningsproject.</w:t>
      </w:r>
    </w:p>
    <w:p w:rsidR="00D84DD4" w:rsidRDefault="00AC2DE1" w14:paraId="448915F3" w14:textId="77777777">
      <w:pPr>
        <w:pStyle w:val="ol-p-l1"/>
        <w:numPr>
          <w:ilvl w:val="0"/>
          <w:numId w:val="5"/>
        </w:numPr>
      </w:pPr>
      <w:r>
        <w:rPr>
          <w:rStyle w:val="ol-text"/>
        </w:rPr>
        <w:t>Rail Gent Terneuzen: dit betreft een programmaschuif in het kader van de verkenning Rail Gent Terneuzen, wat onderdeel is van het NGF-budget. In de periode 2025-2027 is er € 8,5 miljoen weggeschoven, waarvan € 3,8 miljoen uit 2025. Deze programmaschuif brengt de programmering in het juiste ritme met het oog op de realisatie die gepland staat voor de periode 2028-2033.</w:t>
      </w:r>
    </w:p>
    <w:p w:rsidR="00D84DD4" w:rsidRDefault="00AC2DE1" w14:paraId="5A1BF78C" w14:textId="77777777">
      <w:pPr>
        <w:pStyle w:val="ol-p-l1"/>
        <w:numPr>
          <w:ilvl w:val="0"/>
          <w:numId w:val="5"/>
        </w:numPr>
      </w:pPr>
      <w:r>
        <w:rPr>
          <w:rStyle w:val="ol-text"/>
        </w:rPr>
        <w:t>Verkenningen Den Bosch: de programmering uit de periode 2025 (€ 5 miljoen) en 2026 (€ 4,5 miljoen) is aangepast en geschoven naar 2027 en later.</w:t>
      </w:r>
    </w:p>
    <w:p w:rsidR="00D84DD4" w:rsidRDefault="00D84DD4" w14:paraId="7DF4A1C1" w14:textId="77777777"/>
    <w:p w:rsidR="00D84DD4" w:rsidRDefault="00AC2DE1" w14:paraId="2CEE5888" w14:textId="77777777">
      <w:pPr>
        <w:pStyle w:val="header-h2"/>
      </w:pPr>
      <w:r>
        <w:t>Saldo 2024</w:t>
      </w:r>
    </w:p>
    <w:p w:rsidR="00D84DD4" w:rsidRDefault="00AC2DE1" w14:paraId="4EC73724" w14:textId="77777777">
      <w:pPr>
        <w:pStyle w:val="p"/>
      </w:pPr>
      <w:r>
        <w:t>De budgetten voor de verkenningsprojecten Den Bosch (€ 1 miljoen) en Oeververbinding Rotterdam (€ 0,3 miljoen) waren niet nodig in 2024. Deze zijn via het saldo 2024 doorgeschoven en toegevoegd aan 2025, zodat de omvang van de budgetten meerjarig ongewijzigd blijft.</w:t>
      </w:r>
    </w:p>
    <w:p w:rsidR="00D84DD4" w:rsidRDefault="00AC2DE1" w14:paraId="4B9B42D5" w14:textId="77777777">
      <w:pPr>
        <w:pStyle w:val="header-h1"/>
      </w:pPr>
      <w:r>
        <w:t>11.03 Reserveringen</w:t>
      </w:r>
    </w:p>
    <w:p w:rsidR="00D84DD4" w:rsidRDefault="00AC2DE1" w14:paraId="1E5FCEA8" w14:textId="77777777">
      <w:pPr>
        <w:pStyle w:val="p"/>
      </w:pPr>
      <w:r>
        <w:t xml:space="preserve">Dit artikelonderdeel is verlaagd met € 55,7 miljoen in 2025. Dit komt door de actualisering van de programmering (€ 188 miljoen), overboekingen binnen artikel 11 (- </w:t>
      </w:r>
      <w:r>
        <w:t xml:space="preserve">€ 38,1 miljoen), overboekingen naar de uitvoeringsartikelen op het MF (- € 239,9), overboekingen naar de beleidsbegroting XII (- € 12,3 miljoen), overboeking naar het </w:t>
      </w:r>
      <w:r>
        <w:lastRenderedPageBreak/>
        <w:t>Deltafonds (- € 3,8 miljoen) en de technische verwerking van het saldo 2024 (€ 50,7 miljoen).</w:t>
      </w:r>
    </w:p>
    <w:p w:rsidR="00D84DD4" w:rsidRDefault="00AC2DE1" w14:paraId="5C87BE5F" w14:textId="77777777">
      <w:pPr>
        <w:pStyle w:val="header-h2"/>
      </w:pPr>
      <w:r>
        <w:t>Aanvullende post</w:t>
      </w:r>
    </w:p>
    <w:p w:rsidR="00D84DD4" w:rsidRDefault="00AC2DE1" w14:paraId="5E9F3D51" w14:textId="77777777">
      <w:pPr>
        <w:pStyle w:val="p"/>
      </w:pPr>
      <w:r>
        <w:t>Er zijn middelen vanuit de aanvullende post overgeheveld voor de ontsluiting van de woningbouw in relatie tot het Regeerprogramma van kabinet Schoof I. In totaal gaat het om € 2.541 miljoen inclusief in de periode 2026-2035.De middelen zijn toegevoegd aan artikelonderdeel 11.03 als reservering.</w:t>
      </w:r>
    </w:p>
    <w:p w:rsidR="00D84DD4" w:rsidRDefault="00AC2DE1" w14:paraId="1E004177" w14:textId="77777777">
      <w:pPr>
        <w:pStyle w:val="header-h2"/>
      </w:pPr>
      <w:r>
        <w:t>Actualisering van de programmering</w:t>
      </w:r>
    </w:p>
    <w:p w:rsidR="00D84DD4" w:rsidRDefault="00AC2DE1" w14:paraId="0ADC416F" w14:textId="77777777">
      <w:pPr>
        <w:pStyle w:val="ol-p-l1"/>
        <w:numPr>
          <w:ilvl w:val="0"/>
          <w:numId w:val="13"/>
        </w:numPr>
      </w:pPr>
      <w:r>
        <w:rPr>
          <w:rStyle w:val="ol-text"/>
        </w:rPr>
        <w:t>Reservering Brainport Eindhoven: de programmering van deze reservering is geactualiseerd naar aanleiding van de nieuwe financiële meerjarenplanning van ProRail. Hierdoor schuift € 270 miljoen uit 2025-2031, waarvan € 5 miljoen uit 2025, door naar 2032 en later.</w:t>
      </w:r>
    </w:p>
    <w:p w:rsidR="00D84DD4" w:rsidRDefault="00AC2DE1" w14:paraId="3EC6F293" w14:textId="77777777">
      <w:pPr>
        <w:pStyle w:val="ol-p-l1"/>
        <w:numPr>
          <w:ilvl w:val="0"/>
          <w:numId w:val="5"/>
        </w:numPr>
      </w:pPr>
      <w:r>
        <w:rPr>
          <w:rStyle w:val="ol-text"/>
        </w:rPr>
        <w:t xml:space="preserve">Reservering Programma Schoon </w:t>
      </w:r>
      <w:proofErr w:type="spellStart"/>
      <w:r>
        <w:rPr>
          <w:rStyle w:val="ol-text"/>
        </w:rPr>
        <w:t>Emissieloos</w:t>
      </w:r>
      <w:proofErr w:type="spellEnd"/>
      <w:r>
        <w:rPr>
          <w:rStyle w:val="ol-text"/>
        </w:rPr>
        <w:t xml:space="preserve"> Bouwen (SEB): Er vindt een programmeringsschuif plaats op de reservering SEB, waarbij er € 45,8 miljoen wegschuift uit de periode 2025-2029, waarvan € 10,4 miljoen in 2025. Deze programmaschuif heeft plaatsgevonden om de overboeking naar de verschillende uitvoeringsartikelen bij RWS in het juiste ritme te krijgen conform de ingediende bestedingsplan.</w:t>
      </w:r>
    </w:p>
    <w:p w:rsidR="00D84DD4" w:rsidRDefault="00AC2DE1" w14:paraId="7154D488" w14:textId="77777777">
      <w:pPr>
        <w:pStyle w:val="ol-p-l1"/>
        <w:numPr>
          <w:ilvl w:val="0"/>
          <w:numId w:val="5"/>
        </w:numPr>
      </w:pPr>
      <w:r>
        <w:rPr>
          <w:rStyle w:val="ol-text"/>
        </w:rPr>
        <w:t>Reservering Stikstof MIRT: Er schuift € 13,3 miljoen programma weg uit 2025 op deze reservering, omdat het budget niet in 2025 wordt aangewend.</w:t>
      </w:r>
    </w:p>
    <w:p w:rsidR="00D84DD4" w:rsidRDefault="00AC2DE1" w14:paraId="5E6A4B28" w14:textId="77777777">
      <w:pPr>
        <w:pStyle w:val="ol-p-l1"/>
        <w:numPr>
          <w:ilvl w:val="0"/>
          <w:numId w:val="5"/>
        </w:numPr>
      </w:pPr>
      <w:r>
        <w:rPr>
          <w:rStyle w:val="ol-text"/>
        </w:rPr>
        <w:t>Reservering Instandhouding: In de begroting op Hoofdlijnen is de interne dekkingsopgave 2025 op het Mobiliteitsfonds uiteengezet. Circa € 677,2 miljoen van deze opgave wordt gedekt uit de Reservering instandhouding. De dekking stond in een ander ritme dan nodig was voor de opgave. Hierdoor is een programmeringsschuif doorgevoerd, met als resultaat dat € 221,6 miljoen van de reservering instandhouding naar 2025 is geschoven.</w:t>
      </w:r>
    </w:p>
    <w:p w:rsidR="00D84DD4" w:rsidRDefault="00D84DD4" w14:paraId="2ED23126" w14:textId="77777777"/>
    <w:p w:rsidR="00D84DD4" w:rsidRDefault="00AC2DE1" w14:paraId="50B43CB2" w14:textId="77777777">
      <w:pPr>
        <w:pStyle w:val="header-h2"/>
      </w:pPr>
      <w:r>
        <w:t>Overboekingen binnen artikel 11</w:t>
      </w:r>
    </w:p>
    <w:p w:rsidR="00D84DD4" w:rsidRDefault="00AC2DE1" w14:paraId="2D8953DA" w14:textId="77777777">
      <w:pPr>
        <w:pStyle w:val="ol-p-l1"/>
        <w:numPr>
          <w:ilvl w:val="0"/>
          <w:numId w:val="14"/>
        </w:numPr>
      </w:pPr>
      <w:r>
        <w:rPr>
          <w:rStyle w:val="ol-text"/>
        </w:rPr>
        <w:t>De modaliteit specifieke reserveringen voor het Hoofdwegennet, Spoorwegennet en het Hoofdvaarwegennet in 2025 (€ 31,2 miljoen) zijn als dekking gebruikt voor de interne dekkingsopgave MF en zijn daarom overgeboekt naar de generieke investeringsruimte op artikelonderdeel 11.04.</w:t>
      </w:r>
    </w:p>
    <w:p w:rsidR="00D84DD4" w:rsidRDefault="00AC2DE1" w14:paraId="0862AE36" w14:textId="77777777">
      <w:pPr>
        <w:pStyle w:val="ol-p-l1"/>
        <w:numPr>
          <w:ilvl w:val="0"/>
          <w:numId w:val="5"/>
        </w:numPr>
      </w:pPr>
      <w:r>
        <w:rPr>
          <w:rStyle w:val="ol-text"/>
        </w:rPr>
        <w:t>De reservering voor Pakket Zeeland is overgeboekt naar de Verkenningen op artikelonderdeel 11.01. In totaal gaat het om een overboeking van € 14,1 miljoen in de periode 2025-2027, waarvan € 5,7 miljoen in 2025.</w:t>
      </w:r>
    </w:p>
    <w:p w:rsidR="00D84DD4" w:rsidRDefault="00AC2DE1" w14:paraId="4CC20331" w14:textId="77777777">
      <w:pPr>
        <w:pStyle w:val="ol-p-l1"/>
        <w:numPr>
          <w:ilvl w:val="0"/>
          <w:numId w:val="5"/>
        </w:numPr>
      </w:pPr>
      <w:r>
        <w:rPr>
          <w:rStyle w:val="ol-text"/>
        </w:rPr>
        <w:t>In de periode 2026-2030 is € 176,1 miljoen van de Reservering instandhouding overgeboekt naar de generieke investeringsruimte op artikelonderdeel 11.04 ten behoeve van de dekkingsopgave MF.</w:t>
      </w:r>
    </w:p>
    <w:p w:rsidR="00D84DD4" w:rsidRDefault="00D84DD4" w14:paraId="4A0143C5" w14:textId="77777777"/>
    <w:p w:rsidR="00D84DD4" w:rsidRDefault="00AC2DE1" w14:paraId="2D91B5A8" w14:textId="77777777">
      <w:r>
        <w:t>Overboekingen naar de uitvoeringsartikelen op het MF</w:t>
      </w:r>
    </w:p>
    <w:p w:rsidR="00D84DD4" w:rsidRDefault="00AC2DE1" w14:paraId="49F2C6BF" w14:textId="77777777">
      <w:pPr>
        <w:pStyle w:val="ol-p-l1"/>
        <w:numPr>
          <w:ilvl w:val="0"/>
          <w:numId w:val="15"/>
        </w:numPr>
      </w:pPr>
      <w:r>
        <w:rPr>
          <w:rStyle w:val="ol-text"/>
        </w:rPr>
        <w:t xml:space="preserve">In 2025 is er € 10,5 miljoen uit de Reservering Goederenvervoer overgeboekt naar de artikel 13 (€ 4,2 miljoen) en artikel 15 (€ 6,3 miljoen) van het MF ten aanzien van afspraken die gemaakt zijn in het BO MIRT </w:t>
      </w:r>
      <w:r>
        <w:rPr>
          <w:rStyle w:val="ol-text"/>
        </w:rPr>
        <w:t>2024.</w:t>
      </w:r>
    </w:p>
    <w:p w:rsidR="00D84DD4" w:rsidRDefault="00AC2DE1" w14:paraId="01BF69A1" w14:textId="77777777">
      <w:pPr>
        <w:pStyle w:val="ol-p-l1"/>
        <w:numPr>
          <w:ilvl w:val="0"/>
          <w:numId w:val="5"/>
        </w:numPr>
      </w:pPr>
      <w:r>
        <w:rPr>
          <w:rStyle w:val="ol-text"/>
        </w:rPr>
        <w:t>Er is in 2025, € 221,6 miljoen overgeboekt vanuit de Reservering instandhouding naar de uitvoeringsartikelen op het MF ten behoeve van de interne dekkingsopgave op het MF. Over de looptijd van het fonds (tot en met 2038) gaat het om een totaalopgave van € 501,1 miljoen dat uit de Reservering instandhouding is overgeboekt naar artikel 12, 13 en 15 van het MF.</w:t>
      </w:r>
    </w:p>
    <w:p w:rsidR="00D84DD4" w:rsidRDefault="00AC2DE1" w14:paraId="2743E99B" w14:textId="77777777">
      <w:pPr>
        <w:pStyle w:val="ol-p-l1"/>
        <w:numPr>
          <w:ilvl w:val="0"/>
          <w:numId w:val="5"/>
        </w:numPr>
      </w:pPr>
      <w:r>
        <w:rPr>
          <w:rStyle w:val="ol-text"/>
        </w:rPr>
        <w:t xml:space="preserve">Bij de Ontwerpbegroting 2025 is besloten om de onverdeelde instandhoudingsmiddelen voor de jaren 2031 en 2032 bij RWS beleidsarm door te trekken. Bij de Voorjaarsbesluitvorming 2025 is besloten om deze middelen over te boeken voor RWS, in ieder geval tot en met 2038, om zodoende aan de instandhoudingsprogrammering te voldoen. Het gaat om middelen voor zowel Vernieuwing als Exploitatie en Onderhoud. Tot en met 2038 gaat het om € 5,65 miljard dat wordt toegevoegd aan het instandhoudingskader op artikel 12 en </w:t>
      </w:r>
      <w:r>
        <w:rPr>
          <w:rStyle w:val="ol-text"/>
        </w:rPr>
        <w:t>15 van RWS.</w:t>
      </w:r>
    </w:p>
    <w:p w:rsidR="00D84DD4" w:rsidRDefault="00AC2DE1" w14:paraId="7365A7EA" w14:textId="77777777">
      <w:pPr>
        <w:pStyle w:val="ol-p-l1"/>
        <w:numPr>
          <w:ilvl w:val="0"/>
          <w:numId w:val="5"/>
        </w:numPr>
      </w:pPr>
      <w:r>
        <w:rPr>
          <w:rStyle w:val="ol-text"/>
        </w:rPr>
        <w:lastRenderedPageBreak/>
        <w:t>Bij de Ontwerpbegroting 2025 is besloten om BKN-Spoor (Exploitatie, Onderhoud en Vernieuwing Spoor) in te passen tot en met 2037. Bij de Voorjaarsbesluitvorming 2025 is besloten om BKN-spoor ook beleidsarm door te trekken naar 2038. Hierdoor wordt in 2038, € 225 miljoen uit de Reservering instandhouding toegevoegd aan artikel 13.02 voor EOV-spoor.</w:t>
      </w:r>
    </w:p>
    <w:p w:rsidR="00D84DD4" w:rsidRDefault="00D84DD4" w14:paraId="1DE7AD3A" w14:textId="77777777"/>
    <w:p w:rsidR="00D84DD4" w:rsidRDefault="00AC2DE1" w14:paraId="5BED4F3A" w14:textId="77777777">
      <w:pPr>
        <w:pStyle w:val="header-h2"/>
      </w:pPr>
      <w:r>
        <w:t>Overboekingen beleidsbegroting XII</w:t>
      </w:r>
    </w:p>
    <w:p w:rsidR="00D84DD4" w:rsidRDefault="00AC2DE1" w14:paraId="3A055703" w14:textId="77777777">
      <w:r>
        <w:t>Er zijn voor diverse programma's en projecten middelen overgeboekt naar de beleidsbegroting Hoofdstuk XII. In 2025 is er in totaal € 12,3 miljoen overgeboekt naar Hoofdstuk XII. De grootste overboekingen zijn:</w:t>
      </w:r>
    </w:p>
    <w:p w:rsidR="00D84DD4" w:rsidRDefault="00AC2DE1" w14:paraId="79E7D9FD" w14:textId="77777777">
      <w:pPr>
        <w:pStyle w:val="ol-p-l1"/>
        <w:numPr>
          <w:ilvl w:val="0"/>
          <w:numId w:val="16"/>
        </w:numPr>
      </w:pPr>
      <w:r>
        <w:rPr>
          <w:rStyle w:val="ol-text"/>
        </w:rPr>
        <w:t xml:space="preserve">Overboekingen Caribisch Nederland (CN): Er is € 6 miljoen uit de Reservering Exploitatie en Onderhoud CN onttrokken. </w:t>
      </w:r>
      <w:proofErr w:type="spellStart"/>
      <w:r>
        <w:rPr>
          <w:rStyle w:val="ol-text"/>
        </w:rPr>
        <w:t>IenW</w:t>
      </w:r>
      <w:proofErr w:type="spellEnd"/>
      <w:r>
        <w:rPr>
          <w:rStyle w:val="ol-text"/>
        </w:rPr>
        <w:t xml:space="preserve"> verstrekt twee bijzondere uitkeringen aan Saba en St. Eustatius in het kader van Exploitatie en Onderhoud Rijkswegen. Daarnaast wordt er € 1,1 miljoen in 2025 overgeboekt aan CN voor de versterking van Vergunningverlening, met als doel om te komen tot een professionele uitvoering van de Toezicht en Handhaving (VTH)-taken op de eilanden, die betrekking hebben op de fysieke leefomgeving.</w:t>
      </w:r>
    </w:p>
    <w:p w:rsidR="00D84DD4" w:rsidRDefault="00AC2DE1" w14:paraId="4EA2BF30" w14:textId="77777777">
      <w:pPr>
        <w:pStyle w:val="ol-p-l1"/>
        <w:numPr>
          <w:ilvl w:val="0"/>
          <w:numId w:val="5"/>
        </w:numPr>
      </w:pPr>
      <w:r>
        <w:rPr>
          <w:rStyle w:val="ol-text"/>
        </w:rPr>
        <w:t xml:space="preserve">Overboeking Wind in de Zeilen NS-concessie: vanaf volgend jaar wordt aan NS ieder jaar € 17,5 miljoen subsidie verstrekt voor de nieuwe HRN-concessie. Dat is een optelsom van € 13 miljoen ‘reguliere’ concessiesubsidie en € 4,5 miljoen subsidie voor Wind in de Zeilen. De subsidie voor Wind in de Zeilen is nu nog een apart subsidietraject, maar vanaf 2025 wordt dat samen met de reguliere concessiesubsidie één proces. De middelen voor de ‘reguliere’ concessiesubsidie staan op HXII. De middelen voor Wind in de </w:t>
      </w:r>
      <w:r>
        <w:rPr>
          <w:rStyle w:val="ol-text"/>
        </w:rPr>
        <w:t>Zeilen, die gereserveerd staan op artikelonderdeel 11.03 op het MF, worden daarom toegevoegd aan HXII.</w:t>
      </w:r>
    </w:p>
    <w:p w:rsidR="00D84DD4" w:rsidRDefault="00D84DD4" w14:paraId="548D6D14" w14:textId="77777777"/>
    <w:p w:rsidR="00D84DD4" w:rsidRDefault="00AC2DE1" w14:paraId="509E6D89" w14:textId="77777777">
      <w:pPr>
        <w:pStyle w:val="header-h2"/>
      </w:pPr>
      <w:r>
        <w:t>Overboeking naar het Deltafonds</w:t>
      </w:r>
    </w:p>
    <w:p w:rsidR="00D84DD4" w:rsidRDefault="00AC2DE1" w14:paraId="68DCEF5E" w14:textId="77777777">
      <w:pPr>
        <w:pStyle w:val="p"/>
      </w:pPr>
      <w:r>
        <w:t xml:space="preserve">Er wordt in totaal € 12,6 miljoen overgeboekt naar het Deltafonds in de periode 2025-2027, waarvan € 3,8 miljoen in 2025 ten behoeve van het programma Schoon en </w:t>
      </w:r>
      <w:proofErr w:type="spellStart"/>
      <w:r>
        <w:t>Emissieloos</w:t>
      </w:r>
      <w:proofErr w:type="spellEnd"/>
      <w:r>
        <w:t xml:space="preserve"> Bouwen (SEB). Deze middelen dienen als een tegemoetkoming voor de meerkosten waar aanbestedende rijksdiensten in infraprojecten mee te maken krijgen door de inzet van schoon en </w:t>
      </w:r>
      <w:proofErr w:type="spellStart"/>
      <w:r>
        <w:t>emmissieloos</w:t>
      </w:r>
      <w:proofErr w:type="spellEnd"/>
      <w:r>
        <w:t xml:space="preserve"> materieel.</w:t>
      </w:r>
    </w:p>
    <w:p w:rsidR="00D84DD4" w:rsidRDefault="00AC2DE1" w14:paraId="7ED7D7BD" w14:textId="77777777">
      <w:pPr>
        <w:pStyle w:val="header-h2"/>
      </w:pPr>
      <w:r>
        <w:t>Saldo 2024</w:t>
      </w:r>
    </w:p>
    <w:p w:rsidR="00D84DD4" w:rsidRDefault="00AC2DE1" w14:paraId="397C71C2" w14:textId="77777777">
      <w:r>
        <w:t>Op diverse reserveringen zijn diverse budgetten in 2024 niet tot besteding gekomen. De totaalsom van deze middelen is € 50,7 miljoen. De middelen zijn in 2025 toegevoegd aan artikelonderdeel 11.03 Reserveringen om de meerjarige omvang van de budgetten in stand te houden. De grootste overschotten waren op:</w:t>
      </w:r>
    </w:p>
    <w:p w:rsidR="00D84DD4" w:rsidRDefault="00AC2DE1" w14:paraId="7625024E" w14:textId="77777777">
      <w:pPr>
        <w:pStyle w:val="ol-p-l1"/>
        <w:numPr>
          <w:ilvl w:val="0"/>
          <w:numId w:val="17"/>
        </w:numPr>
      </w:pPr>
      <w:r>
        <w:rPr>
          <w:rStyle w:val="ol-text"/>
        </w:rPr>
        <w:t>Modaliteit specifieke reserveringen (€ 23,2 miljoen): Hoofdwegennet (€ 10,1 miljoen) en Hoofdvaarwegennet (€ 13,1 miljoen).</w:t>
      </w:r>
    </w:p>
    <w:p w:rsidR="00D84DD4" w:rsidRDefault="00AC2DE1" w14:paraId="04D65A95" w14:textId="77777777">
      <w:pPr>
        <w:pStyle w:val="ol-p-l1"/>
        <w:numPr>
          <w:ilvl w:val="0"/>
          <w:numId w:val="5"/>
        </w:numPr>
      </w:pPr>
      <w:r>
        <w:rPr>
          <w:rStyle w:val="ol-text"/>
        </w:rPr>
        <w:t>Reservering Stikstof MIRT (€ 13,8 miljoen).</w:t>
      </w:r>
    </w:p>
    <w:p w:rsidR="00D84DD4" w:rsidRDefault="00AC2DE1" w14:paraId="2E5DBD81" w14:textId="77777777">
      <w:pPr>
        <w:pStyle w:val="ol-p-l1"/>
        <w:numPr>
          <w:ilvl w:val="0"/>
          <w:numId w:val="5"/>
        </w:numPr>
      </w:pPr>
      <w:r>
        <w:rPr>
          <w:rStyle w:val="ol-text"/>
        </w:rPr>
        <w:t>Reservering Woningbouwmiddelen (€ 8,2 miljoen).</w:t>
      </w:r>
    </w:p>
    <w:p w:rsidR="00D84DD4" w:rsidRDefault="00D84DD4" w14:paraId="5D3BBA41" w14:textId="77777777"/>
    <w:p w:rsidR="00D84DD4" w:rsidRDefault="00AC2DE1" w14:paraId="576538E3" w14:textId="77777777">
      <w:pPr>
        <w:pStyle w:val="header-h1"/>
      </w:pPr>
      <w:r>
        <w:t>11.04 Generieke Investeringsruimte</w:t>
      </w:r>
    </w:p>
    <w:p w:rsidR="00D84DD4" w:rsidRDefault="00AC2DE1" w14:paraId="61443E2B" w14:textId="77777777">
      <w:pPr>
        <w:pStyle w:val="p"/>
      </w:pPr>
      <w:r>
        <w:t>Dit artikelonderdeel is verlaagd met € 27,5 miljoen in 2025. Dit komt door de actualisering van de programmering (€ 730,2 miljoen), bijdragen derden (€ 5,2 miljoen) overboekingen binnen artikel 11 (€ 32,9 miljoen), overboekingen naar de uitvoeringsartikelen op het MF (- € 641,4 miljoen), overboekingen naar de beleidsbegroting XII (- € 9,3 miljoen), de technische verwerking van het saldo 2024 (€ 7,6 miljoen).</w:t>
      </w:r>
    </w:p>
    <w:p w:rsidR="00D84DD4" w:rsidRDefault="00AC2DE1" w14:paraId="1211F26F" w14:textId="77777777">
      <w:pPr>
        <w:pStyle w:val="header-h2"/>
      </w:pPr>
      <w:r>
        <w:t>Actualisering van de programmering</w:t>
      </w:r>
    </w:p>
    <w:p w:rsidR="00D84DD4" w:rsidRDefault="00AC2DE1" w14:paraId="558E34A2" w14:textId="77777777">
      <w:pPr>
        <w:pStyle w:val="ol-p-l1"/>
        <w:numPr>
          <w:ilvl w:val="0"/>
          <w:numId w:val="18"/>
        </w:numPr>
      </w:pPr>
      <w:r>
        <w:rPr>
          <w:rStyle w:val="ol-text"/>
        </w:rPr>
        <w:t xml:space="preserve">In de begroting op Hoofdlijnen is de interne dekkingsopgave 2025 op het Mobiliteitsfonds uiteengezet. Circa € 2.675 miljoen van deze opgave wordt gedekt uit de generieke investeringsruimte. De dekking stond in een ander ritme dan nodig was voor de opgave. Hierdoor is een programmeringsschuif doorgevoerd, met als resultaat dat € 82,8 miljoen van de dekking uit de generieke investeringsruimte naar 2025 is geschoven. Daarnaast is een programma-schuif nodig geweest op de generieke investeringsruimte ter </w:t>
      </w:r>
      <w:r>
        <w:rPr>
          <w:rStyle w:val="ol-text"/>
        </w:rPr>
        <w:lastRenderedPageBreak/>
        <w:t>dekking van de taakstelling op het voordelig saldo 2024 van het Mobiliteitsfonds (- € 152,7 miljoen).</w:t>
      </w:r>
    </w:p>
    <w:p w:rsidR="00D84DD4" w:rsidRDefault="00AC2DE1" w14:paraId="4B86206A" w14:textId="77777777">
      <w:pPr>
        <w:pStyle w:val="ol-p-l1"/>
        <w:numPr>
          <w:ilvl w:val="0"/>
          <w:numId w:val="5"/>
        </w:numPr>
      </w:pPr>
      <w:r>
        <w:rPr>
          <w:rStyle w:val="ol-text"/>
        </w:rPr>
        <w:t xml:space="preserve">In de begroting op Hoofdlijnen is benoemd dat diverse aanleg- en instandhoudingsprojecten bij de verschillende modaliteiten last hebben gehad van excessieve prijsstijgingen. Bij de eerste </w:t>
      </w:r>
      <w:proofErr w:type="spellStart"/>
      <w:r>
        <w:rPr>
          <w:rStyle w:val="ol-text"/>
        </w:rPr>
        <w:t>suppletorie</w:t>
      </w:r>
      <w:proofErr w:type="spellEnd"/>
      <w:r>
        <w:rPr>
          <w:rStyle w:val="ol-text"/>
        </w:rPr>
        <w:t xml:space="preserve"> begroting 2025 gaat het om een totaalopgave van € 1.368 miljoen. Dekking komt uit de generieke investeringsruimte, waar het ritme niet in lijn is met de opgave. Daarom is een programmaschuif doorgevoerd, met als resultaat dat er € 527,9 miljoen van de dekking uit de generieke investeringsruimte naar 2025 is geschoven ten behoeve van de </w:t>
      </w:r>
      <w:proofErr w:type="spellStart"/>
      <w:r>
        <w:rPr>
          <w:rStyle w:val="ol-text"/>
        </w:rPr>
        <w:t>prijsstijgingtegenvallers</w:t>
      </w:r>
      <w:proofErr w:type="spellEnd"/>
      <w:r>
        <w:rPr>
          <w:rStyle w:val="ol-text"/>
        </w:rPr>
        <w:t>.</w:t>
      </w:r>
    </w:p>
    <w:p w:rsidR="00D84DD4" w:rsidRDefault="00AC2DE1" w14:paraId="73965C1F" w14:textId="77777777">
      <w:pPr>
        <w:pStyle w:val="ol-p-l1"/>
        <w:numPr>
          <w:ilvl w:val="0"/>
          <w:numId w:val="5"/>
        </w:numPr>
      </w:pPr>
      <w:r>
        <w:rPr>
          <w:rStyle w:val="ol-text"/>
        </w:rPr>
        <w:t>Verder zijn de risicoreserveringen geactualiseerd, waardoor er uit 2025, € 33,2 miljoen naar latere jaren toe is geschoven om het ritme van de risicoreserveringen aan te sluiten bij de budgetbehoeftes. Deze risicoreserveringen zijn niet meer in 2025 nodig.</w:t>
      </w:r>
    </w:p>
    <w:p w:rsidR="00D84DD4" w:rsidRDefault="00D84DD4" w14:paraId="6A58F464" w14:textId="77777777"/>
    <w:p w:rsidR="00D84DD4" w:rsidRDefault="00AC2DE1" w14:paraId="71A48627" w14:textId="77777777">
      <w:pPr>
        <w:pStyle w:val="header-h2"/>
      </w:pPr>
      <w:r>
        <w:t>Bijdragen derden</w:t>
      </w:r>
    </w:p>
    <w:p w:rsidR="00D84DD4" w:rsidRDefault="00AC2DE1" w14:paraId="4FBB809A" w14:textId="77777777">
      <w:pPr>
        <w:pStyle w:val="p"/>
      </w:pPr>
      <w:r>
        <w:t xml:space="preserve">In 2025 is er in totaal € 4,8 miljoen ontvangen in het kader van verkeersbegeleiding (VBS-tarief). Het verkeersbegeleidingstarief wordt door de Douane geïnd en daarna als ontvangst verantwoord bij </w:t>
      </w:r>
      <w:proofErr w:type="spellStart"/>
      <w:r>
        <w:t>IenW</w:t>
      </w:r>
      <w:proofErr w:type="spellEnd"/>
      <w:r>
        <w:t xml:space="preserve"> (RWS). Daarnaast is er € 0,4 miljoen ontvangen uit het Wrakkenfonds MS Elsa.</w:t>
      </w:r>
    </w:p>
    <w:p w:rsidR="00D84DD4" w:rsidRDefault="00AC2DE1" w14:paraId="6741664A" w14:textId="77777777">
      <w:pPr>
        <w:pStyle w:val="header-h2"/>
      </w:pPr>
      <w:r>
        <w:t>Overboekingen binnen artikel 11</w:t>
      </w:r>
    </w:p>
    <w:p w:rsidR="00D84DD4" w:rsidRDefault="00AC2DE1" w14:paraId="52FE16A0" w14:textId="77777777">
      <w:pPr>
        <w:pStyle w:val="p"/>
      </w:pPr>
      <w:r>
        <w:t>Het gaat met name om de modaliteit specifieke reserveringen voor het Hoofdwegennet, Spoorwegennet en het Hoofdvaarwegennet in 2025 (€ 31,7 miljoen) die als dekking zijn gebruikt voor de interne dekkingsopgave MF en zijn daarom overgeboekt naar de generieke investeringsruimte op artikelonderdeel 11.04.</w:t>
      </w:r>
    </w:p>
    <w:p w:rsidR="00D84DD4" w:rsidRDefault="00AC2DE1" w14:paraId="78B6C79F" w14:textId="77777777">
      <w:pPr>
        <w:pStyle w:val="header-h2"/>
      </w:pPr>
      <w:r>
        <w:t>Overboekingen naar de uitvoeringsartikelen op het MF</w:t>
      </w:r>
    </w:p>
    <w:p w:rsidR="00D84DD4" w:rsidRDefault="00AC2DE1" w14:paraId="17151441" w14:textId="77777777">
      <w:r>
        <w:t>Er is in totaal € 641,4 miljoen overgeboekt in 2025 vanuit de generieke investeringsruimte naar de uitvoeringsartikelen op het MF, het gaat dan specifiek over overboekingen naar de artikelen 12, 13, 14, 15 en 17 van het MF. De grootste overboekingen in 2025 worden hieronder uiteengezet:</w:t>
      </w:r>
    </w:p>
    <w:p w:rsidR="00D84DD4" w:rsidRDefault="00AC2DE1" w14:paraId="1EB6ADE6" w14:textId="77777777">
      <w:pPr>
        <w:pStyle w:val="ol-p-l1"/>
        <w:numPr>
          <w:ilvl w:val="0"/>
          <w:numId w:val="19"/>
        </w:numPr>
      </w:pPr>
      <w:r>
        <w:rPr>
          <w:rStyle w:val="ol-text"/>
        </w:rPr>
        <w:t xml:space="preserve">Overboekingen in relatie tot de interne dekkingsopgave MF (- € 102,5 miljoen): dit zijn overboekingen die nodig zijn geweest ten behoeve van de dekkingsopgave MF ten behoeve van tegenvallers op het MF die hebben plaatsgevonden in 2025. De grootste tegenvallers in 2025 betreffen A15 </w:t>
      </w:r>
      <w:proofErr w:type="spellStart"/>
      <w:r>
        <w:rPr>
          <w:rStyle w:val="ol-text"/>
        </w:rPr>
        <w:t>MaVa</w:t>
      </w:r>
      <w:proofErr w:type="spellEnd"/>
      <w:r>
        <w:rPr>
          <w:rStyle w:val="ol-text"/>
        </w:rPr>
        <w:t xml:space="preserve"> (€ 36,6 miljoen) en Julianakanaal (€ 35,8 miljoen).</w:t>
      </w:r>
    </w:p>
    <w:p w:rsidR="00D84DD4" w:rsidRDefault="00AC2DE1" w14:paraId="613A1171" w14:textId="77777777">
      <w:pPr>
        <w:pStyle w:val="ol-p-l1"/>
        <w:numPr>
          <w:ilvl w:val="0"/>
          <w:numId w:val="5"/>
        </w:numPr>
      </w:pPr>
      <w:r>
        <w:rPr>
          <w:rStyle w:val="ol-text"/>
        </w:rPr>
        <w:t xml:space="preserve">Overboekingen in relatie tot prijsstijgingstegenvallers (- € 527,9 miljoen): dit zijn overboekingen die nodig zijn geweest voor de tegenvallers die ontstaan zijn bij diverse aanleg- en instandhoudingsprojecten bij de verschillende modaliteiten die te maken hebben gehad met excessieve prijsstijgingen. De middelen uit de generieke investeringsruimte zijn overgeboekt naar de uitvoeringsartikelen. De grootste </w:t>
      </w:r>
      <w:proofErr w:type="spellStart"/>
      <w:r>
        <w:rPr>
          <w:rStyle w:val="ol-text"/>
        </w:rPr>
        <w:t>prijsstijgingtegenvallers</w:t>
      </w:r>
      <w:proofErr w:type="spellEnd"/>
      <w:r>
        <w:rPr>
          <w:rStyle w:val="ol-text"/>
        </w:rPr>
        <w:t xml:space="preserve"> in 2025 betreffen: prijsstijgingen bij instandhouding Spoor (€ 383,8 miljoen), prijsstijgingen bij RWS (€ € 121,5 miljoen) en prijsstijging bij het Julianakanaal (€ 19 miljoen).</w:t>
      </w:r>
    </w:p>
    <w:p w:rsidR="00D84DD4" w:rsidRDefault="00D84DD4" w14:paraId="0BBC016F" w14:textId="77777777"/>
    <w:p w:rsidR="00D84DD4" w:rsidRDefault="00AC2DE1" w14:paraId="468FA995" w14:textId="77777777">
      <w:pPr>
        <w:pStyle w:val="header-h2"/>
      </w:pPr>
      <w:r>
        <w:t>Overboekingen beleidsbegroting XII</w:t>
      </w:r>
    </w:p>
    <w:p w:rsidR="00D84DD4" w:rsidRDefault="00AC2DE1" w14:paraId="1069A40E" w14:textId="77777777">
      <w:pPr>
        <w:pStyle w:val="p"/>
      </w:pPr>
      <w:r>
        <w:t>In 2025 vindt er een overboeking van € 2,3 miljoen plaats voor de Sociale Stations, dat onderdeel is van de interne dekkingsopgave MF, naar beleidsbegroting HXII. De uitgaven worden daar verantwoord. Daarnaast vindt er ook een overboeking plaats vanuit de resterende risicoreservering Vrachtwagenheffing (€ 7 miljoen) naar de beleidsbegroting HXII, omdat de Vrachtwagenheffing op de beleidsbegroting wordt geraamd en verantwoord sinds de Ontwerpbegroting 2025.</w:t>
      </w:r>
    </w:p>
    <w:p w:rsidR="00D84DD4" w:rsidRDefault="00AC2DE1" w14:paraId="3FC76848" w14:textId="77777777">
      <w:pPr>
        <w:pStyle w:val="header-h2"/>
      </w:pPr>
      <w:r>
        <w:t>Saldo 2024</w:t>
      </w:r>
    </w:p>
    <w:p w:rsidR="00D84DD4" w:rsidRDefault="00AC2DE1" w14:paraId="5FF858AA" w14:textId="77777777">
      <w:pPr>
        <w:pStyle w:val="p"/>
      </w:pPr>
      <w:r>
        <w:t xml:space="preserve">Op de generieke </w:t>
      </w:r>
      <w:r>
        <w:t xml:space="preserve">investeringsruimte zijn diverse budgetten in 2024 niet tot besteding gekomen. De totaalsom van deze middelen is € 7,6 miljoen. Het gaat voornamelijk om een meevaller bij de Kustwacht (€ 1,1 miljoen) die was teruggeboekt bij de NJN 2024 en niet is uitgegeven in 2024 en daarnaast gaat het om een aantal risicoreserveringen (€ 6,5 miljoen), die niet meer nodig waren in 2024. De middelen zijn in </w:t>
      </w:r>
      <w:r>
        <w:lastRenderedPageBreak/>
        <w:t>2025 toegevoegd aan artikelonderdeel 11.04 Generieke investeringsruimte om de meerjarige omvang van de budgetten in st</w:t>
      </w:r>
      <w:r>
        <w:t>and te houden.</w:t>
      </w:r>
    </w:p>
    <w:p w:rsidR="00D84DD4" w:rsidRDefault="00AC2DE1" w14:paraId="556E48AC" w14:textId="77777777">
      <w:pPr>
        <w:pStyle w:val="header-h2"/>
      </w:pPr>
      <w:r>
        <w:t>Taakstelling Voordelig Saldo 2024 MF</w:t>
      </w:r>
    </w:p>
    <w:p w:rsidR="00D84DD4" w:rsidRDefault="00AC2DE1" w14:paraId="02E6E34D" w14:textId="77777777">
      <w:pPr>
        <w:pStyle w:val="p"/>
      </w:pPr>
      <w:r>
        <w:t>Het voordelig saldo 2024 op het MF is gekort met € 152,7 miljoen als gevolg van de dekking voor Herstel Toeslagen. Dit betekent dus dat een bedrag van € 152,7 miljoen taakstellend aan het Mobiliteitsfonds is onttrokken.</w:t>
      </w:r>
    </w:p>
    <w:p w:rsidR="00D84DD4" w:rsidRDefault="00D84DD4" w14:paraId="6EAABB44" w14:textId="77777777">
      <w:pPr>
        <w:pStyle w:val="page-break"/>
      </w:pPr>
    </w:p>
    <w:p w:rsidR="00D84DD4" w:rsidRDefault="00AC2DE1" w14:paraId="26DF05AF" w14:textId="77777777">
      <w:pPr>
        <w:pStyle w:val="section-title-3"/>
      </w:pPr>
      <w:r>
        <w:lastRenderedPageBreak/>
        <w:t>3.2 Artikel 12 Hoofdwegennet</w:t>
      </w:r>
    </w:p>
    <w:p w:rsidR="00D84DD4" w:rsidRDefault="00AC2DE1" w14:paraId="54E9DD38"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843"/>
        <w:gridCol w:w="1049"/>
        <w:gridCol w:w="829"/>
        <w:gridCol w:w="740"/>
        <w:gridCol w:w="829"/>
        <w:gridCol w:w="740"/>
        <w:gridCol w:w="829"/>
        <w:gridCol w:w="829"/>
        <w:gridCol w:w="740"/>
        <w:gridCol w:w="777"/>
        <w:gridCol w:w="749"/>
        <w:gridCol w:w="740"/>
      </w:tblGrid>
      <w:tr w:rsidR="00D84DD4" w14:paraId="51C97099"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D84DD4" w:rsidRDefault="00AC2DE1" w14:paraId="2AD89499" w14:textId="77777777">
            <w:pPr>
              <w:pStyle w:val="kio2-table-title"/>
            </w:pPr>
            <w:r>
              <w:lastRenderedPageBreak/>
              <w:t>Tabel 6 Budgettaire gevolgen van uitvoering artikel 12 (Eerste suppletoire begroting) (bedragen x € 1.000)</w:t>
            </w:r>
          </w:p>
        </w:tc>
      </w:tr>
      <w:tr w:rsidR="00D84DD4" w14:paraId="7DEDCDB6" w14:textId="77777777">
        <w:tblPrEx>
          <w:tblCellMar>
            <w:top w:w="0" w:type="dxa"/>
            <w:bottom w:w="0" w:type="dxa"/>
          </w:tblCellMar>
        </w:tblPrEx>
        <w:trPr>
          <w:tblHeader/>
        </w:trPr>
        <w:tc>
          <w:tcPr>
            <w:tcW w:w="826"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37F16E35" w14:textId="77777777">
            <w:pPr>
              <w:pStyle w:val="p-table"/>
              <w:rPr>
                <w:color w:val="000000"/>
                <w:sz w:val="17"/>
              </w:rPr>
            </w:pPr>
            <w:r>
              <w:rPr>
                <w:color w:val="000000"/>
                <w:sz w:val="17"/>
              </w:rPr>
              <w:t>12</w:t>
            </w:r>
          </w:p>
        </w:tc>
        <w:tc>
          <w:tcPr>
            <w:tcW w:w="102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41DABD0" w14:textId="77777777">
            <w:pPr>
              <w:pStyle w:val="p-table"/>
              <w:rPr>
                <w:color w:val="000000"/>
                <w:sz w:val="17"/>
              </w:rPr>
            </w:pPr>
            <w:r>
              <w:rPr>
                <w:color w:val="000000"/>
                <w:sz w:val="17"/>
              </w:rPr>
              <w:t>Hoofdwegennet</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1552C1F"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B8A67C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7BBC77D" w14:textId="77777777">
            <w:pPr>
              <w:pStyle w:val="p-table"/>
              <w:jc w:val="right"/>
              <w:rPr>
                <w:color w:val="000000"/>
                <w:sz w:val="17"/>
              </w:rPr>
            </w:pPr>
            <w:r>
              <w:rPr>
                <w:color w:val="000000"/>
                <w:sz w:val="17"/>
              </w:rPr>
              <w:t>Vastgestelde begroting 2025 (3)=(1+2)</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9E0AE7F" w14:textId="77777777">
            <w:pPr>
              <w:pStyle w:val="p-table"/>
              <w:jc w:val="right"/>
              <w:rPr>
                <w:color w:val="000000"/>
                <w:sz w:val="17"/>
              </w:rPr>
            </w:pPr>
            <w:r>
              <w:rPr>
                <w:color w:val="000000"/>
                <w:sz w:val="17"/>
              </w:rPr>
              <w:t>Mutaties 1e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B931ECB" w14:textId="77777777">
            <w:pPr>
              <w:pStyle w:val="p-table"/>
              <w:jc w:val="right"/>
              <w:rPr>
                <w:color w:val="000000"/>
                <w:sz w:val="17"/>
              </w:rPr>
            </w:pPr>
            <w:r>
              <w:rPr>
                <w:color w:val="000000"/>
                <w:sz w:val="17"/>
              </w:rPr>
              <w:t>Stand 1e suppletoire begroting (5)=(3+4)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61137B9" w14:textId="77777777">
            <w:pPr>
              <w:pStyle w:val="p-table"/>
              <w:jc w:val="right"/>
              <w:rPr>
                <w:color w:val="000000"/>
                <w:sz w:val="17"/>
              </w:rPr>
            </w:pPr>
            <w:r>
              <w:rPr>
                <w:color w:val="000000"/>
                <w:sz w:val="17"/>
              </w:rPr>
              <w:t>Mutatie 2026</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D939637" w14:textId="77777777">
            <w:pPr>
              <w:pStyle w:val="p-table"/>
              <w:jc w:val="right"/>
              <w:rPr>
                <w:color w:val="000000"/>
                <w:sz w:val="17"/>
              </w:rPr>
            </w:pPr>
            <w:r>
              <w:rPr>
                <w:color w:val="000000"/>
                <w:sz w:val="17"/>
              </w:rPr>
              <w:t>Mutatie 2027</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1F685EF" w14:textId="77777777">
            <w:pPr>
              <w:pStyle w:val="p-table"/>
              <w:jc w:val="right"/>
              <w:rPr>
                <w:color w:val="000000"/>
                <w:sz w:val="17"/>
              </w:rPr>
            </w:pPr>
            <w:r>
              <w:rPr>
                <w:color w:val="000000"/>
                <w:sz w:val="17"/>
              </w:rPr>
              <w:t>Mutatie 2028</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97D0661" w14:textId="77777777">
            <w:pPr>
              <w:pStyle w:val="p-table"/>
              <w:jc w:val="right"/>
              <w:rPr>
                <w:color w:val="000000"/>
                <w:sz w:val="17"/>
              </w:rPr>
            </w:pPr>
            <w:r>
              <w:rPr>
                <w:color w:val="000000"/>
                <w:sz w:val="17"/>
              </w:rPr>
              <w:t>Mutatie 2029</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C6A87EF" w14:textId="77777777">
            <w:pPr>
              <w:pStyle w:val="p-table"/>
              <w:jc w:val="right"/>
              <w:rPr>
                <w:color w:val="000000"/>
                <w:sz w:val="17"/>
              </w:rPr>
            </w:pPr>
            <w:r>
              <w:rPr>
                <w:color w:val="000000"/>
                <w:sz w:val="17"/>
              </w:rPr>
              <w:t>Mutatie 2030</w:t>
            </w:r>
          </w:p>
        </w:tc>
      </w:tr>
      <w:tr w:rsidR="00D84DD4" w14:paraId="1FB7474D" w14:textId="77777777">
        <w:tblPrEx>
          <w:tblCellMar>
            <w:top w:w="0" w:type="dxa"/>
            <w:bottom w:w="0" w:type="dxa"/>
          </w:tblCellMar>
        </w:tblPrEx>
        <w:tc>
          <w:tcPr>
            <w:tcW w:w="826" w:type="dxa"/>
            <w:tcBorders>
              <w:bottom w:val="single" w:color="009EE0" w:sz="2" w:space="0"/>
            </w:tcBorders>
            <w:shd w:val="clear" w:color="auto" w:fill="auto"/>
            <w:tcMar>
              <w:top w:w="22" w:type="dxa"/>
              <w:bottom w:w="22" w:type="dxa"/>
              <w:right w:w="28" w:type="dxa"/>
            </w:tcMar>
            <w:vAlign w:val="bottom"/>
          </w:tcPr>
          <w:p w:rsidR="00D84DD4" w:rsidRDefault="00AC2DE1" w14:paraId="26F9C2EB" w14:textId="77777777">
            <w:pPr>
              <w:pStyle w:val="p-table"/>
              <w:rPr>
                <w:sz w:val="17"/>
              </w:rPr>
            </w:pPr>
            <w:r>
              <w:rPr>
                <w:b/>
                <w:sz w:val="17"/>
              </w:rPr>
              <w:t>Verplichtingen</w:t>
            </w:r>
          </w:p>
        </w:tc>
        <w:tc>
          <w:tcPr>
            <w:tcW w:w="1028" w:type="dxa"/>
            <w:tcBorders>
              <w:bottom w:val="single" w:color="009EE0" w:sz="2" w:space="0"/>
            </w:tcBorders>
            <w:shd w:val="clear" w:color="auto" w:fill="auto"/>
            <w:tcMar>
              <w:top w:w="22" w:type="dxa"/>
              <w:left w:w="28" w:type="dxa"/>
              <w:bottom w:w="22" w:type="dxa"/>
              <w:right w:w="28" w:type="dxa"/>
            </w:tcMar>
          </w:tcPr>
          <w:p w:rsidR="00D84DD4" w:rsidRDefault="00D84DD4" w14:paraId="56B77854"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9008E1" w14:textId="77777777">
            <w:pPr>
              <w:pStyle w:val="p-table"/>
              <w:jc w:val="right"/>
              <w:rPr>
                <w:sz w:val="17"/>
              </w:rPr>
            </w:pPr>
            <w:r>
              <w:rPr>
                <w:b/>
                <w:sz w:val="17"/>
              </w:rPr>
              <w:t>4.696.363</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B17BD3" w14:textId="77777777">
            <w:pPr>
              <w:pStyle w:val="p-table"/>
              <w:jc w:val="right"/>
              <w:rPr>
                <w:sz w:val="17"/>
              </w:rPr>
            </w:pPr>
            <w:r>
              <w:rPr>
                <w:b/>
                <w:sz w:val="17"/>
              </w:rPr>
              <w:t>‒</w:t>
            </w:r>
            <w:r>
              <w:rPr>
                <w:b/>
                <w:sz w:val="17"/>
              </w:rPr>
              <w:t xml:space="preserve"> 3.500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E8308E" w14:textId="77777777">
            <w:pPr>
              <w:pStyle w:val="p-table"/>
              <w:jc w:val="right"/>
              <w:rPr>
                <w:sz w:val="17"/>
              </w:rPr>
            </w:pPr>
            <w:r>
              <w:rPr>
                <w:b/>
                <w:sz w:val="17"/>
              </w:rPr>
              <w:t>4.692.863</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9BAECC" w14:textId="77777777">
            <w:pPr>
              <w:pStyle w:val="p-table"/>
              <w:jc w:val="right"/>
              <w:rPr>
                <w:sz w:val="17"/>
              </w:rPr>
            </w:pPr>
            <w:r>
              <w:rPr>
                <w:b/>
                <w:sz w:val="17"/>
              </w:rPr>
              <w:t>706.103</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8DA1A5" w14:textId="77777777">
            <w:pPr>
              <w:pStyle w:val="p-table"/>
              <w:jc w:val="right"/>
              <w:rPr>
                <w:sz w:val="17"/>
              </w:rPr>
            </w:pPr>
            <w:r>
              <w:rPr>
                <w:b/>
                <w:sz w:val="17"/>
              </w:rPr>
              <w:t>5.398.966</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7F3977" w14:textId="77777777">
            <w:pPr>
              <w:pStyle w:val="p-table"/>
              <w:jc w:val="right"/>
              <w:rPr>
                <w:sz w:val="17"/>
              </w:rPr>
            </w:pPr>
            <w:r>
              <w:rPr>
                <w:b/>
                <w:sz w:val="17"/>
              </w:rPr>
              <w:t>1.204.632</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CC7441" w14:textId="77777777">
            <w:pPr>
              <w:pStyle w:val="p-table"/>
              <w:jc w:val="right"/>
              <w:rPr>
                <w:sz w:val="17"/>
              </w:rPr>
            </w:pPr>
            <w:r>
              <w:rPr>
                <w:b/>
                <w:sz w:val="17"/>
              </w:rPr>
              <w:t>783.670</w:t>
            </w:r>
          </w:p>
        </w:tc>
        <w:tc>
          <w:tcPr>
            <w:tcW w:w="762"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94BC5A" w14:textId="77777777">
            <w:pPr>
              <w:pStyle w:val="p-table"/>
              <w:jc w:val="right"/>
              <w:rPr>
                <w:sz w:val="17"/>
              </w:rPr>
            </w:pPr>
            <w:r>
              <w:rPr>
                <w:b/>
                <w:sz w:val="17"/>
              </w:rPr>
              <w:t>469.465</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0AA144" w14:textId="77777777">
            <w:pPr>
              <w:pStyle w:val="p-table"/>
              <w:jc w:val="right"/>
              <w:rPr>
                <w:sz w:val="17"/>
              </w:rPr>
            </w:pPr>
            <w:r>
              <w:rPr>
                <w:b/>
                <w:sz w:val="17"/>
              </w:rPr>
              <w:t>335.464</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D955A5" w14:textId="77777777">
            <w:pPr>
              <w:pStyle w:val="p-table"/>
              <w:jc w:val="right"/>
              <w:rPr>
                <w:sz w:val="17"/>
              </w:rPr>
            </w:pPr>
            <w:r>
              <w:rPr>
                <w:b/>
                <w:sz w:val="17"/>
              </w:rPr>
              <w:t>745.669</w:t>
            </w:r>
          </w:p>
        </w:tc>
      </w:tr>
      <w:tr w:rsidR="00D84DD4" w14:paraId="6DB1C8EF" w14:textId="77777777">
        <w:tblPrEx>
          <w:tblCellMar>
            <w:top w:w="0" w:type="dxa"/>
            <w:bottom w:w="0" w:type="dxa"/>
          </w:tblCellMar>
        </w:tblPrEx>
        <w:tc>
          <w:tcPr>
            <w:tcW w:w="826" w:type="dxa"/>
            <w:tcBorders>
              <w:bottom w:val="single" w:color="009EE0" w:sz="2" w:space="0"/>
            </w:tcBorders>
            <w:shd w:val="clear" w:color="auto" w:fill="auto"/>
            <w:tcMar>
              <w:top w:w="22" w:type="dxa"/>
              <w:bottom w:w="22" w:type="dxa"/>
              <w:right w:w="28" w:type="dxa"/>
            </w:tcMar>
            <w:vAlign w:val="bottom"/>
          </w:tcPr>
          <w:p w:rsidR="00D84DD4" w:rsidRDefault="00AC2DE1" w14:paraId="55372854" w14:textId="77777777">
            <w:pPr>
              <w:pStyle w:val="p-table"/>
              <w:rPr>
                <w:sz w:val="17"/>
              </w:rPr>
            </w:pPr>
            <w:r>
              <w:rPr>
                <w:b/>
                <w:sz w:val="17"/>
              </w:rPr>
              <w:t>Uitgaven</w:t>
            </w:r>
          </w:p>
        </w:tc>
        <w:tc>
          <w:tcPr>
            <w:tcW w:w="1028" w:type="dxa"/>
            <w:tcBorders>
              <w:bottom w:val="single" w:color="009EE0" w:sz="2" w:space="0"/>
            </w:tcBorders>
            <w:shd w:val="clear" w:color="auto" w:fill="auto"/>
            <w:tcMar>
              <w:top w:w="22" w:type="dxa"/>
              <w:left w:w="28" w:type="dxa"/>
              <w:bottom w:w="22" w:type="dxa"/>
              <w:right w:w="28" w:type="dxa"/>
            </w:tcMar>
          </w:tcPr>
          <w:p w:rsidR="00D84DD4" w:rsidRDefault="00D84DD4" w14:paraId="40130E6C"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1D169C" w14:textId="77777777">
            <w:pPr>
              <w:pStyle w:val="p-table"/>
              <w:jc w:val="right"/>
              <w:rPr>
                <w:sz w:val="17"/>
              </w:rPr>
            </w:pPr>
            <w:r>
              <w:rPr>
                <w:b/>
                <w:sz w:val="17"/>
              </w:rPr>
              <w:t>3.940.969</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F91C31" w14:textId="77777777">
            <w:pPr>
              <w:pStyle w:val="p-table"/>
              <w:jc w:val="right"/>
              <w:rPr>
                <w:sz w:val="17"/>
              </w:rPr>
            </w:pPr>
            <w:r>
              <w:rPr>
                <w:b/>
                <w:sz w:val="17"/>
              </w:rPr>
              <w:t>‒</w:t>
            </w:r>
            <w:r>
              <w:rPr>
                <w:b/>
                <w:sz w:val="17"/>
              </w:rPr>
              <w:t xml:space="preserve"> 3.500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BB3C26" w14:textId="77777777">
            <w:pPr>
              <w:pStyle w:val="p-table"/>
              <w:jc w:val="right"/>
              <w:rPr>
                <w:sz w:val="17"/>
              </w:rPr>
            </w:pPr>
            <w:r>
              <w:rPr>
                <w:b/>
                <w:sz w:val="17"/>
              </w:rPr>
              <w:t>3.937.469</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FF480F" w14:textId="77777777">
            <w:pPr>
              <w:pStyle w:val="p-table"/>
              <w:jc w:val="right"/>
              <w:rPr>
                <w:sz w:val="17"/>
              </w:rPr>
            </w:pPr>
            <w:r>
              <w:rPr>
                <w:b/>
                <w:sz w:val="17"/>
              </w:rPr>
              <w:t>91.414</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7C4183" w14:textId="77777777">
            <w:pPr>
              <w:pStyle w:val="p-table"/>
              <w:jc w:val="right"/>
              <w:rPr>
                <w:sz w:val="17"/>
              </w:rPr>
            </w:pPr>
            <w:r>
              <w:rPr>
                <w:b/>
                <w:sz w:val="17"/>
              </w:rPr>
              <w:t>4.028.883</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EA252A" w14:textId="77777777">
            <w:pPr>
              <w:pStyle w:val="p-table"/>
              <w:jc w:val="right"/>
              <w:rPr>
                <w:sz w:val="17"/>
              </w:rPr>
            </w:pPr>
            <w:r>
              <w:rPr>
                <w:b/>
                <w:sz w:val="17"/>
              </w:rPr>
              <w:t>‒</w:t>
            </w:r>
            <w:r>
              <w:rPr>
                <w:b/>
                <w:sz w:val="17"/>
              </w:rPr>
              <w:t xml:space="preserve"> 137.998</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A0AFA7" w14:textId="77777777">
            <w:pPr>
              <w:pStyle w:val="p-table"/>
              <w:jc w:val="right"/>
              <w:rPr>
                <w:sz w:val="17"/>
              </w:rPr>
            </w:pPr>
            <w:r>
              <w:rPr>
                <w:b/>
                <w:sz w:val="17"/>
              </w:rPr>
              <w:t>356.747</w:t>
            </w:r>
          </w:p>
        </w:tc>
        <w:tc>
          <w:tcPr>
            <w:tcW w:w="762"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7F42A8" w14:textId="77777777">
            <w:pPr>
              <w:pStyle w:val="p-table"/>
              <w:jc w:val="right"/>
              <w:rPr>
                <w:sz w:val="17"/>
              </w:rPr>
            </w:pPr>
            <w:r>
              <w:rPr>
                <w:b/>
                <w:sz w:val="17"/>
              </w:rPr>
              <w:t>245.537</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2CE838" w14:textId="77777777">
            <w:pPr>
              <w:pStyle w:val="p-table"/>
              <w:jc w:val="right"/>
              <w:rPr>
                <w:sz w:val="17"/>
              </w:rPr>
            </w:pPr>
            <w:r>
              <w:rPr>
                <w:b/>
                <w:sz w:val="17"/>
              </w:rPr>
              <w:t>360.236</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D5873B" w14:textId="77777777">
            <w:pPr>
              <w:pStyle w:val="p-table"/>
              <w:jc w:val="right"/>
              <w:rPr>
                <w:sz w:val="17"/>
              </w:rPr>
            </w:pPr>
            <w:r>
              <w:rPr>
                <w:b/>
                <w:sz w:val="17"/>
              </w:rPr>
              <w:t>480.686</w:t>
            </w:r>
          </w:p>
        </w:tc>
      </w:tr>
      <w:tr w:rsidR="00D84DD4" w14:paraId="4AA89088" w14:textId="77777777">
        <w:tblPrEx>
          <w:tblCellMar>
            <w:top w:w="0" w:type="dxa"/>
            <w:bottom w:w="0" w:type="dxa"/>
          </w:tblCellMar>
        </w:tblPrEx>
        <w:tc>
          <w:tcPr>
            <w:tcW w:w="1854" w:type="dxa"/>
            <w:gridSpan w:val="2"/>
            <w:tcBorders>
              <w:bottom w:val="single" w:color="009EE0" w:sz="2" w:space="0"/>
            </w:tcBorders>
            <w:shd w:val="clear" w:color="auto" w:fill="auto"/>
            <w:tcMar>
              <w:top w:w="22" w:type="dxa"/>
              <w:bottom w:w="22" w:type="dxa"/>
              <w:right w:w="28" w:type="dxa"/>
            </w:tcMar>
          </w:tcPr>
          <w:p w:rsidR="00D84DD4" w:rsidRDefault="00AC2DE1" w14:paraId="5876653F" w14:textId="77777777">
            <w:pPr>
              <w:pStyle w:val="p-table"/>
              <w:rPr>
                <w:sz w:val="17"/>
              </w:rPr>
            </w:pPr>
            <w:r>
              <w:rPr>
                <w:sz w:val="17"/>
              </w:rPr>
              <w:t>waarvan juridisch verplicht</w:t>
            </w:r>
          </w:p>
        </w:tc>
        <w:tc>
          <w:tcPr>
            <w:tcW w:w="725" w:type="dxa"/>
            <w:tcBorders>
              <w:bottom w:val="single" w:color="009EE0" w:sz="2" w:space="0"/>
            </w:tcBorders>
            <w:shd w:val="clear" w:color="auto" w:fill="auto"/>
            <w:tcMar>
              <w:top w:w="22" w:type="dxa"/>
              <w:left w:w="28" w:type="dxa"/>
              <w:bottom w:w="22" w:type="dxa"/>
              <w:right w:w="28" w:type="dxa"/>
            </w:tcMar>
          </w:tcPr>
          <w:p w:rsidR="00D84DD4" w:rsidRDefault="00D84DD4" w14:paraId="5116F56E"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84DD4" w:rsidRDefault="00D84DD4" w14:paraId="78D26B1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D84DD4" w:rsidRDefault="00D84DD4" w14:paraId="3B63C519"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84DD4" w:rsidRDefault="00D84DD4" w14:paraId="7D8D254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D84DD4" w:rsidRDefault="00D84DD4" w14:paraId="2ADBDC6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D84DD4" w:rsidRDefault="00D84DD4" w14:paraId="4FA40DF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84DD4" w:rsidRDefault="00D84DD4" w14:paraId="63B800A3"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D84DD4" w:rsidRDefault="00D84DD4" w14:paraId="24FD537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D84DD4" w:rsidRDefault="00D84DD4" w14:paraId="2578E04B"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84DD4" w:rsidRDefault="00D84DD4" w14:paraId="294156B8" w14:textId="77777777">
            <w:pPr>
              <w:pStyle w:val="p-table"/>
              <w:rPr>
                <w:sz w:val="17"/>
              </w:rPr>
            </w:pPr>
          </w:p>
        </w:tc>
      </w:tr>
      <w:tr w:rsidR="00D84DD4" w14:paraId="10690E11"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3FBD9A62" w14:textId="77777777">
            <w:pPr>
              <w:pStyle w:val="p-table"/>
              <w:rPr>
                <w:sz w:val="17"/>
              </w:rPr>
            </w:pPr>
            <w:r>
              <w:rPr>
                <w:b/>
                <w:sz w:val="17"/>
              </w:rPr>
              <w:t>12.01</w:t>
            </w:r>
          </w:p>
        </w:tc>
        <w:tc>
          <w:tcPr>
            <w:tcW w:w="1028" w:type="dxa"/>
            <w:shd w:val="clear" w:color="auto" w:fill="auto"/>
            <w:tcMar>
              <w:top w:w="22" w:type="dxa"/>
              <w:left w:w="28" w:type="dxa"/>
              <w:bottom w:w="22" w:type="dxa"/>
              <w:right w:w="28" w:type="dxa"/>
            </w:tcMar>
          </w:tcPr>
          <w:p w:rsidR="00D84DD4" w:rsidRDefault="00AC2DE1" w14:paraId="67D8676F" w14:textId="77777777">
            <w:pPr>
              <w:pStyle w:val="p-table"/>
              <w:rPr>
                <w:sz w:val="17"/>
              </w:rPr>
            </w:pPr>
            <w:r>
              <w:rPr>
                <w:b/>
                <w:sz w:val="17"/>
              </w:rPr>
              <w:t>Exploitatie</w:t>
            </w:r>
          </w:p>
        </w:tc>
        <w:tc>
          <w:tcPr>
            <w:tcW w:w="725" w:type="dxa"/>
            <w:shd w:val="clear" w:color="auto" w:fill="auto"/>
            <w:tcMar>
              <w:top w:w="22" w:type="dxa"/>
              <w:left w:w="28" w:type="dxa"/>
              <w:bottom w:w="22" w:type="dxa"/>
              <w:right w:w="28" w:type="dxa"/>
            </w:tcMar>
            <w:vAlign w:val="bottom"/>
          </w:tcPr>
          <w:p w:rsidR="00D84DD4" w:rsidRDefault="00AC2DE1" w14:paraId="7404F240" w14:textId="77777777">
            <w:pPr>
              <w:pStyle w:val="p-table"/>
              <w:jc w:val="right"/>
              <w:rPr>
                <w:sz w:val="17"/>
              </w:rPr>
            </w:pPr>
            <w:r>
              <w:rPr>
                <w:b/>
                <w:sz w:val="17"/>
              </w:rPr>
              <w:t>5.676</w:t>
            </w:r>
          </w:p>
        </w:tc>
        <w:tc>
          <w:tcPr>
            <w:tcW w:w="725" w:type="dxa"/>
            <w:shd w:val="clear" w:color="auto" w:fill="auto"/>
            <w:tcMar>
              <w:top w:w="22" w:type="dxa"/>
              <w:left w:w="28" w:type="dxa"/>
              <w:bottom w:w="22" w:type="dxa"/>
              <w:right w:w="28" w:type="dxa"/>
            </w:tcMar>
            <w:vAlign w:val="bottom"/>
          </w:tcPr>
          <w:p w:rsidR="00D84DD4" w:rsidRDefault="00AC2DE1" w14:paraId="7CCE74C9"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vAlign w:val="bottom"/>
          </w:tcPr>
          <w:p w:rsidR="00D84DD4" w:rsidRDefault="00AC2DE1" w14:paraId="176346D2" w14:textId="77777777">
            <w:pPr>
              <w:pStyle w:val="p-table"/>
              <w:jc w:val="right"/>
              <w:rPr>
                <w:sz w:val="17"/>
              </w:rPr>
            </w:pPr>
            <w:r>
              <w:rPr>
                <w:b/>
                <w:sz w:val="17"/>
              </w:rPr>
              <w:t>5.676</w:t>
            </w:r>
          </w:p>
        </w:tc>
        <w:tc>
          <w:tcPr>
            <w:tcW w:w="725" w:type="dxa"/>
            <w:shd w:val="clear" w:color="auto" w:fill="auto"/>
            <w:tcMar>
              <w:top w:w="22" w:type="dxa"/>
              <w:left w:w="28" w:type="dxa"/>
              <w:bottom w:w="22" w:type="dxa"/>
              <w:right w:w="28" w:type="dxa"/>
            </w:tcMar>
            <w:vAlign w:val="bottom"/>
          </w:tcPr>
          <w:p w:rsidR="00D84DD4" w:rsidRDefault="00AC2DE1" w14:paraId="56A0AD3F" w14:textId="77777777">
            <w:pPr>
              <w:pStyle w:val="p-table"/>
              <w:jc w:val="right"/>
              <w:rPr>
                <w:sz w:val="17"/>
              </w:rPr>
            </w:pPr>
            <w:r>
              <w:rPr>
                <w:b/>
                <w:sz w:val="17"/>
              </w:rPr>
              <w:t>1.115</w:t>
            </w:r>
          </w:p>
        </w:tc>
        <w:tc>
          <w:tcPr>
            <w:tcW w:w="734" w:type="dxa"/>
            <w:shd w:val="clear" w:color="auto" w:fill="auto"/>
            <w:tcMar>
              <w:top w:w="22" w:type="dxa"/>
              <w:left w:w="28" w:type="dxa"/>
              <w:bottom w:w="22" w:type="dxa"/>
              <w:right w:w="28" w:type="dxa"/>
            </w:tcMar>
            <w:vAlign w:val="bottom"/>
          </w:tcPr>
          <w:p w:rsidR="00D84DD4" w:rsidRDefault="00AC2DE1" w14:paraId="6D23243F" w14:textId="77777777">
            <w:pPr>
              <w:pStyle w:val="p-table"/>
              <w:jc w:val="right"/>
              <w:rPr>
                <w:sz w:val="17"/>
              </w:rPr>
            </w:pPr>
            <w:r>
              <w:rPr>
                <w:b/>
                <w:sz w:val="17"/>
              </w:rPr>
              <w:t>6.791</w:t>
            </w:r>
          </w:p>
        </w:tc>
        <w:tc>
          <w:tcPr>
            <w:tcW w:w="734" w:type="dxa"/>
            <w:shd w:val="clear" w:color="auto" w:fill="auto"/>
            <w:tcMar>
              <w:top w:w="22" w:type="dxa"/>
              <w:left w:w="28" w:type="dxa"/>
              <w:bottom w:w="22" w:type="dxa"/>
              <w:right w:w="28" w:type="dxa"/>
            </w:tcMar>
            <w:vAlign w:val="bottom"/>
          </w:tcPr>
          <w:p w:rsidR="00D84DD4" w:rsidRDefault="00AC2DE1" w14:paraId="78328755" w14:textId="77777777">
            <w:pPr>
              <w:pStyle w:val="p-table"/>
              <w:jc w:val="right"/>
              <w:rPr>
                <w:sz w:val="17"/>
              </w:rPr>
            </w:pPr>
            <w:r>
              <w:rPr>
                <w:b/>
                <w:sz w:val="17"/>
              </w:rPr>
              <w:t>157</w:t>
            </w:r>
          </w:p>
        </w:tc>
        <w:tc>
          <w:tcPr>
            <w:tcW w:w="725" w:type="dxa"/>
            <w:shd w:val="clear" w:color="auto" w:fill="auto"/>
            <w:tcMar>
              <w:top w:w="22" w:type="dxa"/>
              <w:left w:w="28" w:type="dxa"/>
              <w:bottom w:w="22" w:type="dxa"/>
              <w:right w:w="28" w:type="dxa"/>
            </w:tcMar>
            <w:vAlign w:val="bottom"/>
          </w:tcPr>
          <w:p w:rsidR="00D84DD4" w:rsidRDefault="00AC2DE1" w14:paraId="457ED139" w14:textId="77777777">
            <w:pPr>
              <w:pStyle w:val="p-table"/>
              <w:jc w:val="right"/>
              <w:rPr>
                <w:sz w:val="17"/>
              </w:rPr>
            </w:pPr>
            <w:r>
              <w:rPr>
                <w:b/>
                <w:sz w:val="17"/>
              </w:rPr>
              <w:t>162</w:t>
            </w:r>
          </w:p>
        </w:tc>
        <w:tc>
          <w:tcPr>
            <w:tcW w:w="762" w:type="dxa"/>
            <w:shd w:val="clear" w:color="auto" w:fill="auto"/>
            <w:tcMar>
              <w:top w:w="22" w:type="dxa"/>
              <w:left w:w="28" w:type="dxa"/>
              <w:bottom w:w="22" w:type="dxa"/>
              <w:right w:w="28" w:type="dxa"/>
            </w:tcMar>
            <w:vAlign w:val="bottom"/>
          </w:tcPr>
          <w:p w:rsidR="00D84DD4" w:rsidRDefault="00AC2DE1" w14:paraId="2D2D4F99" w14:textId="77777777">
            <w:pPr>
              <w:pStyle w:val="p-table"/>
              <w:jc w:val="right"/>
              <w:rPr>
                <w:sz w:val="17"/>
              </w:rPr>
            </w:pPr>
            <w:r>
              <w:rPr>
                <w:b/>
                <w:sz w:val="17"/>
              </w:rPr>
              <w:t>166</w:t>
            </w:r>
          </w:p>
        </w:tc>
        <w:tc>
          <w:tcPr>
            <w:tcW w:w="734" w:type="dxa"/>
            <w:shd w:val="clear" w:color="auto" w:fill="auto"/>
            <w:tcMar>
              <w:top w:w="22" w:type="dxa"/>
              <w:left w:w="28" w:type="dxa"/>
              <w:bottom w:w="22" w:type="dxa"/>
              <w:right w:w="28" w:type="dxa"/>
            </w:tcMar>
            <w:vAlign w:val="bottom"/>
          </w:tcPr>
          <w:p w:rsidR="00D84DD4" w:rsidRDefault="00AC2DE1" w14:paraId="3E537CE5"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vAlign w:val="bottom"/>
          </w:tcPr>
          <w:p w:rsidR="00D84DD4" w:rsidRDefault="00AC2DE1" w14:paraId="23EB2EA4" w14:textId="77777777">
            <w:pPr>
              <w:pStyle w:val="p-table"/>
              <w:jc w:val="right"/>
              <w:rPr>
                <w:sz w:val="17"/>
              </w:rPr>
            </w:pPr>
            <w:r>
              <w:rPr>
                <w:b/>
                <w:sz w:val="17"/>
              </w:rPr>
              <w:t>0</w:t>
            </w:r>
          </w:p>
        </w:tc>
      </w:tr>
      <w:tr w:rsidR="00D84DD4" w14:paraId="7C6F9938"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D84DD4" w14:paraId="294D5667" w14:textId="77777777">
            <w:pPr>
              <w:pStyle w:val="p-table"/>
              <w:rPr>
                <w:sz w:val="17"/>
              </w:rPr>
            </w:pPr>
          </w:p>
        </w:tc>
        <w:tc>
          <w:tcPr>
            <w:tcW w:w="1028" w:type="dxa"/>
            <w:shd w:val="clear" w:color="auto" w:fill="auto"/>
            <w:tcMar>
              <w:top w:w="22" w:type="dxa"/>
              <w:left w:w="28" w:type="dxa"/>
              <w:bottom w:w="22" w:type="dxa"/>
              <w:right w:w="28" w:type="dxa"/>
            </w:tcMar>
          </w:tcPr>
          <w:p w:rsidR="00D84DD4" w:rsidRDefault="00AC2DE1" w14:paraId="16F8780D" w14:textId="77777777">
            <w:pPr>
              <w:pStyle w:val="p-table"/>
              <w:rPr>
                <w:sz w:val="17"/>
              </w:rPr>
            </w:pPr>
            <w:r>
              <w:rPr>
                <w:i/>
                <w:sz w:val="17"/>
              </w:rPr>
              <w:t xml:space="preserve">- </w:t>
            </w:r>
            <w:r>
              <w:rPr>
                <w:i/>
                <w:sz w:val="17"/>
              </w:rPr>
              <w:t>Waarvan bijdrage aan agentschap RWS</w:t>
            </w:r>
          </w:p>
        </w:tc>
        <w:tc>
          <w:tcPr>
            <w:tcW w:w="725" w:type="dxa"/>
            <w:shd w:val="clear" w:color="auto" w:fill="auto"/>
            <w:tcMar>
              <w:top w:w="22" w:type="dxa"/>
              <w:left w:w="28" w:type="dxa"/>
              <w:bottom w:w="22" w:type="dxa"/>
              <w:right w:w="28" w:type="dxa"/>
            </w:tcMar>
            <w:vAlign w:val="bottom"/>
          </w:tcPr>
          <w:p w:rsidR="00D84DD4" w:rsidRDefault="00AC2DE1" w14:paraId="55223AE7" w14:textId="77777777">
            <w:pPr>
              <w:pStyle w:val="p-table"/>
              <w:jc w:val="right"/>
              <w:rPr>
                <w:sz w:val="17"/>
              </w:rPr>
            </w:pPr>
            <w:r>
              <w:rPr>
                <w:sz w:val="17"/>
              </w:rPr>
              <w:t>5.676</w:t>
            </w:r>
          </w:p>
        </w:tc>
        <w:tc>
          <w:tcPr>
            <w:tcW w:w="725" w:type="dxa"/>
            <w:shd w:val="clear" w:color="auto" w:fill="auto"/>
            <w:tcMar>
              <w:top w:w="22" w:type="dxa"/>
              <w:left w:w="28" w:type="dxa"/>
              <w:bottom w:w="22" w:type="dxa"/>
              <w:right w:w="28" w:type="dxa"/>
            </w:tcMar>
            <w:vAlign w:val="bottom"/>
          </w:tcPr>
          <w:p w:rsidR="00D84DD4" w:rsidRDefault="00AC2DE1" w14:paraId="1D3A81E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6895D6BA" w14:textId="77777777">
            <w:pPr>
              <w:pStyle w:val="p-table"/>
              <w:jc w:val="right"/>
              <w:rPr>
                <w:sz w:val="17"/>
              </w:rPr>
            </w:pPr>
            <w:r>
              <w:rPr>
                <w:sz w:val="17"/>
              </w:rPr>
              <w:t>5.676</w:t>
            </w:r>
          </w:p>
        </w:tc>
        <w:tc>
          <w:tcPr>
            <w:tcW w:w="725" w:type="dxa"/>
            <w:shd w:val="clear" w:color="auto" w:fill="auto"/>
            <w:tcMar>
              <w:top w:w="22" w:type="dxa"/>
              <w:left w:w="28" w:type="dxa"/>
              <w:bottom w:w="22" w:type="dxa"/>
              <w:right w:w="28" w:type="dxa"/>
            </w:tcMar>
            <w:vAlign w:val="bottom"/>
          </w:tcPr>
          <w:p w:rsidR="00D84DD4" w:rsidRDefault="00AC2DE1" w14:paraId="575B81AC" w14:textId="77777777">
            <w:pPr>
              <w:pStyle w:val="p-table"/>
              <w:jc w:val="right"/>
              <w:rPr>
                <w:sz w:val="17"/>
              </w:rPr>
            </w:pPr>
            <w:r>
              <w:rPr>
                <w:sz w:val="17"/>
              </w:rPr>
              <w:t>1.115</w:t>
            </w:r>
          </w:p>
        </w:tc>
        <w:tc>
          <w:tcPr>
            <w:tcW w:w="734" w:type="dxa"/>
            <w:shd w:val="clear" w:color="auto" w:fill="auto"/>
            <w:tcMar>
              <w:top w:w="22" w:type="dxa"/>
              <w:left w:w="28" w:type="dxa"/>
              <w:bottom w:w="22" w:type="dxa"/>
              <w:right w:w="28" w:type="dxa"/>
            </w:tcMar>
            <w:vAlign w:val="bottom"/>
          </w:tcPr>
          <w:p w:rsidR="00D84DD4" w:rsidRDefault="00AC2DE1" w14:paraId="6C8A9719" w14:textId="77777777">
            <w:pPr>
              <w:pStyle w:val="p-table"/>
              <w:jc w:val="right"/>
              <w:rPr>
                <w:sz w:val="17"/>
              </w:rPr>
            </w:pPr>
            <w:r>
              <w:rPr>
                <w:sz w:val="17"/>
              </w:rPr>
              <w:t>6.791</w:t>
            </w:r>
          </w:p>
        </w:tc>
        <w:tc>
          <w:tcPr>
            <w:tcW w:w="734" w:type="dxa"/>
            <w:shd w:val="clear" w:color="auto" w:fill="auto"/>
            <w:tcMar>
              <w:top w:w="22" w:type="dxa"/>
              <w:left w:w="28" w:type="dxa"/>
              <w:bottom w:w="22" w:type="dxa"/>
              <w:right w:w="28" w:type="dxa"/>
            </w:tcMar>
            <w:vAlign w:val="bottom"/>
          </w:tcPr>
          <w:p w:rsidR="00D84DD4" w:rsidRDefault="00AC2DE1" w14:paraId="1BD37E57" w14:textId="77777777">
            <w:pPr>
              <w:pStyle w:val="p-table"/>
              <w:jc w:val="right"/>
              <w:rPr>
                <w:sz w:val="17"/>
              </w:rPr>
            </w:pPr>
            <w:r>
              <w:rPr>
                <w:sz w:val="17"/>
              </w:rPr>
              <w:t>157</w:t>
            </w:r>
          </w:p>
        </w:tc>
        <w:tc>
          <w:tcPr>
            <w:tcW w:w="725" w:type="dxa"/>
            <w:shd w:val="clear" w:color="auto" w:fill="auto"/>
            <w:tcMar>
              <w:top w:w="22" w:type="dxa"/>
              <w:left w:w="28" w:type="dxa"/>
              <w:bottom w:w="22" w:type="dxa"/>
              <w:right w:w="28" w:type="dxa"/>
            </w:tcMar>
            <w:vAlign w:val="bottom"/>
          </w:tcPr>
          <w:p w:rsidR="00D84DD4" w:rsidRDefault="00AC2DE1" w14:paraId="1BA28495" w14:textId="77777777">
            <w:pPr>
              <w:pStyle w:val="p-table"/>
              <w:jc w:val="right"/>
              <w:rPr>
                <w:sz w:val="17"/>
              </w:rPr>
            </w:pPr>
            <w:r>
              <w:rPr>
                <w:sz w:val="17"/>
              </w:rPr>
              <w:t>162</w:t>
            </w:r>
          </w:p>
        </w:tc>
        <w:tc>
          <w:tcPr>
            <w:tcW w:w="762" w:type="dxa"/>
            <w:shd w:val="clear" w:color="auto" w:fill="auto"/>
            <w:tcMar>
              <w:top w:w="22" w:type="dxa"/>
              <w:left w:w="28" w:type="dxa"/>
              <w:bottom w:w="22" w:type="dxa"/>
              <w:right w:w="28" w:type="dxa"/>
            </w:tcMar>
            <w:vAlign w:val="bottom"/>
          </w:tcPr>
          <w:p w:rsidR="00D84DD4" w:rsidRDefault="00AC2DE1" w14:paraId="44C50BB7" w14:textId="77777777">
            <w:pPr>
              <w:pStyle w:val="p-table"/>
              <w:jc w:val="right"/>
              <w:rPr>
                <w:sz w:val="17"/>
              </w:rPr>
            </w:pPr>
            <w:r>
              <w:rPr>
                <w:sz w:val="17"/>
              </w:rPr>
              <w:t>166</w:t>
            </w:r>
          </w:p>
        </w:tc>
        <w:tc>
          <w:tcPr>
            <w:tcW w:w="734" w:type="dxa"/>
            <w:shd w:val="clear" w:color="auto" w:fill="auto"/>
            <w:tcMar>
              <w:top w:w="22" w:type="dxa"/>
              <w:left w:w="28" w:type="dxa"/>
              <w:bottom w:w="22" w:type="dxa"/>
              <w:right w:w="28" w:type="dxa"/>
            </w:tcMar>
            <w:vAlign w:val="bottom"/>
          </w:tcPr>
          <w:p w:rsidR="00D84DD4" w:rsidRDefault="00AC2DE1" w14:paraId="565F3F2D"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vAlign w:val="bottom"/>
          </w:tcPr>
          <w:p w:rsidR="00D84DD4" w:rsidRDefault="00AC2DE1" w14:paraId="1F077711" w14:textId="77777777">
            <w:pPr>
              <w:pStyle w:val="p-table"/>
              <w:jc w:val="right"/>
              <w:rPr>
                <w:sz w:val="17"/>
              </w:rPr>
            </w:pPr>
            <w:r>
              <w:rPr>
                <w:sz w:val="17"/>
              </w:rPr>
              <w:t>0</w:t>
            </w:r>
          </w:p>
        </w:tc>
      </w:tr>
      <w:tr w:rsidR="00D84DD4" w14:paraId="12F3EEF7"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6055F593" w14:textId="77777777">
            <w:pPr>
              <w:pStyle w:val="p-table"/>
              <w:rPr>
                <w:sz w:val="17"/>
              </w:rPr>
            </w:pPr>
            <w:r>
              <w:rPr>
                <w:b/>
                <w:sz w:val="17"/>
              </w:rPr>
              <w:t>12.02</w:t>
            </w:r>
          </w:p>
        </w:tc>
        <w:tc>
          <w:tcPr>
            <w:tcW w:w="1028" w:type="dxa"/>
            <w:shd w:val="clear" w:color="auto" w:fill="auto"/>
            <w:tcMar>
              <w:top w:w="22" w:type="dxa"/>
              <w:left w:w="28" w:type="dxa"/>
              <w:bottom w:w="22" w:type="dxa"/>
              <w:right w:w="28" w:type="dxa"/>
            </w:tcMar>
          </w:tcPr>
          <w:p w:rsidR="00D84DD4" w:rsidRDefault="00AC2DE1" w14:paraId="5CBAE889" w14:textId="77777777">
            <w:pPr>
              <w:pStyle w:val="p-table"/>
              <w:rPr>
                <w:sz w:val="17"/>
              </w:rPr>
            </w:pPr>
            <w:r>
              <w:rPr>
                <w:b/>
                <w:sz w:val="17"/>
              </w:rPr>
              <w:t>Onderhoud en vernieuwing</w:t>
            </w:r>
          </w:p>
        </w:tc>
        <w:tc>
          <w:tcPr>
            <w:tcW w:w="725" w:type="dxa"/>
            <w:shd w:val="clear" w:color="auto" w:fill="auto"/>
            <w:tcMar>
              <w:top w:w="22" w:type="dxa"/>
              <w:left w:w="28" w:type="dxa"/>
              <w:bottom w:w="22" w:type="dxa"/>
              <w:right w:w="28" w:type="dxa"/>
            </w:tcMar>
            <w:vAlign w:val="bottom"/>
          </w:tcPr>
          <w:p w:rsidR="00D84DD4" w:rsidRDefault="00AC2DE1" w14:paraId="0977AB56" w14:textId="77777777">
            <w:pPr>
              <w:pStyle w:val="p-table"/>
              <w:jc w:val="right"/>
              <w:rPr>
                <w:sz w:val="17"/>
              </w:rPr>
            </w:pPr>
            <w:r>
              <w:rPr>
                <w:b/>
                <w:sz w:val="17"/>
              </w:rPr>
              <w:t>1.369.323</w:t>
            </w:r>
          </w:p>
        </w:tc>
        <w:tc>
          <w:tcPr>
            <w:tcW w:w="725" w:type="dxa"/>
            <w:shd w:val="clear" w:color="auto" w:fill="auto"/>
            <w:tcMar>
              <w:top w:w="22" w:type="dxa"/>
              <w:left w:w="28" w:type="dxa"/>
              <w:bottom w:w="22" w:type="dxa"/>
              <w:right w:w="28" w:type="dxa"/>
            </w:tcMar>
            <w:vAlign w:val="bottom"/>
          </w:tcPr>
          <w:p w:rsidR="00D84DD4" w:rsidRDefault="00AC2DE1" w14:paraId="4EF4B45E"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vAlign w:val="bottom"/>
          </w:tcPr>
          <w:p w:rsidR="00D84DD4" w:rsidRDefault="00AC2DE1" w14:paraId="1CB867D9" w14:textId="77777777">
            <w:pPr>
              <w:pStyle w:val="p-table"/>
              <w:jc w:val="right"/>
              <w:rPr>
                <w:sz w:val="17"/>
              </w:rPr>
            </w:pPr>
            <w:r>
              <w:rPr>
                <w:b/>
                <w:sz w:val="17"/>
              </w:rPr>
              <w:t>1.369.323</w:t>
            </w:r>
          </w:p>
        </w:tc>
        <w:tc>
          <w:tcPr>
            <w:tcW w:w="725" w:type="dxa"/>
            <w:shd w:val="clear" w:color="auto" w:fill="auto"/>
            <w:tcMar>
              <w:top w:w="22" w:type="dxa"/>
              <w:left w:w="28" w:type="dxa"/>
              <w:bottom w:w="22" w:type="dxa"/>
              <w:right w:w="28" w:type="dxa"/>
            </w:tcMar>
            <w:vAlign w:val="bottom"/>
          </w:tcPr>
          <w:p w:rsidR="00D84DD4" w:rsidRDefault="00AC2DE1" w14:paraId="6974A04F" w14:textId="77777777">
            <w:pPr>
              <w:pStyle w:val="p-table"/>
              <w:jc w:val="right"/>
              <w:rPr>
                <w:sz w:val="17"/>
              </w:rPr>
            </w:pPr>
            <w:r>
              <w:rPr>
                <w:b/>
                <w:sz w:val="17"/>
              </w:rPr>
              <w:t>15.512</w:t>
            </w:r>
          </w:p>
        </w:tc>
        <w:tc>
          <w:tcPr>
            <w:tcW w:w="734" w:type="dxa"/>
            <w:shd w:val="clear" w:color="auto" w:fill="auto"/>
            <w:tcMar>
              <w:top w:w="22" w:type="dxa"/>
              <w:left w:w="28" w:type="dxa"/>
              <w:bottom w:w="22" w:type="dxa"/>
              <w:right w:w="28" w:type="dxa"/>
            </w:tcMar>
            <w:vAlign w:val="bottom"/>
          </w:tcPr>
          <w:p w:rsidR="00D84DD4" w:rsidRDefault="00AC2DE1" w14:paraId="3A36E48B" w14:textId="77777777">
            <w:pPr>
              <w:pStyle w:val="p-table"/>
              <w:jc w:val="right"/>
              <w:rPr>
                <w:sz w:val="17"/>
              </w:rPr>
            </w:pPr>
            <w:r>
              <w:rPr>
                <w:b/>
                <w:sz w:val="17"/>
              </w:rPr>
              <w:t>1.384.835</w:t>
            </w:r>
          </w:p>
        </w:tc>
        <w:tc>
          <w:tcPr>
            <w:tcW w:w="734" w:type="dxa"/>
            <w:shd w:val="clear" w:color="auto" w:fill="auto"/>
            <w:tcMar>
              <w:top w:w="22" w:type="dxa"/>
              <w:left w:w="28" w:type="dxa"/>
              <w:bottom w:w="22" w:type="dxa"/>
              <w:right w:w="28" w:type="dxa"/>
            </w:tcMar>
            <w:vAlign w:val="bottom"/>
          </w:tcPr>
          <w:p w:rsidR="00D84DD4" w:rsidRDefault="00AC2DE1" w14:paraId="66EA8D46" w14:textId="77777777">
            <w:pPr>
              <w:pStyle w:val="p-table"/>
              <w:jc w:val="right"/>
              <w:rPr>
                <w:sz w:val="17"/>
              </w:rPr>
            </w:pPr>
            <w:r>
              <w:rPr>
                <w:b/>
                <w:sz w:val="17"/>
              </w:rPr>
              <w:t>63.214</w:t>
            </w:r>
          </w:p>
        </w:tc>
        <w:tc>
          <w:tcPr>
            <w:tcW w:w="725" w:type="dxa"/>
            <w:shd w:val="clear" w:color="auto" w:fill="auto"/>
            <w:tcMar>
              <w:top w:w="22" w:type="dxa"/>
              <w:left w:w="28" w:type="dxa"/>
              <w:bottom w:w="22" w:type="dxa"/>
              <w:right w:w="28" w:type="dxa"/>
            </w:tcMar>
            <w:vAlign w:val="bottom"/>
          </w:tcPr>
          <w:p w:rsidR="00D84DD4" w:rsidRDefault="00AC2DE1" w14:paraId="4F3A9C08" w14:textId="77777777">
            <w:pPr>
              <w:pStyle w:val="p-table"/>
              <w:jc w:val="right"/>
              <w:rPr>
                <w:sz w:val="17"/>
              </w:rPr>
            </w:pPr>
            <w:r>
              <w:rPr>
                <w:b/>
                <w:sz w:val="17"/>
              </w:rPr>
              <w:t>245.054</w:t>
            </w:r>
          </w:p>
        </w:tc>
        <w:tc>
          <w:tcPr>
            <w:tcW w:w="762" w:type="dxa"/>
            <w:shd w:val="clear" w:color="auto" w:fill="auto"/>
            <w:tcMar>
              <w:top w:w="22" w:type="dxa"/>
              <w:left w:w="28" w:type="dxa"/>
              <w:bottom w:w="22" w:type="dxa"/>
              <w:right w:w="28" w:type="dxa"/>
            </w:tcMar>
            <w:vAlign w:val="bottom"/>
          </w:tcPr>
          <w:p w:rsidR="00D84DD4" w:rsidRDefault="00AC2DE1" w14:paraId="1680C470" w14:textId="77777777">
            <w:pPr>
              <w:pStyle w:val="p-table"/>
              <w:jc w:val="right"/>
              <w:rPr>
                <w:sz w:val="17"/>
              </w:rPr>
            </w:pPr>
            <w:r>
              <w:rPr>
                <w:b/>
                <w:sz w:val="17"/>
              </w:rPr>
              <w:t>155.005</w:t>
            </w:r>
          </w:p>
        </w:tc>
        <w:tc>
          <w:tcPr>
            <w:tcW w:w="734" w:type="dxa"/>
            <w:shd w:val="clear" w:color="auto" w:fill="auto"/>
            <w:tcMar>
              <w:top w:w="22" w:type="dxa"/>
              <w:left w:w="28" w:type="dxa"/>
              <w:bottom w:w="22" w:type="dxa"/>
              <w:right w:w="28" w:type="dxa"/>
            </w:tcMar>
            <w:vAlign w:val="bottom"/>
          </w:tcPr>
          <w:p w:rsidR="00D84DD4" w:rsidRDefault="00AC2DE1" w14:paraId="64FCB4E2" w14:textId="77777777">
            <w:pPr>
              <w:pStyle w:val="p-table"/>
              <w:jc w:val="right"/>
              <w:rPr>
                <w:sz w:val="17"/>
              </w:rPr>
            </w:pPr>
            <w:r>
              <w:rPr>
                <w:b/>
                <w:sz w:val="17"/>
              </w:rPr>
              <w:t>452.424</w:t>
            </w:r>
          </w:p>
        </w:tc>
        <w:tc>
          <w:tcPr>
            <w:tcW w:w="725" w:type="dxa"/>
            <w:shd w:val="clear" w:color="auto" w:fill="auto"/>
            <w:tcMar>
              <w:top w:w="22" w:type="dxa"/>
              <w:left w:w="28" w:type="dxa"/>
              <w:bottom w:w="22" w:type="dxa"/>
              <w:right w:w="28" w:type="dxa"/>
            </w:tcMar>
            <w:vAlign w:val="bottom"/>
          </w:tcPr>
          <w:p w:rsidR="00D84DD4" w:rsidRDefault="00AC2DE1" w14:paraId="4DB424C8" w14:textId="77777777">
            <w:pPr>
              <w:pStyle w:val="p-table"/>
              <w:jc w:val="right"/>
              <w:rPr>
                <w:sz w:val="17"/>
              </w:rPr>
            </w:pPr>
            <w:r>
              <w:rPr>
                <w:b/>
                <w:sz w:val="17"/>
              </w:rPr>
              <w:t>327.524</w:t>
            </w:r>
          </w:p>
        </w:tc>
      </w:tr>
      <w:tr w:rsidR="00D84DD4" w14:paraId="0585450D"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33233932" w14:textId="77777777">
            <w:pPr>
              <w:pStyle w:val="p-table"/>
              <w:rPr>
                <w:sz w:val="17"/>
              </w:rPr>
            </w:pPr>
            <w:r>
              <w:rPr>
                <w:i/>
                <w:sz w:val="17"/>
              </w:rPr>
              <w:t>12.02.01</w:t>
            </w:r>
          </w:p>
        </w:tc>
        <w:tc>
          <w:tcPr>
            <w:tcW w:w="1028" w:type="dxa"/>
            <w:shd w:val="clear" w:color="auto" w:fill="auto"/>
            <w:tcMar>
              <w:top w:w="22" w:type="dxa"/>
              <w:left w:w="28" w:type="dxa"/>
              <w:bottom w:w="22" w:type="dxa"/>
              <w:right w:w="28" w:type="dxa"/>
            </w:tcMar>
          </w:tcPr>
          <w:p w:rsidR="00D84DD4" w:rsidRDefault="00AC2DE1" w14:paraId="6956073B" w14:textId="77777777">
            <w:pPr>
              <w:pStyle w:val="p-table"/>
              <w:rPr>
                <w:sz w:val="17"/>
              </w:rPr>
            </w:pPr>
            <w:r>
              <w:rPr>
                <w:i/>
                <w:sz w:val="17"/>
              </w:rPr>
              <w:t>Onderhoud</w:t>
            </w:r>
          </w:p>
        </w:tc>
        <w:tc>
          <w:tcPr>
            <w:tcW w:w="725" w:type="dxa"/>
            <w:shd w:val="clear" w:color="auto" w:fill="auto"/>
            <w:tcMar>
              <w:top w:w="22" w:type="dxa"/>
              <w:left w:w="28" w:type="dxa"/>
              <w:bottom w:w="22" w:type="dxa"/>
              <w:right w:w="28" w:type="dxa"/>
            </w:tcMar>
            <w:vAlign w:val="bottom"/>
          </w:tcPr>
          <w:p w:rsidR="00D84DD4" w:rsidRDefault="00AC2DE1" w14:paraId="24605AFF" w14:textId="77777777">
            <w:pPr>
              <w:pStyle w:val="p-table"/>
              <w:jc w:val="right"/>
              <w:rPr>
                <w:sz w:val="17"/>
              </w:rPr>
            </w:pPr>
            <w:r>
              <w:rPr>
                <w:sz w:val="17"/>
              </w:rPr>
              <w:t>983.801</w:t>
            </w:r>
          </w:p>
        </w:tc>
        <w:tc>
          <w:tcPr>
            <w:tcW w:w="725" w:type="dxa"/>
            <w:shd w:val="clear" w:color="auto" w:fill="auto"/>
            <w:tcMar>
              <w:top w:w="22" w:type="dxa"/>
              <w:left w:w="28" w:type="dxa"/>
              <w:bottom w:w="22" w:type="dxa"/>
              <w:right w:w="28" w:type="dxa"/>
            </w:tcMar>
            <w:vAlign w:val="bottom"/>
          </w:tcPr>
          <w:p w:rsidR="00D84DD4" w:rsidRDefault="00AC2DE1" w14:paraId="1F8FA61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64E32501" w14:textId="77777777">
            <w:pPr>
              <w:pStyle w:val="p-table"/>
              <w:jc w:val="right"/>
              <w:rPr>
                <w:sz w:val="17"/>
              </w:rPr>
            </w:pPr>
            <w:r>
              <w:rPr>
                <w:sz w:val="17"/>
              </w:rPr>
              <w:t>983.801</w:t>
            </w:r>
          </w:p>
        </w:tc>
        <w:tc>
          <w:tcPr>
            <w:tcW w:w="725" w:type="dxa"/>
            <w:shd w:val="clear" w:color="auto" w:fill="auto"/>
            <w:tcMar>
              <w:top w:w="22" w:type="dxa"/>
              <w:left w:w="28" w:type="dxa"/>
              <w:bottom w:w="22" w:type="dxa"/>
              <w:right w:w="28" w:type="dxa"/>
            </w:tcMar>
            <w:vAlign w:val="bottom"/>
          </w:tcPr>
          <w:p w:rsidR="00D84DD4" w:rsidRDefault="00AC2DE1" w14:paraId="790F8C19" w14:textId="77777777">
            <w:pPr>
              <w:pStyle w:val="p-table"/>
              <w:jc w:val="right"/>
              <w:rPr>
                <w:sz w:val="17"/>
              </w:rPr>
            </w:pPr>
            <w:r>
              <w:rPr>
                <w:sz w:val="17"/>
              </w:rPr>
              <w:t>117.095</w:t>
            </w:r>
          </w:p>
        </w:tc>
        <w:tc>
          <w:tcPr>
            <w:tcW w:w="734" w:type="dxa"/>
            <w:shd w:val="clear" w:color="auto" w:fill="auto"/>
            <w:tcMar>
              <w:top w:w="22" w:type="dxa"/>
              <w:left w:w="28" w:type="dxa"/>
              <w:bottom w:w="22" w:type="dxa"/>
              <w:right w:w="28" w:type="dxa"/>
            </w:tcMar>
            <w:vAlign w:val="bottom"/>
          </w:tcPr>
          <w:p w:rsidR="00D84DD4" w:rsidRDefault="00AC2DE1" w14:paraId="647E9B22" w14:textId="77777777">
            <w:pPr>
              <w:pStyle w:val="p-table"/>
              <w:jc w:val="right"/>
              <w:rPr>
                <w:sz w:val="17"/>
              </w:rPr>
            </w:pPr>
            <w:r>
              <w:rPr>
                <w:sz w:val="17"/>
              </w:rPr>
              <w:t>1.100.896</w:t>
            </w:r>
          </w:p>
        </w:tc>
        <w:tc>
          <w:tcPr>
            <w:tcW w:w="734" w:type="dxa"/>
            <w:shd w:val="clear" w:color="auto" w:fill="auto"/>
            <w:tcMar>
              <w:top w:w="22" w:type="dxa"/>
              <w:left w:w="28" w:type="dxa"/>
              <w:bottom w:w="22" w:type="dxa"/>
              <w:right w:w="28" w:type="dxa"/>
            </w:tcMar>
            <w:vAlign w:val="bottom"/>
          </w:tcPr>
          <w:p w:rsidR="00D84DD4" w:rsidRDefault="00AC2DE1" w14:paraId="68125186" w14:textId="77777777">
            <w:pPr>
              <w:pStyle w:val="p-table"/>
              <w:jc w:val="right"/>
              <w:rPr>
                <w:sz w:val="17"/>
              </w:rPr>
            </w:pPr>
            <w:r>
              <w:rPr>
                <w:sz w:val="17"/>
              </w:rPr>
              <w:t>201.076</w:t>
            </w:r>
          </w:p>
        </w:tc>
        <w:tc>
          <w:tcPr>
            <w:tcW w:w="725" w:type="dxa"/>
            <w:shd w:val="clear" w:color="auto" w:fill="auto"/>
            <w:tcMar>
              <w:top w:w="22" w:type="dxa"/>
              <w:left w:w="28" w:type="dxa"/>
              <w:bottom w:w="22" w:type="dxa"/>
              <w:right w:w="28" w:type="dxa"/>
            </w:tcMar>
            <w:vAlign w:val="bottom"/>
          </w:tcPr>
          <w:p w:rsidR="00D84DD4" w:rsidRDefault="00AC2DE1" w14:paraId="21CE6A48" w14:textId="77777777">
            <w:pPr>
              <w:pStyle w:val="p-table"/>
              <w:jc w:val="right"/>
              <w:rPr>
                <w:sz w:val="17"/>
              </w:rPr>
            </w:pPr>
            <w:r>
              <w:rPr>
                <w:sz w:val="17"/>
              </w:rPr>
              <w:t>227.223</w:t>
            </w:r>
          </w:p>
        </w:tc>
        <w:tc>
          <w:tcPr>
            <w:tcW w:w="762" w:type="dxa"/>
            <w:shd w:val="clear" w:color="auto" w:fill="auto"/>
            <w:tcMar>
              <w:top w:w="22" w:type="dxa"/>
              <w:left w:w="28" w:type="dxa"/>
              <w:bottom w:w="22" w:type="dxa"/>
              <w:right w:w="28" w:type="dxa"/>
            </w:tcMar>
            <w:vAlign w:val="bottom"/>
          </w:tcPr>
          <w:p w:rsidR="00D84DD4" w:rsidRDefault="00AC2DE1" w14:paraId="06D01584" w14:textId="77777777">
            <w:pPr>
              <w:pStyle w:val="p-table"/>
              <w:jc w:val="right"/>
              <w:rPr>
                <w:sz w:val="17"/>
              </w:rPr>
            </w:pPr>
            <w:r>
              <w:rPr>
                <w:sz w:val="17"/>
              </w:rPr>
              <w:t>184.864</w:t>
            </w:r>
          </w:p>
        </w:tc>
        <w:tc>
          <w:tcPr>
            <w:tcW w:w="734" w:type="dxa"/>
            <w:shd w:val="clear" w:color="auto" w:fill="auto"/>
            <w:tcMar>
              <w:top w:w="22" w:type="dxa"/>
              <w:left w:w="28" w:type="dxa"/>
              <w:bottom w:w="22" w:type="dxa"/>
              <w:right w:w="28" w:type="dxa"/>
            </w:tcMar>
            <w:vAlign w:val="bottom"/>
          </w:tcPr>
          <w:p w:rsidR="00D84DD4" w:rsidRDefault="00AC2DE1" w14:paraId="77D615C2" w14:textId="77777777">
            <w:pPr>
              <w:pStyle w:val="p-table"/>
              <w:jc w:val="right"/>
              <w:rPr>
                <w:sz w:val="17"/>
              </w:rPr>
            </w:pPr>
            <w:r>
              <w:rPr>
                <w:sz w:val="17"/>
              </w:rPr>
              <w:t>168.604</w:t>
            </w:r>
          </w:p>
        </w:tc>
        <w:tc>
          <w:tcPr>
            <w:tcW w:w="725" w:type="dxa"/>
            <w:shd w:val="clear" w:color="auto" w:fill="auto"/>
            <w:tcMar>
              <w:top w:w="22" w:type="dxa"/>
              <w:left w:w="28" w:type="dxa"/>
              <w:bottom w:w="22" w:type="dxa"/>
              <w:right w:w="28" w:type="dxa"/>
            </w:tcMar>
            <w:vAlign w:val="bottom"/>
          </w:tcPr>
          <w:p w:rsidR="00D84DD4" w:rsidRDefault="00AC2DE1" w14:paraId="6B0DA524" w14:textId="77777777">
            <w:pPr>
              <w:pStyle w:val="p-table"/>
              <w:jc w:val="right"/>
              <w:rPr>
                <w:sz w:val="17"/>
              </w:rPr>
            </w:pPr>
            <w:r>
              <w:rPr>
                <w:sz w:val="17"/>
              </w:rPr>
              <w:t>161.794</w:t>
            </w:r>
          </w:p>
        </w:tc>
      </w:tr>
      <w:tr w:rsidR="00D84DD4" w14:paraId="592B709E"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D84DD4" w14:paraId="64B6B7A5" w14:textId="77777777">
            <w:pPr>
              <w:pStyle w:val="p-table"/>
              <w:rPr>
                <w:sz w:val="17"/>
              </w:rPr>
            </w:pPr>
          </w:p>
        </w:tc>
        <w:tc>
          <w:tcPr>
            <w:tcW w:w="1028" w:type="dxa"/>
            <w:shd w:val="clear" w:color="auto" w:fill="auto"/>
            <w:tcMar>
              <w:top w:w="22" w:type="dxa"/>
              <w:left w:w="28" w:type="dxa"/>
              <w:bottom w:w="22" w:type="dxa"/>
              <w:right w:w="28" w:type="dxa"/>
            </w:tcMar>
          </w:tcPr>
          <w:p w:rsidR="00D84DD4" w:rsidRDefault="00AC2DE1" w14:paraId="50B0306C" w14:textId="77777777">
            <w:pPr>
              <w:pStyle w:val="p-table"/>
              <w:rPr>
                <w:sz w:val="17"/>
              </w:rPr>
            </w:pPr>
            <w:r>
              <w:rPr>
                <w:i/>
                <w:sz w:val="17"/>
              </w:rPr>
              <w:t>- Waarvan bijdrage aan agentschap RWS</w:t>
            </w:r>
          </w:p>
        </w:tc>
        <w:tc>
          <w:tcPr>
            <w:tcW w:w="725" w:type="dxa"/>
            <w:shd w:val="clear" w:color="auto" w:fill="auto"/>
            <w:tcMar>
              <w:top w:w="22" w:type="dxa"/>
              <w:left w:w="28" w:type="dxa"/>
              <w:bottom w:w="22" w:type="dxa"/>
              <w:right w:w="28" w:type="dxa"/>
            </w:tcMar>
            <w:vAlign w:val="bottom"/>
          </w:tcPr>
          <w:p w:rsidR="00D84DD4" w:rsidRDefault="00AC2DE1" w14:paraId="123E8644" w14:textId="77777777">
            <w:pPr>
              <w:pStyle w:val="p-table"/>
              <w:jc w:val="right"/>
              <w:rPr>
                <w:sz w:val="17"/>
              </w:rPr>
            </w:pPr>
            <w:r>
              <w:rPr>
                <w:sz w:val="17"/>
              </w:rPr>
              <w:t>983.801</w:t>
            </w:r>
          </w:p>
        </w:tc>
        <w:tc>
          <w:tcPr>
            <w:tcW w:w="725" w:type="dxa"/>
            <w:shd w:val="clear" w:color="auto" w:fill="auto"/>
            <w:tcMar>
              <w:top w:w="22" w:type="dxa"/>
              <w:left w:w="28" w:type="dxa"/>
              <w:bottom w:w="22" w:type="dxa"/>
              <w:right w:w="28" w:type="dxa"/>
            </w:tcMar>
            <w:vAlign w:val="bottom"/>
          </w:tcPr>
          <w:p w:rsidR="00D84DD4" w:rsidRDefault="00AC2DE1" w14:paraId="03B188D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4CDA708C" w14:textId="77777777">
            <w:pPr>
              <w:pStyle w:val="p-table"/>
              <w:jc w:val="right"/>
              <w:rPr>
                <w:sz w:val="17"/>
              </w:rPr>
            </w:pPr>
            <w:r>
              <w:rPr>
                <w:sz w:val="17"/>
              </w:rPr>
              <w:t>983.801</w:t>
            </w:r>
          </w:p>
        </w:tc>
        <w:tc>
          <w:tcPr>
            <w:tcW w:w="725" w:type="dxa"/>
            <w:shd w:val="clear" w:color="auto" w:fill="auto"/>
            <w:tcMar>
              <w:top w:w="22" w:type="dxa"/>
              <w:left w:w="28" w:type="dxa"/>
              <w:bottom w:w="22" w:type="dxa"/>
              <w:right w:w="28" w:type="dxa"/>
            </w:tcMar>
            <w:vAlign w:val="bottom"/>
          </w:tcPr>
          <w:p w:rsidR="00D84DD4" w:rsidRDefault="00AC2DE1" w14:paraId="731C94A8" w14:textId="77777777">
            <w:pPr>
              <w:pStyle w:val="p-table"/>
              <w:jc w:val="right"/>
              <w:rPr>
                <w:sz w:val="17"/>
              </w:rPr>
            </w:pPr>
            <w:r>
              <w:rPr>
                <w:sz w:val="17"/>
              </w:rPr>
              <w:t>117.095</w:t>
            </w:r>
          </w:p>
        </w:tc>
        <w:tc>
          <w:tcPr>
            <w:tcW w:w="734" w:type="dxa"/>
            <w:shd w:val="clear" w:color="auto" w:fill="auto"/>
            <w:tcMar>
              <w:top w:w="22" w:type="dxa"/>
              <w:left w:w="28" w:type="dxa"/>
              <w:bottom w:w="22" w:type="dxa"/>
              <w:right w:w="28" w:type="dxa"/>
            </w:tcMar>
            <w:vAlign w:val="bottom"/>
          </w:tcPr>
          <w:p w:rsidR="00D84DD4" w:rsidRDefault="00AC2DE1" w14:paraId="2A7FDD28" w14:textId="77777777">
            <w:pPr>
              <w:pStyle w:val="p-table"/>
              <w:jc w:val="right"/>
              <w:rPr>
                <w:sz w:val="17"/>
              </w:rPr>
            </w:pPr>
            <w:r>
              <w:rPr>
                <w:sz w:val="17"/>
              </w:rPr>
              <w:t>1.100.896</w:t>
            </w:r>
          </w:p>
        </w:tc>
        <w:tc>
          <w:tcPr>
            <w:tcW w:w="734" w:type="dxa"/>
            <w:shd w:val="clear" w:color="auto" w:fill="auto"/>
            <w:tcMar>
              <w:top w:w="22" w:type="dxa"/>
              <w:left w:w="28" w:type="dxa"/>
              <w:bottom w:w="22" w:type="dxa"/>
              <w:right w:w="28" w:type="dxa"/>
            </w:tcMar>
            <w:vAlign w:val="bottom"/>
          </w:tcPr>
          <w:p w:rsidR="00D84DD4" w:rsidRDefault="00AC2DE1" w14:paraId="0653FF35" w14:textId="77777777">
            <w:pPr>
              <w:pStyle w:val="p-table"/>
              <w:jc w:val="right"/>
              <w:rPr>
                <w:sz w:val="17"/>
              </w:rPr>
            </w:pPr>
            <w:r>
              <w:rPr>
                <w:sz w:val="17"/>
              </w:rPr>
              <w:t>201.076</w:t>
            </w:r>
          </w:p>
        </w:tc>
        <w:tc>
          <w:tcPr>
            <w:tcW w:w="725" w:type="dxa"/>
            <w:shd w:val="clear" w:color="auto" w:fill="auto"/>
            <w:tcMar>
              <w:top w:w="22" w:type="dxa"/>
              <w:left w:w="28" w:type="dxa"/>
              <w:bottom w:w="22" w:type="dxa"/>
              <w:right w:w="28" w:type="dxa"/>
            </w:tcMar>
            <w:vAlign w:val="bottom"/>
          </w:tcPr>
          <w:p w:rsidR="00D84DD4" w:rsidRDefault="00AC2DE1" w14:paraId="5F724628" w14:textId="77777777">
            <w:pPr>
              <w:pStyle w:val="p-table"/>
              <w:jc w:val="right"/>
              <w:rPr>
                <w:sz w:val="17"/>
              </w:rPr>
            </w:pPr>
            <w:r>
              <w:rPr>
                <w:sz w:val="17"/>
              </w:rPr>
              <w:t>227.223</w:t>
            </w:r>
          </w:p>
        </w:tc>
        <w:tc>
          <w:tcPr>
            <w:tcW w:w="762" w:type="dxa"/>
            <w:shd w:val="clear" w:color="auto" w:fill="auto"/>
            <w:tcMar>
              <w:top w:w="22" w:type="dxa"/>
              <w:left w:w="28" w:type="dxa"/>
              <w:bottom w:w="22" w:type="dxa"/>
              <w:right w:w="28" w:type="dxa"/>
            </w:tcMar>
            <w:vAlign w:val="bottom"/>
          </w:tcPr>
          <w:p w:rsidR="00D84DD4" w:rsidRDefault="00AC2DE1" w14:paraId="3DFA4552" w14:textId="77777777">
            <w:pPr>
              <w:pStyle w:val="p-table"/>
              <w:jc w:val="right"/>
              <w:rPr>
                <w:sz w:val="17"/>
              </w:rPr>
            </w:pPr>
            <w:r>
              <w:rPr>
                <w:sz w:val="17"/>
              </w:rPr>
              <w:t>184.864</w:t>
            </w:r>
          </w:p>
        </w:tc>
        <w:tc>
          <w:tcPr>
            <w:tcW w:w="734" w:type="dxa"/>
            <w:shd w:val="clear" w:color="auto" w:fill="auto"/>
            <w:tcMar>
              <w:top w:w="22" w:type="dxa"/>
              <w:left w:w="28" w:type="dxa"/>
              <w:bottom w:w="22" w:type="dxa"/>
              <w:right w:w="28" w:type="dxa"/>
            </w:tcMar>
            <w:vAlign w:val="bottom"/>
          </w:tcPr>
          <w:p w:rsidR="00D84DD4" w:rsidRDefault="00AC2DE1" w14:paraId="45423DFE" w14:textId="77777777">
            <w:pPr>
              <w:pStyle w:val="p-table"/>
              <w:jc w:val="right"/>
              <w:rPr>
                <w:sz w:val="17"/>
              </w:rPr>
            </w:pPr>
            <w:r>
              <w:rPr>
                <w:sz w:val="17"/>
              </w:rPr>
              <w:t>168.604</w:t>
            </w:r>
          </w:p>
        </w:tc>
        <w:tc>
          <w:tcPr>
            <w:tcW w:w="725" w:type="dxa"/>
            <w:shd w:val="clear" w:color="auto" w:fill="auto"/>
            <w:tcMar>
              <w:top w:w="22" w:type="dxa"/>
              <w:left w:w="28" w:type="dxa"/>
              <w:bottom w:w="22" w:type="dxa"/>
              <w:right w:w="28" w:type="dxa"/>
            </w:tcMar>
            <w:vAlign w:val="bottom"/>
          </w:tcPr>
          <w:p w:rsidR="00D84DD4" w:rsidRDefault="00AC2DE1" w14:paraId="195125FF" w14:textId="77777777">
            <w:pPr>
              <w:pStyle w:val="p-table"/>
              <w:jc w:val="right"/>
              <w:rPr>
                <w:sz w:val="17"/>
              </w:rPr>
            </w:pPr>
            <w:r>
              <w:rPr>
                <w:sz w:val="17"/>
              </w:rPr>
              <w:t>161.794</w:t>
            </w:r>
          </w:p>
        </w:tc>
      </w:tr>
      <w:tr w:rsidR="00D84DD4" w14:paraId="5E740833"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728C3416" w14:textId="77777777">
            <w:pPr>
              <w:pStyle w:val="p-table"/>
              <w:rPr>
                <w:sz w:val="17"/>
              </w:rPr>
            </w:pPr>
            <w:r>
              <w:rPr>
                <w:i/>
                <w:sz w:val="17"/>
              </w:rPr>
              <w:t>12.02.04</w:t>
            </w:r>
          </w:p>
        </w:tc>
        <w:tc>
          <w:tcPr>
            <w:tcW w:w="1028" w:type="dxa"/>
            <w:shd w:val="clear" w:color="auto" w:fill="auto"/>
            <w:tcMar>
              <w:top w:w="22" w:type="dxa"/>
              <w:left w:w="28" w:type="dxa"/>
              <w:bottom w:w="22" w:type="dxa"/>
              <w:right w:w="28" w:type="dxa"/>
            </w:tcMar>
          </w:tcPr>
          <w:p w:rsidR="00D84DD4" w:rsidRDefault="00AC2DE1" w14:paraId="07B73644" w14:textId="77777777">
            <w:pPr>
              <w:pStyle w:val="p-table"/>
              <w:rPr>
                <w:sz w:val="17"/>
              </w:rPr>
            </w:pPr>
            <w:r>
              <w:rPr>
                <w:i/>
                <w:sz w:val="17"/>
              </w:rPr>
              <w:t>Vernieuwing</w:t>
            </w:r>
          </w:p>
        </w:tc>
        <w:tc>
          <w:tcPr>
            <w:tcW w:w="725" w:type="dxa"/>
            <w:shd w:val="clear" w:color="auto" w:fill="auto"/>
            <w:tcMar>
              <w:top w:w="22" w:type="dxa"/>
              <w:left w:w="28" w:type="dxa"/>
              <w:bottom w:w="22" w:type="dxa"/>
              <w:right w:w="28" w:type="dxa"/>
            </w:tcMar>
            <w:vAlign w:val="bottom"/>
          </w:tcPr>
          <w:p w:rsidR="00D84DD4" w:rsidRDefault="00AC2DE1" w14:paraId="1AA9955D" w14:textId="77777777">
            <w:pPr>
              <w:pStyle w:val="p-table"/>
              <w:jc w:val="right"/>
              <w:rPr>
                <w:sz w:val="17"/>
              </w:rPr>
            </w:pPr>
            <w:r>
              <w:rPr>
                <w:sz w:val="17"/>
              </w:rPr>
              <w:t>385.522</w:t>
            </w:r>
          </w:p>
        </w:tc>
        <w:tc>
          <w:tcPr>
            <w:tcW w:w="725" w:type="dxa"/>
            <w:shd w:val="clear" w:color="auto" w:fill="auto"/>
            <w:tcMar>
              <w:top w:w="22" w:type="dxa"/>
              <w:left w:w="28" w:type="dxa"/>
              <w:bottom w:w="22" w:type="dxa"/>
              <w:right w:w="28" w:type="dxa"/>
            </w:tcMar>
            <w:vAlign w:val="bottom"/>
          </w:tcPr>
          <w:p w:rsidR="00D84DD4" w:rsidRDefault="00AC2DE1" w14:paraId="76D3CF4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36C39D00" w14:textId="77777777">
            <w:pPr>
              <w:pStyle w:val="p-table"/>
              <w:jc w:val="right"/>
              <w:rPr>
                <w:sz w:val="17"/>
              </w:rPr>
            </w:pPr>
            <w:r>
              <w:rPr>
                <w:sz w:val="17"/>
              </w:rPr>
              <w:t>385.522</w:t>
            </w:r>
          </w:p>
        </w:tc>
        <w:tc>
          <w:tcPr>
            <w:tcW w:w="725" w:type="dxa"/>
            <w:shd w:val="clear" w:color="auto" w:fill="auto"/>
            <w:tcMar>
              <w:top w:w="22" w:type="dxa"/>
              <w:left w:w="28" w:type="dxa"/>
              <w:bottom w:w="22" w:type="dxa"/>
              <w:right w:w="28" w:type="dxa"/>
            </w:tcMar>
            <w:vAlign w:val="bottom"/>
          </w:tcPr>
          <w:p w:rsidR="00D84DD4" w:rsidRDefault="00AC2DE1" w14:paraId="096AEA7C" w14:textId="77777777">
            <w:pPr>
              <w:pStyle w:val="p-table"/>
              <w:jc w:val="right"/>
              <w:rPr>
                <w:sz w:val="17"/>
              </w:rPr>
            </w:pPr>
            <w:r>
              <w:rPr>
                <w:sz w:val="17"/>
              </w:rPr>
              <w:t>‒</w:t>
            </w:r>
            <w:r>
              <w:rPr>
                <w:sz w:val="17"/>
              </w:rPr>
              <w:t xml:space="preserve"> 101.583</w:t>
            </w:r>
          </w:p>
        </w:tc>
        <w:tc>
          <w:tcPr>
            <w:tcW w:w="734" w:type="dxa"/>
            <w:shd w:val="clear" w:color="auto" w:fill="auto"/>
            <w:tcMar>
              <w:top w:w="22" w:type="dxa"/>
              <w:left w:w="28" w:type="dxa"/>
              <w:bottom w:w="22" w:type="dxa"/>
              <w:right w:w="28" w:type="dxa"/>
            </w:tcMar>
            <w:vAlign w:val="bottom"/>
          </w:tcPr>
          <w:p w:rsidR="00D84DD4" w:rsidRDefault="00AC2DE1" w14:paraId="65B25696" w14:textId="77777777">
            <w:pPr>
              <w:pStyle w:val="p-table"/>
              <w:jc w:val="right"/>
              <w:rPr>
                <w:sz w:val="17"/>
              </w:rPr>
            </w:pPr>
            <w:r>
              <w:rPr>
                <w:sz w:val="17"/>
              </w:rPr>
              <w:t>283.939</w:t>
            </w:r>
          </w:p>
        </w:tc>
        <w:tc>
          <w:tcPr>
            <w:tcW w:w="734" w:type="dxa"/>
            <w:shd w:val="clear" w:color="auto" w:fill="auto"/>
            <w:tcMar>
              <w:top w:w="22" w:type="dxa"/>
              <w:left w:w="28" w:type="dxa"/>
              <w:bottom w:w="22" w:type="dxa"/>
              <w:right w:w="28" w:type="dxa"/>
            </w:tcMar>
            <w:vAlign w:val="bottom"/>
          </w:tcPr>
          <w:p w:rsidR="00D84DD4" w:rsidRDefault="00AC2DE1" w14:paraId="05B09389" w14:textId="77777777">
            <w:pPr>
              <w:pStyle w:val="p-table"/>
              <w:jc w:val="right"/>
              <w:rPr>
                <w:sz w:val="17"/>
              </w:rPr>
            </w:pPr>
            <w:r>
              <w:rPr>
                <w:sz w:val="17"/>
              </w:rPr>
              <w:t>‒</w:t>
            </w:r>
            <w:r>
              <w:rPr>
                <w:sz w:val="17"/>
              </w:rPr>
              <w:t xml:space="preserve"> 137.862</w:t>
            </w:r>
          </w:p>
        </w:tc>
        <w:tc>
          <w:tcPr>
            <w:tcW w:w="725" w:type="dxa"/>
            <w:shd w:val="clear" w:color="auto" w:fill="auto"/>
            <w:tcMar>
              <w:top w:w="22" w:type="dxa"/>
              <w:left w:w="28" w:type="dxa"/>
              <w:bottom w:w="22" w:type="dxa"/>
              <w:right w:w="28" w:type="dxa"/>
            </w:tcMar>
            <w:vAlign w:val="bottom"/>
          </w:tcPr>
          <w:p w:rsidR="00D84DD4" w:rsidRDefault="00AC2DE1" w14:paraId="6218967B" w14:textId="77777777">
            <w:pPr>
              <w:pStyle w:val="p-table"/>
              <w:jc w:val="right"/>
              <w:rPr>
                <w:sz w:val="17"/>
              </w:rPr>
            </w:pPr>
            <w:r>
              <w:rPr>
                <w:sz w:val="17"/>
              </w:rPr>
              <w:t>17.831</w:t>
            </w:r>
          </w:p>
        </w:tc>
        <w:tc>
          <w:tcPr>
            <w:tcW w:w="762" w:type="dxa"/>
            <w:shd w:val="clear" w:color="auto" w:fill="auto"/>
            <w:tcMar>
              <w:top w:w="22" w:type="dxa"/>
              <w:left w:w="28" w:type="dxa"/>
              <w:bottom w:w="22" w:type="dxa"/>
              <w:right w:w="28" w:type="dxa"/>
            </w:tcMar>
            <w:vAlign w:val="bottom"/>
          </w:tcPr>
          <w:p w:rsidR="00D84DD4" w:rsidRDefault="00AC2DE1" w14:paraId="6451D0DC" w14:textId="77777777">
            <w:pPr>
              <w:pStyle w:val="p-table"/>
              <w:jc w:val="right"/>
              <w:rPr>
                <w:sz w:val="17"/>
              </w:rPr>
            </w:pPr>
            <w:r>
              <w:rPr>
                <w:sz w:val="17"/>
              </w:rPr>
              <w:t>‒</w:t>
            </w:r>
            <w:r>
              <w:rPr>
                <w:sz w:val="17"/>
              </w:rPr>
              <w:t xml:space="preserve"> 29.859</w:t>
            </w:r>
          </w:p>
        </w:tc>
        <w:tc>
          <w:tcPr>
            <w:tcW w:w="734" w:type="dxa"/>
            <w:shd w:val="clear" w:color="auto" w:fill="auto"/>
            <w:tcMar>
              <w:top w:w="22" w:type="dxa"/>
              <w:left w:w="28" w:type="dxa"/>
              <w:bottom w:w="22" w:type="dxa"/>
              <w:right w:w="28" w:type="dxa"/>
            </w:tcMar>
            <w:vAlign w:val="bottom"/>
          </w:tcPr>
          <w:p w:rsidR="00D84DD4" w:rsidRDefault="00AC2DE1" w14:paraId="31C68281" w14:textId="77777777">
            <w:pPr>
              <w:pStyle w:val="p-table"/>
              <w:jc w:val="right"/>
              <w:rPr>
                <w:sz w:val="17"/>
              </w:rPr>
            </w:pPr>
            <w:r>
              <w:rPr>
                <w:sz w:val="17"/>
              </w:rPr>
              <w:t>283.820</w:t>
            </w:r>
          </w:p>
        </w:tc>
        <w:tc>
          <w:tcPr>
            <w:tcW w:w="725" w:type="dxa"/>
            <w:shd w:val="clear" w:color="auto" w:fill="auto"/>
            <w:tcMar>
              <w:top w:w="22" w:type="dxa"/>
              <w:left w:w="28" w:type="dxa"/>
              <w:bottom w:w="22" w:type="dxa"/>
              <w:right w:w="28" w:type="dxa"/>
            </w:tcMar>
            <w:vAlign w:val="bottom"/>
          </w:tcPr>
          <w:p w:rsidR="00D84DD4" w:rsidRDefault="00AC2DE1" w14:paraId="27896F00" w14:textId="77777777">
            <w:pPr>
              <w:pStyle w:val="p-table"/>
              <w:jc w:val="right"/>
              <w:rPr>
                <w:sz w:val="17"/>
              </w:rPr>
            </w:pPr>
            <w:r>
              <w:rPr>
                <w:sz w:val="17"/>
              </w:rPr>
              <w:t>165.730</w:t>
            </w:r>
          </w:p>
        </w:tc>
      </w:tr>
      <w:tr w:rsidR="00D84DD4" w14:paraId="7FFDE6C0"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246B6505" w14:textId="77777777">
            <w:pPr>
              <w:pStyle w:val="p-table"/>
              <w:rPr>
                <w:sz w:val="17"/>
              </w:rPr>
            </w:pPr>
            <w:r>
              <w:rPr>
                <w:b/>
                <w:sz w:val="17"/>
              </w:rPr>
              <w:t>12.03</w:t>
            </w:r>
          </w:p>
        </w:tc>
        <w:tc>
          <w:tcPr>
            <w:tcW w:w="1028" w:type="dxa"/>
            <w:shd w:val="clear" w:color="auto" w:fill="auto"/>
            <w:tcMar>
              <w:top w:w="22" w:type="dxa"/>
              <w:left w:w="28" w:type="dxa"/>
              <w:bottom w:w="22" w:type="dxa"/>
              <w:right w:w="28" w:type="dxa"/>
            </w:tcMar>
          </w:tcPr>
          <w:p w:rsidR="00D84DD4" w:rsidRDefault="00AC2DE1" w14:paraId="470F3826" w14:textId="77777777">
            <w:pPr>
              <w:pStyle w:val="p-table"/>
              <w:rPr>
                <w:sz w:val="17"/>
              </w:rPr>
            </w:pPr>
            <w:r>
              <w:rPr>
                <w:b/>
                <w:sz w:val="17"/>
              </w:rPr>
              <w:t>Ontwikkeling</w:t>
            </w:r>
          </w:p>
        </w:tc>
        <w:tc>
          <w:tcPr>
            <w:tcW w:w="725" w:type="dxa"/>
            <w:shd w:val="clear" w:color="auto" w:fill="auto"/>
            <w:tcMar>
              <w:top w:w="22" w:type="dxa"/>
              <w:left w:w="28" w:type="dxa"/>
              <w:bottom w:w="22" w:type="dxa"/>
              <w:right w:w="28" w:type="dxa"/>
            </w:tcMar>
            <w:vAlign w:val="bottom"/>
          </w:tcPr>
          <w:p w:rsidR="00D84DD4" w:rsidRDefault="00AC2DE1" w14:paraId="2DE9E0A6" w14:textId="77777777">
            <w:pPr>
              <w:pStyle w:val="p-table"/>
              <w:jc w:val="right"/>
              <w:rPr>
                <w:sz w:val="17"/>
              </w:rPr>
            </w:pPr>
            <w:r>
              <w:rPr>
                <w:b/>
                <w:sz w:val="17"/>
              </w:rPr>
              <w:t>730.850</w:t>
            </w:r>
          </w:p>
        </w:tc>
        <w:tc>
          <w:tcPr>
            <w:tcW w:w="725" w:type="dxa"/>
            <w:shd w:val="clear" w:color="auto" w:fill="auto"/>
            <w:tcMar>
              <w:top w:w="22" w:type="dxa"/>
              <w:left w:w="28" w:type="dxa"/>
              <w:bottom w:w="22" w:type="dxa"/>
              <w:right w:w="28" w:type="dxa"/>
            </w:tcMar>
            <w:vAlign w:val="bottom"/>
          </w:tcPr>
          <w:p w:rsidR="00D84DD4" w:rsidRDefault="00AC2DE1" w14:paraId="005C07CA" w14:textId="77777777">
            <w:pPr>
              <w:pStyle w:val="p-table"/>
              <w:jc w:val="right"/>
              <w:rPr>
                <w:sz w:val="17"/>
              </w:rPr>
            </w:pPr>
            <w:r>
              <w:rPr>
                <w:b/>
                <w:sz w:val="17"/>
              </w:rPr>
              <w:t>‒</w:t>
            </w:r>
            <w:r>
              <w:rPr>
                <w:b/>
                <w:sz w:val="17"/>
              </w:rPr>
              <w:t xml:space="preserve"> 3.500</w:t>
            </w:r>
          </w:p>
        </w:tc>
        <w:tc>
          <w:tcPr>
            <w:tcW w:w="734" w:type="dxa"/>
            <w:shd w:val="clear" w:color="auto" w:fill="auto"/>
            <w:tcMar>
              <w:top w:w="22" w:type="dxa"/>
              <w:left w:w="28" w:type="dxa"/>
              <w:bottom w:w="22" w:type="dxa"/>
              <w:right w:w="28" w:type="dxa"/>
            </w:tcMar>
            <w:vAlign w:val="bottom"/>
          </w:tcPr>
          <w:p w:rsidR="00D84DD4" w:rsidRDefault="00AC2DE1" w14:paraId="65A38ECC" w14:textId="77777777">
            <w:pPr>
              <w:pStyle w:val="p-table"/>
              <w:jc w:val="right"/>
              <w:rPr>
                <w:sz w:val="17"/>
              </w:rPr>
            </w:pPr>
            <w:r>
              <w:rPr>
                <w:b/>
                <w:sz w:val="17"/>
              </w:rPr>
              <w:t>727.350</w:t>
            </w:r>
          </w:p>
        </w:tc>
        <w:tc>
          <w:tcPr>
            <w:tcW w:w="725" w:type="dxa"/>
            <w:shd w:val="clear" w:color="auto" w:fill="auto"/>
            <w:tcMar>
              <w:top w:w="22" w:type="dxa"/>
              <w:left w:w="28" w:type="dxa"/>
              <w:bottom w:w="22" w:type="dxa"/>
              <w:right w:w="28" w:type="dxa"/>
            </w:tcMar>
            <w:vAlign w:val="bottom"/>
          </w:tcPr>
          <w:p w:rsidR="00D84DD4" w:rsidRDefault="00AC2DE1" w14:paraId="4EAA0DB7" w14:textId="77777777">
            <w:pPr>
              <w:pStyle w:val="p-table"/>
              <w:jc w:val="right"/>
              <w:rPr>
                <w:sz w:val="17"/>
              </w:rPr>
            </w:pPr>
            <w:r>
              <w:rPr>
                <w:b/>
                <w:sz w:val="17"/>
              </w:rPr>
              <w:t>109.404</w:t>
            </w:r>
          </w:p>
        </w:tc>
        <w:tc>
          <w:tcPr>
            <w:tcW w:w="734" w:type="dxa"/>
            <w:shd w:val="clear" w:color="auto" w:fill="auto"/>
            <w:tcMar>
              <w:top w:w="22" w:type="dxa"/>
              <w:left w:w="28" w:type="dxa"/>
              <w:bottom w:w="22" w:type="dxa"/>
              <w:right w:w="28" w:type="dxa"/>
            </w:tcMar>
            <w:vAlign w:val="bottom"/>
          </w:tcPr>
          <w:p w:rsidR="00D84DD4" w:rsidRDefault="00AC2DE1" w14:paraId="6CDCF307" w14:textId="77777777">
            <w:pPr>
              <w:pStyle w:val="p-table"/>
              <w:jc w:val="right"/>
              <w:rPr>
                <w:sz w:val="17"/>
              </w:rPr>
            </w:pPr>
            <w:r>
              <w:rPr>
                <w:b/>
                <w:sz w:val="17"/>
              </w:rPr>
              <w:t>836.754</w:t>
            </w:r>
          </w:p>
        </w:tc>
        <w:tc>
          <w:tcPr>
            <w:tcW w:w="734" w:type="dxa"/>
            <w:shd w:val="clear" w:color="auto" w:fill="auto"/>
            <w:tcMar>
              <w:top w:w="22" w:type="dxa"/>
              <w:left w:w="28" w:type="dxa"/>
              <w:bottom w:w="22" w:type="dxa"/>
              <w:right w:w="28" w:type="dxa"/>
            </w:tcMar>
            <w:vAlign w:val="bottom"/>
          </w:tcPr>
          <w:p w:rsidR="00D84DD4" w:rsidRDefault="00AC2DE1" w14:paraId="736453AB" w14:textId="77777777">
            <w:pPr>
              <w:pStyle w:val="p-table"/>
              <w:jc w:val="right"/>
              <w:rPr>
                <w:sz w:val="17"/>
              </w:rPr>
            </w:pPr>
            <w:r>
              <w:rPr>
                <w:b/>
                <w:sz w:val="17"/>
              </w:rPr>
              <w:t>100.164</w:t>
            </w:r>
          </w:p>
        </w:tc>
        <w:tc>
          <w:tcPr>
            <w:tcW w:w="725" w:type="dxa"/>
            <w:shd w:val="clear" w:color="auto" w:fill="auto"/>
            <w:tcMar>
              <w:top w:w="22" w:type="dxa"/>
              <w:left w:w="28" w:type="dxa"/>
              <w:bottom w:w="22" w:type="dxa"/>
              <w:right w:w="28" w:type="dxa"/>
            </w:tcMar>
            <w:vAlign w:val="bottom"/>
          </w:tcPr>
          <w:p w:rsidR="00D84DD4" w:rsidRDefault="00AC2DE1" w14:paraId="6AEAB856" w14:textId="77777777">
            <w:pPr>
              <w:pStyle w:val="p-table"/>
              <w:jc w:val="right"/>
              <w:rPr>
                <w:sz w:val="17"/>
              </w:rPr>
            </w:pPr>
            <w:r>
              <w:rPr>
                <w:b/>
                <w:sz w:val="17"/>
              </w:rPr>
              <w:t>232.390</w:t>
            </w:r>
          </w:p>
        </w:tc>
        <w:tc>
          <w:tcPr>
            <w:tcW w:w="762" w:type="dxa"/>
            <w:shd w:val="clear" w:color="auto" w:fill="auto"/>
            <w:tcMar>
              <w:top w:w="22" w:type="dxa"/>
              <w:left w:w="28" w:type="dxa"/>
              <w:bottom w:w="22" w:type="dxa"/>
              <w:right w:w="28" w:type="dxa"/>
            </w:tcMar>
            <w:vAlign w:val="bottom"/>
          </w:tcPr>
          <w:p w:rsidR="00D84DD4" w:rsidRDefault="00AC2DE1" w14:paraId="49AEA6C4" w14:textId="77777777">
            <w:pPr>
              <w:pStyle w:val="p-table"/>
              <w:jc w:val="right"/>
              <w:rPr>
                <w:sz w:val="17"/>
              </w:rPr>
            </w:pPr>
            <w:r>
              <w:rPr>
                <w:b/>
                <w:sz w:val="17"/>
              </w:rPr>
              <w:t>163.230</w:t>
            </w:r>
          </w:p>
        </w:tc>
        <w:tc>
          <w:tcPr>
            <w:tcW w:w="734" w:type="dxa"/>
            <w:shd w:val="clear" w:color="auto" w:fill="auto"/>
            <w:tcMar>
              <w:top w:w="22" w:type="dxa"/>
              <w:left w:w="28" w:type="dxa"/>
              <w:bottom w:w="22" w:type="dxa"/>
              <w:right w:w="28" w:type="dxa"/>
            </w:tcMar>
            <w:vAlign w:val="bottom"/>
          </w:tcPr>
          <w:p w:rsidR="00D84DD4" w:rsidRDefault="00AC2DE1" w14:paraId="4C4079DB" w14:textId="77777777">
            <w:pPr>
              <w:pStyle w:val="p-table"/>
              <w:jc w:val="right"/>
              <w:rPr>
                <w:sz w:val="17"/>
              </w:rPr>
            </w:pPr>
            <w:r>
              <w:rPr>
                <w:b/>
                <w:sz w:val="17"/>
              </w:rPr>
              <w:t>90.619</w:t>
            </w:r>
          </w:p>
        </w:tc>
        <w:tc>
          <w:tcPr>
            <w:tcW w:w="725" w:type="dxa"/>
            <w:shd w:val="clear" w:color="auto" w:fill="auto"/>
            <w:tcMar>
              <w:top w:w="22" w:type="dxa"/>
              <w:left w:w="28" w:type="dxa"/>
              <w:bottom w:w="22" w:type="dxa"/>
              <w:right w:w="28" w:type="dxa"/>
            </w:tcMar>
            <w:vAlign w:val="bottom"/>
          </w:tcPr>
          <w:p w:rsidR="00D84DD4" w:rsidRDefault="00AC2DE1" w14:paraId="608F996D" w14:textId="77777777">
            <w:pPr>
              <w:pStyle w:val="p-table"/>
              <w:jc w:val="right"/>
              <w:rPr>
                <w:sz w:val="17"/>
              </w:rPr>
            </w:pPr>
            <w:r>
              <w:rPr>
                <w:b/>
                <w:sz w:val="17"/>
              </w:rPr>
              <w:t>218.786</w:t>
            </w:r>
          </w:p>
        </w:tc>
      </w:tr>
      <w:tr w:rsidR="00D84DD4" w14:paraId="17F419BB"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4A8A5321" w14:textId="77777777">
            <w:pPr>
              <w:pStyle w:val="p-table"/>
              <w:rPr>
                <w:sz w:val="17"/>
              </w:rPr>
            </w:pPr>
            <w:r>
              <w:rPr>
                <w:i/>
                <w:sz w:val="17"/>
              </w:rPr>
              <w:t>12.03.01</w:t>
            </w:r>
          </w:p>
        </w:tc>
        <w:tc>
          <w:tcPr>
            <w:tcW w:w="1028" w:type="dxa"/>
            <w:shd w:val="clear" w:color="auto" w:fill="auto"/>
            <w:tcMar>
              <w:top w:w="22" w:type="dxa"/>
              <w:left w:w="28" w:type="dxa"/>
              <w:bottom w:w="22" w:type="dxa"/>
              <w:right w:w="28" w:type="dxa"/>
            </w:tcMar>
          </w:tcPr>
          <w:p w:rsidR="00D84DD4" w:rsidRDefault="00AC2DE1" w14:paraId="37A3EABC" w14:textId="77777777">
            <w:pPr>
              <w:pStyle w:val="p-table"/>
              <w:rPr>
                <w:sz w:val="17"/>
              </w:rPr>
            </w:pPr>
            <w:r>
              <w:rPr>
                <w:i/>
                <w:sz w:val="17"/>
              </w:rPr>
              <w:t>Aanleg</w:t>
            </w:r>
          </w:p>
        </w:tc>
        <w:tc>
          <w:tcPr>
            <w:tcW w:w="725" w:type="dxa"/>
            <w:shd w:val="clear" w:color="auto" w:fill="auto"/>
            <w:tcMar>
              <w:top w:w="22" w:type="dxa"/>
              <w:left w:w="28" w:type="dxa"/>
              <w:bottom w:w="22" w:type="dxa"/>
              <w:right w:w="28" w:type="dxa"/>
            </w:tcMar>
            <w:vAlign w:val="bottom"/>
          </w:tcPr>
          <w:p w:rsidR="00D84DD4" w:rsidRDefault="00AC2DE1" w14:paraId="26710EA8" w14:textId="77777777">
            <w:pPr>
              <w:pStyle w:val="p-table"/>
              <w:jc w:val="right"/>
              <w:rPr>
                <w:sz w:val="17"/>
              </w:rPr>
            </w:pPr>
            <w:r>
              <w:rPr>
                <w:sz w:val="17"/>
              </w:rPr>
              <w:t>345.388</w:t>
            </w:r>
          </w:p>
        </w:tc>
        <w:tc>
          <w:tcPr>
            <w:tcW w:w="725" w:type="dxa"/>
            <w:shd w:val="clear" w:color="auto" w:fill="auto"/>
            <w:tcMar>
              <w:top w:w="22" w:type="dxa"/>
              <w:left w:w="28" w:type="dxa"/>
              <w:bottom w:w="22" w:type="dxa"/>
              <w:right w:w="28" w:type="dxa"/>
            </w:tcMar>
            <w:vAlign w:val="bottom"/>
          </w:tcPr>
          <w:p w:rsidR="00D84DD4" w:rsidRDefault="00AC2DE1" w14:paraId="5A4C0D2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32A0C3D8" w14:textId="77777777">
            <w:pPr>
              <w:pStyle w:val="p-table"/>
              <w:jc w:val="right"/>
              <w:rPr>
                <w:sz w:val="17"/>
              </w:rPr>
            </w:pPr>
            <w:r>
              <w:rPr>
                <w:sz w:val="17"/>
              </w:rPr>
              <w:t>345.388</w:t>
            </w:r>
          </w:p>
        </w:tc>
        <w:tc>
          <w:tcPr>
            <w:tcW w:w="725" w:type="dxa"/>
            <w:shd w:val="clear" w:color="auto" w:fill="auto"/>
            <w:tcMar>
              <w:top w:w="22" w:type="dxa"/>
              <w:left w:w="28" w:type="dxa"/>
              <w:bottom w:w="22" w:type="dxa"/>
              <w:right w:w="28" w:type="dxa"/>
            </w:tcMar>
            <w:vAlign w:val="bottom"/>
          </w:tcPr>
          <w:p w:rsidR="00D84DD4" w:rsidRDefault="00AC2DE1" w14:paraId="5C85FDEC" w14:textId="77777777">
            <w:pPr>
              <w:pStyle w:val="p-table"/>
              <w:jc w:val="right"/>
              <w:rPr>
                <w:sz w:val="17"/>
              </w:rPr>
            </w:pPr>
            <w:r>
              <w:rPr>
                <w:sz w:val="17"/>
              </w:rPr>
              <w:t>48.861</w:t>
            </w:r>
          </w:p>
        </w:tc>
        <w:tc>
          <w:tcPr>
            <w:tcW w:w="734" w:type="dxa"/>
            <w:shd w:val="clear" w:color="auto" w:fill="auto"/>
            <w:tcMar>
              <w:top w:w="22" w:type="dxa"/>
              <w:left w:w="28" w:type="dxa"/>
              <w:bottom w:w="22" w:type="dxa"/>
              <w:right w:w="28" w:type="dxa"/>
            </w:tcMar>
            <w:vAlign w:val="bottom"/>
          </w:tcPr>
          <w:p w:rsidR="00D84DD4" w:rsidRDefault="00AC2DE1" w14:paraId="1B6B3961" w14:textId="77777777">
            <w:pPr>
              <w:pStyle w:val="p-table"/>
              <w:jc w:val="right"/>
              <w:rPr>
                <w:sz w:val="17"/>
              </w:rPr>
            </w:pPr>
            <w:r>
              <w:rPr>
                <w:sz w:val="17"/>
              </w:rPr>
              <w:t>394.249</w:t>
            </w:r>
          </w:p>
        </w:tc>
        <w:tc>
          <w:tcPr>
            <w:tcW w:w="734" w:type="dxa"/>
            <w:shd w:val="clear" w:color="auto" w:fill="auto"/>
            <w:tcMar>
              <w:top w:w="22" w:type="dxa"/>
              <w:left w:w="28" w:type="dxa"/>
              <w:bottom w:w="22" w:type="dxa"/>
              <w:right w:w="28" w:type="dxa"/>
            </w:tcMar>
            <w:vAlign w:val="bottom"/>
          </w:tcPr>
          <w:p w:rsidR="00D84DD4" w:rsidRDefault="00AC2DE1" w14:paraId="7B84EE44" w14:textId="77777777">
            <w:pPr>
              <w:pStyle w:val="p-table"/>
              <w:jc w:val="right"/>
              <w:rPr>
                <w:sz w:val="17"/>
              </w:rPr>
            </w:pPr>
            <w:r>
              <w:rPr>
                <w:sz w:val="17"/>
              </w:rPr>
              <w:t>‒</w:t>
            </w:r>
            <w:r>
              <w:rPr>
                <w:sz w:val="17"/>
              </w:rPr>
              <w:t xml:space="preserve"> 22.423</w:t>
            </w:r>
          </w:p>
        </w:tc>
        <w:tc>
          <w:tcPr>
            <w:tcW w:w="725" w:type="dxa"/>
            <w:shd w:val="clear" w:color="auto" w:fill="auto"/>
            <w:tcMar>
              <w:top w:w="22" w:type="dxa"/>
              <w:left w:w="28" w:type="dxa"/>
              <w:bottom w:w="22" w:type="dxa"/>
              <w:right w:w="28" w:type="dxa"/>
            </w:tcMar>
            <w:vAlign w:val="bottom"/>
          </w:tcPr>
          <w:p w:rsidR="00D84DD4" w:rsidRDefault="00AC2DE1" w14:paraId="35B5911A" w14:textId="77777777">
            <w:pPr>
              <w:pStyle w:val="p-table"/>
              <w:jc w:val="right"/>
              <w:rPr>
                <w:sz w:val="17"/>
              </w:rPr>
            </w:pPr>
            <w:r>
              <w:rPr>
                <w:sz w:val="17"/>
              </w:rPr>
              <w:t>74.451</w:t>
            </w:r>
          </w:p>
        </w:tc>
        <w:tc>
          <w:tcPr>
            <w:tcW w:w="762" w:type="dxa"/>
            <w:shd w:val="clear" w:color="auto" w:fill="auto"/>
            <w:tcMar>
              <w:top w:w="22" w:type="dxa"/>
              <w:left w:w="28" w:type="dxa"/>
              <w:bottom w:w="22" w:type="dxa"/>
              <w:right w:w="28" w:type="dxa"/>
            </w:tcMar>
            <w:vAlign w:val="bottom"/>
          </w:tcPr>
          <w:p w:rsidR="00D84DD4" w:rsidRDefault="00AC2DE1" w14:paraId="118C6997" w14:textId="77777777">
            <w:pPr>
              <w:pStyle w:val="p-table"/>
              <w:jc w:val="right"/>
              <w:rPr>
                <w:sz w:val="17"/>
              </w:rPr>
            </w:pPr>
            <w:r>
              <w:rPr>
                <w:sz w:val="17"/>
              </w:rPr>
              <w:t>279.872</w:t>
            </w:r>
          </w:p>
        </w:tc>
        <w:tc>
          <w:tcPr>
            <w:tcW w:w="734" w:type="dxa"/>
            <w:shd w:val="clear" w:color="auto" w:fill="auto"/>
            <w:tcMar>
              <w:top w:w="22" w:type="dxa"/>
              <w:left w:w="28" w:type="dxa"/>
              <w:bottom w:w="22" w:type="dxa"/>
              <w:right w:w="28" w:type="dxa"/>
            </w:tcMar>
            <w:vAlign w:val="bottom"/>
          </w:tcPr>
          <w:p w:rsidR="00D84DD4" w:rsidRDefault="00AC2DE1" w14:paraId="52BB82D9" w14:textId="77777777">
            <w:pPr>
              <w:pStyle w:val="p-table"/>
              <w:jc w:val="right"/>
              <w:rPr>
                <w:sz w:val="17"/>
              </w:rPr>
            </w:pPr>
            <w:r>
              <w:rPr>
                <w:sz w:val="17"/>
              </w:rPr>
              <w:t>180.603</w:t>
            </w:r>
          </w:p>
        </w:tc>
        <w:tc>
          <w:tcPr>
            <w:tcW w:w="725" w:type="dxa"/>
            <w:shd w:val="clear" w:color="auto" w:fill="auto"/>
            <w:tcMar>
              <w:top w:w="22" w:type="dxa"/>
              <w:left w:w="28" w:type="dxa"/>
              <w:bottom w:w="22" w:type="dxa"/>
              <w:right w:w="28" w:type="dxa"/>
            </w:tcMar>
            <w:vAlign w:val="bottom"/>
          </w:tcPr>
          <w:p w:rsidR="00D84DD4" w:rsidRDefault="00AC2DE1" w14:paraId="7E97931F" w14:textId="77777777">
            <w:pPr>
              <w:pStyle w:val="p-table"/>
              <w:jc w:val="right"/>
              <w:rPr>
                <w:sz w:val="17"/>
              </w:rPr>
            </w:pPr>
            <w:r>
              <w:rPr>
                <w:sz w:val="17"/>
              </w:rPr>
              <w:t>395.740</w:t>
            </w:r>
          </w:p>
        </w:tc>
      </w:tr>
      <w:tr w:rsidR="00D84DD4" w14:paraId="28D7AD33"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D84DD4" w14:paraId="0A8BCC04" w14:textId="77777777">
            <w:pPr>
              <w:pStyle w:val="p-table"/>
              <w:rPr>
                <w:sz w:val="17"/>
              </w:rPr>
            </w:pPr>
          </w:p>
        </w:tc>
        <w:tc>
          <w:tcPr>
            <w:tcW w:w="1028" w:type="dxa"/>
            <w:shd w:val="clear" w:color="auto" w:fill="auto"/>
            <w:tcMar>
              <w:top w:w="22" w:type="dxa"/>
              <w:left w:w="28" w:type="dxa"/>
              <w:bottom w:w="22" w:type="dxa"/>
              <w:right w:w="28" w:type="dxa"/>
            </w:tcMar>
          </w:tcPr>
          <w:p w:rsidR="00D84DD4" w:rsidRDefault="00AC2DE1" w14:paraId="301E67F5" w14:textId="77777777">
            <w:pPr>
              <w:pStyle w:val="p-table"/>
              <w:rPr>
                <w:sz w:val="17"/>
              </w:rPr>
            </w:pPr>
            <w:r>
              <w:rPr>
                <w:i/>
                <w:sz w:val="17"/>
              </w:rPr>
              <w:t>- Waarvan bijdrage aan agentschap RWS</w:t>
            </w:r>
          </w:p>
        </w:tc>
        <w:tc>
          <w:tcPr>
            <w:tcW w:w="725" w:type="dxa"/>
            <w:shd w:val="clear" w:color="auto" w:fill="auto"/>
            <w:tcMar>
              <w:top w:w="22" w:type="dxa"/>
              <w:left w:w="28" w:type="dxa"/>
              <w:bottom w:w="22" w:type="dxa"/>
              <w:right w:w="28" w:type="dxa"/>
            </w:tcMar>
            <w:vAlign w:val="bottom"/>
          </w:tcPr>
          <w:p w:rsidR="00D84DD4" w:rsidRDefault="00AC2DE1" w14:paraId="1986E5D1"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vAlign w:val="bottom"/>
          </w:tcPr>
          <w:p w:rsidR="00D84DD4" w:rsidRDefault="00AC2DE1" w14:paraId="672B452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0209259E"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vAlign w:val="bottom"/>
          </w:tcPr>
          <w:p w:rsidR="00D84DD4" w:rsidRDefault="00AC2DE1" w14:paraId="33F4CB3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51247B8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7FA4FC7B"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vAlign w:val="bottom"/>
          </w:tcPr>
          <w:p w:rsidR="00D84DD4" w:rsidRDefault="00AC2DE1" w14:paraId="7776EB39"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vAlign w:val="bottom"/>
          </w:tcPr>
          <w:p w:rsidR="00D84DD4" w:rsidRDefault="00AC2DE1" w14:paraId="282AE35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105F6CC6"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vAlign w:val="bottom"/>
          </w:tcPr>
          <w:p w:rsidR="00D84DD4" w:rsidRDefault="00AC2DE1" w14:paraId="37DCB34F" w14:textId="77777777">
            <w:pPr>
              <w:pStyle w:val="p-table"/>
              <w:jc w:val="right"/>
              <w:rPr>
                <w:sz w:val="17"/>
              </w:rPr>
            </w:pPr>
            <w:r>
              <w:rPr>
                <w:sz w:val="17"/>
              </w:rPr>
              <w:t>0</w:t>
            </w:r>
          </w:p>
        </w:tc>
      </w:tr>
      <w:tr w:rsidR="00D84DD4" w14:paraId="12127599"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751C4CA6" w14:textId="77777777">
            <w:pPr>
              <w:pStyle w:val="p-table"/>
              <w:rPr>
                <w:sz w:val="17"/>
              </w:rPr>
            </w:pPr>
            <w:r>
              <w:rPr>
                <w:i/>
                <w:sz w:val="17"/>
              </w:rPr>
              <w:t>12.03.02</w:t>
            </w:r>
          </w:p>
        </w:tc>
        <w:tc>
          <w:tcPr>
            <w:tcW w:w="1028" w:type="dxa"/>
            <w:shd w:val="clear" w:color="auto" w:fill="auto"/>
            <w:tcMar>
              <w:top w:w="22" w:type="dxa"/>
              <w:left w:w="28" w:type="dxa"/>
              <w:bottom w:w="22" w:type="dxa"/>
              <w:right w:w="28" w:type="dxa"/>
            </w:tcMar>
          </w:tcPr>
          <w:p w:rsidR="00D84DD4" w:rsidRDefault="00AC2DE1" w14:paraId="59B57550" w14:textId="77777777">
            <w:pPr>
              <w:pStyle w:val="p-table"/>
              <w:rPr>
                <w:sz w:val="17"/>
              </w:rPr>
            </w:pPr>
            <w:r>
              <w:rPr>
                <w:i/>
                <w:sz w:val="17"/>
              </w:rPr>
              <w:t>Planning en studies</w:t>
            </w:r>
          </w:p>
        </w:tc>
        <w:tc>
          <w:tcPr>
            <w:tcW w:w="725" w:type="dxa"/>
            <w:shd w:val="clear" w:color="auto" w:fill="auto"/>
            <w:tcMar>
              <w:top w:w="22" w:type="dxa"/>
              <w:left w:w="28" w:type="dxa"/>
              <w:bottom w:w="22" w:type="dxa"/>
              <w:right w:w="28" w:type="dxa"/>
            </w:tcMar>
            <w:vAlign w:val="bottom"/>
          </w:tcPr>
          <w:p w:rsidR="00D84DD4" w:rsidRDefault="00AC2DE1" w14:paraId="21626564" w14:textId="77777777">
            <w:pPr>
              <w:pStyle w:val="p-table"/>
              <w:jc w:val="right"/>
              <w:rPr>
                <w:sz w:val="17"/>
              </w:rPr>
            </w:pPr>
            <w:r>
              <w:rPr>
                <w:sz w:val="17"/>
              </w:rPr>
              <w:t>219.327</w:t>
            </w:r>
          </w:p>
        </w:tc>
        <w:tc>
          <w:tcPr>
            <w:tcW w:w="725" w:type="dxa"/>
            <w:shd w:val="clear" w:color="auto" w:fill="auto"/>
            <w:tcMar>
              <w:top w:w="22" w:type="dxa"/>
              <w:left w:w="28" w:type="dxa"/>
              <w:bottom w:w="22" w:type="dxa"/>
              <w:right w:w="28" w:type="dxa"/>
            </w:tcMar>
            <w:vAlign w:val="bottom"/>
          </w:tcPr>
          <w:p w:rsidR="00D84DD4" w:rsidRDefault="00AC2DE1" w14:paraId="56D8734F" w14:textId="77777777">
            <w:pPr>
              <w:pStyle w:val="p-table"/>
              <w:jc w:val="right"/>
              <w:rPr>
                <w:sz w:val="17"/>
              </w:rPr>
            </w:pPr>
            <w:r>
              <w:rPr>
                <w:sz w:val="17"/>
              </w:rPr>
              <w:t>‒</w:t>
            </w:r>
            <w:r>
              <w:rPr>
                <w:sz w:val="17"/>
              </w:rPr>
              <w:t xml:space="preserve"> 3.500</w:t>
            </w:r>
          </w:p>
        </w:tc>
        <w:tc>
          <w:tcPr>
            <w:tcW w:w="734" w:type="dxa"/>
            <w:shd w:val="clear" w:color="auto" w:fill="auto"/>
            <w:tcMar>
              <w:top w:w="22" w:type="dxa"/>
              <w:left w:w="28" w:type="dxa"/>
              <w:bottom w:w="22" w:type="dxa"/>
              <w:right w:w="28" w:type="dxa"/>
            </w:tcMar>
            <w:vAlign w:val="bottom"/>
          </w:tcPr>
          <w:p w:rsidR="00D84DD4" w:rsidRDefault="00AC2DE1" w14:paraId="48CC9090" w14:textId="77777777">
            <w:pPr>
              <w:pStyle w:val="p-table"/>
              <w:jc w:val="right"/>
              <w:rPr>
                <w:sz w:val="17"/>
              </w:rPr>
            </w:pPr>
            <w:r>
              <w:rPr>
                <w:sz w:val="17"/>
              </w:rPr>
              <w:t>215.827</w:t>
            </w:r>
          </w:p>
        </w:tc>
        <w:tc>
          <w:tcPr>
            <w:tcW w:w="725" w:type="dxa"/>
            <w:shd w:val="clear" w:color="auto" w:fill="auto"/>
            <w:tcMar>
              <w:top w:w="22" w:type="dxa"/>
              <w:left w:w="28" w:type="dxa"/>
              <w:bottom w:w="22" w:type="dxa"/>
              <w:right w:w="28" w:type="dxa"/>
            </w:tcMar>
            <w:vAlign w:val="bottom"/>
          </w:tcPr>
          <w:p w:rsidR="00D84DD4" w:rsidRDefault="00AC2DE1" w14:paraId="6AD2CF9C" w14:textId="77777777">
            <w:pPr>
              <w:pStyle w:val="p-table"/>
              <w:jc w:val="right"/>
              <w:rPr>
                <w:sz w:val="17"/>
              </w:rPr>
            </w:pPr>
            <w:r>
              <w:rPr>
                <w:sz w:val="17"/>
              </w:rPr>
              <w:t>32.368</w:t>
            </w:r>
          </w:p>
        </w:tc>
        <w:tc>
          <w:tcPr>
            <w:tcW w:w="734" w:type="dxa"/>
            <w:shd w:val="clear" w:color="auto" w:fill="auto"/>
            <w:tcMar>
              <w:top w:w="22" w:type="dxa"/>
              <w:left w:w="28" w:type="dxa"/>
              <w:bottom w:w="22" w:type="dxa"/>
              <w:right w:w="28" w:type="dxa"/>
            </w:tcMar>
            <w:vAlign w:val="bottom"/>
          </w:tcPr>
          <w:p w:rsidR="00D84DD4" w:rsidRDefault="00AC2DE1" w14:paraId="347371B5" w14:textId="77777777">
            <w:pPr>
              <w:pStyle w:val="p-table"/>
              <w:jc w:val="right"/>
              <w:rPr>
                <w:sz w:val="17"/>
              </w:rPr>
            </w:pPr>
            <w:r>
              <w:rPr>
                <w:sz w:val="17"/>
              </w:rPr>
              <w:t>248.195</w:t>
            </w:r>
          </w:p>
        </w:tc>
        <w:tc>
          <w:tcPr>
            <w:tcW w:w="734" w:type="dxa"/>
            <w:shd w:val="clear" w:color="auto" w:fill="auto"/>
            <w:tcMar>
              <w:top w:w="22" w:type="dxa"/>
              <w:left w:w="28" w:type="dxa"/>
              <w:bottom w:w="22" w:type="dxa"/>
              <w:right w:w="28" w:type="dxa"/>
            </w:tcMar>
            <w:vAlign w:val="bottom"/>
          </w:tcPr>
          <w:p w:rsidR="00D84DD4" w:rsidRDefault="00AC2DE1" w14:paraId="4BDE0518" w14:textId="77777777">
            <w:pPr>
              <w:pStyle w:val="p-table"/>
              <w:jc w:val="right"/>
              <w:rPr>
                <w:sz w:val="17"/>
              </w:rPr>
            </w:pPr>
            <w:r>
              <w:rPr>
                <w:sz w:val="17"/>
              </w:rPr>
              <w:t>‒</w:t>
            </w:r>
            <w:r>
              <w:rPr>
                <w:sz w:val="17"/>
              </w:rPr>
              <w:t xml:space="preserve"> 146.065</w:t>
            </w:r>
          </w:p>
        </w:tc>
        <w:tc>
          <w:tcPr>
            <w:tcW w:w="725" w:type="dxa"/>
            <w:shd w:val="clear" w:color="auto" w:fill="auto"/>
            <w:tcMar>
              <w:top w:w="22" w:type="dxa"/>
              <w:left w:w="28" w:type="dxa"/>
              <w:bottom w:w="22" w:type="dxa"/>
              <w:right w:w="28" w:type="dxa"/>
            </w:tcMar>
            <w:vAlign w:val="bottom"/>
          </w:tcPr>
          <w:p w:rsidR="00D84DD4" w:rsidRDefault="00AC2DE1" w14:paraId="1F76497B" w14:textId="77777777">
            <w:pPr>
              <w:pStyle w:val="p-table"/>
              <w:jc w:val="right"/>
              <w:rPr>
                <w:sz w:val="17"/>
              </w:rPr>
            </w:pPr>
            <w:r>
              <w:rPr>
                <w:sz w:val="17"/>
              </w:rPr>
              <w:t>‒</w:t>
            </w:r>
            <w:r>
              <w:rPr>
                <w:sz w:val="17"/>
              </w:rPr>
              <w:t xml:space="preserve"> 85.298</w:t>
            </w:r>
          </w:p>
        </w:tc>
        <w:tc>
          <w:tcPr>
            <w:tcW w:w="762" w:type="dxa"/>
            <w:shd w:val="clear" w:color="auto" w:fill="auto"/>
            <w:tcMar>
              <w:top w:w="22" w:type="dxa"/>
              <w:left w:w="28" w:type="dxa"/>
              <w:bottom w:w="22" w:type="dxa"/>
              <w:right w:w="28" w:type="dxa"/>
            </w:tcMar>
            <w:vAlign w:val="bottom"/>
          </w:tcPr>
          <w:p w:rsidR="00D84DD4" w:rsidRDefault="00AC2DE1" w14:paraId="17EDAC68" w14:textId="77777777">
            <w:pPr>
              <w:pStyle w:val="p-table"/>
              <w:jc w:val="right"/>
              <w:rPr>
                <w:sz w:val="17"/>
              </w:rPr>
            </w:pPr>
            <w:r>
              <w:rPr>
                <w:sz w:val="17"/>
              </w:rPr>
              <w:t>‒</w:t>
            </w:r>
            <w:r>
              <w:rPr>
                <w:sz w:val="17"/>
              </w:rPr>
              <w:t xml:space="preserve"> 237.946</w:t>
            </w:r>
          </w:p>
        </w:tc>
        <w:tc>
          <w:tcPr>
            <w:tcW w:w="734" w:type="dxa"/>
            <w:shd w:val="clear" w:color="auto" w:fill="auto"/>
            <w:tcMar>
              <w:top w:w="22" w:type="dxa"/>
              <w:left w:w="28" w:type="dxa"/>
              <w:bottom w:w="22" w:type="dxa"/>
              <w:right w:w="28" w:type="dxa"/>
            </w:tcMar>
            <w:vAlign w:val="bottom"/>
          </w:tcPr>
          <w:p w:rsidR="00D84DD4" w:rsidRDefault="00AC2DE1" w14:paraId="13FBD884" w14:textId="77777777">
            <w:pPr>
              <w:pStyle w:val="p-table"/>
              <w:jc w:val="right"/>
              <w:rPr>
                <w:sz w:val="17"/>
              </w:rPr>
            </w:pPr>
            <w:r>
              <w:rPr>
                <w:sz w:val="17"/>
              </w:rPr>
              <w:t>‒</w:t>
            </w:r>
            <w:r>
              <w:rPr>
                <w:sz w:val="17"/>
              </w:rPr>
              <w:t xml:space="preserve"> 43.832</w:t>
            </w:r>
          </w:p>
        </w:tc>
        <w:tc>
          <w:tcPr>
            <w:tcW w:w="725" w:type="dxa"/>
            <w:shd w:val="clear" w:color="auto" w:fill="auto"/>
            <w:tcMar>
              <w:top w:w="22" w:type="dxa"/>
              <w:left w:w="28" w:type="dxa"/>
              <w:bottom w:w="22" w:type="dxa"/>
              <w:right w:w="28" w:type="dxa"/>
            </w:tcMar>
            <w:vAlign w:val="bottom"/>
          </w:tcPr>
          <w:p w:rsidR="00D84DD4" w:rsidRDefault="00AC2DE1" w14:paraId="3FAE0569" w14:textId="77777777">
            <w:pPr>
              <w:pStyle w:val="p-table"/>
              <w:jc w:val="right"/>
              <w:rPr>
                <w:sz w:val="17"/>
              </w:rPr>
            </w:pPr>
            <w:r>
              <w:rPr>
                <w:sz w:val="17"/>
              </w:rPr>
              <w:t>‒</w:t>
            </w:r>
            <w:r>
              <w:rPr>
                <w:sz w:val="17"/>
              </w:rPr>
              <w:t xml:space="preserve"> 182.459</w:t>
            </w:r>
          </w:p>
        </w:tc>
      </w:tr>
      <w:tr w:rsidR="00D84DD4" w14:paraId="62718CFE"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D84DD4" w14:paraId="693629FF" w14:textId="77777777">
            <w:pPr>
              <w:pStyle w:val="p-table"/>
              <w:rPr>
                <w:sz w:val="17"/>
              </w:rPr>
            </w:pPr>
          </w:p>
        </w:tc>
        <w:tc>
          <w:tcPr>
            <w:tcW w:w="1028" w:type="dxa"/>
            <w:shd w:val="clear" w:color="auto" w:fill="auto"/>
            <w:tcMar>
              <w:top w:w="22" w:type="dxa"/>
              <w:left w:w="28" w:type="dxa"/>
              <w:bottom w:w="22" w:type="dxa"/>
              <w:right w:w="28" w:type="dxa"/>
            </w:tcMar>
          </w:tcPr>
          <w:p w:rsidR="00D84DD4" w:rsidRDefault="00AC2DE1" w14:paraId="5DF61D69" w14:textId="77777777">
            <w:pPr>
              <w:pStyle w:val="p-table"/>
              <w:rPr>
                <w:sz w:val="17"/>
              </w:rPr>
            </w:pPr>
            <w:r>
              <w:rPr>
                <w:i/>
                <w:sz w:val="17"/>
              </w:rPr>
              <w:t>- Waarvan bijdrage aan agentschap RWS</w:t>
            </w:r>
          </w:p>
        </w:tc>
        <w:tc>
          <w:tcPr>
            <w:tcW w:w="725" w:type="dxa"/>
            <w:shd w:val="clear" w:color="auto" w:fill="auto"/>
            <w:tcMar>
              <w:top w:w="22" w:type="dxa"/>
              <w:left w:w="28" w:type="dxa"/>
              <w:bottom w:w="22" w:type="dxa"/>
              <w:right w:w="28" w:type="dxa"/>
            </w:tcMar>
            <w:vAlign w:val="bottom"/>
          </w:tcPr>
          <w:p w:rsidR="00D84DD4" w:rsidRDefault="00AC2DE1" w14:paraId="45D33610" w14:textId="77777777">
            <w:pPr>
              <w:pStyle w:val="p-table"/>
              <w:jc w:val="right"/>
              <w:rPr>
                <w:sz w:val="17"/>
              </w:rPr>
            </w:pPr>
            <w:r>
              <w:rPr>
                <w:sz w:val="17"/>
              </w:rPr>
              <w:t>16.095</w:t>
            </w:r>
          </w:p>
        </w:tc>
        <w:tc>
          <w:tcPr>
            <w:tcW w:w="725" w:type="dxa"/>
            <w:shd w:val="clear" w:color="auto" w:fill="auto"/>
            <w:tcMar>
              <w:top w:w="22" w:type="dxa"/>
              <w:left w:w="28" w:type="dxa"/>
              <w:bottom w:w="22" w:type="dxa"/>
              <w:right w:w="28" w:type="dxa"/>
            </w:tcMar>
            <w:vAlign w:val="bottom"/>
          </w:tcPr>
          <w:p w:rsidR="00D84DD4" w:rsidRDefault="00AC2DE1" w14:paraId="52CDD36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3D33530F" w14:textId="77777777">
            <w:pPr>
              <w:pStyle w:val="p-table"/>
              <w:jc w:val="right"/>
              <w:rPr>
                <w:sz w:val="17"/>
              </w:rPr>
            </w:pPr>
            <w:r>
              <w:rPr>
                <w:sz w:val="17"/>
              </w:rPr>
              <w:t>16.095</w:t>
            </w:r>
          </w:p>
        </w:tc>
        <w:tc>
          <w:tcPr>
            <w:tcW w:w="725" w:type="dxa"/>
            <w:shd w:val="clear" w:color="auto" w:fill="auto"/>
            <w:tcMar>
              <w:top w:w="22" w:type="dxa"/>
              <w:left w:w="28" w:type="dxa"/>
              <w:bottom w:w="22" w:type="dxa"/>
              <w:right w:w="28" w:type="dxa"/>
            </w:tcMar>
            <w:vAlign w:val="bottom"/>
          </w:tcPr>
          <w:p w:rsidR="00D84DD4" w:rsidRDefault="00AC2DE1" w14:paraId="750634F9" w14:textId="77777777">
            <w:pPr>
              <w:pStyle w:val="p-table"/>
              <w:jc w:val="right"/>
              <w:rPr>
                <w:sz w:val="17"/>
              </w:rPr>
            </w:pPr>
            <w:r>
              <w:rPr>
                <w:sz w:val="17"/>
              </w:rPr>
              <w:t>‒</w:t>
            </w:r>
            <w:r>
              <w:rPr>
                <w:sz w:val="17"/>
              </w:rPr>
              <w:t xml:space="preserve"> 3.775</w:t>
            </w:r>
          </w:p>
        </w:tc>
        <w:tc>
          <w:tcPr>
            <w:tcW w:w="734" w:type="dxa"/>
            <w:shd w:val="clear" w:color="auto" w:fill="auto"/>
            <w:tcMar>
              <w:top w:w="22" w:type="dxa"/>
              <w:left w:w="28" w:type="dxa"/>
              <w:bottom w:w="22" w:type="dxa"/>
              <w:right w:w="28" w:type="dxa"/>
            </w:tcMar>
            <w:vAlign w:val="bottom"/>
          </w:tcPr>
          <w:p w:rsidR="00D84DD4" w:rsidRDefault="00AC2DE1" w14:paraId="0A2B1C16" w14:textId="77777777">
            <w:pPr>
              <w:pStyle w:val="p-table"/>
              <w:jc w:val="right"/>
              <w:rPr>
                <w:sz w:val="17"/>
              </w:rPr>
            </w:pPr>
            <w:r>
              <w:rPr>
                <w:sz w:val="17"/>
              </w:rPr>
              <w:t>12.320</w:t>
            </w:r>
          </w:p>
        </w:tc>
        <w:tc>
          <w:tcPr>
            <w:tcW w:w="734" w:type="dxa"/>
            <w:shd w:val="clear" w:color="auto" w:fill="auto"/>
            <w:tcMar>
              <w:top w:w="22" w:type="dxa"/>
              <w:left w:w="28" w:type="dxa"/>
              <w:bottom w:w="22" w:type="dxa"/>
              <w:right w:w="28" w:type="dxa"/>
            </w:tcMar>
            <w:vAlign w:val="bottom"/>
          </w:tcPr>
          <w:p w:rsidR="00D84DD4" w:rsidRDefault="00AC2DE1" w14:paraId="32E13390" w14:textId="77777777">
            <w:pPr>
              <w:pStyle w:val="p-table"/>
              <w:jc w:val="right"/>
              <w:rPr>
                <w:sz w:val="17"/>
              </w:rPr>
            </w:pPr>
            <w:r>
              <w:rPr>
                <w:sz w:val="17"/>
              </w:rPr>
              <w:t>‒</w:t>
            </w:r>
            <w:r>
              <w:rPr>
                <w:sz w:val="17"/>
              </w:rPr>
              <w:t xml:space="preserve"> 1.525</w:t>
            </w:r>
          </w:p>
        </w:tc>
        <w:tc>
          <w:tcPr>
            <w:tcW w:w="725" w:type="dxa"/>
            <w:shd w:val="clear" w:color="auto" w:fill="auto"/>
            <w:tcMar>
              <w:top w:w="22" w:type="dxa"/>
              <w:left w:w="28" w:type="dxa"/>
              <w:bottom w:w="22" w:type="dxa"/>
              <w:right w:w="28" w:type="dxa"/>
            </w:tcMar>
            <w:vAlign w:val="bottom"/>
          </w:tcPr>
          <w:p w:rsidR="00D84DD4" w:rsidRDefault="00AC2DE1" w14:paraId="0483DE4D"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vAlign w:val="bottom"/>
          </w:tcPr>
          <w:p w:rsidR="00D84DD4" w:rsidRDefault="00AC2DE1" w14:paraId="51F3F24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16A2AAD8"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vAlign w:val="bottom"/>
          </w:tcPr>
          <w:p w:rsidR="00D84DD4" w:rsidRDefault="00AC2DE1" w14:paraId="7980EF84" w14:textId="77777777">
            <w:pPr>
              <w:pStyle w:val="p-table"/>
              <w:jc w:val="right"/>
              <w:rPr>
                <w:sz w:val="17"/>
              </w:rPr>
            </w:pPr>
            <w:r>
              <w:rPr>
                <w:sz w:val="17"/>
              </w:rPr>
              <w:t>0</w:t>
            </w:r>
          </w:p>
        </w:tc>
      </w:tr>
      <w:tr w:rsidR="00D84DD4" w14:paraId="27D0B451"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393AD7CC" w14:textId="77777777">
            <w:pPr>
              <w:pStyle w:val="p-table"/>
              <w:rPr>
                <w:sz w:val="17"/>
              </w:rPr>
            </w:pPr>
            <w:r>
              <w:rPr>
                <w:i/>
                <w:sz w:val="17"/>
              </w:rPr>
              <w:t>12.03.03</w:t>
            </w:r>
          </w:p>
        </w:tc>
        <w:tc>
          <w:tcPr>
            <w:tcW w:w="1028" w:type="dxa"/>
            <w:shd w:val="clear" w:color="auto" w:fill="auto"/>
            <w:tcMar>
              <w:top w:w="22" w:type="dxa"/>
              <w:left w:w="28" w:type="dxa"/>
              <w:bottom w:w="22" w:type="dxa"/>
              <w:right w:w="28" w:type="dxa"/>
            </w:tcMar>
          </w:tcPr>
          <w:p w:rsidR="00D84DD4" w:rsidRDefault="00AC2DE1" w14:paraId="217579B0" w14:textId="77777777">
            <w:pPr>
              <w:pStyle w:val="p-table"/>
              <w:rPr>
                <w:sz w:val="17"/>
              </w:rPr>
            </w:pPr>
            <w:r>
              <w:rPr>
                <w:i/>
                <w:sz w:val="17"/>
              </w:rPr>
              <w:t>Optimalisering gebruik</w:t>
            </w:r>
          </w:p>
        </w:tc>
        <w:tc>
          <w:tcPr>
            <w:tcW w:w="725" w:type="dxa"/>
            <w:shd w:val="clear" w:color="auto" w:fill="auto"/>
            <w:tcMar>
              <w:top w:w="22" w:type="dxa"/>
              <w:left w:w="28" w:type="dxa"/>
              <w:bottom w:w="22" w:type="dxa"/>
              <w:right w:w="28" w:type="dxa"/>
            </w:tcMar>
            <w:vAlign w:val="bottom"/>
          </w:tcPr>
          <w:p w:rsidR="00D84DD4" w:rsidRDefault="00AC2DE1" w14:paraId="32CA20D7" w14:textId="77777777">
            <w:pPr>
              <w:pStyle w:val="p-table"/>
              <w:jc w:val="right"/>
              <w:rPr>
                <w:sz w:val="17"/>
              </w:rPr>
            </w:pPr>
            <w:r>
              <w:rPr>
                <w:sz w:val="17"/>
              </w:rPr>
              <w:t>166.135</w:t>
            </w:r>
          </w:p>
        </w:tc>
        <w:tc>
          <w:tcPr>
            <w:tcW w:w="725" w:type="dxa"/>
            <w:shd w:val="clear" w:color="auto" w:fill="auto"/>
            <w:tcMar>
              <w:top w:w="22" w:type="dxa"/>
              <w:left w:w="28" w:type="dxa"/>
              <w:bottom w:w="22" w:type="dxa"/>
              <w:right w:w="28" w:type="dxa"/>
            </w:tcMar>
            <w:vAlign w:val="bottom"/>
          </w:tcPr>
          <w:p w:rsidR="00D84DD4" w:rsidRDefault="00AC2DE1" w14:paraId="0F5AB20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256C4275" w14:textId="77777777">
            <w:pPr>
              <w:pStyle w:val="p-table"/>
              <w:jc w:val="right"/>
              <w:rPr>
                <w:sz w:val="17"/>
              </w:rPr>
            </w:pPr>
            <w:r>
              <w:rPr>
                <w:sz w:val="17"/>
              </w:rPr>
              <w:t>166.135</w:t>
            </w:r>
          </w:p>
        </w:tc>
        <w:tc>
          <w:tcPr>
            <w:tcW w:w="725" w:type="dxa"/>
            <w:shd w:val="clear" w:color="auto" w:fill="auto"/>
            <w:tcMar>
              <w:top w:w="22" w:type="dxa"/>
              <w:left w:w="28" w:type="dxa"/>
              <w:bottom w:w="22" w:type="dxa"/>
              <w:right w:w="28" w:type="dxa"/>
            </w:tcMar>
            <w:vAlign w:val="bottom"/>
          </w:tcPr>
          <w:p w:rsidR="00D84DD4" w:rsidRDefault="00AC2DE1" w14:paraId="453E57C6" w14:textId="77777777">
            <w:pPr>
              <w:pStyle w:val="p-table"/>
              <w:jc w:val="right"/>
              <w:rPr>
                <w:sz w:val="17"/>
              </w:rPr>
            </w:pPr>
            <w:r>
              <w:rPr>
                <w:sz w:val="17"/>
              </w:rPr>
              <w:t>28.175</w:t>
            </w:r>
          </w:p>
        </w:tc>
        <w:tc>
          <w:tcPr>
            <w:tcW w:w="734" w:type="dxa"/>
            <w:shd w:val="clear" w:color="auto" w:fill="auto"/>
            <w:tcMar>
              <w:top w:w="22" w:type="dxa"/>
              <w:left w:w="28" w:type="dxa"/>
              <w:bottom w:w="22" w:type="dxa"/>
              <w:right w:w="28" w:type="dxa"/>
            </w:tcMar>
            <w:vAlign w:val="bottom"/>
          </w:tcPr>
          <w:p w:rsidR="00D84DD4" w:rsidRDefault="00AC2DE1" w14:paraId="03BA1589" w14:textId="77777777">
            <w:pPr>
              <w:pStyle w:val="p-table"/>
              <w:jc w:val="right"/>
              <w:rPr>
                <w:sz w:val="17"/>
              </w:rPr>
            </w:pPr>
            <w:r>
              <w:rPr>
                <w:sz w:val="17"/>
              </w:rPr>
              <w:t>194.310</w:t>
            </w:r>
          </w:p>
        </w:tc>
        <w:tc>
          <w:tcPr>
            <w:tcW w:w="734" w:type="dxa"/>
            <w:shd w:val="clear" w:color="auto" w:fill="auto"/>
            <w:tcMar>
              <w:top w:w="22" w:type="dxa"/>
              <w:left w:w="28" w:type="dxa"/>
              <w:bottom w:w="22" w:type="dxa"/>
              <w:right w:w="28" w:type="dxa"/>
            </w:tcMar>
            <w:vAlign w:val="bottom"/>
          </w:tcPr>
          <w:p w:rsidR="00D84DD4" w:rsidRDefault="00AC2DE1" w14:paraId="14D8CAA4" w14:textId="77777777">
            <w:pPr>
              <w:pStyle w:val="p-table"/>
              <w:jc w:val="right"/>
              <w:rPr>
                <w:sz w:val="17"/>
              </w:rPr>
            </w:pPr>
            <w:r>
              <w:rPr>
                <w:sz w:val="17"/>
              </w:rPr>
              <w:t>268.652</w:t>
            </w:r>
          </w:p>
        </w:tc>
        <w:tc>
          <w:tcPr>
            <w:tcW w:w="725" w:type="dxa"/>
            <w:shd w:val="clear" w:color="auto" w:fill="auto"/>
            <w:tcMar>
              <w:top w:w="22" w:type="dxa"/>
              <w:left w:w="28" w:type="dxa"/>
              <w:bottom w:w="22" w:type="dxa"/>
              <w:right w:w="28" w:type="dxa"/>
            </w:tcMar>
            <w:vAlign w:val="bottom"/>
          </w:tcPr>
          <w:p w:rsidR="00D84DD4" w:rsidRDefault="00AC2DE1" w14:paraId="5BE2ACF3" w14:textId="77777777">
            <w:pPr>
              <w:pStyle w:val="p-table"/>
              <w:jc w:val="right"/>
              <w:rPr>
                <w:sz w:val="17"/>
              </w:rPr>
            </w:pPr>
            <w:r>
              <w:rPr>
                <w:sz w:val="17"/>
              </w:rPr>
              <w:t>243.237</w:t>
            </w:r>
          </w:p>
        </w:tc>
        <w:tc>
          <w:tcPr>
            <w:tcW w:w="762" w:type="dxa"/>
            <w:shd w:val="clear" w:color="auto" w:fill="auto"/>
            <w:tcMar>
              <w:top w:w="22" w:type="dxa"/>
              <w:left w:w="28" w:type="dxa"/>
              <w:bottom w:w="22" w:type="dxa"/>
              <w:right w:w="28" w:type="dxa"/>
            </w:tcMar>
            <w:vAlign w:val="bottom"/>
          </w:tcPr>
          <w:p w:rsidR="00D84DD4" w:rsidRDefault="00AC2DE1" w14:paraId="2211C909" w14:textId="77777777">
            <w:pPr>
              <w:pStyle w:val="p-table"/>
              <w:jc w:val="right"/>
              <w:rPr>
                <w:sz w:val="17"/>
              </w:rPr>
            </w:pPr>
            <w:r>
              <w:rPr>
                <w:sz w:val="17"/>
              </w:rPr>
              <w:t>121.304</w:t>
            </w:r>
          </w:p>
        </w:tc>
        <w:tc>
          <w:tcPr>
            <w:tcW w:w="734" w:type="dxa"/>
            <w:shd w:val="clear" w:color="auto" w:fill="auto"/>
            <w:tcMar>
              <w:top w:w="22" w:type="dxa"/>
              <w:left w:w="28" w:type="dxa"/>
              <w:bottom w:w="22" w:type="dxa"/>
              <w:right w:w="28" w:type="dxa"/>
            </w:tcMar>
            <w:vAlign w:val="bottom"/>
          </w:tcPr>
          <w:p w:rsidR="00D84DD4" w:rsidRDefault="00AC2DE1" w14:paraId="1F5A212F" w14:textId="77777777">
            <w:pPr>
              <w:pStyle w:val="p-table"/>
              <w:jc w:val="right"/>
              <w:rPr>
                <w:sz w:val="17"/>
              </w:rPr>
            </w:pPr>
            <w:r>
              <w:rPr>
                <w:sz w:val="17"/>
              </w:rPr>
              <w:t>‒</w:t>
            </w:r>
            <w:r>
              <w:rPr>
                <w:sz w:val="17"/>
              </w:rPr>
              <w:t xml:space="preserve"> 46.152</w:t>
            </w:r>
          </w:p>
        </w:tc>
        <w:tc>
          <w:tcPr>
            <w:tcW w:w="725" w:type="dxa"/>
            <w:shd w:val="clear" w:color="auto" w:fill="auto"/>
            <w:tcMar>
              <w:top w:w="22" w:type="dxa"/>
              <w:left w:w="28" w:type="dxa"/>
              <w:bottom w:w="22" w:type="dxa"/>
              <w:right w:w="28" w:type="dxa"/>
            </w:tcMar>
            <w:vAlign w:val="bottom"/>
          </w:tcPr>
          <w:p w:rsidR="00D84DD4" w:rsidRDefault="00AC2DE1" w14:paraId="5FB7C36A" w14:textId="77777777">
            <w:pPr>
              <w:pStyle w:val="p-table"/>
              <w:jc w:val="right"/>
              <w:rPr>
                <w:sz w:val="17"/>
              </w:rPr>
            </w:pPr>
            <w:r>
              <w:rPr>
                <w:sz w:val="17"/>
              </w:rPr>
              <w:t>5.505</w:t>
            </w:r>
          </w:p>
        </w:tc>
      </w:tr>
      <w:tr w:rsidR="00D84DD4" w14:paraId="6FB48637"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0CA2561B" w14:textId="77777777">
            <w:pPr>
              <w:pStyle w:val="p-table"/>
              <w:rPr>
                <w:sz w:val="17"/>
              </w:rPr>
            </w:pPr>
            <w:r>
              <w:rPr>
                <w:b/>
                <w:sz w:val="17"/>
              </w:rPr>
              <w:t>12.04</w:t>
            </w:r>
          </w:p>
        </w:tc>
        <w:tc>
          <w:tcPr>
            <w:tcW w:w="1028" w:type="dxa"/>
            <w:shd w:val="clear" w:color="auto" w:fill="auto"/>
            <w:tcMar>
              <w:top w:w="22" w:type="dxa"/>
              <w:left w:w="28" w:type="dxa"/>
              <w:bottom w:w="22" w:type="dxa"/>
              <w:right w:w="28" w:type="dxa"/>
            </w:tcMar>
          </w:tcPr>
          <w:p w:rsidR="00D84DD4" w:rsidRDefault="00AC2DE1" w14:paraId="4ACDF2A5" w14:textId="77777777">
            <w:pPr>
              <w:pStyle w:val="p-table"/>
              <w:rPr>
                <w:sz w:val="17"/>
              </w:rPr>
            </w:pPr>
            <w:r>
              <w:rPr>
                <w:b/>
                <w:sz w:val="17"/>
              </w:rPr>
              <w:t>Geïntegreerde contractvormen/PPS</w:t>
            </w:r>
          </w:p>
        </w:tc>
        <w:tc>
          <w:tcPr>
            <w:tcW w:w="725" w:type="dxa"/>
            <w:shd w:val="clear" w:color="auto" w:fill="auto"/>
            <w:tcMar>
              <w:top w:w="22" w:type="dxa"/>
              <w:left w:w="28" w:type="dxa"/>
              <w:bottom w:w="22" w:type="dxa"/>
              <w:right w:w="28" w:type="dxa"/>
            </w:tcMar>
            <w:vAlign w:val="bottom"/>
          </w:tcPr>
          <w:p w:rsidR="00D84DD4" w:rsidRDefault="00AC2DE1" w14:paraId="59E27D8E" w14:textId="77777777">
            <w:pPr>
              <w:pStyle w:val="p-table"/>
              <w:jc w:val="right"/>
              <w:rPr>
                <w:sz w:val="17"/>
              </w:rPr>
            </w:pPr>
            <w:r>
              <w:rPr>
                <w:b/>
                <w:sz w:val="17"/>
              </w:rPr>
              <w:t>1.057.604</w:t>
            </w:r>
          </w:p>
        </w:tc>
        <w:tc>
          <w:tcPr>
            <w:tcW w:w="725" w:type="dxa"/>
            <w:shd w:val="clear" w:color="auto" w:fill="auto"/>
            <w:tcMar>
              <w:top w:w="22" w:type="dxa"/>
              <w:left w:w="28" w:type="dxa"/>
              <w:bottom w:w="22" w:type="dxa"/>
              <w:right w:w="28" w:type="dxa"/>
            </w:tcMar>
            <w:vAlign w:val="bottom"/>
          </w:tcPr>
          <w:p w:rsidR="00D84DD4" w:rsidRDefault="00AC2DE1" w14:paraId="60F793B7"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vAlign w:val="bottom"/>
          </w:tcPr>
          <w:p w:rsidR="00D84DD4" w:rsidRDefault="00AC2DE1" w14:paraId="14EAB93C" w14:textId="77777777">
            <w:pPr>
              <w:pStyle w:val="p-table"/>
              <w:jc w:val="right"/>
              <w:rPr>
                <w:sz w:val="17"/>
              </w:rPr>
            </w:pPr>
            <w:r>
              <w:rPr>
                <w:b/>
                <w:sz w:val="17"/>
              </w:rPr>
              <w:t>1.057.604</w:t>
            </w:r>
          </w:p>
        </w:tc>
        <w:tc>
          <w:tcPr>
            <w:tcW w:w="725" w:type="dxa"/>
            <w:shd w:val="clear" w:color="auto" w:fill="auto"/>
            <w:tcMar>
              <w:top w:w="22" w:type="dxa"/>
              <w:left w:w="28" w:type="dxa"/>
              <w:bottom w:w="22" w:type="dxa"/>
              <w:right w:w="28" w:type="dxa"/>
            </w:tcMar>
            <w:vAlign w:val="bottom"/>
          </w:tcPr>
          <w:p w:rsidR="00D84DD4" w:rsidRDefault="00AC2DE1" w14:paraId="0BD0FFE7" w14:textId="77777777">
            <w:pPr>
              <w:pStyle w:val="p-table"/>
              <w:jc w:val="right"/>
              <w:rPr>
                <w:sz w:val="17"/>
              </w:rPr>
            </w:pPr>
            <w:r>
              <w:rPr>
                <w:b/>
                <w:sz w:val="17"/>
              </w:rPr>
              <w:t>‒</w:t>
            </w:r>
            <w:r>
              <w:rPr>
                <w:b/>
                <w:sz w:val="17"/>
              </w:rPr>
              <w:t xml:space="preserve"> 44.427</w:t>
            </w:r>
          </w:p>
        </w:tc>
        <w:tc>
          <w:tcPr>
            <w:tcW w:w="734" w:type="dxa"/>
            <w:shd w:val="clear" w:color="auto" w:fill="auto"/>
            <w:tcMar>
              <w:top w:w="22" w:type="dxa"/>
              <w:left w:w="28" w:type="dxa"/>
              <w:bottom w:w="22" w:type="dxa"/>
              <w:right w:w="28" w:type="dxa"/>
            </w:tcMar>
            <w:vAlign w:val="bottom"/>
          </w:tcPr>
          <w:p w:rsidR="00D84DD4" w:rsidRDefault="00AC2DE1" w14:paraId="6BF5F0DF" w14:textId="77777777">
            <w:pPr>
              <w:pStyle w:val="p-table"/>
              <w:jc w:val="right"/>
              <w:rPr>
                <w:sz w:val="17"/>
              </w:rPr>
            </w:pPr>
            <w:r>
              <w:rPr>
                <w:b/>
                <w:sz w:val="17"/>
              </w:rPr>
              <w:t>1.013.177</w:t>
            </w:r>
          </w:p>
        </w:tc>
        <w:tc>
          <w:tcPr>
            <w:tcW w:w="734" w:type="dxa"/>
            <w:shd w:val="clear" w:color="auto" w:fill="auto"/>
            <w:tcMar>
              <w:top w:w="22" w:type="dxa"/>
              <w:left w:w="28" w:type="dxa"/>
              <w:bottom w:w="22" w:type="dxa"/>
              <w:right w:w="28" w:type="dxa"/>
            </w:tcMar>
            <w:vAlign w:val="bottom"/>
          </w:tcPr>
          <w:p w:rsidR="00D84DD4" w:rsidRDefault="00AC2DE1" w14:paraId="55267E71" w14:textId="77777777">
            <w:pPr>
              <w:pStyle w:val="p-table"/>
              <w:jc w:val="right"/>
              <w:rPr>
                <w:sz w:val="17"/>
              </w:rPr>
            </w:pPr>
            <w:r>
              <w:rPr>
                <w:b/>
                <w:sz w:val="17"/>
              </w:rPr>
              <w:t>‒</w:t>
            </w:r>
            <w:r>
              <w:rPr>
                <w:b/>
                <w:sz w:val="17"/>
              </w:rPr>
              <w:t xml:space="preserve"> 111.755</w:t>
            </w:r>
          </w:p>
        </w:tc>
        <w:tc>
          <w:tcPr>
            <w:tcW w:w="725" w:type="dxa"/>
            <w:shd w:val="clear" w:color="auto" w:fill="auto"/>
            <w:tcMar>
              <w:top w:w="22" w:type="dxa"/>
              <w:left w:w="28" w:type="dxa"/>
              <w:bottom w:w="22" w:type="dxa"/>
              <w:right w:w="28" w:type="dxa"/>
            </w:tcMar>
            <w:vAlign w:val="bottom"/>
          </w:tcPr>
          <w:p w:rsidR="00D84DD4" w:rsidRDefault="00AC2DE1" w14:paraId="40CD9063" w14:textId="77777777">
            <w:pPr>
              <w:pStyle w:val="p-table"/>
              <w:jc w:val="right"/>
              <w:rPr>
                <w:sz w:val="17"/>
              </w:rPr>
            </w:pPr>
            <w:r>
              <w:rPr>
                <w:b/>
                <w:sz w:val="17"/>
              </w:rPr>
              <w:t>101.248</w:t>
            </w:r>
          </w:p>
        </w:tc>
        <w:tc>
          <w:tcPr>
            <w:tcW w:w="762" w:type="dxa"/>
            <w:shd w:val="clear" w:color="auto" w:fill="auto"/>
            <w:tcMar>
              <w:top w:w="22" w:type="dxa"/>
              <w:left w:w="28" w:type="dxa"/>
              <w:bottom w:w="22" w:type="dxa"/>
              <w:right w:w="28" w:type="dxa"/>
            </w:tcMar>
            <w:vAlign w:val="bottom"/>
          </w:tcPr>
          <w:p w:rsidR="00D84DD4" w:rsidRDefault="00AC2DE1" w14:paraId="29290FEA" w14:textId="77777777">
            <w:pPr>
              <w:pStyle w:val="p-table"/>
              <w:jc w:val="right"/>
              <w:rPr>
                <w:sz w:val="17"/>
              </w:rPr>
            </w:pPr>
            <w:r>
              <w:rPr>
                <w:b/>
                <w:sz w:val="17"/>
              </w:rPr>
              <w:t>109.555</w:t>
            </w:r>
          </w:p>
        </w:tc>
        <w:tc>
          <w:tcPr>
            <w:tcW w:w="734" w:type="dxa"/>
            <w:shd w:val="clear" w:color="auto" w:fill="auto"/>
            <w:tcMar>
              <w:top w:w="22" w:type="dxa"/>
              <w:left w:w="28" w:type="dxa"/>
              <w:bottom w:w="22" w:type="dxa"/>
              <w:right w:w="28" w:type="dxa"/>
            </w:tcMar>
            <w:vAlign w:val="bottom"/>
          </w:tcPr>
          <w:p w:rsidR="00D84DD4" w:rsidRDefault="00AC2DE1" w14:paraId="275457B4" w14:textId="77777777">
            <w:pPr>
              <w:pStyle w:val="p-table"/>
              <w:jc w:val="right"/>
              <w:rPr>
                <w:sz w:val="17"/>
              </w:rPr>
            </w:pPr>
            <w:r>
              <w:rPr>
                <w:b/>
                <w:sz w:val="17"/>
              </w:rPr>
              <w:t>‒</w:t>
            </w:r>
            <w:r>
              <w:rPr>
                <w:b/>
                <w:sz w:val="17"/>
              </w:rPr>
              <w:t xml:space="preserve"> 13.742</w:t>
            </w:r>
          </w:p>
        </w:tc>
        <w:tc>
          <w:tcPr>
            <w:tcW w:w="725" w:type="dxa"/>
            <w:shd w:val="clear" w:color="auto" w:fill="auto"/>
            <w:tcMar>
              <w:top w:w="22" w:type="dxa"/>
              <w:left w:w="28" w:type="dxa"/>
              <w:bottom w:w="22" w:type="dxa"/>
              <w:right w:w="28" w:type="dxa"/>
            </w:tcMar>
            <w:vAlign w:val="bottom"/>
          </w:tcPr>
          <w:p w:rsidR="00D84DD4" w:rsidRDefault="00AC2DE1" w14:paraId="69B56A1B" w14:textId="77777777">
            <w:pPr>
              <w:pStyle w:val="p-table"/>
              <w:jc w:val="right"/>
              <w:rPr>
                <w:sz w:val="17"/>
              </w:rPr>
            </w:pPr>
            <w:r>
              <w:rPr>
                <w:b/>
                <w:sz w:val="17"/>
              </w:rPr>
              <w:t>99.402</w:t>
            </w:r>
          </w:p>
        </w:tc>
      </w:tr>
      <w:tr w:rsidR="00D84DD4" w14:paraId="20C45384"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7B8DE835" w14:textId="77777777">
            <w:pPr>
              <w:pStyle w:val="p-table"/>
              <w:rPr>
                <w:sz w:val="17"/>
              </w:rPr>
            </w:pPr>
            <w:r>
              <w:rPr>
                <w:b/>
                <w:sz w:val="17"/>
              </w:rPr>
              <w:t>12.06</w:t>
            </w:r>
          </w:p>
        </w:tc>
        <w:tc>
          <w:tcPr>
            <w:tcW w:w="1028" w:type="dxa"/>
            <w:shd w:val="clear" w:color="auto" w:fill="auto"/>
            <w:tcMar>
              <w:top w:w="22" w:type="dxa"/>
              <w:left w:w="28" w:type="dxa"/>
              <w:bottom w:w="22" w:type="dxa"/>
              <w:right w:w="28" w:type="dxa"/>
            </w:tcMar>
          </w:tcPr>
          <w:p w:rsidR="00D84DD4" w:rsidRDefault="00AC2DE1" w14:paraId="0E123FC1" w14:textId="77777777">
            <w:pPr>
              <w:pStyle w:val="p-table"/>
              <w:rPr>
                <w:sz w:val="17"/>
              </w:rPr>
            </w:pPr>
            <w:proofErr w:type="spellStart"/>
            <w:r>
              <w:rPr>
                <w:b/>
                <w:sz w:val="17"/>
              </w:rPr>
              <w:t>Netwerkgebonden</w:t>
            </w:r>
            <w:proofErr w:type="spellEnd"/>
            <w:r>
              <w:rPr>
                <w:b/>
                <w:sz w:val="17"/>
              </w:rPr>
              <w:t xml:space="preserve"> kosten HWN</w:t>
            </w:r>
          </w:p>
        </w:tc>
        <w:tc>
          <w:tcPr>
            <w:tcW w:w="725" w:type="dxa"/>
            <w:shd w:val="clear" w:color="auto" w:fill="auto"/>
            <w:tcMar>
              <w:top w:w="22" w:type="dxa"/>
              <w:left w:w="28" w:type="dxa"/>
              <w:bottom w:w="22" w:type="dxa"/>
              <w:right w:w="28" w:type="dxa"/>
            </w:tcMar>
            <w:vAlign w:val="bottom"/>
          </w:tcPr>
          <w:p w:rsidR="00D84DD4" w:rsidRDefault="00AC2DE1" w14:paraId="6D248463" w14:textId="77777777">
            <w:pPr>
              <w:pStyle w:val="p-table"/>
              <w:jc w:val="right"/>
              <w:rPr>
                <w:sz w:val="17"/>
              </w:rPr>
            </w:pPr>
            <w:r>
              <w:rPr>
                <w:b/>
                <w:sz w:val="17"/>
              </w:rPr>
              <w:t>777.516</w:t>
            </w:r>
          </w:p>
        </w:tc>
        <w:tc>
          <w:tcPr>
            <w:tcW w:w="725" w:type="dxa"/>
            <w:shd w:val="clear" w:color="auto" w:fill="auto"/>
            <w:tcMar>
              <w:top w:w="22" w:type="dxa"/>
              <w:left w:w="28" w:type="dxa"/>
              <w:bottom w:w="22" w:type="dxa"/>
              <w:right w:w="28" w:type="dxa"/>
            </w:tcMar>
            <w:vAlign w:val="bottom"/>
          </w:tcPr>
          <w:p w:rsidR="00D84DD4" w:rsidRDefault="00AC2DE1" w14:paraId="2CF7A96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vAlign w:val="bottom"/>
          </w:tcPr>
          <w:p w:rsidR="00D84DD4" w:rsidRDefault="00AC2DE1" w14:paraId="342B7DF6" w14:textId="77777777">
            <w:pPr>
              <w:pStyle w:val="p-table"/>
              <w:jc w:val="right"/>
              <w:rPr>
                <w:sz w:val="17"/>
              </w:rPr>
            </w:pPr>
            <w:r>
              <w:rPr>
                <w:b/>
                <w:sz w:val="17"/>
              </w:rPr>
              <w:t>777.516</w:t>
            </w:r>
          </w:p>
        </w:tc>
        <w:tc>
          <w:tcPr>
            <w:tcW w:w="725" w:type="dxa"/>
            <w:shd w:val="clear" w:color="auto" w:fill="auto"/>
            <w:tcMar>
              <w:top w:w="22" w:type="dxa"/>
              <w:left w:w="28" w:type="dxa"/>
              <w:bottom w:w="22" w:type="dxa"/>
              <w:right w:w="28" w:type="dxa"/>
            </w:tcMar>
            <w:vAlign w:val="bottom"/>
          </w:tcPr>
          <w:p w:rsidR="00D84DD4" w:rsidRDefault="00AC2DE1" w14:paraId="038C0529" w14:textId="77777777">
            <w:pPr>
              <w:pStyle w:val="p-table"/>
              <w:jc w:val="right"/>
              <w:rPr>
                <w:sz w:val="17"/>
              </w:rPr>
            </w:pPr>
            <w:r>
              <w:rPr>
                <w:b/>
                <w:sz w:val="17"/>
              </w:rPr>
              <w:t>9.810</w:t>
            </w:r>
          </w:p>
        </w:tc>
        <w:tc>
          <w:tcPr>
            <w:tcW w:w="734" w:type="dxa"/>
            <w:shd w:val="clear" w:color="auto" w:fill="auto"/>
            <w:tcMar>
              <w:top w:w="22" w:type="dxa"/>
              <w:left w:w="28" w:type="dxa"/>
              <w:bottom w:w="22" w:type="dxa"/>
              <w:right w:w="28" w:type="dxa"/>
            </w:tcMar>
            <w:vAlign w:val="bottom"/>
          </w:tcPr>
          <w:p w:rsidR="00D84DD4" w:rsidRDefault="00AC2DE1" w14:paraId="2DAEB19D" w14:textId="77777777">
            <w:pPr>
              <w:pStyle w:val="p-table"/>
              <w:jc w:val="right"/>
              <w:rPr>
                <w:sz w:val="17"/>
              </w:rPr>
            </w:pPr>
            <w:r>
              <w:rPr>
                <w:b/>
                <w:sz w:val="17"/>
              </w:rPr>
              <w:t>787.326</w:t>
            </w:r>
          </w:p>
        </w:tc>
        <w:tc>
          <w:tcPr>
            <w:tcW w:w="734" w:type="dxa"/>
            <w:shd w:val="clear" w:color="auto" w:fill="auto"/>
            <w:tcMar>
              <w:top w:w="22" w:type="dxa"/>
              <w:left w:w="28" w:type="dxa"/>
              <w:bottom w:w="22" w:type="dxa"/>
              <w:right w:w="28" w:type="dxa"/>
            </w:tcMar>
            <w:vAlign w:val="bottom"/>
          </w:tcPr>
          <w:p w:rsidR="00D84DD4" w:rsidRDefault="00AC2DE1" w14:paraId="21E0A4F6" w14:textId="77777777">
            <w:pPr>
              <w:pStyle w:val="p-table"/>
              <w:jc w:val="right"/>
              <w:rPr>
                <w:sz w:val="17"/>
              </w:rPr>
            </w:pPr>
            <w:r>
              <w:rPr>
                <w:b/>
                <w:sz w:val="17"/>
              </w:rPr>
              <w:t>‒</w:t>
            </w:r>
            <w:r>
              <w:rPr>
                <w:b/>
                <w:sz w:val="17"/>
              </w:rPr>
              <w:t xml:space="preserve"> 189.778</w:t>
            </w:r>
          </w:p>
        </w:tc>
        <w:tc>
          <w:tcPr>
            <w:tcW w:w="725" w:type="dxa"/>
            <w:shd w:val="clear" w:color="auto" w:fill="auto"/>
            <w:tcMar>
              <w:top w:w="22" w:type="dxa"/>
              <w:left w:w="28" w:type="dxa"/>
              <w:bottom w:w="22" w:type="dxa"/>
              <w:right w:w="28" w:type="dxa"/>
            </w:tcMar>
            <w:vAlign w:val="bottom"/>
          </w:tcPr>
          <w:p w:rsidR="00D84DD4" w:rsidRDefault="00AC2DE1" w14:paraId="42252B70" w14:textId="77777777">
            <w:pPr>
              <w:pStyle w:val="p-table"/>
              <w:jc w:val="right"/>
              <w:rPr>
                <w:sz w:val="17"/>
              </w:rPr>
            </w:pPr>
            <w:r>
              <w:rPr>
                <w:b/>
                <w:sz w:val="17"/>
              </w:rPr>
              <w:t>‒</w:t>
            </w:r>
            <w:r>
              <w:rPr>
                <w:b/>
                <w:sz w:val="17"/>
              </w:rPr>
              <w:t xml:space="preserve"> 222.107</w:t>
            </w:r>
          </w:p>
        </w:tc>
        <w:tc>
          <w:tcPr>
            <w:tcW w:w="762" w:type="dxa"/>
            <w:shd w:val="clear" w:color="auto" w:fill="auto"/>
            <w:tcMar>
              <w:top w:w="22" w:type="dxa"/>
              <w:left w:w="28" w:type="dxa"/>
              <w:bottom w:w="22" w:type="dxa"/>
              <w:right w:w="28" w:type="dxa"/>
            </w:tcMar>
            <w:vAlign w:val="bottom"/>
          </w:tcPr>
          <w:p w:rsidR="00D84DD4" w:rsidRDefault="00AC2DE1" w14:paraId="270038C3" w14:textId="77777777">
            <w:pPr>
              <w:pStyle w:val="p-table"/>
              <w:jc w:val="right"/>
              <w:rPr>
                <w:sz w:val="17"/>
              </w:rPr>
            </w:pPr>
            <w:r>
              <w:rPr>
                <w:b/>
                <w:sz w:val="17"/>
              </w:rPr>
              <w:t>‒</w:t>
            </w:r>
            <w:r>
              <w:rPr>
                <w:b/>
                <w:sz w:val="17"/>
              </w:rPr>
              <w:t xml:space="preserve"> 182.419</w:t>
            </w:r>
          </w:p>
        </w:tc>
        <w:tc>
          <w:tcPr>
            <w:tcW w:w="734" w:type="dxa"/>
            <w:shd w:val="clear" w:color="auto" w:fill="auto"/>
            <w:tcMar>
              <w:top w:w="22" w:type="dxa"/>
              <w:left w:w="28" w:type="dxa"/>
              <w:bottom w:w="22" w:type="dxa"/>
              <w:right w:w="28" w:type="dxa"/>
            </w:tcMar>
            <w:vAlign w:val="bottom"/>
          </w:tcPr>
          <w:p w:rsidR="00D84DD4" w:rsidRDefault="00AC2DE1" w14:paraId="4E8E58D8" w14:textId="77777777">
            <w:pPr>
              <w:pStyle w:val="p-table"/>
              <w:jc w:val="right"/>
              <w:rPr>
                <w:sz w:val="17"/>
              </w:rPr>
            </w:pPr>
            <w:r>
              <w:rPr>
                <w:b/>
                <w:sz w:val="17"/>
              </w:rPr>
              <w:t>‒</w:t>
            </w:r>
            <w:r>
              <w:rPr>
                <w:b/>
                <w:sz w:val="17"/>
              </w:rPr>
              <w:t xml:space="preserve"> 169.065</w:t>
            </w:r>
          </w:p>
        </w:tc>
        <w:tc>
          <w:tcPr>
            <w:tcW w:w="725" w:type="dxa"/>
            <w:shd w:val="clear" w:color="auto" w:fill="auto"/>
            <w:tcMar>
              <w:top w:w="22" w:type="dxa"/>
              <w:left w:w="28" w:type="dxa"/>
              <w:bottom w:w="22" w:type="dxa"/>
              <w:right w:w="28" w:type="dxa"/>
            </w:tcMar>
            <w:vAlign w:val="bottom"/>
          </w:tcPr>
          <w:p w:rsidR="00D84DD4" w:rsidRDefault="00AC2DE1" w14:paraId="45F345AA" w14:textId="77777777">
            <w:pPr>
              <w:pStyle w:val="p-table"/>
              <w:jc w:val="right"/>
              <w:rPr>
                <w:sz w:val="17"/>
              </w:rPr>
            </w:pPr>
            <w:r>
              <w:rPr>
                <w:b/>
                <w:sz w:val="17"/>
              </w:rPr>
              <w:t>‒</w:t>
            </w:r>
            <w:r>
              <w:rPr>
                <w:b/>
                <w:sz w:val="17"/>
              </w:rPr>
              <w:t xml:space="preserve"> 165.026</w:t>
            </w:r>
          </w:p>
        </w:tc>
      </w:tr>
      <w:tr w:rsidR="00D84DD4" w14:paraId="7CF43C1F"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26C4B0BE" w14:textId="77777777">
            <w:pPr>
              <w:pStyle w:val="p-table"/>
              <w:rPr>
                <w:sz w:val="17"/>
              </w:rPr>
            </w:pPr>
            <w:r>
              <w:rPr>
                <w:i/>
                <w:sz w:val="17"/>
              </w:rPr>
              <w:t>12.06.01</w:t>
            </w:r>
          </w:p>
        </w:tc>
        <w:tc>
          <w:tcPr>
            <w:tcW w:w="1028" w:type="dxa"/>
            <w:shd w:val="clear" w:color="auto" w:fill="auto"/>
            <w:tcMar>
              <w:top w:w="22" w:type="dxa"/>
              <w:left w:w="28" w:type="dxa"/>
              <w:bottom w:w="22" w:type="dxa"/>
              <w:right w:w="28" w:type="dxa"/>
            </w:tcMar>
          </w:tcPr>
          <w:p w:rsidR="00D84DD4" w:rsidRDefault="00AC2DE1" w14:paraId="62BD2EEE" w14:textId="77777777">
            <w:pPr>
              <w:pStyle w:val="p-table"/>
              <w:rPr>
                <w:sz w:val="17"/>
              </w:rPr>
            </w:pPr>
            <w:r>
              <w:rPr>
                <w:i/>
                <w:sz w:val="17"/>
              </w:rPr>
              <w:t>Apparaatskosten RWS</w:t>
            </w:r>
          </w:p>
        </w:tc>
        <w:tc>
          <w:tcPr>
            <w:tcW w:w="725" w:type="dxa"/>
            <w:shd w:val="clear" w:color="auto" w:fill="auto"/>
            <w:tcMar>
              <w:top w:w="22" w:type="dxa"/>
              <w:left w:w="28" w:type="dxa"/>
              <w:bottom w:w="22" w:type="dxa"/>
              <w:right w:w="28" w:type="dxa"/>
            </w:tcMar>
            <w:vAlign w:val="bottom"/>
          </w:tcPr>
          <w:p w:rsidR="00D84DD4" w:rsidRDefault="00AC2DE1" w14:paraId="0EBE4C5C" w14:textId="77777777">
            <w:pPr>
              <w:pStyle w:val="p-table"/>
              <w:jc w:val="right"/>
              <w:rPr>
                <w:sz w:val="17"/>
              </w:rPr>
            </w:pPr>
            <w:r>
              <w:rPr>
                <w:sz w:val="17"/>
              </w:rPr>
              <w:t>661.958</w:t>
            </w:r>
          </w:p>
        </w:tc>
        <w:tc>
          <w:tcPr>
            <w:tcW w:w="725" w:type="dxa"/>
            <w:shd w:val="clear" w:color="auto" w:fill="auto"/>
            <w:tcMar>
              <w:top w:w="22" w:type="dxa"/>
              <w:left w:w="28" w:type="dxa"/>
              <w:bottom w:w="22" w:type="dxa"/>
              <w:right w:w="28" w:type="dxa"/>
            </w:tcMar>
            <w:vAlign w:val="bottom"/>
          </w:tcPr>
          <w:p w:rsidR="00D84DD4" w:rsidRDefault="00AC2DE1" w14:paraId="35842E7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2AF7DBFB" w14:textId="77777777">
            <w:pPr>
              <w:pStyle w:val="p-table"/>
              <w:jc w:val="right"/>
              <w:rPr>
                <w:sz w:val="17"/>
              </w:rPr>
            </w:pPr>
            <w:r>
              <w:rPr>
                <w:sz w:val="17"/>
              </w:rPr>
              <w:t>661.958</w:t>
            </w:r>
          </w:p>
        </w:tc>
        <w:tc>
          <w:tcPr>
            <w:tcW w:w="725" w:type="dxa"/>
            <w:shd w:val="clear" w:color="auto" w:fill="auto"/>
            <w:tcMar>
              <w:top w:w="22" w:type="dxa"/>
              <w:left w:w="28" w:type="dxa"/>
              <w:bottom w:w="22" w:type="dxa"/>
              <w:right w:w="28" w:type="dxa"/>
            </w:tcMar>
            <w:vAlign w:val="bottom"/>
          </w:tcPr>
          <w:p w:rsidR="00D84DD4" w:rsidRDefault="00AC2DE1" w14:paraId="01BF07FA" w14:textId="77777777">
            <w:pPr>
              <w:pStyle w:val="p-table"/>
              <w:jc w:val="right"/>
              <w:rPr>
                <w:sz w:val="17"/>
              </w:rPr>
            </w:pPr>
            <w:r>
              <w:rPr>
                <w:sz w:val="17"/>
              </w:rPr>
              <w:t>10.243</w:t>
            </w:r>
          </w:p>
        </w:tc>
        <w:tc>
          <w:tcPr>
            <w:tcW w:w="734" w:type="dxa"/>
            <w:shd w:val="clear" w:color="auto" w:fill="auto"/>
            <w:tcMar>
              <w:top w:w="22" w:type="dxa"/>
              <w:left w:w="28" w:type="dxa"/>
              <w:bottom w:w="22" w:type="dxa"/>
              <w:right w:w="28" w:type="dxa"/>
            </w:tcMar>
            <w:vAlign w:val="bottom"/>
          </w:tcPr>
          <w:p w:rsidR="00D84DD4" w:rsidRDefault="00AC2DE1" w14:paraId="18A1A27E" w14:textId="77777777">
            <w:pPr>
              <w:pStyle w:val="p-table"/>
              <w:jc w:val="right"/>
              <w:rPr>
                <w:sz w:val="17"/>
              </w:rPr>
            </w:pPr>
            <w:r>
              <w:rPr>
                <w:sz w:val="17"/>
              </w:rPr>
              <w:t>672.201</w:t>
            </w:r>
          </w:p>
        </w:tc>
        <w:tc>
          <w:tcPr>
            <w:tcW w:w="734" w:type="dxa"/>
            <w:shd w:val="clear" w:color="auto" w:fill="auto"/>
            <w:tcMar>
              <w:top w:w="22" w:type="dxa"/>
              <w:left w:w="28" w:type="dxa"/>
              <w:bottom w:w="22" w:type="dxa"/>
              <w:right w:w="28" w:type="dxa"/>
            </w:tcMar>
            <w:vAlign w:val="bottom"/>
          </w:tcPr>
          <w:p w:rsidR="00D84DD4" w:rsidRDefault="00AC2DE1" w14:paraId="0BE376BF" w14:textId="77777777">
            <w:pPr>
              <w:pStyle w:val="p-table"/>
              <w:jc w:val="right"/>
              <w:rPr>
                <w:sz w:val="17"/>
              </w:rPr>
            </w:pPr>
            <w:r>
              <w:rPr>
                <w:sz w:val="17"/>
              </w:rPr>
              <w:t>5.844</w:t>
            </w:r>
          </w:p>
        </w:tc>
        <w:tc>
          <w:tcPr>
            <w:tcW w:w="725" w:type="dxa"/>
            <w:shd w:val="clear" w:color="auto" w:fill="auto"/>
            <w:tcMar>
              <w:top w:w="22" w:type="dxa"/>
              <w:left w:w="28" w:type="dxa"/>
              <w:bottom w:w="22" w:type="dxa"/>
              <w:right w:w="28" w:type="dxa"/>
            </w:tcMar>
            <w:vAlign w:val="bottom"/>
          </w:tcPr>
          <w:p w:rsidR="00D84DD4" w:rsidRDefault="00AC2DE1" w14:paraId="304F45FE" w14:textId="77777777">
            <w:pPr>
              <w:pStyle w:val="p-table"/>
              <w:jc w:val="right"/>
              <w:rPr>
                <w:sz w:val="17"/>
              </w:rPr>
            </w:pPr>
            <w:r>
              <w:rPr>
                <w:sz w:val="17"/>
              </w:rPr>
              <w:t>1.806</w:t>
            </w:r>
          </w:p>
        </w:tc>
        <w:tc>
          <w:tcPr>
            <w:tcW w:w="762" w:type="dxa"/>
            <w:shd w:val="clear" w:color="auto" w:fill="auto"/>
            <w:tcMar>
              <w:top w:w="22" w:type="dxa"/>
              <w:left w:w="28" w:type="dxa"/>
              <w:bottom w:w="22" w:type="dxa"/>
              <w:right w:w="28" w:type="dxa"/>
            </w:tcMar>
            <w:vAlign w:val="bottom"/>
          </w:tcPr>
          <w:p w:rsidR="00D84DD4" w:rsidRDefault="00AC2DE1" w14:paraId="6C3CFB7C" w14:textId="77777777">
            <w:pPr>
              <w:pStyle w:val="p-table"/>
              <w:jc w:val="right"/>
              <w:rPr>
                <w:sz w:val="17"/>
              </w:rPr>
            </w:pPr>
            <w:r>
              <w:rPr>
                <w:sz w:val="17"/>
              </w:rPr>
              <w:t>‒</w:t>
            </w:r>
            <w:r>
              <w:rPr>
                <w:sz w:val="17"/>
              </w:rPr>
              <w:t xml:space="preserve"> 1.369</w:t>
            </w:r>
          </w:p>
        </w:tc>
        <w:tc>
          <w:tcPr>
            <w:tcW w:w="734" w:type="dxa"/>
            <w:shd w:val="clear" w:color="auto" w:fill="auto"/>
            <w:tcMar>
              <w:top w:w="22" w:type="dxa"/>
              <w:left w:w="28" w:type="dxa"/>
              <w:bottom w:w="22" w:type="dxa"/>
              <w:right w:w="28" w:type="dxa"/>
            </w:tcMar>
            <w:vAlign w:val="bottom"/>
          </w:tcPr>
          <w:p w:rsidR="00D84DD4" w:rsidRDefault="00AC2DE1" w14:paraId="7A88B88F" w14:textId="77777777">
            <w:pPr>
              <w:pStyle w:val="p-table"/>
              <w:jc w:val="right"/>
              <w:rPr>
                <w:sz w:val="17"/>
              </w:rPr>
            </w:pPr>
            <w:r>
              <w:rPr>
                <w:sz w:val="17"/>
              </w:rPr>
              <w:t>‒</w:t>
            </w:r>
            <w:r>
              <w:rPr>
                <w:sz w:val="17"/>
              </w:rPr>
              <w:t xml:space="preserve"> 4.461</w:t>
            </w:r>
          </w:p>
        </w:tc>
        <w:tc>
          <w:tcPr>
            <w:tcW w:w="725" w:type="dxa"/>
            <w:shd w:val="clear" w:color="auto" w:fill="auto"/>
            <w:tcMar>
              <w:top w:w="22" w:type="dxa"/>
              <w:left w:w="28" w:type="dxa"/>
              <w:bottom w:w="22" w:type="dxa"/>
              <w:right w:w="28" w:type="dxa"/>
            </w:tcMar>
            <w:vAlign w:val="bottom"/>
          </w:tcPr>
          <w:p w:rsidR="00D84DD4" w:rsidRDefault="00AC2DE1" w14:paraId="6A1D312B" w14:textId="77777777">
            <w:pPr>
              <w:pStyle w:val="p-table"/>
              <w:jc w:val="right"/>
              <w:rPr>
                <w:sz w:val="17"/>
              </w:rPr>
            </w:pPr>
            <w:r>
              <w:rPr>
                <w:sz w:val="17"/>
              </w:rPr>
              <w:t>‒</w:t>
            </w:r>
            <w:r>
              <w:rPr>
                <w:sz w:val="17"/>
              </w:rPr>
              <w:t xml:space="preserve"> 4.510</w:t>
            </w:r>
          </w:p>
        </w:tc>
      </w:tr>
      <w:tr w:rsidR="00D84DD4" w14:paraId="6373145F"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D84DD4" w14:paraId="40B37AFB" w14:textId="77777777">
            <w:pPr>
              <w:pStyle w:val="p-table"/>
              <w:rPr>
                <w:sz w:val="17"/>
              </w:rPr>
            </w:pPr>
          </w:p>
        </w:tc>
        <w:tc>
          <w:tcPr>
            <w:tcW w:w="1028" w:type="dxa"/>
            <w:shd w:val="clear" w:color="auto" w:fill="auto"/>
            <w:tcMar>
              <w:top w:w="22" w:type="dxa"/>
              <w:left w:w="28" w:type="dxa"/>
              <w:bottom w:w="22" w:type="dxa"/>
              <w:right w:w="28" w:type="dxa"/>
            </w:tcMar>
          </w:tcPr>
          <w:p w:rsidR="00D84DD4" w:rsidRDefault="00AC2DE1" w14:paraId="4081C3A1" w14:textId="77777777">
            <w:pPr>
              <w:pStyle w:val="p-table"/>
              <w:rPr>
                <w:sz w:val="17"/>
              </w:rPr>
            </w:pPr>
            <w:r>
              <w:rPr>
                <w:i/>
                <w:sz w:val="17"/>
              </w:rPr>
              <w:t>- Waarvan bijdrage aan agentschap RWS</w:t>
            </w:r>
          </w:p>
        </w:tc>
        <w:tc>
          <w:tcPr>
            <w:tcW w:w="725" w:type="dxa"/>
            <w:shd w:val="clear" w:color="auto" w:fill="auto"/>
            <w:tcMar>
              <w:top w:w="22" w:type="dxa"/>
              <w:left w:w="28" w:type="dxa"/>
              <w:bottom w:w="22" w:type="dxa"/>
              <w:right w:w="28" w:type="dxa"/>
            </w:tcMar>
            <w:vAlign w:val="bottom"/>
          </w:tcPr>
          <w:p w:rsidR="00D84DD4" w:rsidRDefault="00AC2DE1" w14:paraId="4D3AC62A" w14:textId="77777777">
            <w:pPr>
              <w:pStyle w:val="p-table"/>
              <w:jc w:val="right"/>
              <w:rPr>
                <w:sz w:val="17"/>
              </w:rPr>
            </w:pPr>
            <w:r>
              <w:rPr>
                <w:sz w:val="17"/>
              </w:rPr>
              <w:t>661.958</w:t>
            </w:r>
          </w:p>
        </w:tc>
        <w:tc>
          <w:tcPr>
            <w:tcW w:w="725" w:type="dxa"/>
            <w:shd w:val="clear" w:color="auto" w:fill="auto"/>
            <w:tcMar>
              <w:top w:w="22" w:type="dxa"/>
              <w:left w:w="28" w:type="dxa"/>
              <w:bottom w:w="22" w:type="dxa"/>
              <w:right w:w="28" w:type="dxa"/>
            </w:tcMar>
            <w:vAlign w:val="bottom"/>
          </w:tcPr>
          <w:p w:rsidR="00D84DD4" w:rsidRDefault="00AC2DE1" w14:paraId="62D1087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083E4A1F" w14:textId="77777777">
            <w:pPr>
              <w:pStyle w:val="p-table"/>
              <w:jc w:val="right"/>
              <w:rPr>
                <w:sz w:val="17"/>
              </w:rPr>
            </w:pPr>
            <w:r>
              <w:rPr>
                <w:sz w:val="17"/>
              </w:rPr>
              <w:t>661.958</w:t>
            </w:r>
          </w:p>
        </w:tc>
        <w:tc>
          <w:tcPr>
            <w:tcW w:w="725" w:type="dxa"/>
            <w:shd w:val="clear" w:color="auto" w:fill="auto"/>
            <w:tcMar>
              <w:top w:w="22" w:type="dxa"/>
              <w:left w:w="28" w:type="dxa"/>
              <w:bottom w:w="22" w:type="dxa"/>
              <w:right w:w="28" w:type="dxa"/>
            </w:tcMar>
            <w:vAlign w:val="bottom"/>
          </w:tcPr>
          <w:p w:rsidR="00D84DD4" w:rsidRDefault="00AC2DE1" w14:paraId="58AE4407" w14:textId="77777777">
            <w:pPr>
              <w:pStyle w:val="p-table"/>
              <w:jc w:val="right"/>
              <w:rPr>
                <w:sz w:val="17"/>
              </w:rPr>
            </w:pPr>
            <w:r>
              <w:rPr>
                <w:sz w:val="17"/>
              </w:rPr>
              <w:t>10.243</w:t>
            </w:r>
          </w:p>
        </w:tc>
        <w:tc>
          <w:tcPr>
            <w:tcW w:w="734" w:type="dxa"/>
            <w:shd w:val="clear" w:color="auto" w:fill="auto"/>
            <w:tcMar>
              <w:top w:w="22" w:type="dxa"/>
              <w:left w:w="28" w:type="dxa"/>
              <w:bottom w:w="22" w:type="dxa"/>
              <w:right w:w="28" w:type="dxa"/>
            </w:tcMar>
            <w:vAlign w:val="bottom"/>
          </w:tcPr>
          <w:p w:rsidR="00D84DD4" w:rsidRDefault="00AC2DE1" w14:paraId="3074A64C" w14:textId="77777777">
            <w:pPr>
              <w:pStyle w:val="p-table"/>
              <w:jc w:val="right"/>
              <w:rPr>
                <w:sz w:val="17"/>
              </w:rPr>
            </w:pPr>
            <w:r>
              <w:rPr>
                <w:sz w:val="17"/>
              </w:rPr>
              <w:t>672.201</w:t>
            </w:r>
          </w:p>
        </w:tc>
        <w:tc>
          <w:tcPr>
            <w:tcW w:w="734" w:type="dxa"/>
            <w:shd w:val="clear" w:color="auto" w:fill="auto"/>
            <w:tcMar>
              <w:top w:w="22" w:type="dxa"/>
              <w:left w:w="28" w:type="dxa"/>
              <w:bottom w:w="22" w:type="dxa"/>
              <w:right w:w="28" w:type="dxa"/>
            </w:tcMar>
            <w:vAlign w:val="bottom"/>
          </w:tcPr>
          <w:p w:rsidR="00D84DD4" w:rsidRDefault="00AC2DE1" w14:paraId="061C7EB7" w14:textId="77777777">
            <w:pPr>
              <w:pStyle w:val="p-table"/>
              <w:jc w:val="right"/>
              <w:rPr>
                <w:sz w:val="17"/>
              </w:rPr>
            </w:pPr>
            <w:r>
              <w:rPr>
                <w:sz w:val="17"/>
              </w:rPr>
              <w:t>5.844</w:t>
            </w:r>
          </w:p>
        </w:tc>
        <w:tc>
          <w:tcPr>
            <w:tcW w:w="725" w:type="dxa"/>
            <w:shd w:val="clear" w:color="auto" w:fill="auto"/>
            <w:tcMar>
              <w:top w:w="22" w:type="dxa"/>
              <w:left w:w="28" w:type="dxa"/>
              <w:bottom w:w="22" w:type="dxa"/>
              <w:right w:w="28" w:type="dxa"/>
            </w:tcMar>
            <w:vAlign w:val="bottom"/>
          </w:tcPr>
          <w:p w:rsidR="00D84DD4" w:rsidRDefault="00AC2DE1" w14:paraId="0E35E270" w14:textId="77777777">
            <w:pPr>
              <w:pStyle w:val="p-table"/>
              <w:jc w:val="right"/>
              <w:rPr>
                <w:sz w:val="17"/>
              </w:rPr>
            </w:pPr>
            <w:r>
              <w:rPr>
                <w:sz w:val="17"/>
              </w:rPr>
              <w:t>1.806</w:t>
            </w:r>
          </w:p>
        </w:tc>
        <w:tc>
          <w:tcPr>
            <w:tcW w:w="762" w:type="dxa"/>
            <w:shd w:val="clear" w:color="auto" w:fill="auto"/>
            <w:tcMar>
              <w:top w:w="22" w:type="dxa"/>
              <w:left w:w="28" w:type="dxa"/>
              <w:bottom w:w="22" w:type="dxa"/>
              <w:right w:w="28" w:type="dxa"/>
            </w:tcMar>
            <w:vAlign w:val="bottom"/>
          </w:tcPr>
          <w:p w:rsidR="00D84DD4" w:rsidRDefault="00AC2DE1" w14:paraId="443C9FC1" w14:textId="77777777">
            <w:pPr>
              <w:pStyle w:val="p-table"/>
              <w:jc w:val="right"/>
              <w:rPr>
                <w:sz w:val="17"/>
              </w:rPr>
            </w:pPr>
            <w:r>
              <w:rPr>
                <w:sz w:val="17"/>
              </w:rPr>
              <w:t>‒</w:t>
            </w:r>
            <w:r>
              <w:rPr>
                <w:sz w:val="17"/>
              </w:rPr>
              <w:t xml:space="preserve"> 1.369</w:t>
            </w:r>
          </w:p>
        </w:tc>
        <w:tc>
          <w:tcPr>
            <w:tcW w:w="734" w:type="dxa"/>
            <w:shd w:val="clear" w:color="auto" w:fill="auto"/>
            <w:tcMar>
              <w:top w:w="22" w:type="dxa"/>
              <w:left w:w="28" w:type="dxa"/>
              <w:bottom w:w="22" w:type="dxa"/>
              <w:right w:w="28" w:type="dxa"/>
            </w:tcMar>
            <w:vAlign w:val="bottom"/>
          </w:tcPr>
          <w:p w:rsidR="00D84DD4" w:rsidRDefault="00AC2DE1" w14:paraId="64C98A60" w14:textId="77777777">
            <w:pPr>
              <w:pStyle w:val="p-table"/>
              <w:jc w:val="right"/>
              <w:rPr>
                <w:sz w:val="17"/>
              </w:rPr>
            </w:pPr>
            <w:r>
              <w:rPr>
                <w:sz w:val="17"/>
              </w:rPr>
              <w:t>‒</w:t>
            </w:r>
            <w:r>
              <w:rPr>
                <w:sz w:val="17"/>
              </w:rPr>
              <w:t xml:space="preserve"> </w:t>
            </w:r>
            <w:r>
              <w:rPr>
                <w:sz w:val="17"/>
              </w:rPr>
              <w:t>4.461</w:t>
            </w:r>
          </w:p>
        </w:tc>
        <w:tc>
          <w:tcPr>
            <w:tcW w:w="725" w:type="dxa"/>
            <w:shd w:val="clear" w:color="auto" w:fill="auto"/>
            <w:tcMar>
              <w:top w:w="22" w:type="dxa"/>
              <w:left w:w="28" w:type="dxa"/>
              <w:bottom w:w="22" w:type="dxa"/>
              <w:right w:w="28" w:type="dxa"/>
            </w:tcMar>
            <w:vAlign w:val="bottom"/>
          </w:tcPr>
          <w:p w:rsidR="00D84DD4" w:rsidRDefault="00AC2DE1" w14:paraId="22CE67DB" w14:textId="77777777">
            <w:pPr>
              <w:pStyle w:val="p-table"/>
              <w:jc w:val="right"/>
              <w:rPr>
                <w:sz w:val="17"/>
              </w:rPr>
            </w:pPr>
            <w:r>
              <w:rPr>
                <w:sz w:val="17"/>
              </w:rPr>
              <w:t>‒</w:t>
            </w:r>
            <w:r>
              <w:rPr>
                <w:sz w:val="17"/>
              </w:rPr>
              <w:t xml:space="preserve"> 4.510</w:t>
            </w:r>
          </w:p>
        </w:tc>
      </w:tr>
      <w:tr w:rsidR="00D84DD4" w14:paraId="6D932AA2"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50E17C38" w14:textId="77777777">
            <w:pPr>
              <w:pStyle w:val="p-table"/>
              <w:rPr>
                <w:sz w:val="17"/>
              </w:rPr>
            </w:pPr>
            <w:r>
              <w:rPr>
                <w:i/>
                <w:sz w:val="17"/>
              </w:rPr>
              <w:t>12.06.02</w:t>
            </w:r>
          </w:p>
        </w:tc>
        <w:tc>
          <w:tcPr>
            <w:tcW w:w="1028" w:type="dxa"/>
            <w:shd w:val="clear" w:color="auto" w:fill="auto"/>
            <w:tcMar>
              <w:top w:w="22" w:type="dxa"/>
              <w:left w:w="28" w:type="dxa"/>
              <w:bottom w:w="22" w:type="dxa"/>
              <w:right w:w="28" w:type="dxa"/>
            </w:tcMar>
          </w:tcPr>
          <w:p w:rsidR="00D84DD4" w:rsidRDefault="00AC2DE1" w14:paraId="756745E9" w14:textId="77777777">
            <w:pPr>
              <w:pStyle w:val="p-table"/>
              <w:rPr>
                <w:sz w:val="17"/>
              </w:rPr>
            </w:pPr>
            <w:r>
              <w:rPr>
                <w:i/>
                <w:sz w:val="17"/>
              </w:rPr>
              <w:t xml:space="preserve">Overige </w:t>
            </w:r>
            <w:proofErr w:type="spellStart"/>
            <w:r>
              <w:rPr>
                <w:i/>
                <w:sz w:val="17"/>
              </w:rPr>
              <w:t>netwerkgebonden</w:t>
            </w:r>
            <w:proofErr w:type="spellEnd"/>
            <w:r>
              <w:rPr>
                <w:i/>
                <w:sz w:val="17"/>
              </w:rPr>
              <w:t xml:space="preserve"> kosten</w:t>
            </w:r>
          </w:p>
        </w:tc>
        <w:tc>
          <w:tcPr>
            <w:tcW w:w="725" w:type="dxa"/>
            <w:shd w:val="clear" w:color="auto" w:fill="auto"/>
            <w:tcMar>
              <w:top w:w="22" w:type="dxa"/>
              <w:left w:w="28" w:type="dxa"/>
              <w:bottom w:w="22" w:type="dxa"/>
              <w:right w:w="28" w:type="dxa"/>
            </w:tcMar>
            <w:vAlign w:val="bottom"/>
          </w:tcPr>
          <w:p w:rsidR="00D84DD4" w:rsidRDefault="00AC2DE1" w14:paraId="15F1E61F" w14:textId="77777777">
            <w:pPr>
              <w:pStyle w:val="p-table"/>
              <w:jc w:val="right"/>
              <w:rPr>
                <w:sz w:val="17"/>
              </w:rPr>
            </w:pPr>
            <w:r>
              <w:rPr>
                <w:sz w:val="17"/>
              </w:rPr>
              <w:t>115.558</w:t>
            </w:r>
          </w:p>
        </w:tc>
        <w:tc>
          <w:tcPr>
            <w:tcW w:w="725" w:type="dxa"/>
            <w:shd w:val="clear" w:color="auto" w:fill="auto"/>
            <w:tcMar>
              <w:top w:w="22" w:type="dxa"/>
              <w:left w:w="28" w:type="dxa"/>
              <w:bottom w:w="22" w:type="dxa"/>
              <w:right w:w="28" w:type="dxa"/>
            </w:tcMar>
            <w:vAlign w:val="bottom"/>
          </w:tcPr>
          <w:p w:rsidR="00D84DD4" w:rsidRDefault="00AC2DE1" w14:paraId="7C15EB1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D84DD4" w:rsidRDefault="00AC2DE1" w14:paraId="6FE86AD4" w14:textId="77777777">
            <w:pPr>
              <w:pStyle w:val="p-table"/>
              <w:jc w:val="right"/>
              <w:rPr>
                <w:sz w:val="17"/>
              </w:rPr>
            </w:pPr>
            <w:r>
              <w:rPr>
                <w:sz w:val="17"/>
              </w:rPr>
              <w:t>115.558</w:t>
            </w:r>
          </w:p>
        </w:tc>
        <w:tc>
          <w:tcPr>
            <w:tcW w:w="725" w:type="dxa"/>
            <w:shd w:val="clear" w:color="auto" w:fill="auto"/>
            <w:tcMar>
              <w:top w:w="22" w:type="dxa"/>
              <w:left w:w="28" w:type="dxa"/>
              <w:bottom w:w="22" w:type="dxa"/>
              <w:right w:w="28" w:type="dxa"/>
            </w:tcMar>
            <w:vAlign w:val="bottom"/>
          </w:tcPr>
          <w:p w:rsidR="00D84DD4" w:rsidRDefault="00AC2DE1" w14:paraId="42573DED" w14:textId="77777777">
            <w:pPr>
              <w:pStyle w:val="p-table"/>
              <w:jc w:val="right"/>
              <w:rPr>
                <w:sz w:val="17"/>
              </w:rPr>
            </w:pPr>
            <w:r>
              <w:rPr>
                <w:sz w:val="17"/>
              </w:rPr>
              <w:t>‒</w:t>
            </w:r>
            <w:r>
              <w:rPr>
                <w:sz w:val="17"/>
              </w:rPr>
              <w:t xml:space="preserve"> 433</w:t>
            </w:r>
          </w:p>
        </w:tc>
        <w:tc>
          <w:tcPr>
            <w:tcW w:w="734" w:type="dxa"/>
            <w:shd w:val="clear" w:color="auto" w:fill="auto"/>
            <w:tcMar>
              <w:top w:w="22" w:type="dxa"/>
              <w:left w:w="28" w:type="dxa"/>
              <w:bottom w:w="22" w:type="dxa"/>
              <w:right w:w="28" w:type="dxa"/>
            </w:tcMar>
            <w:vAlign w:val="bottom"/>
          </w:tcPr>
          <w:p w:rsidR="00D84DD4" w:rsidRDefault="00AC2DE1" w14:paraId="27EF9121" w14:textId="77777777">
            <w:pPr>
              <w:pStyle w:val="p-table"/>
              <w:jc w:val="right"/>
              <w:rPr>
                <w:sz w:val="17"/>
              </w:rPr>
            </w:pPr>
            <w:r>
              <w:rPr>
                <w:sz w:val="17"/>
              </w:rPr>
              <w:t>115.125</w:t>
            </w:r>
          </w:p>
        </w:tc>
        <w:tc>
          <w:tcPr>
            <w:tcW w:w="734" w:type="dxa"/>
            <w:shd w:val="clear" w:color="auto" w:fill="auto"/>
            <w:tcMar>
              <w:top w:w="22" w:type="dxa"/>
              <w:left w:w="28" w:type="dxa"/>
              <w:bottom w:w="22" w:type="dxa"/>
              <w:right w:w="28" w:type="dxa"/>
            </w:tcMar>
            <w:vAlign w:val="bottom"/>
          </w:tcPr>
          <w:p w:rsidR="00D84DD4" w:rsidRDefault="00AC2DE1" w14:paraId="2C9F6546" w14:textId="77777777">
            <w:pPr>
              <w:pStyle w:val="p-table"/>
              <w:jc w:val="right"/>
              <w:rPr>
                <w:sz w:val="17"/>
              </w:rPr>
            </w:pPr>
            <w:r>
              <w:rPr>
                <w:sz w:val="17"/>
              </w:rPr>
              <w:t>‒</w:t>
            </w:r>
            <w:r>
              <w:rPr>
                <w:sz w:val="17"/>
              </w:rPr>
              <w:t xml:space="preserve"> 195.622</w:t>
            </w:r>
          </w:p>
        </w:tc>
        <w:tc>
          <w:tcPr>
            <w:tcW w:w="725" w:type="dxa"/>
            <w:shd w:val="clear" w:color="auto" w:fill="auto"/>
            <w:tcMar>
              <w:top w:w="22" w:type="dxa"/>
              <w:left w:w="28" w:type="dxa"/>
              <w:bottom w:w="22" w:type="dxa"/>
              <w:right w:w="28" w:type="dxa"/>
            </w:tcMar>
            <w:vAlign w:val="bottom"/>
          </w:tcPr>
          <w:p w:rsidR="00D84DD4" w:rsidRDefault="00AC2DE1" w14:paraId="79FCF070" w14:textId="77777777">
            <w:pPr>
              <w:pStyle w:val="p-table"/>
              <w:jc w:val="right"/>
              <w:rPr>
                <w:sz w:val="17"/>
              </w:rPr>
            </w:pPr>
            <w:r>
              <w:rPr>
                <w:sz w:val="17"/>
              </w:rPr>
              <w:t>‒</w:t>
            </w:r>
            <w:r>
              <w:rPr>
                <w:sz w:val="17"/>
              </w:rPr>
              <w:t xml:space="preserve"> 223.913</w:t>
            </w:r>
          </w:p>
        </w:tc>
        <w:tc>
          <w:tcPr>
            <w:tcW w:w="762" w:type="dxa"/>
            <w:shd w:val="clear" w:color="auto" w:fill="auto"/>
            <w:tcMar>
              <w:top w:w="22" w:type="dxa"/>
              <w:left w:w="28" w:type="dxa"/>
              <w:bottom w:w="22" w:type="dxa"/>
              <w:right w:w="28" w:type="dxa"/>
            </w:tcMar>
            <w:vAlign w:val="bottom"/>
          </w:tcPr>
          <w:p w:rsidR="00D84DD4" w:rsidRDefault="00AC2DE1" w14:paraId="77A0F9DC" w14:textId="77777777">
            <w:pPr>
              <w:pStyle w:val="p-table"/>
              <w:jc w:val="right"/>
              <w:rPr>
                <w:sz w:val="17"/>
              </w:rPr>
            </w:pPr>
            <w:r>
              <w:rPr>
                <w:sz w:val="17"/>
              </w:rPr>
              <w:t>‒</w:t>
            </w:r>
            <w:r>
              <w:rPr>
                <w:sz w:val="17"/>
              </w:rPr>
              <w:t xml:space="preserve"> 181.050</w:t>
            </w:r>
          </w:p>
        </w:tc>
        <w:tc>
          <w:tcPr>
            <w:tcW w:w="734" w:type="dxa"/>
            <w:shd w:val="clear" w:color="auto" w:fill="auto"/>
            <w:tcMar>
              <w:top w:w="22" w:type="dxa"/>
              <w:left w:w="28" w:type="dxa"/>
              <w:bottom w:w="22" w:type="dxa"/>
              <w:right w:w="28" w:type="dxa"/>
            </w:tcMar>
            <w:vAlign w:val="bottom"/>
          </w:tcPr>
          <w:p w:rsidR="00D84DD4" w:rsidRDefault="00AC2DE1" w14:paraId="759E72D1" w14:textId="77777777">
            <w:pPr>
              <w:pStyle w:val="p-table"/>
              <w:jc w:val="right"/>
              <w:rPr>
                <w:sz w:val="17"/>
              </w:rPr>
            </w:pPr>
            <w:r>
              <w:rPr>
                <w:sz w:val="17"/>
              </w:rPr>
              <w:t>‒</w:t>
            </w:r>
            <w:r>
              <w:rPr>
                <w:sz w:val="17"/>
              </w:rPr>
              <w:t xml:space="preserve"> 164.604</w:t>
            </w:r>
          </w:p>
        </w:tc>
        <w:tc>
          <w:tcPr>
            <w:tcW w:w="725" w:type="dxa"/>
            <w:shd w:val="clear" w:color="auto" w:fill="auto"/>
            <w:tcMar>
              <w:top w:w="22" w:type="dxa"/>
              <w:left w:w="28" w:type="dxa"/>
              <w:bottom w:w="22" w:type="dxa"/>
              <w:right w:w="28" w:type="dxa"/>
            </w:tcMar>
            <w:vAlign w:val="bottom"/>
          </w:tcPr>
          <w:p w:rsidR="00D84DD4" w:rsidRDefault="00AC2DE1" w14:paraId="5AA7AC8B" w14:textId="77777777">
            <w:pPr>
              <w:pStyle w:val="p-table"/>
              <w:jc w:val="right"/>
              <w:rPr>
                <w:sz w:val="17"/>
              </w:rPr>
            </w:pPr>
            <w:r>
              <w:rPr>
                <w:sz w:val="17"/>
              </w:rPr>
              <w:t>‒</w:t>
            </w:r>
            <w:r>
              <w:rPr>
                <w:sz w:val="17"/>
              </w:rPr>
              <w:t xml:space="preserve"> 160.516</w:t>
            </w:r>
          </w:p>
        </w:tc>
      </w:tr>
      <w:tr w:rsidR="00D84DD4" w14:paraId="12E45339" w14:textId="77777777">
        <w:tblPrEx>
          <w:tblCellMar>
            <w:top w:w="0" w:type="dxa"/>
            <w:bottom w:w="0" w:type="dxa"/>
          </w:tblCellMar>
        </w:tblPrEx>
        <w:tc>
          <w:tcPr>
            <w:tcW w:w="826" w:type="dxa"/>
            <w:tcBorders>
              <w:bottom w:val="single" w:color="009EE0" w:sz="2" w:space="0"/>
            </w:tcBorders>
            <w:shd w:val="clear" w:color="auto" w:fill="auto"/>
            <w:tcMar>
              <w:top w:w="22" w:type="dxa"/>
              <w:bottom w:w="22" w:type="dxa"/>
              <w:right w:w="28" w:type="dxa"/>
            </w:tcMar>
          </w:tcPr>
          <w:p w:rsidR="00D84DD4" w:rsidRDefault="00D84DD4" w14:paraId="41D77666" w14:textId="77777777">
            <w:pPr>
              <w:pStyle w:val="p-table"/>
              <w:rPr>
                <w:sz w:val="17"/>
              </w:rPr>
            </w:pPr>
          </w:p>
        </w:tc>
        <w:tc>
          <w:tcPr>
            <w:tcW w:w="1028" w:type="dxa"/>
            <w:tcBorders>
              <w:bottom w:val="single" w:color="009EE0" w:sz="2" w:space="0"/>
            </w:tcBorders>
            <w:shd w:val="clear" w:color="auto" w:fill="auto"/>
            <w:tcMar>
              <w:top w:w="22" w:type="dxa"/>
              <w:left w:w="28" w:type="dxa"/>
              <w:bottom w:w="22" w:type="dxa"/>
              <w:right w:w="28" w:type="dxa"/>
            </w:tcMar>
          </w:tcPr>
          <w:p w:rsidR="00D84DD4" w:rsidRDefault="00AC2DE1" w14:paraId="01E5F01D" w14:textId="77777777">
            <w:pPr>
              <w:pStyle w:val="p-table"/>
              <w:rPr>
                <w:sz w:val="17"/>
              </w:rPr>
            </w:pPr>
            <w:r>
              <w:rPr>
                <w:i/>
                <w:sz w:val="17"/>
              </w:rPr>
              <w:t>- Waarvan bijdrage aan agentschap RWS</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393FD4" w14:textId="77777777">
            <w:pPr>
              <w:pStyle w:val="p-table"/>
              <w:jc w:val="right"/>
              <w:rPr>
                <w:sz w:val="17"/>
              </w:rPr>
            </w:pPr>
            <w:r>
              <w:rPr>
                <w:sz w:val="17"/>
              </w:rPr>
              <w:t>115.558</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52AA2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5711A8" w14:textId="77777777">
            <w:pPr>
              <w:pStyle w:val="p-table"/>
              <w:jc w:val="right"/>
              <w:rPr>
                <w:sz w:val="17"/>
              </w:rPr>
            </w:pPr>
            <w:r>
              <w:rPr>
                <w:sz w:val="17"/>
              </w:rPr>
              <w:t>115.558</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4D324B" w14:textId="77777777">
            <w:pPr>
              <w:pStyle w:val="p-table"/>
              <w:jc w:val="right"/>
              <w:rPr>
                <w:sz w:val="17"/>
              </w:rPr>
            </w:pPr>
            <w:r>
              <w:rPr>
                <w:sz w:val="17"/>
              </w:rPr>
              <w:t>‒</w:t>
            </w:r>
            <w:r>
              <w:rPr>
                <w:sz w:val="17"/>
              </w:rPr>
              <w:t xml:space="preserve"> 433</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8F6667" w14:textId="77777777">
            <w:pPr>
              <w:pStyle w:val="p-table"/>
              <w:jc w:val="right"/>
              <w:rPr>
                <w:sz w:val="17"/>
              </w:rPr>
            </w:pPr>
            <w:r>
              <w:rPr>
                <w:sz w:val="17"/>
              </w:rPr>
              <w:t>115.125</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583A55" w14:textId="77777777">
            <w:pPr>
              <w:pStyle w:val="p-table"/>
              <w:jc w:val="right"/>
              <w:rPr>
                <w:sz w:val="17"/>
              </w:rPr>
            </w:pPr>
            <w:r>
              <w:rPr>
                <w:sz w:val="17"/>
              </w:rPr>
              <w:t>‒</w:t>
            </w:r>
            <w:r>
              <w:rPr>
                <w:sz w:val="17"/>
              </w:rPr>
              <w:t xml:space="preserve"> 195.622</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C2C291" w14:textId="77777777">
            <w:pPr>
              <w:pStyle w:val="p-table"/>
              <w:jc w:val="right"/>
              <w:rPr>
                <w:sz w:val="17"/>
              </w:rPr>
            </w:pPr>
            <w:r>
              <w:rPr>
                <w:sz w:val="17"/>
              </w:rPr>
              <w:t>‒</w:t>
            </w:r>
            <w:r>
              <w:rPr>
                <w:sz w:val="17"/>
              </w:rPr>
              <w:t xml:space="preserve"> 223.913</w:t>
            </w:r>
          </w:p>
        </w:tc>
        <w:tc>
          <w:tcPr>
            <w:tcW w:w="762"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AF1FE6" w14:textId="77777777">
            <w:pPr>
              <w:pStyle w:val="p-table"/>
              <w:jc w:val="right"/>
              <w:rPr>
                <w:sz w:val="17"/>
              </w:rPr>
            </w:pPr>
            <w:r>
              <w:rPr>
                <w:sz w:val="17"/>
              </w:rPr>
              <w:t>‒</w:t>
            </w:r>
            <w:r>
              <w:rPr>
                <w:sz w:val="17"/>
              </w:rPr>
              <w:t xml:space="preserve"> 181.050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6791A0" w14:textId="77777777">
            <w:pPr>
              <w:pStyle w:val="p-table"/>
              <w:jc w:val="right"/>
              <w:rPr>
                <w:sz w:val="17"/>
              </w:rPr>
            </w:pPr>
            <w:r>
              <w:rPr>
                <w:sz w:val="17"/>
              </w:rPr>
              <w:t>‒</w:t>
            </w:r>
            <w:r>
              <w:rPr>
                <w:sz w:val="17"/>
              </w:rPr>
              <w:t xml:space="preserve"> 164.604</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4A5D25" w14:textId="77777777">
            <w:pPr>
              <w:pStyle w:val="p-table"/>
              <w:jc w:val="right"/>
              <w:rPr>
                <w:sz w:val="17"/>
              </w:rPr>
            </w:pPr>
            <w:r>
              <w:rPr>
                <w:sz w:val="17"/>
              </w:rPr>
              <w:t>‒</w:t>
            </w:r>
            <w:r>
              <w:rPr>
                <w:sz w:val="17"/>
              </w:rPr>
              <w:t xml:space="preserve"> </w:t>
            </w:r>
            <w:r>
              <w:rPr>
                <w:sz w:val="17"/>
              </w:rPr>
              <w:t>160.516</w:t>
            </w:r>
          </w:p>
        </w:tc>
      </w:tr>
      <w:tr w:rsidR="00D84DD4" w14:paraId="76816861" w14:textId="77777777">
        <w:tblPrEx>
          <w:tblCellMar>
            <w:top w:w="0" w:type="dxa"/>
            <w:bottom w:w="0" w:type="dxa"/>
          </w:tblCellMar>
        </w:tblPrEx>
        <w:tc>
          <w:tcPr>
            <w:tcW w:w="1854" w:type="dxa"/>
            <w:gridSpan w:val="2"/>
            <w:tcBorders>
              <w:bottom w:val="single" w:color="009EE0" w:sz="2" w:space="0"/>
            </w:tcBorders>
            <w:shd w:val="clear" w:color="auto" w:fill="auto"/>
            <w:tcMar>
              <w:top w:w="22" w:type="dxa"/>
              <w:bottom w:w="22" w:type="dxa"/>
              <w:right w:w="28" w:type="dxa"/>
            </w:tcMar>
          </w:tcPr>
          <w:p w:rsidR="00D84DD4" w:rsidRDefault="00AC2DE1" w14:paraId="5C597212" w14:textId="77777777">
            <w:pPr>
              <w:pStyle w:val="p-table"/>
              <w:rPr>
                <w:sz w:val="17"/>
              </w:rPr>
            </w:pPr>
            <w:r>
              <w:rPr>
                <w:b/>
                <w:sz w:val="17"/>
              </w:rPr>
              <w:t>Ontvangsten</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79F780" w14:textId="77777777">
            <w:pPr>
              <w:pStyle w:val="p-table"/>
              <w:jc w:val="right"/>
              <w:rPr>
                <w:sz w:val="17"/>
              </w:rPr>
            </w:pPr>
            <w:r>
              <w:rPr>
                <w:b/>
                <w:sz w:val="17"/>
              </w:rPr>
              <w:t>124.305</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18D6F8"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FBD078" w14:textId="77777777">
            <w:pPr>
              <w:pStyle w:val="p-table"/>
              <w:jc w:val="right"/>
              <w:rPr>
                <w:sz w:val="17"/>
              </w:rPr>
            </w:pPr>
            <w:r>
              <w:rPr>
                <w:b/>
                <w:sz w:val="17"/>
              </w:rPr>
              <w:t>124.305</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796669" w14:textId="77777777">
            <w:pPr>
              <w:pStyle w:val="p-table"/>
              <w:jc w:val="right"/>
              <w:rPr>
                <w:sz w:val="17"/>
              </w:rPr>
            </w:pPr>
            <w:r>
              <w:rPr>
                <w:b/>
                <w:sz w:val="17"/>
              </w:rPr>
              <w:t>41.982</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5A8351" w14:textId="77777777">
            <w:pPr>
              <w:pStyle w:val="p-table"/>
              <w:jc w:val="right"/>
              <w:rPr>
                <w:sz w:val="17"/>
              </w:rPr>
            </w:pPr>
            <w:r>
              <w:rPr>
                <w:b/>
                <w:sz w:val="17"/>
              </w:rPr>
              <w:t>166.287</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6C849C" w14:textId="77777777">
            <w:pPr>
              <w:pStyle w:val="p-table"/>
              <w:jc w:val="right"/>
              <w:rPr>
                <w:sz w:val="17"/>
              </w:rPr>
            </w:pPr>
            <w:r>
              <w:rPr>
                <w:b/>
                <w:sz w:val="17"/>
              </w:rPr>
              <w:t>2.326</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280168" w14:textId="77777777">
            <w:pPr>
              <w:pStyle w:val="p-table"/>
              <w:jc w:val="right"/>
              <w:rPr>
                <w:sz w:val="17"/>
              </w:rPr>
            </w:pPr>
            <w:r>
              <w:rPr>
                <w:b/>
                <w:sz w:val="17"/>
              </w:rPr>
              <w:t>‒</w:t>
            </w:r>
            <w:r>
              <w:rPr>
                <w:b/>
                <w:sz w:val="17"/>
              </w:rPr>
              <w:t xml:space="preserve"> 5.120</w:t>
            </w:r>
          </w:p>
        </w:tc>
        <w:tc>
          <w:tcPr>
            <w:tcW w:w="762"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CAB71D" w14:textId="77777777">
            <w:pPr>
              <w:pStyle w:val="p-table"/>
              <w:jc w:val="right"/>
              <w:rPr>
                <w:sz w:val="17"/>
              </w:rPr>
            </w:pPr>
            <w:r>
              <w:rPr>
                <w:b/>
                <w:sz w:val="17"/>
              </w:rPr>
              <w:t>‒</w:t>
            </w:r>
            <w:r>
              <w:rPr>
                <w:b/>
                <w:sz w:val="17"/>
              </w:rPr>
              <w:t xml:space="preserve"> 27</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DFC68D" w14:textId="77777777">
            <w:pPr>
              <w:pStyle w:val="p-table"/>
              <w:jc w:val="right"/>
              <w:rPr>
                <w:sz w:val="17"/>
              </w:rPr>
            </w:pPr>
            <w:r>
              <w:rPr>
                <w:b/>
                <w:sz w:val="17"/>
              </w:rPr>
              <w:t>‒</w:t>
            </w:r>
            <w:r>
              <w:rPr>
                <w:b/>
                <w:sz w:val="17"/>
              </w:rPr>
              <w:t xml:space="preserve"> 28.018</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D0E22B" w14:textId="77777777">
            <w:pPr>
              <w:pStyle w:val="p-table"/>
              <w:jc w:val="right"/>
              <w:rPr>
                <w:sz w:val="17"/>
              </w:rPr>
            </w:pPr>
            <w:r>
              <w:rPr>
                <w:b/>
                <w:sz w:val="17"/>
              </w:rPr>
              <w:t>1.505</w:t>
            </w:r>
          </w:p>
        </w:tc>
      </w:tr>
      <w:tr w:rsidR="00D84DD4" w14:paraId="76301032"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5D8E4C7E" w14:textId="77777777">
            <w:pPr>
              <w:pStyle w:val="p-table"/>
              <w:rPr>
                <w:sz w:val="17"/>
              </w:rPr>
            </w:pPr>
            <w:r>
              <w:rPr>
                <w:b/>
                <w:sz w:val="17"/>
              </w:rPr>
              <w:t>12.09</w:t>
            </w:r>
          </w:p>
        </w:tc>
        <w:tc>
          <w:tcPr>
            <w:tcW w:w="1028" w:type="dxa"/>
            <w:shd w:val="clear" w:color="auto" w:fill="auto"/>
            <w:tcMar>
              <w:top w:w="22" w:type="dxa"/>
              <w:left w:w="28" w:type="dxa"/>
              <w:bottom w:w="22" w:type="dxa"/>
              <w:right w:w="28" w:type="dxa"/>
            </w:tcMar>
          </w:tcPr>
          <w:p w:rsidR="00D84DD4" w:rsidRDefault="00AC2DE1" w14:paraId="37197655" w14:textId="77777777">
            <w:pPr>
              <w:pStyle w:val="p-table"/>
              <w:rPr>
                <w:sz w:val="17"/>
              </w:rPr>
            </w:pPr>
            <w:r>
              <w:rPr>
                <w:b/>
                <w:sz w:val="17"/>
              </w:rPr>
              <w:t>Ontvangsten</w:t>
            </w:r>
          </w:p>
        </w:tc>
        <w:tc>
          <w:tcPr>
            <w:tcW w:w="725" w:type="dxa"/>
            <w:shd w:val="clear" w:color="auto" w:fill="auto"/>
            <w:tcMar>
              <w:top w:w="22" w:type="dxa"/>
              <w:left w:w="28" w:type="dxa"/>
              <w:bottom w:w="22" w:type="dxa"/>
              <w:right w:w="28" w:type="dxa"/>
            </w:tcMar>
            <w:vAlign w:val="bottom"/>
          </w:tcPr>
          <w:p w:rsidR="00D84DD4" w:rsidRDefault="00AC2DE1" w14:paraId="66DD7EAE" w14:textId="77777777">
            <w:pPr>
              <w:pStyle w:val="p-table"/>
              <w:jc w:val="right"/>
              <w:rPr>
                <w:sz w:val="17"/>
              </w:rPr>
            </w:pPr>
            <w:r>
              <w:rPr>
                <w:b/>
                <w:sz w:val="17"/>
              </w:rPr>
              <w:t>124.305</w:t>
            </w:r>
          </w:p>
        </w:tc>
        <w:tc>
          <w:tcPr>
            <w:tcW w:w="725" w:type="dxa"/>
            <w:shd w:val="clear" w:color="auto" w:fill="auto"/>
            <w:tcMar>
              <w:top w:w="22" w:type="dxa"/>
              <w:left w:w="28" w:type="dxa"/>
              <w:bottom w:w="22" w:type="dxa"/>
              <w:right w:w="28" w:type="dxa"/>
            </w:tcMar>
            <w:vAlign w:val="bottom"/>
          </w:tcPr>
          <w:p w:rsidR="00D84DD4" w:rsidRDefault="00AC2DE1" w14:paraId="5A51D750"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vAlign w:val="bottom"/>
          </w:tcPr>
          <w:p w:rsidR="00D84DD4" w:rsidRDefault="00AC2DE1" w14:paraId="10BE0CCE" w14:textId="77777777">
            <w:pPr>
              <w:pStyle w:val="p-table"/>
              <w:jc w:val="right"/>
              <w:rPr>
                <w:sz w:val="17"/>
              </w:rPr>
            </w:pPr>
            <w:r>
              <w:rPr>
                <w:b/>
                <w:sz w:val="17"/>
              </w:rPr>
              <w:t>124.305</w:t>
            </w:r>
          </w:p>
        </w:tc>
        <w:tc>
          <w:tcPr>
            <w:tcW w:w="725" w:type="dxa"/>
            <w:shd w:val="clear" w:color="auto" w:fill="auto"/>
            <w:tcMar>
              <w:top w:w="22" w:type="dxa"/>
              <w:left w:w="28" w:type="dxa"/>
              <w:bottom w:w="22" w:type="dxa"/>
              <w:right w:w="28" w:type="dxa"/>
            </w:tcMar>
            <w:vAlign w:val="bottom"/>
          </w:tcPr>
          <w:p w:rsidR="00D84DD4" w:rsidRDefault="00AC2DE1" w14:paraId="65FDEE29" w14:textId="77777777">
            <w:pPr>
              <w:pStyle w:val="p-table"/>
              <w:jc w:val="right"/>
              <w:rPr>
                <w:sz w:val="17"/>
              </w:rPr>
            </w:pPr>
            <w:r>
              <w:rPr>
                <w:b/>
                <w:sz w:val="17"/>
              </w:rPr>
              <w:t>41.982</w:t>
            </w:r>
          </w:p>
        </w:tc>
        <w:tc>
          <w:tcPr>
            <w:tcW w:w="734" w:type="dxa"/>
            <w:shd w:val="clear" w:color="auto" w:fill="auto"/>
            <w:tcMar>
              <w:top w:w="22" w:type="dxa"/>
              <w:left w:w="28" w:type="dxa"/>
              <w:bottom w:w="22" w:type="dxa"/>
              <w:right w:w="28" w:type="dxa"/>
            </w:tcMar>
            <w:vAlign w:val="bottom"/>
          </w:tcPr>
          <w:p w:rsidR="00D84DD4" w:rsidRDefault="00AC2DE1" w14:paraId="59A684FE" w14:textId="77777777">
            <w:pPr>
              <w:pStyle w:val="p-table"/>
              <w:jc w:val="right"/>
              <w:rPr>
                <w:sz w:val="17"/>
              </w:rPr>
            </w:pPr>
            <w:r>
              <w:rPr>
                <w:b/>
                <w:sz w:val="17"/>
              </w:rPr>
              <w:t>166.287</w:t>
            </w:r>
          </w:p>
        </w:tc>
        <w:tc>
          <w:tcPr>
            <w:tcW w:w="734" w:type="dxa"/>
            <w:shd w:val="clear" w:color="auto" w:fill="auto"/>
            <w:tcMar>
              <w:top w:w="22" w:type="dxa"/>
              <w:left w:w="28" w:type="dxa"/>
              <w:bottom w:w="22" w:type="dxa"/>
              <w:right w:w="28" w:type="dxa"/>
            </w:tcMar>
            <w:vAlign w:val="bottom"/>
          </w:tcPr>
          <w:p w:rsidR="00D84DD4" w:rsidRDefault="00AC2DE1" w14:paraId="6448E5E7" w14:textId="77777777">
            <w:pPr>
              <w:pStyle w:val="p-table"/>
              <w:jc w:val="right"/>
              <w:rPr>
                <w:sz w:val="17"/>
              </w:rPr>
            </w:pPr>
            <w:r>
              <w:rPr>
                <w:b/>
                <w:sz w:val="17"/>
              </w:rPr>
              <w:t>2.326</w:t>
            </w:r>
          </w:p>
        </w:tc>
        <w:tc>
          <w:tcPr>
            <w:tcW w:w="725" w:type="dxa"/>
            <w:shd w:val="clear" w:color="auto" w:fill="auto"/>
            <w:tcMar>
              <w:top w:w="22" w:type="dxa"/>
              <w:left w:w="28" w:type="dxa"/>
              <w:bottom w:w="22" w:type="dxa"/>
              <w:right w:w="28" w:type="dxa"/>
            </w:tcMar>
            <w:vAlign w:val="bottom"/>
          </w:tcPr>
          <w:p w:rsidR="00D84DD4" w:rsidRDefault="00AC2DE1" w14:paraId="5BA8C2C1" w14:textId="77777777">
            <w:pPr>
              <w:pStyle w:val="p-table"/>
              <w:jc w:val="right"/>
              <w:rPr>
                <w:sz w:val="17"/>
              </w:rPr>
            </w:pPr>
            <w:r>
              <w:rPr>
                <w:b/>
                <w:sz w:val="17"/>
              </w:rPr>
              <w:t>‒</w:t>
            </w:r>
            <w:r>
              <w:rPr>
                <w:b/>
                <w:sz w:val="17"/>
              </w:rPr>
              <w:t xml:space="preserve"> 5.120</w:t>
            </w:r>
          </w:p>
        </w:tc>
        <w:tc>
          <w:tcPr>
            <w:tcW w:w="762" w:type="dxa"/>
            <w:shd w:val="clear" w:color="auto" w:fill="auto"/>
            <w:tcMar>
              <w:top w:w="22" w:type="dxa"/>
              <w:left w:w="28" w:type="dxa"/>
              <w:bottom w:w="22" w:type="dxa"/>
              <w:right w:w="28" w:type="dxa"/>
            </w:tcMar>
            <w:vAlign w:val="bottom"/>
          </w:tcPr>
          <w:p w:rsidR="00D84DD4" w:rsidRDefault="00AC2DE1" w14:paraId="74445F45" w14:textId="77777777">
            <w:pPr>
              <w:pStyle w:val="p-table"/>
              <w:jc w:val="right"/>
              <w:rPr>
                <w:sz w:val="17"/>
              </w:rPr>
            </w:pPr>
            <w:r>
              <w:rPr>
                <w:b/>
                <w:sz w:val="17"/>
              </w:rPr>
              <w:t>‒</w:t>
            </w:r>
            <w:r>
              <w:rPr>
                <w:b/>
                <w:sz w:val="17"/>
              </w:rPr>
              <w:t xml:space="preserve"> 27</w:t>
            </w:r>
          </w:p>
        </w:tc>
        <w:tc>
          <w:tcPr>
            <w:tcW w:w="734" w:type="dxa"/>
            <w:shd w:val="clear" w:color="auto" w:fill="auto"/>
            <w:tcMar>
              <w:top w:w="22" w:type="dxa"/>
              <w:left w:w="28" w:type="dxa"/>
              <w:bottom w:w="22" w:type="dxa"/>
              <w:right w:w="28" w:type="dxa"/>
            </w:tcMar>
            <w:vAlign w:val="bottom"/>
          </w:tcPr>
          <w:p w:rsidR="00D84DD4" w:rsidRDefault="00AC2DE1" w14:paraId="7E07CF40" w14:textId="77777777">
            <w:pPr>
              <w:pStyle w:val="p-table"/>
              <w:jc w:val="right"/>
              <w:rPr>
                <w:sz w:val="17"/>
              </w:rPr>
            </w:pPr>
            <w:r>
              <w:rPr>
                <w:b/>
                <w:sz w:val="17"/>
              </w:rPr>
              <w:t>‒</w:t>
            </w:r>
            <w:r>
              <w:rPr>
                <w:b/>
                <w:sz w:val="17"/>
              </w:rPr>
              <w:t xml:space="preserve"> 28.018</w:t>
            </w:r>
          </w:p>
        </w:tc>
        <w:tc>
          <w:tcPr>
            <w:tcW w:w="725" w:type="dxa"/>
            <w:shd w:val="clear" w:color="auto" w:fill="auto"/>
            <w:tcMar>
              <w:top w:w="22" w:type="dxa"/>
              <w:left w:w="28" w:type="dxa"/>
              <w:bottom w:w="22" w:type="dxa"/>
              <w:right w:w="28" w:type="dxa"/>
            </w:tcMar>
            <w:vAlign w:val="bottom"/>
          </w:tcPr>
          <w:p w:rsidR="00D84DD4" w:rsidRDefault="00AC2DE1" w14:paraId="0CA6CDC1" w14:textId="77777777">
            <w:pPr>
              <w:pStyle w:val="p-table"/>
              <w:jc w:val="right"/>
              <w:rPr>
                <w:sz w:val="17"/>
              </w:rPr>
            </w:pPr>
            <w:r>
              <w:rPr>
                <w:b/>
                <w:sz w:val="17"/>
              </w:rPr>
              <w:t>1.505</w:t>
            </w:r>
          </w:p>
        </w:tc>
      </w:tr>
      <w:tr w:rsidR="00D84DD4" w14:paraId="72DF64AF" w14:textId="77777777">
        <w:tblPrEx>
          <w:tblCellMar>
            <w:top w:w="0" w:type="dxa"/>
            <w:bottom w:w="0" w:type="dxa"/>
          </w:tblCellMar>
        </w:tblPrEx>
        <w:tc>
          <w:tcPr>
            <w:tcW w:w="826" w:type="dxa"/>
            <w:shd w:val="clear" w:color="auto" w:fill="auto"/>
            <w:tcMar>
              <w:top w:w="22" w:type="dxa"/>
              <w:bottom w:w="22" w:type="dxa"/>
              <w:right w:w="28" w:type="dxa"/>
            </w:tcMar>
          </w:tcPr>
          <w:p w:rsidR="00D84DD4" w:rsidRDefault="00AC2DE1" w14:paraId="2CEA3903" w14:textId="77777777">
            <w:pPr>
              <w:pStyle w:val="p-table"/>
              <w:rPr>
                <w:sz w:val="17"/>
              </w:rPr>
            </w:pPr>
            <w:r>
              <w:rPr>
                <w:i/>
                <w:sz w:val="17"/>
              </w:rPr>
              <w:lastRenderedPageBreak/>
              <w:t>12.09.01</w:t>
            </w:r>
          </w:p>
        </w:tc>
        <w:tc>
          <w:tcPr>
            <w:tcW w:w="1028" w:type="dxa"/>
            <w:shd w:val="clear" w:color="auto" w:fill="auto"/>
            <w:tcMar>
              <w:top w:w="22" w:type="dxa"/>
              <w:left w:w="28" w:type="dxa"/>
              <w:bottom w:w="22" w:type="dxa"/>
              <w:right w:w="28" w:type="dxa"/>
            </w:tcMar>
          </w:tcPr>
          <w:p w:rsidR="00D84DD4" w:rsidRDefault="00AC2DE1" w14:paraId="309A02D4" w14:textId="77777777">
            <w:pPr>
              <w:pStyle w:val="p-table"/>
              <w:rPr>
                <w:sz w:val="17"/>
              </w:rPr>
            </w:pPr>
            <w:r>
              <w:rPr>
                <w:i/>
                <w:sz w:val="17"/>
              </w:rPr>
              <w:t>Ontvangsten</w:t>
            </w:r>
          </w:p>
        </w:tc>
        <w:tc>
          <w:tcPr>
            <w:tcW w:w="725" w:type="dxa"/>
            <w:shd w:val="clear" w:color="auto" w:fill="auto"/>
            <w:tcMar>
              <w:top w:w="22" w:type="dxa"/>
              <w:left w:w="28" w:type="dxa"/>
              <w:bottom w:w="22" w:type="dxa"/>
              <w:right w:w="28" w:type="dxa"/>
            </w:tcMar>
            <w:vAlign w:val="bottom"/>
          </w:tcPr>
          <w:p w:rsidR="00D84DD4" w:rsidRDefault="00AC2DE1" w14:paraId="1F6B5795" w14:textId="77777777">
            <w:pPr>
              <w:pStyle w:val="p-table"/>
              <w:jc w:val="right"/>
              <w:rPr>
                <w:sz w:val="17"/>
              </w:rPr>
            </w:pPr>
            <w:r>
              <w:rPr>
                <w:b/>
                <w:sz w:val="17"/>
              </w:rPr>
              <w:t>11.834</w:t>
            </w:r>
          </w:p>
        </w:tc>
        <w:tc>
          <w:tcPr>
            <w:tcW w:w="725" w:type="dxa"/>
            <w:shd w:val="clear" w:color="auto" w:fill="auto"/>
            <w:tcMar>
              <w:top w:w="22" w:type="dxa"/>
              <w:left w:w="28" w:type="dxa"/>
              <w:bottom w:w="22" w:type="dxa"/>
              <w:right w:w="28" w:type="dxa"/>
            </w:tcMar>
            <w:vAlign w:val="bottom"/>
          </w:tcPr>
          <w:p w:rsidR="00D84DD4" w:rsidRDefault="00AC2DE1" w14:paraId="740BBD6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vAlign w:val="bottom"/>
          </w:tcPr>
          <w:p w:rsidR="00D84DD4" w:rsidRDefault="00AC2DE1" w14:paraId="016EF7B0" w14:textId="77777777">
            <w:pPr>
              <w:pStyle w:val="p-table"/>
              <w:jc w:val="right"/>
              <w:rPr>
                <w:sz w:val="17"/>
              </w:rPr>
            </w:pPr>
            <w:r>
              <w:rPr>
                <w:b/>
                <w:sz w:val="17"/>
              </w:rPr>
              <w:t>11.834</w:t>
            </w:r>
          </w:p>
        </w:tc>
        <w:tc>
          <w:tcPr>
            <w:tcW w:w="725" w:type="dxa"/>
            <w:shd w:val="clear" w:color="auto" w:fill="auto"/>
            <w:tcMar>
              <w:top w:w="22" w:type="dxa"/>
              <w:left w:w="28" w:type="dxa"/>
              <w:bottom w:w="22" w:type="dxa"/>
              <w:right w:w="28" w:type="dxa"/>
            </w:tcMar>
            <w:vAlign w:val="bottom"/>
          </w:tcPr>
          <w:p w:rsidR="00D84DD4" w:rsidRDefault="00AC2DE1" w14:paraId="1920BC6F" w14:textId="77777777">
            <w:pPr>
              <w:pStyle w:val="p-table"/>
              <w:jc w:val="right"/>
              <w:rPr>
                <w:sz w:val="17"/>
              </w:rPr>
            </w:pPr>
            <w:r>
              <w:rPr>
                <w:b/>
                <w:sz w:val="17"/>
              </w:rPr>
              <w:t>25.474</w:t>
            </w:r>
          </w:p>
        </w:tc>
        <w:tc>
          <w:tcPr>
            <w:tcW w:w="734" w:type="dxa"/>
            <w:shd w:val="clear" w:color="auto" w:fill="auto"/>
            <w:tcMar>
              <w:top w:w="22" w:type="dxa"/>
              <w:left w:w="28" w:type="dxa"/>
              <w:bottom w:w="22" w:type="dxa"/>
              <w:right w:w="28" w:type="dxa"/>
            </w:tcMar>
            <w:vAlign w:val="bottom"/>
          </w:tcPr>
          <w:p w:rsidR="00D84DD4" w:rsidRDefault="00AC2DE1" w14:paraId="17E9A939" w14:textId="77777777">
            <w:pPr>
              <w:pStyle w:val="p-table"/>
              <w:jc w:val="right"/>
              <w:rPr>
                <w:sz w:val="17"/>
              </w:rPr>
            </w:pPr>
            <w:r>
              <w:rPr>
                <w:b/>
                <w:sz w:val="17"/>
              </w:rPr>
              <w:t>37.308</w:t>
            </w:r>
          </w:p>
        </w:tc>
        <w:tc>
          <w:tcPr>
            <w:tcW w:w="734" w:type="dxa"/>
            <w:shd w:val="clear" w:color="auto" w:fill="auto"/>
            <w:tcMar>
              <w:top w:w="22" w:type="dxa"/>
              <w:left w:w="28" w:type="dxa"/>
              <w:bottom w:w="22" w:type="dxa"/>
              <w:right w:w="28" w:type="dxa"/>
            </w:tcMar>
            <w:vAlign w:val="bottom"/>
          </w:tcPr>
          <w:p w:rsidR="00D84DD4" w:rsidRDefault="00AC2DE1" w14:paraId="7A0DA5D7" w14:textId="77777777">
            <w:pPr>
              <w:pStyle w:val="p-table"/>
              <w:jc w:val="right"/>
              <w:rPr>
                <w:sz w:val="17"/>
              </w:rPr>
            </w:pPr>
            <w:r>
              <w:rPr>
                <w:b/>
                <w:sz w:val="17"/>
              </w:rPr>
              <w:t>2.326</w:t>
            </w:r>
          </w:p>
        </w:tc>
        <w:tc>
          <w:tcPr>
            <w:tcW w:w="725" w:type="dxa"/>
            <w:shd w:val="clear" w:color="auto" w:fill="auto"/>
            <w:tcMar>
              <w:top w:w="22" w:type="dxa"/>
              <w:left w:w="28" w:type="dxa"/>
              <w:bottom w:w="22" w:type="dxa"/>
              <w:right w:w="28" w:type="dxa"/>
            </w:tcMar>
            <w:vAlign w:val="bottom"/>
          </w:tcPr>
          <w:p w:rsidR="00D84DD4" w:rsidRDefault="00AC2DE1" w14:paraId="78A01F27" w14:textId="77777777">
            <w:pPr>
              <w:pStyle w:val="p-table"/>
              <w:jc w:val="right"/>
              <w:rPr>
                <w:sz w:val="17"/>
              </w:rPr>
            </w:pPr>
            <w:r>
              <w:rPr>
                <w:b/>
                <w:sz w:val="17"/>
              </w:rPr>
              <w:t>‒</w:t>
            </w:r>
            <w:r>
              <w:rPr>
                <w:b/>
                <w:sz w:val="17"/>
              </w:rPr>
              <w:t xml:space="preserve"> 5.120</w:t>
            </w:r>
          </w:p>
        </w:tc>
        <w:tc>
          <w:tcPr>
            <w:tcW w:w="762" w:type="dxa"/>
            <w:shd w:val="clear" w:color="auto" w:fill="auto"/>
            <w:tcMar>
              <w:top w:w="22" w:type="dxa"/>
              <w:left w:w="28" w:type="dxa"/>
              <w:bottom w:w="22" w:type="dxa"/>
              <w:right w:w="28" w:type="dxa"/>
            </w:tcMar>
            <w:vAlign w:val="bottom"/>
          </w:tcPr>
          <w:p w:rsidR="00D84DD4" w:rsidRDefault="00AC2DE1" w14:paraId="31D80EEF" w14:textId="77777777">
            <w:pPr>
              <w:pStyle w:val="p-table"/>
              <w:jc w:val="right"/>
              <w:rPr>
                <w:sz w:val="17"/>
              </w:rPr>
            </w:pPr>
            <w:r>
              <w:rPr>
                <w:b/>
                <w:sz w:val="17"/>
              </w:rPr>
              <w:t>‒</w:t>
            </w:r>
            <w:r>
              <w:rPr>
                <w:b/>
                <w:sz w:val="17"/>
              </w:rPr>
              <w:t xml:space="preserve"> 27</w:t>
            </w:r>
          </w:p>
        </w:tc>
        <w:tc>
          <w:tcPr>
            <w:tcW w:w="734" w:type="dxa"/>
            <w:shd w:val="clear" w:color="auto" w:fill="auto"/>
            <w:tcMar>
              <w:top w:w="22" w:type="dxa"/>
              <w:left w:w="28" w:type="dxa"/>
              <w:bottom w:w="22" w:type="dxa"/>
              <w:right w:w="28" w:type="dxa"/>
            </w:tcMar>
            <w:vAlign w:val="bottom"/>
          </w:tcPr>
          <w:p w:rsidR="00D84DD4" w:rsidRDefault="00AC2DE1" w14:paraId="48C1B2BA" w14:textId="77777777">
            <w:pPr>
              <w:pStyle w:val="p-table"/>
              <w:jc w:val="right"/>
              <w:rPr>
                <w:sz w:val="17"/>
              </w:rPr>
            </w:pPr>
            <w:r>
              <w:rPr>
                <w:b/>
                <w:sz w:val="17"/>
              </w:rPr>
              <w:t>‒</w:t>
            </w:r>
            <w:r>
              <w:rPr>
                <w:b/>
                <w:sz w:val="17"/>
              </w:rPr>
              <w:t xml:space="preserve"> </w:t>
            </w:r>
            <w:r>
              <w:rPr>
                <w:b/>
                <w:sz w:val="17"/>
              </w:rPr>
              <w:t>29.564</w:t>
            </w:r>
          </w:p>
        </w:tc>
        <w:tc>
          <w:tcPr>
            <w:tcW w:w="725" w:type="dxa"/>
            <w:shd w:val="clear" w:color="auto" w:fill="auto"/>
            <w:tcMar>
              <w:top w:w="22" w:type="dxa"/>
              <w:left w:w="28" w:type="dxa"/>
              <w:bottom w:w="22" w:type="dxa"/>
              <w:right w:w="28" w:type="dxa"/>
            </w:tcMar>
            <w:vAlign w:val="bottom"/>
          </w:tcPr>
          <w:p w:rsidR="00D84DD4" w:rsidRDefault="00AC2DE1" w14:paraId="49F2637C" w14:textId="77777777">
            <w:pPr>
              <w:pStyle w:val="p-table"/>
              <w:jc w:val="right"/>
              <w:rPr>
                <w:sz w:val="17"/>
              </w:rPr>
            </w:pPr>
            <w:r>
              <w:rPr>
                <w:b/>
                <w:sz w:val="17"/>
              </w:rPr>
              <w:t>‒</w:t>
            </w:r>
            <w:r>
              <w:rPr>
                <w:b/>
                <w:sz w:val="17"/>
              </w:rPr>
              <w:t xml:space="preserve"> 41</w:t>
            </w:r>
          </w:p>
        </w:tc>
      </w:tr>
      <w:tr w:rsidR="00D84DD4" w14:paraId="1A5D44DF" w14:textId="77777777">
        <w:tblPrEx>
          <w:tblCellMar>
            <w:top w:w="0" w:type="dxa"/>
            <w:bottom w:w="0" w:type="dxa"/>
          </w:tblCellMar>
        </w:tblPrEx>
        <w:tc>
          <w:tcPr>
            <w:tcW w:w="826" w:type="dxa"/>
            <w:tcBorders>
              <w:bottom w:val="single" w:color="009EE0" w:sz="2" w:space="0"/>
            </w:tcBorders>
            <w:shd w:val="clear" w:color="auto" w:fill="auto"/>
            <w:tcMar>
              <w:top w:w="22" w:type="dxa"/>
              <w:bottom w:w="22" w:type="dxa"/>
              <w:right w:w="28" w:type="dxa"/>
            </w:tcMar>
          </w:tcPr>
          <w:p w:rsidR="00D84DD4" w:rsidRDefault="00AC2DE1" w14:paraId="7F268934" w14:textId="77777777">
            <w:pPr>
              <w:pStyle w:val="p-table"/>
              <w:rPr>
                <w:sz w:val="17"/>
              </w:rPr>
            </w:pPr>
            <w:r>
              <w:rPr>
                <w:i/>
                <w:sz w:val="17"/>
              </w:rPr>
              <w:t>12.09.02</w:t>
            </w:r>
          </w:p>
        </w:tc>
        <w:tc>
          <w:tcPr>
            <w:tcW w:w="1028" w:type="dxa"/>
            <w:tcBorders>
              <w:bottom w:val="single" w:color="009EE0" w:sz="2" w:space="0"/>
            </w:tcBorders>
            <w:shd w:val="clear" w:color="auto" w:fill="auto"/>
            <w:tcMar>
              <w:top w:w="22" w:type="dxa"/>
              <w:left w:w="28" w:type="dxa"/>
              <w:bottom w:w="22" w:type="dxa"/>
              <w:right w:w="28" w:type="dxa"/>
            </w:tcMar>
          </w:tcPr>
          <w:p w:rsidR="00D84DD4" w:rsidRDefault="00AC2DE1" w14:paraId="046A8502" w14:textId="77777777">
            <w:pPr>
              <w:pStyle w:val="p-table"/>
              <w:rPr>
                <w:sz w:val="17"/>
              </w:rPr>
            </w:pPr>
            <w:r>
              <w:rPr>
                <w:i/>
                <w:sz w:val="17"/>
              </w:rPr>
              <w:t>Tolopgave</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7D4D9C" w14:textId="77777777">
            <w:pPr>
              <w:pStyle w:val="p-table"/>
              <w:jc w:val="right"/>
              <w:rPr>
                <w:sz w:val="17"/>
              </w:rPr>
            </w:pPr>
            <w:r>
              <w:rPr>
                <w:b/>
                <w:sz w:val="17"/>
              </w:rPr>
              <w:t>112.471</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170FC5"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C4D7F4" w14:textId="77777777">
            <w:pPr>
              <w:pStyle w:val="p-table"/>
              <w:jc w:val="right"/>
              <w:rPr>
                <w:sz w:val="17"/>
              </w:rPr>
            </w:pPr>
            <w:r>
              <w:rPr>
                <w:b/>
                <w:sz w:val="17"/>
              </w:rPr>
              <w:t>112.471</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9D67E3" w14:textId="77777777">
            <w:pPr>
              <w:pStyle w:val="p-table"/>
              <w:jc w:val="right"/>
              <w:rPr>
                <w:sz w:val="17"/>
              </w:rPr>
            </w:pPr>
            <w:r>
              <w:rPr>
                <w:b/>
                <w:sz w:val="17"/>
              </w:rPr>
              <w:t>16.508</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A72470" w14:textId="77777777">
            <w:pPr>
              <w:pStyle w:val="p-table"/>
              <w:jc w:val="right"/>
              <w:rPr>
                <w:sz w:val="17"/>
              </w:rPr>
            </w:pPr>
            <w:r>
              <w:rPr>
                <w:b/>
                <w:sz w:val="17"/>
              </w:rPr>
              <w:t>128.979</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2DC6A3" w14:textId="77777777">
            <w:pPr>
              <w:pStyle w:val="p-table"/>
              <w:jc w:val="right"/>
              <w:rPr>
                <w:sz w:val="17"/>
              </w:rPr>
            </w:pPr>
            <w:r>
              <w:rPr>
                <w:b/>
                <w:sz w:val="17"/>
              </w:rPr>
              <w:t>0</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2A2EEA" w14:textId="77777777">
            <w:pPr>
              <w:pStyle w:val="p-table"/>
              <w:jc w:val="right"/>
              <w:rPr>
                <w:sz w:val="17"/>
              </w:rPr>
            </w:pPr>
            <w:r>
              <w:rPr>
                <w:b/>
                <w:sz w:val="17"/>
              </w:rPr>
              <w:t>0</w:t>
            </w:r>
          </w:p>
        </w:tc>
        <w:tc>
          <w:tcPr>
            <w:tcW w:w="762"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56765D"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079FD6" w14:textId="77777777">
            <w:pPr>
              <w:pStyle w:val="p-table"/>
              <w:jc w:val="right"/>
              <w:rPr>
                <w:sz w:val="17"/>
              </w:rPr>
            </w:pPr>
            <w:r>
              <w:rPr>
                <w:b/>
                <w:sz w:val="17"/>
              </w:rPr>
              <w:t>1.546</w:t>
            </w:r>
          </w:p>
        </w:tc>
        <w:tc>
          <w:tcPr>
            <w:tcW w:w="725"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8B8440" w14:textId="77777777">
            <w:pPr>
              <w:pStyle w:val="p-table"/>
              <w:jc w:val="right"/>
              <w:rPr>
                <w:sz w:val="17"/>
              </w:rPr>
            </w:pPr>
            <w:r>
              <w:rPr>
                <w:b/>
                <w:sz w:val="17"/>
              </w:rPr>
              <w:t>1.546</w:t>
            </w:r>
          </w:p>
        </w:tc>
      </w:tr>
    </w:tbl>
    <w:p w:rsidR="00D84DD4" w:rsidRDefault="00D84DD4" w14:paraId="0727ECA4" w14:textId="77777777">
      <w:pPr>
        <w:pStyle w:val="p-marginbottom"/>
      </w:pPr>
    </w:p>
    <w:p w:rsidR="00D84DD4" w:rsidRDefault="00AC2DE1" w14:paraId="21AE09F3" w14:textId="77777777">
      <w:pPr>
        <w:pStyle w:val="header-h1"/>
      </w:pPr>
      <w:r>
        <w:t>Toelichting</w:t>
      </w:r>
    </w:p>
    <w:p w:rsidR="00D84DD4" w:rsidRDefault="00AC2DE1" w14:paraId="2CC075DC" w14:textId="77777777">
      <w:pPr>
        <w:pStyle w:val="header-h1"/>
      </w:pPr>
      <w:r>
        <w:t>Verplichtingen</w:t>
      </w:r>
    </w:p>
    <w:p w:rsidR="00D84DD4" w:rsidRDefault="00AC2DE1" w14:paraId="6E7656CE" w14:textId="77777777">
      <w:r>
        <w:t>De verplichtingenophoging van € 706,1 miljoen in 2025 wordt voornamelijk veroorzaakt door:</w:t>
      </w:r>
    </w:p>
    <w:p w:rsidR="00D84DD4" w:rsidRDefault="00AC2DE1" w14:paraId="4CED0D87" w14:textId="77777777">
      <w:pPr>
        <w:pStyle w:val="ol-p-l1"/>
        <w:numPr>
          <w:ilvl w:val="0"/>
          <w:numId w:val="20"/>
        </w:numPr>
      </w:pPr>
      <w:r>
        <w:rPr>
          <w:rStyle w:val="ol-text"/>
        </w:rPr>
        <w:t xml:space="preserve">De technische verwerking van het saldo over 2024 </w:t>
      </w:r>
      <w:r>
        <w:rPr>
          <w:rStyle w:val="ol-text"/>
        </w:rPr>
        <w:t>(€ 1,4 miljard). Dit betekent dat verplichtingenbudget via het saldo van 2024 naar 2025 is geschoven. Dit komt met name door in 2024 opgetreden vertragingen op artikelonderdeel 12.03 Ontwikkeling. De saldomutaties zijn nader toegelicht onder de uitgaven.</w:t>
      </w:r>
    </w:p>
    <w:p w:rsidR="00D84DD4" w:rsidRDefault="00AC2DE1" w14:paraId="3D2CD513" w14:textId="77777777">
      <w:pPr>
        <w:pStyle w:val="ol-p-l1"/>
        <w:numPr>
          <w:ilvl w:val="0"/>
          <w:numId w:val="5"/>
        </w:numPr>
      </w:pPr>
      <w:r>
        <w:rPr>
          <w:rStyle w:val="ol-text"/>
        </w:rPr>
        <w:t>Een verplichtingenophoging als gevolg van excessieve prijsstijgingen bij diverse projecten binnen exploitatie, onderhoud en vernieuwing en aanleg (€ 213,6 miljoen).</w:t>
      </w:r>
    </w:p>
    <w:p w:rsidR="00D84DD4" w:rsidRDefault="00AC2DE1" w14:paraId="7BF71C5B" w14:textId="77777777">
      <w:pPr>
        <w:pStyle w:val="ol-p-l1"/>
        <w:numPr>
          <w:ilvl w:val="0"/>
          <w:numId w:val="5"/>
        </w:numPr>
      </w:pPr>
      <w:r>
        <w:rPr>
          <w:rStyle w:val="ol-text"/>
        </w:rPr>
        <w:t>Een verplichtingenschuif van per saldo - € 3,5 miljoen voor het amendement Groningen Airport Eelde (€ 6,5 miljoen) en de verwerking van het amendement voor het veilig maken van de spoorwegovergangen in Ermelo en Nijkerk op het traject Harderwijk-Amersfoort (- € 10 miljoen).</w:t>
      </w:r>
    </w:p>
    <w:p w:rsidR="00D84DD4" w:rsidRDefault="00AC2DE1" w14:paraId="5207C2D2" w14:textId="77777777">
      <w:pPr>
        <w:pStyle w:val="ol-p-l1"/>
        <w:numPr>
          <w:ilvl w:val="0"/>
          <w:numId w:val="5"/>
        </w:numPr>
      </w:pPr>
      <w:r>
        <w:rPr>
          <w:rStyle w:val="ol-text"/>
        </w:rPr>
        <w:t xml:space="preserve">Daarnaast zijn diverse verplichtingenschuiven doorgevoerd waarbij verplichtingen op de planning- en studiebudgetten en </w:t>
      </w:r>
      <w:proofErr w:type="spellStart"/>
      <w:r>
        <w:rPr>
          <w:rStyle w:val="ol-text"/>
        </w:rPr>
        <w:t>geintegreerde</w:t>
      </w:r>
      <w:proofErr w:type="spellEnd"/>
      <w:r>
        <w:rPr>
          <w:rStyle w:val="ol-text"/>
        </w:rPr>
        <w:t xml:space="preserve"> contractvormen vertragen en verplichtingen op onder andere realisatiebudgetten juist versnellen. In 2025 wordt het verplichtingenkader met € 482,7 miljoen verlaagd als gevolg van verplichtingenschuiven. De aard van de verplichtingenschuiven hangen vaak samen met de actualisatie van de planning van de programma's. Deze zijn nader toegelicht onder de uitgaven.</w:t>
      </w:r>
    </w:p>
    <w:p w:rsidR="00D84DD4" w:rsidRDefault="00D84DD4" w14:paraId="0EC9E48F" w14:textId="77777777"/>
    <w:p w:rsidR="00D84DD4" w:rsidRDefault="00AC2DE1" w14:paraId="7251F57F" w14:textId="77777777">
      <w:pPr>
        <w:pStyle w:val="header-h1"/>
      </w:pPr>
      <w:r>
        <w:t>Uitgaven</w:t>
      </w:r>
    </w:p>
    <w:p w:rsidR="00D84DD4" w:rsidRDefault="00AC2DE1" w14:paraId="4D440824" w14:textId="77777777">
      <w:pPr>
        <w:pStyle w:val="header-h1"/>
      </w:pPr>
      <w:r>
        <w:t>Realistisch Ramen Mobiliteitsfonds</w:t>
      </w:r>
    </w:p>
    <w:p w:rsidR="00D84DD4" w:rsidRDefault="00AC2DE1" w14:paraId="45F9226C" w14:textId="77777777">
      <w:pPr>
        <w:pStyle w:val="p"/>
      </w:pPr>
      <w:r>
        <w:t>Bij de eerste suppletoire begroting 2025 is er net zoals de vorige begrotingsstukken kritisch gekeken naar de uitgavenramingen op alle artikelen, zo ook op artikel 12. Hierdoor is de programmering bij de verschillende artikelonderdelen op artikel 12 geactualiseerd. Dit wordt toegelicht onder de kopjes 'actualisering programmering'. Vervolgens is op het artikelonderdeel «ontwikkeling» een kaderaanpassing doorgevoerd om de uitgavenkaders aan te sluiten op de geactualiseerde programmering.</w:t>
      </w:r>
    </w:p>
    <w:p w:rsidR="00D84DD4" w:rsidRDefault="00AC2DE1" w14:paraId="01AA5ECE" w14:textId="77777777">
      <w:pPr>
        <w:pStyle w:val="header-h1"/>
      </w:pPr>
      <w:r>
        <w:t>12.01 Exploitatie</w:t>
      </w:r>
    </w:p>
    <w:p w:rsidR="00D84DD4" w:rsidRDefault="00AC2DE1" w14:paraId="0003C8F3" w14:textId="77777777">
      <w:pPr>
        <w:pStyle w:val="p"/>
      </w:pPr>
      <w:r>
        <w:t>Het budget op dit artikelonderdeel is in 2025 per saldo met € 1,1 miljoen verhoogd. Doordat de individuele mutaties kleiner zijn dan de voorgeschreven norm zijn deze niet nader toegelicht.</w:t>
      </w:r>
    </w:p>
    <w:p w:rsidR="00D84DD4" w:rsidRDefault="00AC2DE1" w14:paraId="2C40CA07" w14:textId="77777777">
      <w:pPr>
        <w:pStyle w:val="header-h1"/>
      </w:pPr>
      <w:r>
        <w:t>12.02 Onderhoud en vernieuwing</w:t>
      </w:r>
    </w:p>
    <w:p w:rsidR="00D84DD4" w:rsidRDefault="00AC2DE1" w14:paraId="4C933E69" w14:textId="77777777">
      <w:pPr>
        <w:pStyle w:val="p"/>
      </w:pPr>
      <w:r>
        <w:t>Het budget op dit artikelonderdeel is in 2025 met € 15,5 miljoen verhoogd. Dit wordt met name veroorzaakt door de technische verwerking van het saldo over 2024 (€ 111 miljoen) en overboekingen van en naar dit artikelonderdeel (per saldo € 98,4 miljoen). Daarnaast betreft dit actualisering van de programmering (- € 194 miljoen). </w:t>
      </w:r>
    </w:p>
    <w:p w:rsidR="00D84DD4" w:rsidRDefault="00AC2DE1" w14:paraId="47CE2354" w14:textId="77777777">
      <w:pPr>
        <w:pStyle w:val="header-h2"/>
      </w:pPr>
      <w:r>
        <w:t>Saldo 2024</w:t>
      </w:r>
    </w:p>
    <w:p w:rsidR="00D84DD4" w:rsidRDefault="00AC2DE1" w14:paraId="4A2E178B" w14:textId="77777777">
      <w:pPr>
        <w:pStyle w:val="p"/>
      </w:pPr>
      <w:r>
        <w:t>In 2025 is het saldo uit 2024 (€ 111 miljoen) technisch verwerkt. Dit betekent dat in 2024 € 111 miljoen minder is uitgegeven dan oorspronkelijk begroot. Dit wordt voornamelijk veroorzaakt doordat bij groot en variabel onderhoud (GVO) en Intelligente Wegkantsystemen minder is uitgegeven. Het saldo wordt in 2025 bij dit artikelonderdeel toegevoegd, zodat de omvang van de budgetten meerjarig ongewijzigd blijft.</w:t>
      </w:r>
    </w:p>
    <w:p w:rsidR="00D84DD4" w:rsidRDefault="00AC2DE1" w14:paraId="654A1B04" w14:textId="77777777">
      <w:pPr>
        <w:pStyle w:val="header-h2"/>
      </w:pPr>
      <w:r>
        <w:lastRenderedPageBreak/>
        <w:t>Overboekingen van en naar dit artikelonderdeel</w:t>
      </w:r>
    </w:p>
    <w:p w:rsidR="00D84DD4" w:rsidRDefault="00AC2DE1" w14:paraId="66FB5B64" w14:textId="77777777">
      <w:pPr>
        <w:pStyle w:val="p"/>
      </w:pPr>
      <w:r>
        <w:t xml:space="preserve">In totaal is in 2025 per saldo € 98,4 miljoen toegevoegd aan artikel 12.02. Meerjarig is er in de periode 2025-2038 € 5,5 miljard toegevoegd aan dit artikelonderdeel. Dat komt voornamelijk doordat de Reservering Instandhouding van het vorige kabinet voor exploitatie en onderhoud en vernieuwing is toegevoegd. Hierdoor heeft RWS de nodige extra ruimte om projecten binnen instandhouding te programmeren die na 2039 doorlopen. De verhoging in 2025 wordt voornamelijk veroorzaakt door de toevoeging van </w:t>
      </w:r>
      <w:proofErr w:type="spellStart"/>
      <w:r>
        <w:t>van</w:t>
      </w:r>
      <w:proofErr w:type="spellEnd"/>
      <w:r>
        <w:t xml:space="preserve"> budget als gevolg van excessieve prijsstijgingen bij diverse projecten binnen exploitatie en onderhoud (€ 121,5 miljoen). Verder wordt er nog € 25,9 miljoen overgeboekt naar andere artikelonderdelen binnen dit artikel.</w:t>
      </w:r>
    </w:p>
    <w:p w:rsidR="00D84DD4" w:rsidRDefault="00AC2DE1" w14:paraId="53EDFD98" w14:textId="77777777">
      <w:pPr>
        <w:pStyle w:val="header-h2"/>
      </w:pPr>
      <w:r>
        <w:t>Actualisering van de programmering</w:t>
      </w:r>
    </w:p>
    <w:p w:rsidR="00D84DD4" w:rsidRDefault="00AC2DE1" w14:paraId="6C268A21" w14:textId="77777777">
      <w:pPr>
        <w:pStyle w:val="p"/>
      </w:pPr>
      <w:r>
        <w:t xml:space="preserve">In het kader van </w:t>
      </w:r>
      <w:proofErr w:type="spellStart"/>
      <w:r>
        <w:t>realistich</w:t>
      </w:r>
      <w:proofErr w:type="spellEnd"/>
      <w:r>
        <w:t xml:space="preserve"> ramen zijn alle uitgavenramingen van de programmering geactualiseerd. Dat wordt toegelicht bij dit onderdeel.</w:t>
      </w:r>
    </w:p>
    <w:p w:rsidR="00D84DD4" w:rsidRDefault="00AC2DE1" w14:paraId="1D8E12FF" w14:textId="77777777">
      <w:r>
        <w:t xml:space="preserve">Binnen het onderhoud en vernieuwing programma (12.02) zijn diverse programma-actualisaties doorgevoerd (- € 194 miljoen in 2025 en in totaal € 265,1 miljoen voor 2026 t/m 2030) doorgevoerd met een direct budgettair effect van € 149 miljoen. Dit heeft geen effect op het totale onderhoud- en vernieuwingsbudget in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toe met € 45 miljoen in 2025 en in totaal met € 546,4 miljoen toe voor 2026 t/m 2030. Het gaat hierbij voornamelijk om schuiven op de volgende programma's:</w:t>
      </w:r>
    </w:p>
    <w:p w:rsidR="00D84DD4" w:rsidRDefault="00AC2DE1" w14:paraId="6E7B6F9D" w14:textId="77777777">
      <w:pPr>
        <w:pStyle w:val="ol-p-l1"/>
        <w:numPr>
          <w:ilvl w:val="0"/>
          <w:numId w:val="21"/>
        </w:numPr>
      </w:pPr>
      <w:r>
        <w:rPr>
          <w:rStyle w:val="ol-text"/>
        </w:rPr>
        <w:t>Groot en variabel onderhoud (GVO) (- € 56,6 miljoen): dit betreft een kasschuif om de kasreeksen in lijn te brengen met huidige programmering.</w:t>
      </w:r>
    </w:p>
    <w:p w:rsidR="00D84DD4" w:rsidRDefault="00AC2DE1" w14:paraId="1075D5F8" w14:textId="77777777">
      <w:pPr>
        <w:pStyle w:val="ol-p-l1"/>
        <w:numPr>
          <w:ilvl w:val="0"/>
          <w:numId w:val="5"/>
        </w:numPr>
      </w:pPr>
      <w:r>
        <w:rPr>
          <w:rStyle w:val="ol-text"/>
        </w:rPr>
        <w:t>Intelligente Wegkantsystemen (- € 83,6 miljoen): dit betreft een kasschuif om de kasreeksen in lijn te brengen met huidige programmering.</w:t>
      </w:r>
    </w:p>
    <w:p w:rsidR="00D84DD4" w:rsidRDefault="00AC2DE1" w14:paraId="139E4F5B" w14:textId="77777777">
      <w:pPr>
        <w:pStyle w:val="ol-p-l1"/>
        <w:numPr>
          <w:ilvl w:val="0"/>
          <w:numId w:val="5"/>
        </w:numPr>
      </w:pPr>
      <w:r>
        <w:rPr>
          <w:rStyle w:val="ol-text"/>
        </w:rPr>
        <w:t>Brandwerendheid Tunnels (- € 14,8 miljoen): de uitvoering van het herstel van de brandwerendheid 2e Coentunnel verloopt volgens planning. De vooraf ingeschatte risico's blijken in 2024 nagenoeg niet op te treden, waardoor het budget wordt doorgeschoven naar 2027.</w:t>
      </w:r>
    </w:p>
    <w:p w:rsidR="00D84DD4" w:rsidRDefault="00D84DD4" w14:paraId="3B571BBE" w14:textId="77777777"/>
    <w:p w:rsidR="00D84DD4" w:rsidRDefault="00AC2DE1" w14:paraId="17D01F05" w14:textId="77777777">
      <w:pPr>
        <w:pStyle w:val="header-h1"/>
      </w:pPr>
      <w:r>
        <w:t>12.03 Ontwikkeling</w:t>
      </w:r>
    </w:p>
    <w:p w:rsidR="00D84DD4" w:rsidRDefault="00AC2DE1" w14:paraId="2642B1E0" w14:textId="77777777">
      <w:pPr>
        <w:pStyle w:val="p"/>
      </w:pPr>
      <w:r>
        <w:t xml:space="preserve">Het budget op dit artikelonderdeel is in 2025 met </w:t>
      </w:r>
      <w:r>
        <w:t>€ 109,4 miljoen verhoogd. Dit wordt met name veroorzaakt door de technische verwerking van het saldo over 2024 (€ 90,3 miljoen), de actualisering van de programmering (- € 472,7 miljoen) en kaderaanpassing Voorjaarsbesluitvorming (€ 149 miljoen) en de kaderruil (€ 373 miljoen). Daarnaast hebben er overboekingen plaatsgevonden van en naar dit artikelonderdeel (per saldo - € 30,9 miljoen), waaronder overboekingen vanuit artikel 11 (per saldo € 45,2 miljoen), overboekingen naar HXII (per saldo € 21,1 miljoen),</w:t>
      </w:r>
      <w:r>
        <w:t xml:space="preserve"> overboekingen naar andere ministeries (per saldo € 7,2 miljoen) en overboekingen vanuit artikel 12 naar andere artikelen (per saldo € 47,8 miljoen).</w:t>
      </w:r>
    </w:p>
    <w:p w:rsidR="00D84DD4" w:rsidRDefault="00AC2DE1" w14:paraId="67AE948C" w14:textId="77777777">
      <w:pPr>
        <w:pStyle w:val="header-h2"/>
      </w:pPr>
      <w:r>
        <w:t>Saldo 2024</w:t>
      </w:r>
    </w:p>
    <w:p w:rsidR="00D84DD4" w:rsidRDefault="00AC2DE1" w14:paraId="2F85A536" w14:textId="77777777">
      <w:pPr>
        <w:pStyle w:val="p"/>
      </w:pPr>
      <w:r>
        <w:t>In 2025 is het saldo uit 2024 (€ 90,3 miljoen) technisch verwerkt. Dit betekent dat in 2024 € 90,3 miljoen minder is uitgegeven dan oorspronkelijk begroot. Dit wordt voornamelijk veroorzaakt doordat bij projecten in de planning en studiefase minder is uitgegeven. Het saldo wordt in 2025 bij dit artikelonderdeel toegevoegd, zodat de omvang van de budgetten meerjarig ongewijzigd blijft.</w:t>
      </w:r>
    </w:p>
    <w:p w:rsidR="00D84DD4" w:rsidRDefault="00AC2DE1" w14:paraId="351FE71A" w14:textId="77777777">
      <w:pPr>
        <w:pStyle w:val="header-h2"/>
      </w:pPr>
      <w:r>
        <w:t>Actualisering van de programmering</w:t>
      </w:r>
    </w:p>
    <w:p w:rsidR="00D84DD4" w:rsidRDefault="00AC2DE1" w14:paraId="23F1AC29" w14:textId="77777777">
      <w:pPr>
        <w:pStyle w:val="p"/>
      </w:pPr>
      <w:r>
        <w:t xml:space="preserve">In het kader van </w:t>
      </w:r>
      <w:proofErr w:type="spellStart"/>
      <w:r>
        <w:t>realistich</w:t>
      </w:r>
      <w:proofErr w:type="spellEnd"/>
      <w:r>
        <w:t xml:space="preserve"> ramen zijn alle uitgavenramingen van de programmering geactualiseerd. Dat wordt toegelicht bij dit onderdeel.</w:t>
      </w:r>
    </w:p>
    <w:p w:rsidR="00D84DD4" w:rsidRDefault="00AC2DE1" w14:paraId="096660F6" w14:textId="77777777">
      <w:r>
        <w:t xml:space="preserve">De actualisatie van het </w:t>
      </w:r>
      <w:r>
        <w:t xml:space="preserve">ontwikkelingsprogramma zorgt voor een verhoging van het kasbudget in 2024 met € 472,7 miljoen. Dit wordt mede veroorzaakt door </w:t>
      </w:r>
      <w:proofErr w:type="spellStart"/>
      <w:r>
        <w:t>budgetneutrale</w:t>
      </w:r>
      <w:proofErr w:type="spellEnd"/>
      <w:r>
        <w:t xml:space="preserve"> schuiven op diverse onderdelen met als tegenboeking de </w:t>
      </w:r>
      <w:proofErr w:type="spellStart"/>
      <w:r>
        <w:t>overprogrammering</w:t>
      </w:r>
      <w:proofErr w:type="spellEnd"/>
      <w:r>
        <w:t xml:space="preserve"> op de artikelonderdelen 12.03.01 en 12.03.02. Het gaat hierbij om de volgende programma-schuiven die inhoudelijk worden toegelicht bij het desbetreffende artikelonderdeel:</w:t>
      </w:r>
    </w:p>
    <w:p w:rsidR="00D84DD4" w:rsidRDefault="00AC2DE1" w14:paraId="37A27C75" w14:textId="77777777">
      <w:pPr>
        <w:pStyle w:val="ol-p-l1"/>
        <w:numPr>
          <w:ilvl w:val="0"/>
          <w:numId w:val="22"/>
        </w:numPr>
      </w:pPr>
      <w:r>
        <w:rPr>
          <w:rStyle w:val="ol-text"/>
        </w:rPr>
        <w:t>Meerdere kasschuiven op artikel 11.03 Reserveringen (€ 188 miljoen in 2025).</w:t>
      </w:r>
    </w:p>
    <w:p w:rsidR="00D84DD4" w:rsidRDefault="00AC2DE1" w14:paraId="6F8D6C18" w14:textId="77777777">
      <w:pPr>
        <w:pStyle w:val="ol-p-l1"/>
        <w:numPr>
          <w:ilvl w:val="0"/>
          <w:numId w:val="5"/>
        </w:numPr>
      </w:pPr>
      <w:r>
        <w:rPr>
          <w:rStyle w:val="ol-text"/>
        </w:rPr>
        <w:lastRenderedPageBreak/>
        <w:t>Een kasschuif op artikel 11.04 Generieke investeringsruimte (€ 577,5 miljoen in 2025).</w:t>
      </w:r>
    </w:p>
    <w:p w:rsidR="00D84DD4" w:rsidRDefault="00AC2DE1" w14:paraId="1F78BB86" w14:textId="77777777">
      <w:pPr>
        <w:pStyle w:val="ol-p-l1"/>
        <w:numPr>
          <w:ilvl w:val="0"/>
          <w:numId w:val="5"/>
        </w:numPr>
      </w:pPr>
      <w:r>
        <w:rPr>
          <w:rStyle w:val="ol-text"/>
        </w:rPr>
        <w:t>Een kasschuif op artikel 12.02 Onderhoud en vernieuwing (€ 194 miljoen in 2025).</w:t>
      </w:r>
    </w:p>
    <w:p w:rsidR="00D84DD4" w:rsidRDefault="00AC2DE1" w14:paraId="75BEBF3F" w14:textId="77777777">
      <w:pPr>
        <w:pStyle w:val="ol-p-l1"/>
        <w:numPr>
          <w:ilvl w:val="0"/>
          <w:numId w:val="5"/>
        </w:numPr>
      </w:pPr>
      <w:r>
        <w:rPr>
          <w:rStyle w:val="ol-text"/>
        </w:rPr>
        <w:t>Een kasschuif op artikel 12.04 Geïntegreerde contractvormen/PPS (€ - 125,2 miljoen in 2025).</w:t>
      </w:r>
    </w:p>
    <w:p w:rsidR="00D84DD4" w:rsidRDefault="00AC2DE1" w14:paraId="31BBBD3D" w14:textId="77777777">
      <w:pPr>
        <w:pStyle w:val="ol-p-l1"/>
        <w:numPr>
          <w:ilvl w:val="0"/>
          <w:numId w:val="5"/>
        </w:numPr>
      </w:pPr>
      <w:r>
        <w:rPr>
          <w:rStyle w:val="ol-text"/>
        </w:rPr>
        <w:t xml:space="preserve">Een kasschuif op artikel 17.08 </w:t>
      </w:r>
      <w:proofErr w:type="spellStart"/>
      <w:r>
        <w:rPr>
          <w:rStyle w:val="ol-text"/>
        </w:rPr>
        <w:t>Zuidasdok</w:t>
      </w:r>
      <w:proofErr w:type="spellEnd"/>
      <w:r>
        <w:rPr>
          <w:rStyle w:val="ol-text"/>
        </w:rPr>
        <w:t xml:space="preserve"> (€ - 53 miljoen in 2025).</w:t>
      </w:r>
    </w:p>
    <w:p w:rsidR="00D84DD4" w:rsidRDefault="00AC2DE1" w14:paraId="0A578FA0" w14:textId="77777777">
      <w:pPr>
        <w:pStyle w:val="ol-p-l1"/>
        <w:numPr>
          <w:ilvl w:val="0"/>
          <w:numId w:val="5"/>
        </w:numPr>
      </w:pPr>
      <w:r>
        <w:rPr>
          <w:rStyle w:val="ol-text"/>
        </w:rPr>
        <w:t>Een kasschuif op artikel 17.09 Ontvangsten (€ 1,7 miljoen in 2025).</w:t>
      </w:r>
    </w:p>
    <w:p w:rsidR="00D84DD4" w:rsidRDefault="00D84DD4" w14:paraId="5C2DA505" w14:textId="77777777"/>
    <w:p w:rsidR="00D84DD4" w:rsidRDefault="00AC2DE1" w14:paraId="5E209DFC" w14:textId="77777777">
      <w:pPr>
        <w:pStyle w:val="header-h5"/>
      </w:pPr>
      <w:r>
        <w:t>Aanlegprogramma (12.03.01)</w:t>
      </w:r>
    </w:p>
    <w:p w:rsidR="00D84DD4" w:rsidRDefault="00AC2DE1" w14:paraId="2459BF57" w14:textId="77777777">
      <w:r>
        <w:t xml:space="preserve">Binnen de het aanlegprogramma (12.03.01) zijn diverse actualisaties doorgevoerd (- € 92,3 miljoen in 2025 en in totaal € 30,1 miljoen voor 2026 t/m 2030) doorgevoerd met een direct budgettair effect van € 151,8 miljoen. Dit heeft geen effect op het totale aanlegbudget in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toe met € 244 miljoen in 2025 en in totaal met € 244 miljoen af voor 2026 t/m 2030. Het gaat hierbij voornamelijk om de volgende projecten:</w:t>
      </w:r>
    </w:p>
    <w:p w:rsidR="00D84DD4" w:rsidRDefault="00AC2DE1" w14:paraId="220E2A93" w14:textId="77777777">
      <w:pPr>
        <w:pStyle w:val="ol-p-l1"/>
        <w:numPr>
          <w:ilvl w:val="0"/>
          <w:numId w:val="23"/>
        </w:numPr>
      </w:pPr>
      <w:r>
        <w:rPr>
          <w:rStyle w:val="ol-text"/>
        </w:rPr>
        <w:t>A12/A15 Ressen-</w:t>
      </w:r>
      <w:proofErr w:type="spellStart"/>
      <w:r>
        <w:rPr>
          <w:rStyle w:val="ol-text"/>
        </w:rPr>
        <w:t>Oudbroeken</w:t>
      </w:r>
      <w:proofErr w:type="spellEnd"/>
      <w:r>
        <w:rPr>
          <w:rStyle w:val="ol-text"/>
        </w:rPr>
        <w:t xml:space="preserve"> (ViA15): dit betreft een actualisatie van het ritme van het projectbudget na de positieve uitspraak van de Raad van State over het Tracébesluit. Hierdoor schuift € 127,4 miljoen uit de jaren 2025-2026 naar 2027-2034 (€ 15,3 miljoen in 2025).</w:t>
      </w:r>
    </w:p>
    <w:p w:rsidR="00D84DD4" w:rsidRDefault="00AC2DE1" w14:paraId="14840533" w14:textId="77777777">
      <w:pPr>
        <w:pStyle w:val="ol-p-l1"/>
        <w:numPr>
          <w:ilvl w:val="0"/>
          <w:numId w:val="5"/>
        </w:numPr>
      </w:pPr>
      <w:proofErr w:type="spellStart"/>
      <w:r>
        <w:rPr>
          <w:rStyle w:val="ol-text"/>
        </w:rPr>
        <w:t>Geluidsaneringprogramma</w:t>
      </w:r>
      <w:proofErr w:type="spellEnd"/>
      <w:r>
        <w:rPr>
          <w:rStyle w:val="ol-text"/>
        </w:rPr>
        <w:t xml:space="preserve"> – weg: door de stikstofproblematiek is de planning van MJPG-opdrachten aangepast. Als gevolg hiervan worden ook minimale inhuurkosten gemaakt omdat een aantal opdrachten nog niet zijn gestart. Het capaciteitstekort resulteert in een langer voorbereidingstraject waardoor de aanbesteding en gunning van gevelisolatie en saneringsplannen naar 2028 en verder schuift. Hierdoor schuift € 83 miljoen uit de jaren 2025-2027 naar 2028-2038 (€ 45,4 miljoen in 2025).</w:t>
      </w:r>
    </w:p>
    <w:p w:rsidR="00D84DD4" w:rsidRDefault="00AC2DE1" w14:paraId="27C8270F" w14:textId="77777777">
      <w:pPr>
        <w:pStyle w:val="ol-p-l1"/>
        <w:numPr>
          <w:ilvl w:val="0"/>
          <w:numId w:val="5"/>
        </w:numPr>
      </w:pPr>
      <w:r>
        <w:rPr>
          <w:rStyle w:val="ol-text"/>
        </w:rPr>
        <w:t>A12/A27 Ring Utrecht: dit betreft een actualisatie van het ritme van het projectbudget. Hierdoor schuift € 13,4 miljoen uit de jaren 2025-2026 naar 2027-2028 (€ 11 miljoen in 2025).</w:t>
      </w:r>
    </w:p>
    <w:p w:rsidR="00D84DD4" w:rsidRDefault="00AC2DE1" w14:paraId="448F2066" w14:textId="77777777">
      <w:pPr>
        <w:pStyle w:val="ol-p-l1"/>
        <w:numPr>
          <w:ilvl w:val="0"/>
          <w:numId w:val="5"/>
        </w:numPr>
      </w:pPr>
      <w:r>
        <w:rPr>
          <w:rStyle w:val="ol-text"/>
        </w:rPr>
        <w:t>A10 Knooppunt Nieuwe Meer en Amstel: dit betreft een actualisatie van het ritme van het projectbudget. Hierdoor schuift € 338,5 miljoen van 2025-2031 naar 2032-2036 (€ 1,7 miljoen in 2025).</w:t>
      </w:r>
    </w:p>
    <w:p w:rsidR="00D84DD4" w:rsidRDefault="00D84DD4" w14:paraId="41DABA81" w14:textId="77777777"/>
    <w:p w:rsidR="00D84DD4" w:rsidRDefault="00AC2DE1" w14:paraId="7F31AB58" w14:textId="77777777">
      <w:pPr>
        <w:pStyle w:val="header-h5"/>
      </w:pPr>
      <w:r>
        <w:t>Planning en studies (12.03.02)</w:t>
      </w:r>
    </w:p>
    <w:p w:rsidR="00D84DD4" w:rsidRDefault="00AC2DE1" w14:paraId="2F874FEC" w14:textId="77777777">
      <w:r>
        <w:t xml:space="preserve">Binnen de programma’s planning en studies (12.03.02) zijn diverse actualisaties doorgevoerd (- € 202,1 miljoen in 2025 en in totaal ‒ € 424,2 miljoen voor 2026 t/m 2030) doorgevoerd met een direct budgettair effect van ‒ € 519,9 miljoen. Dit heeft geen effect op het totale ontwikkelingsbudget in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af met € 317,8 miljoen in 2025 en in totaal met € 44,5 miljoen af voor 2026 t/m 2030. Het gaat hierbij voornamelijk om de volgende projecten:</w:t>
      </w:r>
    </w:p>
    <w:p w:rsidR="00D84DD4" w:rsidRDefault="00AC2DE1" w14:paraId="7511DB6F" w14:textId="77777777">
      <w:pPr>
        <w:pStyle w:val="ol-p-l1"/>
        <w:numPr>
          <w:ilvl w:val="0"/>
          <w:numId w:val="24"/>
        </w:numPr>
      </w:pPr>
      <w:r>
        <w:rPr>
          <w:rStyle w:val="ol-text"/>
        </w:rPr>
        <w:t>A12/A27 Ring Utrecht: dit betreft een actualisatie van het ritme van het gereserveerde projectbudget. Hierdoor schuift € 499 miljoen uit de jaren 2025-2029 naar 2030-2035 (€ 36,4 miljoen in 2025).</w:t>
      </w:r>
    </w:p>
    <w:p w:rsidR="00D84DD4" w:rsidRDefault="00AC2DE1" w14:paraId="491C3533" w14:textId="77777777">
      <w:pPr>
        <w:pStyle w:val="ol-p-l1"/>
        <w:numPr>
          <w:ilvl w:val="0"/>
          <w:numId w:val="5"/>
        </w:numPr>
      </w:pPr>
      <w:r>
        <w:rPr>
          <w:rStyle w:val="ol-text"/>
        </w:rPr>
        <w:t xml:space="preserve">Alternatieve Laad-tankinfrastructuur: dit betreft de samenwerking tussen Rijk en decentrale overheden aan het stimuleren van </w:t>
      </w:r>
      <w:proofErr w:type="spellStart"/>
      <w:r>
        <w:rPr>
          <w:rStyle w:val="ol-text"/>
        </w:rPr>
        <w:t>emissieloos</w:t>
      </w:r>
      <w:proofErr w:type="spellEnd"/>
      <w:r>
        <w:rPr>
          <w:rStyle w:val="ol-text"/>
        </w:rPr>
        <w:t xml:space="preserve"> mobiliteit. Dit loopt via een regionaal samenwerkingsverband waardoor </w:t>
      </w:r>
      <w:proofErr w:type="spellStart"/>
      <w:r>
        <w:rPr>
          <w:rStyle w:val="ol-text"/>
        </w:rPr>
        <w:t>IenW</w:t>
      </w:r>
      <w:proofErr w:type="spellEnd"/>
      <w:r>
        <w:rPr>
          <w:rStyle w:val="ol-text"/>
        </w:rPr>
        <w:t xml:space="preserve"> van Min. EZ € 60 miljoen heeft ontvangen. Deze € 60 miljoen schuift uit 2025 naar de jaren 2026-2030.</w:t>
      </w:r>
    </w:p>
    <w:p w:rsidR="00D84DD4" w:rsidRDefault="00AC2DE1" w14:paraId="5A31B360" w14:textId="77777777">
      <w:pPr>
        <w:pStyle w:val="ol-p-l1"/>
        <w:numPr>
          <w:ilvl w:val="0"/>
          <w:numId w:val="5"/>
        </w:numPr>
      </w:pPr>
      <w:r>
        <w:rPr>
          <w:rStyle w:val="ol-text"/>
        </w:rPr>
        <w:t>Veiligheid Rijks-N-wegen: het kasritme is aangesloten op de planning van het programma. Hierdoor is € 187,1 miljoen uit de jaren 2025-2026 naar 2027-2032 geschoven (€ 95,5 miljoen in 2025).</w:t>
      </w:r>
    </w:p>
    <w:p w:rsidR="00D84DD4" w:rsidRDefault="00D84DD4" w14:paraId="3FBB5F83" w14:textId="77777777"/>
    <w:p w:rsidR="00D84DD4" w:rsidRDefault="00AC2DE1" w14:paraId="124C052D" w14:textId="77777777">
      <w:r>
        <w:t>Daarnaast zijn diverse actualisaties doorgevoerd zonder direct budgettair effect in 2025, maar 2026 en verder. In totaal wordt € 509 miljoen van 2026-2029 naar 2030-2038 geschoven. Het gaat hierbij voornamelijk om de volgende projecten:</w:t>
      </w:r>
    </w:p>
    <w:p w:rsidR="00D84DD4" w:rsidRDefault="00AC2DE1" w14:paraId="096F47FF" w14:textId="77777777">
      <w:pPr>
        <w:pStyle w:val="ol-p-l1"/>
        <w:numPr>
          <w:ilvl w:val="0"/>
          <w:numId w:val="25"/>
        </w:numPr>
      </w:pPr>
      <w:r>
        <w:rPr>
          <w:rStyle w:val="ol-text"/>
        </w:rPr>
        <w:t xml:space="preserve">Reservering restbudgetten (cumulatief € 296,4 miljoen van 2028-2033 naar 2026 en 2027): dit betreft een schuif op de budgetten voor de mitigerende </w:t>
      </w:r>
      <w:r>
        <w:rPr>
          <w:rStyle w:val="ol-text"/>
        </w:rPr>
        <w:lastRenderedPageBreak/>
        <w:t>maatregelen(pakketten) uit de afgeroomde restbudgetten van de gepauzeerde wegprojecten.</w:t>
      </w:r>
    </w:p>
    <w:p w:rsidR="00D84DD4" w:rsidRDefault="00AC2DE1" w14:paraId="0D29C167" w14:textId="77777777">
      <w:pPr>
        <w:pStyle w:val="ol-p-l1"/>
        <w:numPr>
          <w:ilvl w:val="0"/>
          <w:numId w:val="5"/>
        </w:numPr>
      </w:pPr>
      <w:r>
        <w:rPr>
          <w:rStyle w:val="ol-text"/>
        </w:rPr>
        <w:t>N35 Nijverdal-Wierden (cumulatief € 44,3 miljoen van 2027-2028 naar 2030 en 2031): de mijlpalen voor het project zijn nader te bepalen. Het opstellen van de planning is mede afhankelijk van de beschikbare maakcapaciteit vanuit Rijkswaterstaat voor dit project en de ontwikkelingen in het stikstofdossier. Het budget is daarom naar achteren geschoven.</w:t>
      </w:r>
    </w:p>
    <w:p w:rsidR="00D84DD4" w:rsidRDefault="00AC2DE1" w14:paraId="15ED5600" w14:textId="77777777">
      <w:pPr>
        <w:pStyle w:val="ol-p-l1"/>
        <w:numPr>
          <w:ilvl w:val="0"/>
          <w:numId w:val="5"/>
        </w:numPr>
      </w:pPr>
      <w:r>
        <w:rPr>
          <w:rStyle w:val="ol-text"/>
        </w:rPr>
        <w:t>Beter Benutten (€ 10,6 miljoen van 2026 naar 2028): dit betreft een actualisatie binnen het programma waardoor het bedrag door schuift naar 2028.</w:t>
      </w:r>
    </w:p>
    <w:p w:rsidR="00D84DD4" w:rsidRDefault="00AC2DE1" w14:paraId="4D08FFB6" w14:textId="77777777">
      <w:pPr>
        <w:pStyle w:val="ol-p-l1"/>
        <w:numPr>
          <w:ilvl w:val="0"/>
          <w:numId w:val="5"/>
        </w:numPr>
      </w:pPr>
      <w:r>
        <w:rPr>
          <w:rStyle w:val="ol-text"/>
        </w:rPr>
        <w:t xml:space="preserve">A28 Verkeersmaatregelen (€ 14,2 miljoen van 2026 naar 2028-2029): de </w:t>
      </w:r>
      <w:r>
        <w:rPr>
          <w:rStyle w:val="ol-text"/>
        </w:rPr>
        <w:t>planning- en studiefase zal naar huidig inzicht een doorlooptijd hebben tot halverwege 2025. Het streven is om in 2026 met realisatie van de maatregelen te starten. Het kasritme is hierop aangepast.</w:t>
      </w:r>
    </w:p>
    <w:p w:rsidR="00D84DD4" w:rsidRDefault="00D84DD4" w14:paraId="6D46CE6B" w14:textId="77777777"/>
    <w:p w:rsidR="00D84DD4" w:rsidRDefault="00AC2DE1" w14:paraId="5069CEE3" w14:textId="77777777">
      <w:pPr>
        <w:pStyle w:val="header-h5"/>
      </w:pPr>
      <w:r>
        <w:t>Optimalisering gebruik (12.03.03)</w:t>
      </w:r>
    </w:p>
    <w:p w:rsidR="00D84DD4" w:rsidRDefault="00AC2DE1" w14:paraId="0632C996" w14:textId="77777777">
      <w:r>
        <w:t>Binnen de projecten optimalisering gebruik (12.03.03) zijn in 2025 diverse actualisaties doorgevoerd met een direct budgettair effect van € 73,3 miljoen. Het gaat hierbij voornamelijk om de volgende regelingen:</w:t>
      </w:r>
    </w:p>
    <w:p w:rsidR="00D84DD4" w:rsidRDefault="00AC2DE1" w14:paraId="656C4147" w14:textId="77777777">
      <w:pPr>
        <w:pStyle w:val="ol-p-l1"/>
        <w:numPr>
          <w:ilvl w:val="0"/>
          <w:numId w:val="26"/>
        </w:numPr>
      </w:pPr>
      <w:r>
        <w:rPr>
          <w:rStyle w:val="ol-text"/>
        </w:rPr>
        <w:t xml:space="preserve">Regeling Schoon en </w:t>
      </w:r>
      <w:proofErr w:type="spellStart"/>
      <w:r>
        <w:rPr>
          <w:rStyle w:val="ol-text"/>
        </w:rPr>
        <w:t>Emissieloos</w:t>
      </w:r>
      <w:proofErr w:type="spellEnd"/>
      <w:r>
        <w:rPr>
          <w:rStyle w:val="ol-text"/>
        </w:rPr>
        <w:t xml:space="preserve"> bouwen: het kasritme van dit project is geactualiseerd, daardoor schuift € 25 miljoen uit 2026 naar de jaren 2027 en 2028.</w:t>
      </w:r>
    </w:p>
    <w:p w:rsidR="00D84DD4" w:rsidRDefault="00AC2DE1" w14:paraId="05112D11" w14:textId="77777777">
      <w:pPr>
        <w:pStyle w:val="ol-p-l1"/>
        <w:numPr>
          <w:ilvl w:val="0"/>
          <w:numId w:val="5"/>
        </w:numPr>
      </w:pPr>
      <w:r>
        <w:rPr>
          <w:rStyle w:val="ol-text"/>
        </w:rPr>
        <w:t>Stimuleringsregeling Slim, Veilig, Doelmatig en Duurzaam gebruik van mobiliteitsinfrastructuur: dit betreft het corrigeren van de kasschuif van vorig jaar die per abuis was doorgevoerd. Hierdoor is een bedrag van € 36 miljoen vanuit 2025 doorgeschoven naar latere jaren.</w:t>
      </w:r>
    </w:p>
    <w:p w:rsidR="00D84DD4" w:rsidRDefault="00AC2DE1" w14:paraId="7EFAAAB5" w14:textId="77777777">
      <w:pPr>
        <w:pStyle w:val="ol-p-l1"/>
        <w:numPr>
          <w:ilvl w:val="0"/>
          <w:numId w:val="5"/>
        </w:numPr>
      </w:pPr>
      <w:r>
        <w:rPr>
          <w:rStyle w:val="ol-text"/>
        </w:rPr>
        <w:t>Mobiliteitsmaatregelen Ringen: dit betreft een actualisatie van € 216 miljoen van 2029-2032 naar 2026-2028.</w:t>
      </w:r>
    </w:p>
    <w:p w:rsidR="00D84DD4" w:rsidRDefault="00D84DD4" w14:paraId="7173D12B" w14:textId="77777777"/>
    <w:p w:rsidR="00D84DD4" w:rsidRDefault="00AC2DE1" w14:paraId="032C62B9" w14:textId="77777777">
      <w:pPr>
        <w:pStyle w:val="header-h2"/>
      </w:pPr>
      <w:r>
        <w:t>Kaderaanpassing Voorjaarsbesluitvorming</w:t>
      </w:r>
    </w:p>
    <w:p w:rsidR="00D84DD4" w:rsidRDefault="00AC2DE1" w14:paraId="58D40FAC" w14:textId="77777777">
      <w:pPr>
        <w:pStyle w:val="p"/>
      </w:pPr>
      <w:r>
        <w:t>Dit betreft een kaderaanpassing om de uitgavenkaders op het gehele MF in een beheersbaar ritme te zetten. Voor dit artikelonderdeel gaat het om een kaderruil van € 149 miljoen in 2025 en - € 92 miljoen in 2026. Dit is met name het gevolg van de actualisering van de project- en programmaramingen. Er gaat vanuit de periode 2032-2035, circa € 50,8 miljoen naar de periode 2025-2030 toe. Daarmee is deze kaderaanpassing meerjarig budgettair neutraal.</w:t>
      </w:r>
    </w:p>
    <w:p w:rsidR="00D84DD4" w:rsidRDefault="00AC2DE1" w14:paraId="5A6A29BA" w14:textId="77777777">
      <w:pPr>
        <w:pStyle w:val="header-h2"/>
      </w:pPr>
      <w:r>
        <w:t>Kaderruil</w:t>
      </w:r>
    </w:p>
    <w:p w:rsidR="00D84DD4" w:rsidRDefault="00AC2DE1" w14:paraId="35CFB929" w14:textId="77777777">
      <w:pPr>
        <w:pStyle w:val="p"/>
      </w:pPr>
      <w:r>
        <w:t xml:space="preserve">Er zĳn kaderruilen (€ 373 miljoen in 2025)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Over alle jaren is dit per saldo budgettair neutraal voor de modaliteiten.</w:t>
      </w:r>
    </w:p>
    <w:p w:rsidR="00D84DD4" w:rsidRDefault="00AC2DE1" w14:paraId="7CFF25A5" w14:textId="77777777">
      <w:pPr>
        <w:pStyle w:val="header-h2"/>
      </w:pPr>
      <w:r>
        <w:t>Overboekingen artikel 12 </w:t>
      </w:r>
    </w:p>
    <w:p w:rsidR="00D84DD4" w:rsidRDefault="00AC2DE1" w14:paraId="63541D48" w14:textId="77777777">
      <w:pPr>
        <w:pStyle w:val="p"/>
      </w:pPr>
      <w:r>
        <w:t>Er zijn budgetten overgeboekt van en naar andere artikelonderdelen binnen artikel 12 (per saldo - € 30,9 miljoen). Dit betreft de overboekingen vanuit artikel 11 (per saldo € 45,2 miljoen), overboekingen naar HXII (per saldo € 21,1 miljoen), overboekingen naar andere ministeries (per saldo € 7,2 miljoen) en overboekingen van en naar andere artikelonderdelen (per saldo € 47,8 miljoen). Meerjarig is er juist in de periode 2026-2032 € 1,4 miljard ontvangen van andere artikelonderdelen. Dat komt voornamelijk do</w:t>
      </w:r>
      <w:r>
        <w:t>ordat de Reservering Instandhouding voor exploitatie en onderhoud en vernieuwing (artikelonderdeel 12.02) is toegevoegd. Hierdoor heeft RWS de nodige extra ruimte om projecten binnen instandhouding te programmeren die na 2039 doorlopen.</w:t>
      </w:r>
    </w:p>
    <w:p w:rsidR="00D84DD4" w:rsidRDefault="00AC2DE1" w14:paraId="2CF43431" w14:textId="77777777">
      <w:pPr>
        <w:pStyle w:val="header-h5"/>
      </w:pPr>
      <w:r>
        <w:t>Overboeking vanuit artikel 11 </w:t>
      </w:r>
    </w:p>
    <w:p w:rsidR="00D84DD4" w:rsidRDefault="00AC2DE1" w14:paraId="2F82F7E5" w14:textId="77777777">
      <w:r>
        <w:t>Dit betreft overboekingen vanuit artikel 11 voor hoofdzakelijk de volgende projecten (€ 45,2 miljoen):</w:t>
      </w:r>
    </w:p>
    <w:p w:rsidR="00D84DD4" w:rsidRDefault="00AC2DE1" w14:paraId="4E6CD997" w14:textId="77777777">
      <w:pPr>
        <w:pStyle w:val="ol-p-l1"/>
        <w:numPr>
          <w:ilvl w:val="0"/>
          <w:numId w:val="27"/>
        </w:numPr>
      </w:pPr>
      <w:r>
        <w:rPr>
          <w:rStyle w:val="ol-text"/>
        </w:rPr>
        <w:t>A4 Vlietland-N14 (€ 10,8 miljoen): dit betreft de meerkosten voor de verbreding van de A4 Vlietland-N14.</w:t>
      </w:r>
    </w:p>
    <w:p w:rsidR="00D84DD4" w:rsidRDefault="00AC2DE1" w14:paraId="40E4680C" w14:textId="77777777">
      <w:pPr>
        <w:pStyle w:val="ol-p-l1"/>
        <w:numPr>
          <w:ilvl w:val="0"/>
          <w:numId w:val="5"/>
        </w:numPr>
      </w:pPr>
      <w:r>
        <w:rPr>
          <w:rStyle w:val="ol-text"/>
        </w:rPr>
        <w:t>Kleinere diverse mutaties (€ 34,9 miljoen).</w:t>
      </w:r>
    </w:p>
    <w:p w:rsidR="00D84DD4" w:rsidRDefault="00D84DD4" w14:paraId="1578674F" w14:textId="77777777"/>
    <w:p w:rsidR="00D84DD4" w:rsidRDefault="00AC2DE1" w14:paraId="471FF819" w14:textId="77777777">
      <w:pPr>
        <w:pStyle w:val="header-h5"/>
      </w:pPr>
      <w:r>
        <w:lastRenderedPageBreak/>
        <w:t>Overboeking naar HXII</w:t>
      </w:r>
    </w:p>
    <w:p w:rsidR="00D84DD4" w:rsidRDefault="00AC2DE1" w14:paraId="307DABFA" w14:textId="77777777">
      <w:r>
        <w:t>Dit betreft de overboekingen vanuit artikel 12 naar HXII voor hoofdzakelijk de volgende programma's (- € 21,1 miljoen):</w:t>
      </w:r>
    </w:p>
    <w:p w:rsidR="00D84DD4" w:rsidRDefault="00AC2DE1" w14:paraId="603B67F1" w14:textId="77777777">
      <w:pPr>
        <w:pStyle w:val="ol-p-l1"/>
        <w:numPr>
          <w:ilvl w:val="0"/>
          <w:numId w:val="28"/>
        </w:numPr>
      </w:pPr>
      <w:r>
        <w:rPr>
          <w:rStyle w:val="ol-text"/>
        </w:rPr>
        <w:t xml:space="preserve">Programma Fiets (- € 3,2 miljoen): dit betreft een overboeking naar HXII van opdrachtmiddelen voor actieve mobiliteit. Deze middelen waren initieel begroot op het MF voor reguliere beleidsopdrachten (onderzoeken en campagnes </w:t>
      </w:r>
      <w:proofErr w:type="spellStart"/>
      <w:r>
        <w:rPr>
          <w:rStyle w:val="ol-text"/>
        </w:rPr>
        <w:t>etc</w:t>
      </w:r>
      <w:proofErr w:type="spellEnd"/>
      <w:r>
        <w:rPr>
          <w:rStyle w:val="ol-text"/>
        </w:rPr>
        <w:t>).</w:t>
      </w:r>
    </w:p>
    <w:p w:rsidR="00D84DD4" w:rsidRDefault="00AC2DE1" w14:paraId="620F6563" w14:textId="77777777">
      <w:pPr>
        <w:pStyle w:val="ol-p-l1"/>
        <w:numPr>
          <w:ilvl w:val="0"/>
          <w:numId w:val="5"/>
        </w:numPr>
      </w:pPr>
      <w:r>
        <w:rPr>
          <w:rStyle w:val="ol-text"/>
        </w:rPr>
        <w:t>Voorbereiding Vrachtwagenheffing (- € 5,1 miljoen): dit betreft de overboeking naar HXII voor het programma Vrachtwagenheffing zodat de werkzaamheden die de RVO in de voorbereidingsfase uitvoert betaald kunnen worden. Daarnaast wordt budget overgeboekt naar HXII voor personele kosten en externe inhuur, omdat ook dit verantwoordt dient te worden op HXII.</w:t>
      </w:r>
    </w:p>
    <w:p w:rsidR="00D84DD4" w:rsidRDefault="00AC2DE1" w14:paraId="03B162D5" w14:textId="77777777">
      <w:pPr>
        <w:pStyle w:val="ol-p-l1"/>
        <w:numPr>
          <w:ilvl w:val="0"/>
          <w:numId w:val="5"/>
        </w:numPr>
      </w:pPr>
      <w:r>
        <w:rPr>
          <w:rStyle w:val="ol-text"/>
        </w:rPr>
        <w:t>Programma Duurzame Mobiliteit (- € 6,5 miljoen): vanuit het programma Duurzaam Mobiliteit wordt € 6,5 miljoen overgeheveld naar de reservering Klimaatakkoord op HXII. Deze middelen zijn bestemd voor opdrachten elektrisch vervoer en verduurzaming logistiek. Het gaat bijvoorbeeld om campagnes.</w:t>
      </w:r>
    </w:p>
    <w:p w:rsidR="00D84DD4" w:rsidRDefault="00AC2DE1" w14:paraId="47292D04" w14:textId="77777777">
      <w:pPr>
        <w:pStyle w:val="ol-p-l1"/>
        <w:numPr>
          <w:ilvl w:val="0"/>
          <w:numId w:val="5"/>
        </w:numPr>
      </w:pPr>
      <w:r>
        <w:rPr>
          <w:rStyle w:val="ol-text"/>
        </w:rPr>
        <w:t xml:space="preserve">Stimuleringsregeling Slim, Veilig, Doelmatig en Duurzaam gebruik van mobiliteitsinfrastructuur (- € 4,1 miljoen): dit betreft de uitvoeringskosten van de regeling/programma voor het departement, die </w:t>
      </w:r>
      <w:r>
        <w:rPr>
          <w:rStyle w:val="ol-text"/>
        </w:rPr>
        <w:t>verantwoord moeten worden op HXII.</w:t>
      </w:r>
    </w:p>
    <w:p w:rsidR="00D84DD4" w:rsidRDefault="00D84DD4" w14:paraId="11B0CFAB" w14:textId="77777777"/>
    <w:p w:rsidR="00D84DD4" w:rsidRDefault="00AC2DE1" w14:paraId="471B8519" w14:textId="77777777">
      <w:pPr>
        <w:pStyle w:val="header-h5"/>
      </w:pPr>
      <w:r>
        <w:t>Overboeking naar andere ministeries</w:t>
      </w:r>
    </w:p>
    <w:p w:rsidR="00D84DD4" w:rsidRDefault="00AC2DE1" w14:paraId="05CDEFD8" w14:textId="77777777">
      <w:pPr>
        <w:pStyle w:val="p"/>
      </w:pPr>
      <w:r>
        <w:t xml:space="preserve">Dit betreft voornamelijk de overboeking vanuit artikelonderdeel 12.03.02 naar HXII voor de omzetting van de ''pilot middelen SEB'' naar algemene programma middelen SEB van in </w:t>
      </w:r>
      <w:r>
        <w:t>totaal € 7,1 miljoen. Het Rijksvastgoedbedrijf zet deze middelen in voor de realisatie van de routekaart doelstellingen binnen het Binnenhof project, gezondheidscentrum 't Harde en voor de standaardisatie van SEB eisen binnen haar portfolio. Daarnaast betreft het nog een kleinere mutatie van € 0,1 miljoen.</w:t>
      </w:r>
    </w:p>
    <w:p w:rsidR="00D84DD4" w:rsidRDefault="00AC2DE1" w14:paraId="4876EA30" w14:textId="77777777">
      <w:pPr>
        <w:pStyle w:val="header-h5"/>
      </w:pPr>
      <w:r>
        <w:t>Overboekingen van en naar andere artikelonderdelen</w:t>
      </w:r>
    </w:p>
    <w:p w:rsidR="00D84DD4" w:rsidRDefault="00AC2DE1" w14:paraId="15032089" w14:textId="77777777">
      <w:r>
        <w:t>Dit betreft de overboekingen van en naar andere artikelonderdelen binnen artikel 12 voor hoofdzakelijk de volgende projecten (- € 47,8 miljoen):</w:t>
      </w:r>
    </w:p>
    <w:p w:rsidR="00D84DD4" w:rsidRDefault="00AC2DE1" w14:paraId="3403ED3B" w14:textId="77777777">
      <w:pPr>
        <w:pStyle w:val="ol-p-l1"/>
        <w:numPr>
          <w:ilvl w:val="0"/>
          <w:numId w:val="29"/>
        </w:numPr>
      </w:pPr>
      <w:r>
        <w:rPr>
          <w:rStyle w:val="ol-text"/>
        </w:rPr>
        <w:t>A12/A15 Ressen-</w:t>
      </w:r>
      <w:proofErr w:type="spellStart"/>
      <w:r>
        <w:rPr>
          <w:rStyle w:val="ol-text"/>
        </w:rPr>
        <w:t>Oudbroeken</w:t>
      </w:r>
      <w:proofErr w:type="spellEnd"/>
      <w:r>
        <w:rPr>
          <w:rStyle w:val="ol-text"/>
        </w:rPr>
        <w:t xml:space="preserve"> (ViA15) (- € 52,6 miljoen): dit betreft de overboeking van artikelonderdeel 12.03.01 naar 12.04 voor de voorbereiding van het project na het onherroepelijk </w:t>
      </w:r>
      <w:proofErr w:type="spellStart"/>
      <w:r>
        <w:rPr>
          <w:rStyle w:val="ol-text"/>
        </w:rPr>
        <w:t>tracébesluit</w:t>
      </w:r>
      <w:proofErr w:type="spellEnd"/>
      <w:r>
        <w:rPr>
          <w:rStyle w:val="ol-text"/>
        </w:rPr>
        <w:t>.</w:t>
      </w:r>
    </w:p>
    <w:p w:rsidR="00D84DD4" w:rsidRDefault="00AC2DE1" w14:paraId="15B0B286" w14:textId="77777777">
      <w:pPr>
        <w:pStyle w:val="ol-p-l1"/>
        <w:numPr>
          <w:ilvl w:val="0"/>
          <w:numId w:val="5"/>
        </w:numPr>
      </w:pPr>
      <w:r>
        <w:rPr>
          <w:rStyle w:val="ol-text"/>
        </w:rPr>
        <w:t>A10 Knooppunt Nieuwe Meer en Amstel (€ 13,6 miljoen): dit betreft de overboeking van artikelonderdeel 12.02 naar 12.03.01 voor de toevoeging van stalen vallen (een val is het beweegbare gedeelte van een beweegbare brug) aan het contract.</w:t>
      </w:r>
    </w:p>
    <w:p w:rsidR="00D84DD4" w:rsidRDefault="00D84DD4" w14:paraId="36BD7A19" w14:textId="77777777"/>
    <w:p w:rsidR="00D84DD4" w:rsidRDefault="00AC2DE1" w14:paraId="1E01EC7F" w14:textId="77777777">
      <w:pPr>
        <w:pStyle w:val="header-h1"/>
      </w:pPr>
      <w:r>
        <w:t>12.04 Geïntegreerde contractvormen/PPS</w:t>
      </w:r>
    </w:p>
    <w:p w:rsidR="00D84DD4" w:rsidRDefault="00AC2DE1" w14:paraId="4ADA8EB1" w14:textId="77777777">
      <w:pPr>
        <w:pStyle w:val="p"/>
      </w:pPr>
      <w:r>
        <w:t>De verlaging van dit artikelonderdeel in 2025 met per saldo € 44,4 miljoen wordt veroorzaakt door de technische verwerking van het saldo over 2024 (- € 18,1 miljoen), overboekingen binnen artikel 12 (€ 98,8 miljoen) en actualisering van de programmering (- € 125,2 miljoen in 2024).</w:t>
      </w:r>
    </w:p>
    <w:p w:rsidR="00D84DD4" w:rsidRDefault="00AC2DE1" w14:paraId="3DA0EBE0" w14:textId="77777777">
      <w:pPr>
        <w:pStyle w:val="header-h2"/>
      </w:pPr>
      <w:r>
        <w:t>Saldo 2024</w:t>
      </w:r>
    </w:p>
    <w:p w:rsidR="00D84DD4" w:rsidRDefault="00AC2DE1" w14:paraId="6185C677" w14:textId="77777777">
      <w:r>
        <w:t>In 2025 is het saldo uit 2024 (- € 18,1 miljoen) technisch verwerkt. Dit betekent dat in 2024 € 18,1 miljoen meer is uitgegeven dan oorspronkelijk begroot. Het gaat hierbij voornamelijk om de volgende projecten:</w:t>
      </w:r>
    </w:p>
    <w:p w:rsidR="00D84DD4" w:rsidRDefault="00AC2DE1" w14:paraId="641BB81E" w14:textId="77777777">
      <w:pPr>
        <w:pStyle w:val="ol-p-l1"/>
        <w:numPr>
          <w:ilvl w:val="0"/>
          <w:numId w:val="30"/>
        </w:numPr>
      </w:pPr>
      <w:r>
        <w:rPr>
          <w:rStyle w:val="ol-text"/>
        </w:rPr>
        <w:t>A24 Blankenburgverbinding (€ 24,4 miljoen): dit betreft het doorschuiven van budget van 2024 naar 2025 als gevolg van indexeringen van budgetten (IBOI) dat niet in 2024 is uitgegeven. Daarnaast zijn er in 2024 vallen enkele contractuele indexeringen lager uit dan waarop werd gerekend, dit kwam door de onzekerheid omtrent het afzinken van het tunneldeel in het najaar van 2023.</w:t>
      </w:r>
    </w:p>
    <w:p w:rsidR="00D84DD4" w:rsidRDefault="00AC2DE1" w14:paraId="16733E87" w14:textId="77777777">
      <w:pPr>
        <w:pStyle w:val="ol-p-l1"/>
        <w:numPr>
          <w:ilvl w:val="0"/>
          <w:numId w:val="5"/>
        </w:numPr>
      </w:pPr>
      <w:r>
        <w:rPr>
          <w:rStyle w:val="ol-text"/>
        </w:rPr>
        <w:t xml:space="preserve">A27 Houten-Hooipolder (- € 46 miljoen): dit betreft hogere uitgaven in 2024 </w:t>
      </w:r>
      <w:r>
        <w:rPr>
          <w:rStyle w:val="ol-text"/>
        </w:rPr>
        <w:lastRenderedPageBreak/>
        <w:t>doordat de engineeringskosten van de opdrachtnemer (fase 1) en de apparaatskosten opdrachtgever hoger uit vielen dan vooraf was ingeschat.</w:t>
      </w:r>
    </w:p>
    <w:p w:rsidR="00D84DD4" w:rsidRDefault="00AC2DE1" w14:paraId="5E327C89" w14:textId="77777777">
      <w:pPr>
        <w:pStyle w:val="ol-p-l1"/>
        <w:numPr>
          <w:ilvl w:val="0"/>
          <w:numId w:val="5"/>
        </w:numPr>
      </w:pPr>
      <w:r>
        <w:rPr>
          <w:rStyle w:val="ol-text"/>
        </w:rPr>
        <w:t xml:space="preserve">A16 Rotterdam (- € 18,9 miljoen): dit betreft voornamelijk een aangepaste </w:t>
      </w:r>
      <w:proofErr w:type="spellStart"/>
      <w:r>
        <w:rPr>
          <w:rStyle w:val="ol-text"/>
        </w:rPr>
        <w:t>kasplanning</w:t>
      </w:r>
      <w:proofErr w:type="spellEnd"/>
      <w:r>
        <w:rPr>
          <w:rStyle w:val="ol-text"/>
        </w:rPr>
        <w:t xml:space="preserve"> door de vervanging van een bestaand viaduct (Oost) over de A16 en daar is een tijdelijke hulpbrug voor in de plaats gelegd.</w:t>
      </w:r>
    </w:p>
    <w:p w:rsidR="00D84DD4" w:rsidRDefault="00AC2DE1" w14:paraId="51E07626" w14:textId="77777777">
      <w:pPr>
        <w:pStyle w:val="ol-p-l1"/>
        <w:numPr>
          <w:ilvl w:val="0"/>
          <w:numId w:val="5"/>
        </w:numPr>
      </w:pPr>
      <w:r>
        <w:rPr>
          <w:rStyle w:val="ol-text"/>
        </w:rPr>
        <w:t>A9 Badhoevedorp-Holendrecht (SAA) (- € 8,5 miljoen): dit betreft de kasschuif ter verwerking van de reserveringsreeks voor de vaststellingsovereenkomst excessieve prijsstijgingen.</w:t>
      </w:r>
    </w:p>
    <w:p w:rsidR="00D84DD4" w:rsidRDefault="00AC2DE1" w14:paraId="2B217C9A" w14:textId="77777777">
      <w:pPr>
        <w:pStyle w:val="ol-p-l1"/>
        <w:numPr>
          <w:ilvl w:val="0"/>
          <w:numId w:val="5"/>
        </w:numPr>
      </w:pPr>
      <w:r>
        <w:rPr>
          <w:rStyle w:val="ol-text"/>
        </w:rPr>
        <w:t>Kleinere mutaties bij diverse projecten (€ 30,9 miljoen).</w:t>
      </w:r>
    </w:p>
    <w:p w:rsidR="00D84DD4" w:rsidRDefault="00D84DD4" w14:paraId="3EB5EFE5" w14:textId="77777777"/>
    <w:p w:rsidR="00D84DD4" w:rsidRDefault="00AC2DE1" w14:paraId="64C0F6C3" w14:textId="77777777">
      <w:pPr>
        <w:pStyle w:val="header-h2"/>
      </w:pPr>
      <w:r>
        <w:t>Overboekingen binnen artikel 12</w:t>
      </w:r>
    </w:p>
    <w:p w:rsidR="00D84DD4" w:rsidRDefault="00AC2DE1" w14:paraId="59C7771F" w14:textId="77777777">
      <w:pPr>
        <w:pStyle w:val="p"/>
      </w:pPr>
      <w:r>
        <w:t>In totaal is in 2025 € 98,8 miljoen overgeboekt vanuit artikelonderdeel 12.03 en 11.04 naar dit artikelonderdeel. Hiervan heeft € 52,6 miljoen betrekking op het project A12/A15 Ressen-</w:t>
      </w:r>
      <w:proofErr w:type="spellStart"/>
      <w:r>
        <w:t>Oudbroeken</w:t>
      </w:r>
      <w:proofErr w:type="spellEnd"/>
      <w:r>
        <w:t xml:space="preserve"> (ViA15) en € 47 miljoen op het project A15 Maasvlakte-Vaanplein.</w:t>
      </w:r>
    </w:p>
    <w:p w:rsidR="00D84DD4" w:rsidRDefault="00AC2DE1" w14:paraId="5431C9C3" w14:textId="77777777">
      <w:pPr>
        <w:pStyle w:val="header-h2"/>
      </w:pPr>
      <w:r>
        <w:t>Actualisering programmering</w:t>
      </w:r>
    </w:p>
    <w:p w:rsidR="00D84DD4" w:rsidRDefault="00AC2DE1" w14:paraId="15160E17" w14:textId="77777777">
      <w:pPr>
        <w:pStyle w:val="p"/>
      </w:pPr>
      <w:r>
        <w:t xml:space="preserve">In het kader van </w:t>
      </w:r>
      <w:proofErr w:type="spellStart"/>
      <w:r>
        <w:t>realistich</w:t>
      </w:r>
      <w:proofErr w:type="spellEnd"/>
      <w:r>
        <w:t xml:space="preserve"> ramen zijn alle uitgavenramingen van de programmering geactualiseerd. Dat wordt toegelicht bij dit onderdeel.</w:t>
      </w:r>
    </w:p>
    <w:p w:rsidR="00D84DD4" w:rsidRDefault="00AC2DE1" w14:paraId="0A275071" w14:textId="77777777">
      <w:r>
        <w:t>De actualisatie van het aanlegprogramma zorgt voor een verlaging van het kasbudget met € 125,2 miljoen in 2025 en met € 143,6 miljoen in 2026. Dit bedrag (€ 268,8 miljoen) wordt naar latere jaren geschoven. Dit wordt voornamelijk veroorzaakt door de volgende projecten:</w:t>
      </w:r>
    </w:p>
    <w:p w:rsidR="00D84DD4" w:rsidRDefault="00AC2DE1" w14:paraId="2145A87D" w14:textId="77777777">
      <w:pPr>
        <w:pStyle w:val="ol-p-l1"/>
        <w:numPr>
          <w:ilvl w:val="0"/>
          <w:numId w:val="31"/>
        </w:numPr>
      </w:pPr>
      <w:r>
        <w:rPr>
          <w:rStyle w:val="ol-text"/>
        </w:rPr>
        <w:t>A27 Houten-Hooipolder (in de jaren 2025-2026 schuift € 267,7 miljoen naar de jaren 2027-2038): deze actualisatie van de raming is het gevolg van een herziene financiële planning.</w:t>
      </w:r>
    </w:p>
    <w:p w:rsidR="00D84DD4" w:rsidRDefault="00AC2DE1" w14:paraId="085D880C" w14:textId="77777777">
      <w:pPr>
        <w:pStyle w:val="ol-p-l1"/>
        <w:numPr>
          <w:ilvl w:val="0"/>
          <w:numId w:val="5"/>
        </w:numPr>
      </w:pPr>
      <w:r>
        <w:rPr>
          <w:rStyle w:val="ol-text"/>
        </w:rPr>
        <w:t>A24 Blankenburgverbinding (in 2026-2038 schuift € 31,4 miljoen naar 2025): er is meer budget nodig in 2025, dat deels wordt veroorzaakt door het afwijken van de werkelijke stijging indexering t.o.v. de eerder gehanteerde verwachte indexering.</w:t>
      </w:r>
    </w:p>
    <w:p w:rsidR="00D84DD4" w:rsidRDefault="00AC2DE1" w14:paraId="0738F686" w14:textId="77777777">
      <w:pPr>
        <w:pStyle w:val="ol-p-l1"/>
        <w:numPr>
          <w:ilvl w:val="0"/>
          <w:numId w:val="5"/>
        </w:numPr>
      </w:pPr>
      <w:r>
        <w:rPr>
          <w:rStyle w:val="ol-text"/>
        </w:rPr>
        <w:t xml:space="preserve">A12 Lunetten-Veenendaal (in 2026-2038 schuift € 10,8 miljoen naar 2025): dit betreft het groot onderhoud dat plaatsvindt op het tracé A12 </w:t>
      </w:r>
      <w:proofErr w:type="spellStart"/>
      <w:r>
        <w:rPr>
          <w:rStyle w:val="ol-text"/>
        </w:rPr>
        <w:t>Lunnetten</w:t>
      </w:r>
      <w:proofErr w:type="spellEnd"/>
      <w:r>
        <w:rPr>
          <w:rStyle w:val="ol-text"/>
        </w:rPr>
        <w:t>-Veenendaal in de jaren 2025 en 2026.</w:t>
      </w:r>
    </w:p>
    <w:p w:rsidR="00D84DD4" w:rsidRDefault="00AC2DE1" w14:paraId="2F563511" w14:textId="77777777">
      <w:pPr>
        <w:pStyle w:val="ol-p-l1"/>
        <w:numPr>
          <w:ilvl w:val="0"/>
          <w:numId w:val="5"/>
        </w:numPr>
      </w:pPr>
      <w:r>
        <w:rPr>
          <w:rStyle w:val="ol-text"/>
        </w:rPr>
        <w:t xml:space="preserve">Aflossing Tunnels (in 2027-2028 schuift in totaal € 10,3 miljoen naar 2025 en 2026): dit betreft de onderhoudsvergoeding dat wordt berekend op basis van het aantal voertuigen dat door de tunnel heen gaat. Op basis van de </w:t>
      </w:r>
      <w:r>
        <w:rPr>
          <w:rStyle w:val="ol-text"/>
        </w:rPr>
        <w:t>huidige cijfers moeten daarom de budgetten van 2025 en 2026 worden opgehoogd.</w:t>
      </w:r>
    </w:p>
    <w:p w:rsidR="00D84DD4" w:rsidRDefault="00AC2DE1" w14:paraId="193EA478" w14:textId="77777777">
      <w:pPr>
        <w:pStyle w:val="ol-p-l1"/>
        <w:numPr>
          <w:ilvl w:val="0"/>
          <w:numId w:val="5"/>
        </w:numPr>
      </w:pPr>
      <w:r>
        <w:rPr>
          <w:rStyle w:val="ol-text"/>
        </w:rPr>
        <w:t xml:space="preserve">A9 </w:t>
      </w:r>
      <w:proofErr w:type="spellStart"/>
      <w:r>
        <w:rPr>
          <w:rStyle w:val="ol-text"/>
        </w:rPr>
        <w:t>Gaasperdammerweg</w:t>
      </w:r>
      <w:proofErr w:type="spellEnd"/>
      <w:r>
        <w:rPr>
          <w:rStyle w:val="ol-text"/>
        </w:rPr>
        <w:t xml:space="preserve"> (SAA) (in 2025-2033 schuift in totaal € 37,4 miljoen naar 2034-2038): dit betreft een actualisatie van het ritme van het projectbudget.</w:t>
      </w:r>
    </w:p>
    <w:p w:rsidR="00D84DD4" w:rsidRDefault="00AC2DE1" w14:paraId="13385A86" w14:textId="77777777">
      <w:pPr>
        <w:pStyle w:val="ol-p-l1"/>
        <w:numPr>
          <w:ilvl w:val="0"/>
          <w:numId w:val="5"/>
        </w:numPr>
      </w:pPr>
      <w:r>
        <w:rPr>
          <w:rStyle w:val="ol-text"/>
        </w:rPr>
        <w:t>Kleinere mutaties bij diverse projecten (- € 13,8 miljoen).</w:t>
      </w:r>
    </w:p>
    <w:p w:rsidR="00D84DD4" w:rsidRDefault="00D84DD4" w14:paraId="73F592BB" w14:textId="77777777"/>
    <w:p w:rsidR="00D84DD4" w:rsidRDefault="00AC2DE1" w14:paraId="2F0AF7C9" w14:textId="77777777">
      <w:pPr>
        <w:pStyle w:val="header-h1"/>
      </w:pPr>
      <w:r>
        <w:t xml:space="preserve">12.06 </w:t>
      </w:r>
      <w:proofErr w:type="spellStart"/>
      <w:r>
        <w:t>Netwerkgebonden</w:t>
      </w:r>
      <w:proofErr w:type="spellEnd"/>
      <w:r>
        <w:t xml:space="preserve"> kosten HWN</w:t>
      </w:r>
    </w:p>
    <w:p w:rsidR="00D84DD4" w:rsidRDefault="00AC2DE1" w14:paraId="52D0AA91" w14:textId="77777777">
      <w:pPr>
        <w:pStyle w:val="p"/>
      </w:pPr>
      <w:r>
        <w:t xml:space="preserve">Het budget op dit artikelonderdeel is in 2025 per saldo met € 9,8 miljoen verhoogd. Dit komt voornamelijk door overboekingen binnen dit artikel (€ 7,7 miljoen). De overboekingen binnen dit artikel zijn hoofdzakelijk te verklaren door de toevoeging van budget t.b.v. extra weginspecteurs binnen de dienstverlening van </w:t>
      </w:r>
      <w:proofErr w:type="spellStart"/>
      <w:r>
        <w:t>incidentmangement</w:t>
      </w:r>
      <w:proofErr w:type="spellEnd"/>
      <w:r>
        <w:t xml:space="preserve"> (€ 4 miljoen). Daarnaast hebben er nog diverse kleinere mutaties plaatsgevonden van per saldo € 2,1 miljoen.</w:t>
      </w:r>
    </w:p>
    <w:p w:rsidR="00D84DD4" w:rsidRDefault="00AC2DE1" w14:paraId="2A2C60A2" w14:textId="77777777">
      <w:pPr>
        <w:pStyle w:val="header-h1"/>
      </w:pPr>
      <w:r>
        <w:t>12.09 Ontvangsten</w:t>
      </w:r>
    </w:p>
    <w:p w:rsidR="00D84DD4" w:rsidRDefault="00AC2DE1" w14:paraId="0383E62C" w14:textId="77777777">
      <w:r>
        <w:t>De hogere ontvangst van € 41,9 miljoen wordt voornamelijk veroorzaakt door een actualisatie van de ontvangsten (- € 35,7 miljoen) en de technische verwerking van het saldo over 2024 (€ 77,7 miljoen). Dit betekent dat in 2024 € 77,7 miljoen minder is ontvangen dan oorspronkelijk begroot. Dit komt voornamelijk door de volgende projecten:</w:t>
      </w:r>
    </w:p>
    <w:p w:rsidR="00D84DD4" w:rsidRDefault="00AC2DE1" w14:paraId="7621C5C0" w14:textId="77777777">
      <w:pPr>
        <w:pStyle w:val="ol-p-l1"/>
        <w:numPr>
          <w:ilvl w:val="0"/>
          <w:numId w:val="32"/>
        </w:numPr>
      </w:pPr>
      <w:r>
        <w:rPr>
          <w:rStyle w:val="ol-text"/>
        </w:rPr>
        <w:t>Ontvangsten uit de geheven tol Blankenburgverbinding (€ 41,5 miljoen).</w:t>
      </w:r>
    </w:p>
    <w:p w:rsidRPr="00AC2DE1" w:rsidR="00D84DD4" w:rsidRDefault="00AC2DE1" w14:paraId="08AC578E" w14:textId="77777777">
      <w:pPr>
        <w:pStyle w:val="ol-p-l1"/>
        <w:numPr>
          <w:ilvl w:val="0"/>
          <w:numId w:val="5"/>
        </w:numPr>
        <w:rPr>
          <w:lang w:val="en-US"/>
        </w:rPr>
      </w:pPr>
      <w:r w:rsidRPr="00AC2DE1">
        <w:rPr>
          <w:rStyle w:val="ol-text"/>
          <w:lang w:val="en-US"/>
        </w:rPr>
        <w:t>A1/A6/A9 Schiphol-Amsterdam-Almere (€ 24 </w:t>
      </w:r>
      <w:proofErr w:type="spellStart"/>
      <w:r w:rsidRPr="00AC2DE1">
        <w:rPr>
          <w:rStyle w:val="ol-text"/>
          <w:lang w:val="en-US"/>
        </w:rPr>
        <w:t>miljoen</w:t>
      </w:r>
      <w:proofErr w:type="spellEnd"/>
      <w:r w:rsidRPr="00AC2DE1">
        <w:rPr>
          <w:rStyle w:val="ol-text"/>
          <w:lang w:val="en-US"/>
        </w:rPr>
        <w:t>).</w:t>
      </w:r>
    </w:p>
    <w:p w:rsidR="00D84DD4" w:rsidRDefault="00AC2DE1" w14:paraId="56A79F5A" w14:textId="77777777">
      <w:pPr>
        <w:pStyle w:val="ol-p-l1"/>
        <w:numPr>
          <w:ilvl w:val="0"/>
          <w:numId w:val="5"/>
        </w:numPr>
      </w:pPr>
      <w:r>
        <w:rPr>
          <w:rStyle w:val="ol-text"/>
        </w:rPr>
        <w:t>A24 Blankenburgverbinding (€ 9,1 miljoen).</w:t>
      </w:r>
    </w:p>
    <w:p w:rsidR="00D84DD4" w:rsidRDefault="00AC2DE1" w14:paraId="77992572" w14:textId="77777777">
      <w:pPr>
        <w:pStyle w:val="ol-p-l1"/>
        <w:numPr>
          <w:ilvl w:val="0"/>
          <w:numId w:val="5"/>
        </w:numPr>
      </w:pPr>
      <w:r>
        <w:rPr>
          <w:rStyle w:val="ol-text"/>
        </w:rPr>
        <w:lastRenderedPageBreak/>
        <w:t>Diverse projecten (€ 3 miljoen).</w:t>
      </w:r>
    </w:p>
    <w:p w:rsidR="00D84DD4" w:rsidRDefault="00D84DD4" w14:paraId="493E79E1" w14:textId="77777777"/>
    <w:p w:rsidR="00D84DD4" w:rsidRDefault="00AC2DE1" w14:paraId="7CD68321" w14:textId="77777777">
      <w:pPr>
        <w:pStyle w:val="section-title-3"/>
      </w:pPr>
      <w:r>
        <w:t>3.3 Artikel 13 Spoorwegen</w:t>
      </w:r>
    </w:p>
    <w:p w:rsidR="00D84DD4" w:rsidRDefault="00AC2DE1" w14:paraId="4C717363"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05"/>
        <w:gridCol w:w="1007"/>
        <w:gridCol w:w="818"/>
        <w:gridCol w:w="784"/>
        <w:gridCol w:w="817"/>
        <w:gridCol w:w="817"/>
        <w:gridCol w:w="817"/>
        <w:gridCol w:w="784"/>
        <w:gridCol w:w="784"/>
        <w:gridCol w:w="784"/>
        <w:gridCol w:w="793"/>
        <w:gridCol w:w="784"/>
      </w:tblGrid>
      <w:tr w:rsidR="00D84DD4" w14:paraId="23C7132A"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D84DD4" w:rsidRDefault="00AC2DE1" w14:paraId="3764741B" w14:textId="77777777">
            <w:pPr>
              <w:pStyle w:val="kio2-table-title"/>
            </w:pPr>
            <w:r>
              <w:t>Tabel 7 Budgettaire gevolgen van uitvoering artikel 13 (Eerste suppletoire begroting) (bedragen x € 1.000)</w:t>
            </w:r>
          </w:p>
        </w:tc>
      </w:tr>
      <w:tr w:rsidR="00D84DD4" w14:paraId="64BC6BF8"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2737068E" w14:textId="77777777">
            <w:pPr>
              <w:pStyle w:val="p-table"/>
              <w:rPr>
                <w:color w:val="000000"/>
                <w:sz w:val="17"/>
              </w:rPr>
            </w:pPr>
            <w:r>
              <w:rPr>
                <w:color w:val="000000"/>
                <w:sz w:val="17"/>
              </w:rPr>
              <w:t>13</w:t>
            </w:r>
          </w:p>
        </w:tc>
        <w:tc>
          <w:tcPr>
            <w:tcW w:w="1001"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5033654" w14:textId="77777777">
            <w:pPr>
              <w:pStyle w:val="p-table"/>
              <w:rPr>
                <w:color w:val="000000"/>
                <w:sz w:val="17"/>
              </w:rPr>
            </w:pPr>
            <w:r>
              <w:rPr>
                <w:color w:val="000000"/>
                <w:sz w:val="17"/>
              </w:rPr>
              <w:t>Spoorwegen</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747E597"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C3FD115"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744FCCD" w14:textId="77777777">
            <w:pPr>
              <w:pStyle w:val="p-table"/>
              <w:jc w:val="right"/>
              <w:rPr>
                <w:color w:val="000000"/>
                <w:sz w:val="17"/>
              </w:rPr>
            </w:pPr>
            <w:r>
              <w:rPr>
                <w:color w:val="000000"/>
                <w:sz w:val="17"/>
              </w:rPr>
              <w:t>Vastgestelde begroting 2025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CA32D13" w14:textId="77777777">
            <w:pPr>
              <w:pStyle w:val="p-table"/>
              <w:jc w:val="right"/>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B04FB41" w14:textId="77777777">
            <w:pPr>
              <w:pStyle w:val="p-table"/>
              <w:jc w:val="right"/>
              <w:rPr>
                <w:color w:val="000000"/>
                <w:sz w:val="17"/>
              </w:rPr>
            </w:pPr>
            <w:r>
              <w:rPr>
                <w:color w:val="000000"/>
                <w:sz w:val="17"/>
              </w:rPr>
              <w:t>Stand 1e suppletoire begroting (5)=(3+4)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927E625" w14:textId="77777777">
            <w:pPr>
              <w:pStyle w:val="p-table"/>
              <w:jc w:val="right"/>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AB50B1C" w14:textId="77777777">
            <w:pPr>
              <w:pStyle w:val="p-table"/>
              <w:jc w:val="right"/>
              <w:rPr>
                <w:color w:val="000000"/>
                <w:sz w:val="17"/>
              </w:rPr>
            </w:pPr>
            <w:r>
              <w:rPr>
                <w:color w:val="000000"/>
                <w:sz w:val="17"/>
              </w:rPr>
              <w:t>Mutatie 2027</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E77F9B4" w14:textId="77777777">
            <w:pPr>
              <w:pStyle w:val="p-table"/>
              <w:jc w:val="right"/>
              <w:rPr>
                <w:color w:val="000000"/>
                <w:sz w:val="17"/>
              </w:rPr>
            </w:pPr>
            <w:r>
              <w:rPr>
                <w:color w:val="000000"/>
                <w:sz w:val="17"/>
              </w:rPr>
              <w:t>Mutatie 2028</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BB341A2" w14:textId="77777777">
            <w:pPr>
              <w:pStyle w:val="p-table"/>
              <w:jc w:val="right"/>
              <w:rPr>
                <w:color w:val="000000"/>
                <w:sz w:val="17"/>
              </w:rPr>
            </w:pPr>
            <w:r>
              <w:rPr>
                <w:color w:val="000000"/>
                <w:sz w:val="17"/>
              </w:rPr>
              <w:t>Mutatie 2029</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6E9DC7C" w14:textId="77777777">
            <w:pPr>
              <w:pStyle w:val="p-table"/>
              <w:jc w:val="right"/>
              <w:rPr>
                <w:color w:val="000000"/>
                <w:sz w:val="17"/>
              </w:rPr>
            </w:pPr>
            <w:r>
              <w:rPr>
                <w:color w:val="000000"/>
                <w:sz w:val="17"/>
              </w:rPr>
              <w:t>Mutatie 2030</w:t>
            </w:r>
          </w:p>
        </w:tc>
      </w:tr>
      <w:tr w:rsidR="00D84DD4" w14:paraId="0CBD5DB6" w14:textId="77777777">
        <w:tblPrEx>
          <w:tblCellMar>
            <w:top w:w="0" w:type="dxa"/>
            <w:bottom w:w="0" w:type="dxa"/>
          </w:tblCellMar>
        </w:tblPrEx>
        <w:tc>
          <w:tcPr>
            <w:tcW w:w="1368" w:type="dxa"/>
            <w:gridSpan w:val="2"/>
            <w:tcBorders>
              <w:bottom w:val="single" w:color="009EE0" w:sz="2" w:space="0"/>
            </w:tcBorders>
            <w:shd w:val="clear" w:color="auto" w:fill="auto"/>
            <w:tcMar>
              <w:top w:w="22" w:type="dxa"/>
              <w:bottom w:w="22" w:type="dxa"/>
              <w:right w:w="28" w:type="dxa"/>
            </w:tcMar>
          </w:tcPr>
          <w:p w:rsidR="00D84DD4" w:rsidRDefault="00AC2DE1" w14:paraId="2B86EAA7" w14:textId="77777777">
            <w:pPr>
              <w:pStyle w:val="p-table"/>
              <w:rPr>
                <w:sz w:val="17"/>
              </w:rPr>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E4CF2C" w14:textId="77777777">
            <w:pPr>
              <w:pStyle w:val="p-table"/>
              <w:jc w:val="right"/>
              <w:rPr>
                <w:sz w:val="17"/>
              </w:rPr>
            </w:pPr>
            <w:r>
              <w:rPr>
                <w:b/>
                <w:sz w:val="17"/>
              </w:rPr>
              <w:t>2.297.036</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ECC843"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CBA728" w14:textId="77777777">
            <w:pPr>
              <w:pStyle w:val="p-table"/>
              <w:jc w:val="right"/>
              <w:rPr>
                <w:sz w:val="17"/>
              </w:rPr>
            </w:pPr>
            <w:r>
              <w:rPr>
                <w:b/>
                <w:sz w:val="17"/>
              </w:rPr>
              <w:t>2.307.036</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D863E6" w14:textId="77777777">
            <w:pPr>
              <w:pStyle w:val="p-table"/>
              <w:jc w:val="right"/>
              <w:rPr>
                <w:sz w:val="17"/>
              </w:rPr>
            </w:pPr>
            <w:r>
              <w:rPr>
                <w:b/>
                <w:sz w:val="17"/>
              </w:rPr>
              <w:t>1.217.355</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7D5B80" w14:textId="77777777">
            <w:pPr>
              <w:pStyle w:val="p-table"/>
              <w:jc w:val="right"/>
              <w:rPr>
                <w:sz w:val="17"/>
              </w:rPr>
            </w:pPr>
            <w:r>
              <w:rPr>
                <w:b/>
                <w:sz w:val="17"/>
              </w:rPr>
              <w:t>3.524.391</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2C1B62" w14:textId="77777777">
            <w:pPr>
              <w:pStyle w:val="p-table"/>
              <w:jc w:val="right"/>
              <w:rPr>
                <w:sz w:val="17"/>
              </w:rPr>
            </w:pPr>
            <w:r>
              <w:rPr>
                <w:b/>
                <w:sz w:val="17"/>
              </w:rPr>
              <w:t>87.025</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236F4C" w14:textId="77777777">
            <w:pPr>
              <w:pStyle w:val="p-table"/>
              <w:jc w:val="right"/>
              <w:rPr>
                <w:sz w:val="17"/>
              </w:rPr>
            </w:pPr>
            <w:r>
              <w:rPr>
                <w:b/>
                <w:sz w:val="17"/>
              </w:rPr>
              <w:t>‒</w:t>
            </w:r>
            <w:r>
              <w:rPr>
                <w:b/>
                <w:sz w:val="17"/>
              </w:rPr>
              <w:t xml:space="preserve"> 326.312</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717147" w14:textId="77777777">
            <w:pPr>
              <w:pStyle w:val="p-table"/>
              <w:jc w:val="right"/>
              <w:rPr>
                <w:sz w:val="17"/>
              </w:rPr>
            </w:pPr>
            <w:r>
              <w:rPr>
                <w:b/>
                <w:sz w:val="17"/>
              </w:rPr>
              <w:t>222.181</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13933F" w14:textId="77777777">
            <w:pPr>
              <w:pStyle w:val="p-table"/>
              <w:jc w:val="right"/>
              <w:rPr>
                <w:sz w:val="17"/>
              </w:rPr>
            </w:pPr>
            <w:r>
              <w:rPr>
                <w:b/>
                <w:sz w:val="17"/>
              </w:rPr>
              <w:t>‒</w:t>
            </w:r>
            <w:r>
              <w:rPr>
                <w:b/>
                <w:sz w:val="17"/>
              </w:rPr>
              <w:t xml:space="preserve"> 470.492</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04D71E" w14:textId="77777777">
            <w:pPr>
              <w:pStyle w:val="p-table"/>
              <w:jc w:val="right"/>
              <w:rPr>
                <w:sz w:val="17"/>
              </w:rPr>
            </w:pPr>
            <w:r>
              <w:rPr>
                <w:b/>
                <w:sz w:val="17"/>
              </w:rPr>
              <w:t>67.651</w:t>
            </w:r>
          </w:p>
        </w:tc>
      </w:tr>
      <w:tr w:rsidR="00D84DD4" w14:paraId="44CF8ED2" w14:textId="77777777">
        <w:tblPrEx>
          <w:tblCellMar>
            <w:top w:w="0" w:type="dxa"/>
            <w:bottom w:w="0" w:type="dxa"/>
          </w:tblCellMar>
        </w:tblPrEx>
        <w:tc>
          <w:tcPr>
            <w:tcW w:w="1368" w:type="dxa"/>
            <w:gridSpan w:val="2"/>
            <w:tcBorders>
              <w:bottom w:val="single" w:color="009EE0" w:sz="2" w:space="0"/>
            </w:tcBorders>
            <w:shd w:val="clear" w:color="auto" w:fill="auto"/>
            <w:tcMar>
              <w:top w:w="22" w:type="dxa"/>
              <w:bottom w:w="22" w:type="dxa"/>
              <w:right w:w="28" w:type="dxa"/>
            </w:tcMar>
          </w:tcPr>
          <w:p w:rsidR="00D84DD4" w:rsidRDefault="00AC2DE1" w14:paraId="57C0D15A" w14:textId="77777777">
            <w:pPr>
              <w:pStyle w:val="p-table"/>
              <w:rPr>
                <w:sz w:val="17"/>
              </w:rPr>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C596A" w14:textId="77777777">
            <w:pPr>
              <w:pStyle w:val="p-table"/>
              <w:jc w:val="right"/>
              <w:rPr>
                <w:sz w:val="17"/>
              </w:rPr>
            </w:pPr>
            <w:r>
              <w:rPr>
                <w:b/>
                <w:sz w:val="17"/>
              </w:rPr>
              <w:t>2.732.066</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6F0AAE"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F98084" w14:textId="77777777">
            <w:pPr>
              <w:pStyle w:val="p-table"/>
              <w:jc w:val="right"/>
              <w:rPr>
                <w:sz w:val="17"/>
              </w:rPr>
            </w:pPr>
            <w:r>
              <w:rPr>
                <w:b/>
                <w:sz w:val="17"/>
              </w:rPr>
              <w:t>2.742.066</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C4107C" w14:textId="77777777">
            <w:pPr>
              <w:pStyle w:val="p-table"/>
              <w:jc w:val="right"/>
              <w:rPr>
                <w:sz w:val="17"/>
              </w:rPr>
            </w:pPr>
            <w:r>
              <w:rPr>
                <w:b/>
                <w:sz w:val="17"/>
              </w:rPr>
              <w:t>465.008</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B9384B" w14:textId="77777777">
            <w:pPr>
              <w:pStyle w:val="p-table"/>
              <w:jc w:val="right"/>
              <w:rPr>
                <w:sz w:val="17"/>
              </w:rPr>
            </w:pPr>
            <w:r>
              <w:rPr>
                <w:b/>
                <w:sz w:val="17"/>
              </w:rPr>
              <w:t>3.207.074</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B16784" w14:textId="77777777">
            <w:pPr>
              <w:pStyle w:val="p-table"/>
              <w:jc w:val="right"/>
              <w:rPr>
                <w:sz w:val="17"/>
              </w:rPr>
            </w:pPr>
            <w:r>
              <w:rPr>
                <w:b/>
                <w:sz w:val="17"/>
              </w:rPr>
              <w:t>‒</w:t>
            </w:r>
            <w:r>
              <w:rPr>
                <w:b/>
                <w:sz w:val="17"/>
              </w:rPr>
              <w:t xml:space="preserve"> 144.007</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DD1DB9" w14:textId="77777777">
            <w:pPr>
              <w:pStyle w:val="p-table"/>
              <w:jc w:val="right"/>
              <w:rPr>
                <w:sz w:val="17"/>
              </w:rPr>
            </w:pPr>
            <w:r>
              <w:rPr>
                <w:b/>
                <w:sz w:val="17"/>
              </w:rPr>
              <w:t>‒</w:t>
            </w:r>
            <w:r>
              <w:rPr>
                <w:b/>
                <w:sz w:val="17"/>
              </w:rPr>
              <w:t xml:space="preserve"> 134.035</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CA3C32" w14:textId="77777777">
            <w:pPr>
              <w:pStyle w:val="p-table"/>
              <w:jc w:val="right"/>
              <w:rPr>
                <w:sz w:val="17"/>
              </w:rPr>
            </w:pPr>
            <w:r>
              <w:rPr>
                <w:b/>
                <w:sz w:val="17"/>
              </w:rPr>
              <w:t>351.096</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73F28D" w14:textId="77777777">
            <w:pPr>
              <w:pStyle w:val="p-table"/>
              <w:jc w:val="right"/>
              <w:rPr>
                <w:sz w:val="17"/>
              </w:rPr>
            </w:pPr>
            <w:r>
              <w:rPr>
                <w:b/>
                <w:sz w:val="17"/>
              </w:rPr>
              <w:t>‒</w:t>
            </w:r>
            <w:r>
              <w:rPr>
                <w:b/>
                <w:sz w:val="17"/>
              </w:rPr>
              <w:t xml:space="preserve"> 792</w:t>
            </w:r>
          </w:p>
        </w:tc>
        <w:tc>
          <w:tcPr>
            <w:tcW w:w="780"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2CE164" w14:textId="77777777">
            <w:pPr>
              <w:pStyle w:val="p-table"/>
              <w:jc w:val="right"/>
              <w:rPr>
                <w:sz w:val="17"/>
              </w:rPr>
            </w:pPr>
            <w:r>
              <w:rPr>
                <w:b/>
                <w:sz w:val="17"/>
              </w:rPr>
              <w:t>‒</w:t>
            </w:r>
            <w:r>
              <w:rPr>
                <w:b/>
                <w:sz w:val="17"/>
              </w:rPr>
              <w:t xml:space="preserve"> 371.687</w:t>
            </w:r>
          </w:p>
        </w:tc>
      </w:tr>
      <w:tr w:rsidR="00D84DD4" w14:paraId="11EAFD0D" w14:textId="77777777">
        <w:tblPrEx>
          <w:tblCellMar>
            <w:top w:w="0" w:type="dxa"/>
            <w:bottom w:w="0" w:type="dxa"/>
          </w:tblCellMar>
        </w:tblPrEx>
        <w:tc>
          <w:tcPr>
            <w:tcW w:w="1368" w:type="dxa"/>
            <w:gridSpan w:val="2"/>
            <w:tcBorders>
              <w:bottom w:val="single" w:color="009EE0" w:sz="2" w:space="0"/>
            </w:tcBorders>
            <w:shd w:val="clear" w:color="auto" w:fill="auto"/>
            <w:tcMar>
              <w:top w:w="22" w:type="dxa"/>
              <w:bottom w:w="22" w:type="dxa"/>
              <w:right w:w="28" w:type="dxa"/>
            </w:tcMar>
          </w:tcPr>
          <w:p w:rsidR="00D84DD4" w:rsidRDefault="00AC2DE1" w14:paraId="69A6F1CB" w14:textId="77777777">
            <w:pPr>
              <w:pStyle w:val="p-table"/>
              <w:rPr>
                <w:sz w:val="17"/>
              </w:rPr>
            </w:pPr>
            <w:r>
              <w:rPr>
                <w:sz w:val="17"/>
              </w:rPr>
              <w:t>waarvan juridisch verplicht</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4496DAF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6A5B87A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5470F66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0CA99F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624ECE7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0454576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32A98A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2D276519"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D84DD4" w:rsidRDefault="00D84DD4" w14:paraId="5B5E4E1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D84DD4" w:rsidRDefault="00D84DD4" w14:paraId="4BE7AD2A" w14:textId="77777777">
            <w:pPr>
              <w:pStyle w:val="p-table"/>
              <w:rPr>
                <w:sz w:val="17"/>
              </w:rPr>
            </w:pPr>
          </w:p>
        </w:tc>
      </w:tr>
      <w:tr w:rsidR="00D84DD4" w14:paraId="79D47D6B"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7EFA9890" w14:textId="77777777">
            <w:pPr>
              <w:pStyle w:val="p-table"/>
              <w:rPr>
                <w:sz w:val="17"/>
              </w:rPr>
            </w:pPr>
            <w:r>
              <w:rPr>
                <w:b/>
                <w:sz w:val="17"/>
              </w:rPr>
              <w:t>13.02</w:t>
            </w:r>
          </w:p>
        </w:tc>
        <w:tc>
          <w:tcPr>
            <w:tcW w:w="1001" w:type="dxa"/>
            <w:shd w:val="clear" w:color="auto" w:fill="auto"/>
            <w:tcMar>
              <w:top w:w="22" w:type="dxa"/>
              <w:left w:w="28" w:type="dxa"/>
              <w:bottom w:w="22" w:type="dxa"/>
              <w:right w:w="28" w:type="dxa"/>
            </w:tcMar>
          </w:tcPr>
          <w:p w:rsidR="00D84DD4" w:rsidRDefault="00AC2DE1" w14:paraId="6EBBB908" w14:textId="77777777">
            <w:pPr>
              <w:pStyle w:val="p-table"/>
              <w:rPr>
                <w:sz w:val="17"/>
              </w:rPr>
            </w:pPr>
            <w:r>
              <w:rPr>
                <w:b/>
                <w:sz w:val="17"/>
              </w:rPr>
              <w:t>Exploitatie, onderhoud en vernieuwing</w:t>
            </w:r>
          </w:p>
        </w:tc>
        <w:tc>
          <w:tcPr>
            <w:tcW w:w="780" w:type="dxa"/>
            <w:shd w:val="clear" w:color="auto" w:fill="auto"/>
            <w:tcMar>
              <w:top w:w="22" w:type="dxa"/>
              <w:left w:w="28" w:type="dxa"/>
              <w:bottom w:w="22" w:type="dxa"/>
              <w:right w:w="28" w:type="dxa"/>
            </w:tcMar>
          </w:tcPr>
          <w:p w:rsidR="00D84DD4" w:rsidRDefault="00AC2DE1" w14:paraId="32B65753" w14:textId="77777777">
            <w:pPr>
              <w:pStyle w:val="p-table"/>
              <w:jc w:val="right"/>
              <w:rPr>
                <w:sz w:val="17"/>
              </w:rPr>
            </w:pPr>
            <w:r>
              <w:rPr>
                <w:b/>
                <w:sz w:val="17"/>
              </w:rPr>
              <w:t>2.246.247</w:t>
            </w:r>
          </w:p>
        </w:tc>
        <w:tc>
          <w:tcPr>
            <w:tcW w:w="780" w:type="dxa"/>
            <w:shd w:val="clear" w:color="auto" w:fill="auto"/>
            <w:tcMar>
              <w:top w:w="22" w:type="dxa"/>
              <w:left w:w="28" w:type="dxa"/>
              <w:bottom w:w="22" w:type="dxa"/>
              <w:right w:w="28" w:type="dxa"/>
            </w:tcMar>
          </w:tcPr>
          <w:p w:rsidR="00D84DD4" w:rsidRDefault="00AC2DE1" w14:paraId="1840E8E4"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D84DD4" w:rsidRDefault="00AC2DE1" w14:paraId="0D332F39" w14:textId="77777777">
            <w:pPr>
              <w:pStyle w:val="p-table"/>
              <w:jc w:val="right"/>
              <w:rPr>
                <w:sz w:val="17"/>
              </w:rPr>
            </w:pPr>
            <w:r>
              <w:rPr>
                <w:b/>
                <w:sz w:val="17"/>
              </w:rPr>
              <w:t>2.246.247</w:t>
            </w:r>
          </w:p>
        </w:tc>
        <w:tc>
          <w:tcPr>
            <w:tcW w:w="780" w:type="dxa"/>
            <w:shd w:val="clear" w:color="auto" w:fill="auto"/>
            <w:tcMar>
              <w:top w:w="22" w:type="dxa"/>
              <w:left w:w="28" w:type="dxa"/>
              <w:bottom w:w="22" w:type="dxa"/>
              <w:right w:w="28" w:type="dxa"/>
            </w:tcMar>
          </w:tcPr>
          <w:p w:rsidR="00D84DD4" w:rsidRDefault="00AC2DE1" w14:paraId="7FA7609D" w14:textId="77777777">
            <w:pPr>
              <w:pStyle w:val="p-table"/>
              <w:jc w:val="right"/>
              <w:rPr>
                <w:sz w:val="17"/>
              </w:rPr>
            </w:pPr>
            <w:r>
              <w:rPr>
                <w:b/>
                <w:sz w:val="17"/>
              </w:rPr>
              <w:t>544.457</w:t>
            </w:r>
          </w:p>
        </w:tc>
        <w:tc>
          <w:tcPr>
            <w:tcW w:w="780" w:type="dxa"/>
            <w:shd w:val="clear" w:color="auto" w:fill="auto"/>
            <w:tcMar>
              <w:top w:w="22" w:type="dxa"/>
              <w:left w:w="28" w:type="dxa"/>
              <w:bottom w:w="22" w:type="dxa"/>
              <w:right w:w="28" w:type="dxa"/>
            </w:tcMar>
          </w:tcPr>
          <w:p w:rsidR="00D84DD4" w:rsidRDefault="00AC2DE1" w14:paraId="53326F1B" w14:textId="77777777">
            <w:pPr>
              <w:pStyle w:val="p-table"/>
              <w:jc w:val="right"/>
              <w:rPr>
                <w:sz w:val="17"/>
              </w:rPr>
            </w:pPr>
            <w:r>
              <w:rPr>
                <w:b/>
                <w:sz w:val="17"/>
              </w:rPr>
              <w:t>2.790.704</w:t>
            </w:r>
          </w:p>
        </w:tc>
        <w:tc>
          <w:tcPr>
            <w:tcW w:w="780" w:type="dxa"/>
            <w:shd w:val="clear" w:color="auto" w:fill="auto"/>
            <w:tcMar>
              <w:top w:w="22" w:type="dxa"/>
              <w:left w:w="28" w:type="dxa"/>
              <w:bottom w:w="22" w:type="dxa"/>
              <w:right w:w="28" w:type="dxa"/>
            </w:tcMar>
          </w:tcPr>
          <w:p w:rsidR="00D84DD4" w:rsidRDefault="00AC2DE1" w14:paraId="50DD3341" w14:textId="77777777">
            <w:pPr>
              <w:pStyle w:val="p-table"/>
              <w:jc w:val="right"/>
              <w:rPr>
                <w:sz w:val="17"/>
              </w:rPr>
            </w:pPr>
            <w:r>
              <w:rPr>
                <w:b/>
                <w:sz w:val="17"/>
              </w:rPr>
              <w:t>17.212</w:t>
            </w:r>
          </w:p>
        </w:tc>
        <w:tc>
          <w:tcPr>
            <w:tcW w:w="780" w:type="dxa"/>
            <w:shd w:val="clear" w:color="auto" w:fill="auto"/>
            <w:tcMar>
              <w:top w:w="22" w:type="dxa"/>
              <w:left w:w="28" w:type="dxa"/>
              <w:bottom w:w="22" w:type="dxa"/>
              <w:right w:w="28" w:type="dxa"/>
            </w:tcMar>
          </w:tcPr>
          <w:p w:rsidR="00D84DD4" w:rsidRDefault="00AC2DE1" w14:paraId="5104134A" w14:textId="77777777">
            <w:pPr>
              <w:pStyle w:val="p-table"/>
              <w:jc w:val="right"/>
              <w:rPr>
                <w:sz w:val="17"/>
              </w:rPr>
            </w:pPr>
            <w:r>
              <w:rPr>
                <w:b/>
                <w:sz w:val="17"/>
              </w:rPr>
              <w:t>‒</w:t>
            </w:r>
            <w:r>
              <w:rPr>
                <w:b/>
                <w:sz w:val="17"/>
              </w:rPr>
              <w:t xml:space="preserve"> 88.887</w:t>
            </w:r>
          </w:p>
        </w:tc>
        <w:tc>
          <w:tcPr>
            <w:tcW w:w="780" w:type="dxa"/>
            <w:shd w:val="clear" w:color="auto" w:fill="auto"/>
            <w:tcMar>
              <w:top w:w="22" w:type="dxa"/>
              <w:left w:w="28" w:type="dxa"/>
              <w:bottom w:w="22" w:type="dxa"/>
              <w:right w:w="28" w:type="dxa"/>
            </w:tcMar>
          </w:tcPr>
          <w:p w:rsidR="00D84DD4" w:rsidRDefault="00AC2DE1" w14:paraId="2464CD16" w14:textId="77777777">
            <w:pPr>
              <w:pStyle w:val="p-table"/>
              <w:jc w:val="right"/>
              <w:rPr>
                <w:sz w:val="17"/>
              </w:rPr>
            </w:pPr>
            <w:r>
              <w:rPr>
                <w:b/>
                <w:sz w:val="17"/>
              </w:rPr>
              <w:t>304.514</w:t>
            </w:r>
          </w:p>
        </w:tc>
        <w:tc>
          <w:tcPr>
            <w:tcW w:w="789" w:type="dxa"/>
            <w:shd w:val="clear" w:color="auto" w:fill="auto"/>
            <w:tcMar>
              <w:top w:w="22" w:type="dxa"/>
              <w:left w:w="28" w:type="dxa"/>
              <w:bottom w:w="22" w:type="dxa"/>
              <w:right w:w="28" w:type="dxa"/>
            </w:tcMar>
          </w:tcPr>
          <w:p w:rsidR="00D84DD4" w:rsidRDefault="00AC2DE1" w14:paraId="4A1C783E" w14:textId="77777777">
            <w:pPr>
              <w:pStyle w:val="p-table"/>
              <w:jc w:val="right"/>
              <w:rPr>
                <w:sz w:val="17"/>
              </w:rPr>
            </w:pPr>
            <w:r>
              <w:rPr>
                <w:b/>
                <w:sz w:val="17"/>
              </w:rPr>
              <w:t>‒</w:t>
            </w:r>
            <w:r>
              <w:rPr>
                <w:b/>
                <w:sz w:val="17"/>
              </w:rPr>
              <w:t xml:space="preserve"> 109.758</w:t>
            </w:r>
          </w:p>
        </w:tc>
        <w:tc>
          <w:tcPr>
            <w:tcW w:w="780" w:type="dxa"/>
            <w:shd w:val="clear" w:color="auto" w:fill="auto"/>
            <w:tcMar>
              <w:top w:w="22" w:type="dxa"/>
              <w:left w:w="28" w:type="dxa"/>
              <w:bottom w:w="22" w:type="dxa"/>
              <w:right w:w="28" w:type="dxa"/>
            </w:tcMar>
          </w:tcPr>
          <w:p w:rsidR="00D84DD4" w:rsidRDefault="00AC2DE1" w14:paraId="413DC5A7" w14:textId="77777777">
            <w:pPr>
              <w:pStyle w:val="p-table"/>
              <w:jc w:val="right"/>
              <w:rPr>
                <w:sz w:val="17"/>
              </w:rPr>
            </w:pPr>
            <w:r>
              <w:rPr>
                <w:b/>
                <w:sz w:val="17"/>
              </w:rPr>
              <w:t>‒</w:t>
            </w:r>
            <w:r>
              <w:rPr>
                <w:b/>
                <w:sz w:val="17"/>
              </w:rPr>
              <w:t xml:space="preserve"> 270.706</w:t>
            </w:r>
          </w:p>
        </w:tc>
      </w:tr>
      <w:tr w:rsidR="00D84DD4" w14:paraId="1866DECB"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67DC6555" w14:textId="77777777">
            <w:pPr>
              <w:pStyle w:val="p-table"/>
              <w:rPr>
                <w:sz w:val="17"/>
              </w:rPr>
            </w:pPr>
            <w:r>
              <w:rPr>
                <w:b/>
                <w:sz w:val="17"/>
              </w:rPr>
              <w:t>13.03</w:t>
            </w:r>
          </w:p>
        </w:tc>
        <w:tc>
          <w:tcPr>
            <w:tcW w:w="1001" w:type="dxa"/>
            <w:shd w:val="clear" w:color="auto" w:fill="auto"/>
            <w:tcMar>
              <w:top w:w="22" w:type="dxa"/>
              <w:left w:w="28" w:type="dxa"/>
              <w:bottom w:w="22" w:type="dxa"/>
              <w:right w:w="28" w:type="dxa"/>
            </w:tcMar>
          </w:tcPr>
          <w:p w:rsidR="00D84DD4" w:rsidRDefault="00AC2DE1" w14:paraId="0D286AA3" w14:textId="77777777">
            <w:pPr>
              <w:pStyle w:val="p-table"/>
              <w:rPr>
                <w:sz w:val="17"/>
              </w:rPr>
            </w:pPr>
            <w:r>
              <w:rPr>
                <w:b/>
                <w:sz w:val="17"/>
              </w:rPr>
              <w:t>Ontwikkeling</w:t>
            </w:r>
          </w:p>
        </w:tc>
        <w:tc>
          <w:tcPr>
            <w:tcW w:w="780" w:type="dxa"/>
            <w:shd w:val="clear" w:color="auto" w:fill="auto"/>
            <w:tcMar>
              <w:top w:w="22" w:type="dxa"/>
              <w:left w:w="28" w:type="dxa"/>
              <w:bottom w:w="22" w:type="dxa"/>
              <w:right w:w="28" w:type="dxa"/>
            </w:tcMar>
            <w:vAlign w:val="bottom"/>
          </w:tcPr>
          <w:p w:rsidR="00D84DD4" w:rsidRDefault="00AC2DE1" w14:paraId="628FB33F" w14:textId="77777777">
            <w:pPr>
              <w:pStyle w:val="p-table"/>
              <w:jc w:val="right"/>
              <w:rPr>
                <w:sz w:val="17"/>
              </w:rPr>
            </w:pPr>
            <w:r>
              <w:rPr>
                <w:b/>
                <w:sz w:val="17"/>
              </w:rPr>
              <w:t>269.771</w:t>
            </w:r>
          </w:p>
        </w:tc>
        <w:tc>
          <w:tcPr>
            <w:tcW w:w="780" w:type="dxa"/>
            <w:shd w:val="clear" w:color="auto" w:fill="auto"/>
            <w:tcMar>
              <w:top w:w="22" w:type="dxa"/>
              <w:left w:w="28" w:type="dxa"/>
              <w:bottom w:w="22" w:type="dxa"/>
              <w:right w:w="28" w:type="dxa"/>
            </w:tcMar>
            <w:vAlign w:val="bottom"/>
          </w:tcPr>
          <w:p w:rsidR="00D84DD4" w:rsidRDefault="00AC2DE1" w14:paraId="3DDC7564" w14:textId="77777777">
            <w:pPr>
              <w:pStyle w:val="p-table"/>
              <w:jc w:val="right"/>
              <w:rPr>
                <w:sz w:val="17"/>
              </w:rPr>
            </w:pPr>
            <w:r>
              <w:rPr>
                <w:b/>
                <w:sz w:val="17"/>
              </w:rPr>
              <w:t>10.000</w:t>
            </w:r>
          </w:p>
        </w:tc>
        <w:tc>
          <w:tcPr>
            <w:tcW w:w="780" w:type="dxa"/>
            <w:shd w:val="clear" w:color="auto" w:fill="auto"/>
            <w:tcMar>
              <w:top w:w="22" w:type="dxa"/>
              <w:left w:w="28" w:type="dxa"/>
              <w:bottom w:w="22" w:type="dxa"/>
              <w:right w:w="28" w:type="dxa"/>
            </w:tcMar>
            <w:vAlign w:val="bottom"/>
          </w:tcPr>
          <w:p w:rsidR="00D84DD4" w:rsidRDefault="00AC2DE1" w14:paraId="4D9060AF" w14:textId="77777777">
            <w:pPr>
              <w:pStyle w:val="p-table"/>
              <w:jc w:val="right"/>
              <w:rPr>
                <w:sz w:val="17"/>
              </w:rPr>
            </w:pPr>
            <w:r>
              <w:rPr>
                <w:b/>
                <w:sz w:val="17"/>
              </w:rPr>
              <w:t>279.771</w:t>
            </w:r>
          </w:p>
        </w:tc>
        <w:tc>
          <w:tcPr>
            <w:tcW w:w="780" w:type="dxa"/>
            <w:shd w:val="clear" w:color="auto" w:fill="auto"/>
            <w:tcMar>
              <w:top w:w="22" w:type="dxa"/>
              <w:left w:w="28" w:type="dxa"/>
              <w:bottom w:w="22" w:type="dxa"/>
              <w:right w:w="28" w:type="dxa"/>
            </w:tcMar>
            <w:vAlign w:val="bottom"/>
          </w:tcPr>
          <w:p w:rsidR="00D84DD4" w:rsidRDefault="00AC2DE1" w14:paraId="36D9EDDF" w14:textId="77777777">
            <w:pPr>
              <w:pStyle w:val="p-table"/>
              <w:jc w:val="right"/>
              <w:rPr>
                <w:sz w:val="17"/>
              </w:rPr>
            </w:pPr>
            <w:r>
              <w:rPr>
                <w:b/>
                <w:sz w:val="17"/>
              </w:rPr>
              <w:t>‒</w:t>
            </w:r>
            <w:r>
              <w:rPr>
                <w:b/>
                <w:sz w:val="17"/>
              </w:rPr>
              <w:t xml:space="preserve"> 91.557</w:t>
            </w:r>
          </w:p>
        </w:tc>
        <w:tc>
          <w:tcPr>
            <w:tcW w:w="780" w:type="dxa"/>
            <w:shd w:val="clear" w:color="auto" w:fill="auto"/>
            <w:tcMar>
              <w:top w:w="22" w:type="dxa"/>
              <w:left w:w="28" w:type="dxa"/>
              <w:bottom w:w="22" w:type="dxa"/>
              <w:right w:w="28" w:type="dxa"/>
            </w:tcMar>
            <w:vAlign w:val="bottom"/>
          </w:tcPr>
          <w:p w:rsidR="00D84DD4" w:rsidRDefault="00AC2DE1" w14:paraId="618744BF" w14:textId="77777777">
            <w:pPr>
              <w:pStyle w:val="p-table"/>
              <w:jc w:val="right"/>
              <w:rPr>
                <w:sz w:val="17"/>
              </w:rPr>
            </w:pPr>
            <w:r>
              <w:rPr>
                <w:b/>
                <w:sz w:val="17"/>
              </w:rPr>
              <w:t>188.214</w:t>
            </w:r>
          </w:p>
        </w:tc>
        <w:tc>
          <w:tcPr>
            <w:tcW w:w="780" w:type="dxa"/>
            <w:shd w:val="clear" w:color="auto" w:fill="auto"/>
            <w:tcMar>
              <w:top w:w="22" w:type="dxa"/>
              <w:left w:w="28" w:type="dxa"/>
              <w:bottom w:w="22" w:type="dxa"/>
              <w:right w:w="28" w:type="dxa"/>
            </w:tcMar>
            <w:vAlign w:val="bottom"/>
          </w:tcPr>
          <w:p w:rsidR="00D84DD4" w:rsidRDefault="00AC2DE1" w14:paraId="1D655132" w14:textId="77777777">
            <w:pPr>
              <w:pStyle w:val="p-table"/>
              <w:jc w:val="right"/>
              <w:rPr>
                <w:sz w:val="17"/>
              </w:rPr>
            </w:pPr>
            <w:r>
              <w:rPr>
                <w:b/>
                <w:sz w:val="17"/>
              </w:rPr>
              <w:t>‒</w:t>
            </w:r>
            <w:r>
              <w:rPr>
                <w:b/>
                <w:sz w:val="17"/>
              </w:rPr>
              <w:t xml:space="preserve"> 189.232</w:t>
            </w:r>
          </w:p>
        </w:tc>
        <w:tc>
          <w:tcPr>
            <w:tcW w:w="780" w:type="dxa"/>
            <w:shd w:val="clear" w:color="auto" w:fill="auto"/>
            <w:tcMar>
              <w:top w:w="22" w:type="dxa"/>
              <w:left w:w="28" w:type="dxa"/>
              <w:bottom w:w="22" w:type="dxa"/>
              <w:right w:w="28" w:type="dxa"/>
            </w:tcMar>
            <w:vAlign w:val="bottom"/>
          </w:tcPr>
          <w:p w:rsidR="00D84DD4" w:rsidRDefault="00AC2DE1" w14:paraId="52E89DAA" w14:textId="77777777">
            <w:pPr>
              <w:pStyle w:val="p-table"/>
              <w:jc w:val="right"/>
              <w:rPr>
                <w:sz w:val="17"/>
              </w:rPr>
            </w:pPr>
            <w:r>
              <w:rPr>
                <w:b/>
                <w:sz w:val="17"/>
              </w:rPr>
              <w:t>‒</w:t>
            </w:r>
            <w:r>
              <w:rPr>
                <w:b/>
                <w:sz w:val="17"/>
              </w:rPr>
              <w:t xml:space="preserve"> 70.745</w:t>
            </w:r>
          </w:p>
        </w:tc>
        <w:tc>
          <w:tcPr>
            <w:tcW w:w="780" w:type="dxa"/>
            <w:shd w:val="clear" w:color="auto" w:fill="auto"/>
            <w:tcMar>
              <w:top w:w="22" w:type="dxa"/>
              <w:left w:w="28" w:type="dxa"/>
              <w:bottom w:w="22" w:type="dxa"/>
              <w:right w:w="28" w:type="dxa"/>
            </w:tcMar>
            <w:vAlign w:val="bottom"/>
          </w:tcPr>
          <w:p w:rsidR="00D84DD4" w:rsidRDefault="00AC2DE1" w14:paraId="40F56CEE" w14:textId="77777777">
            <w:pPr>
              <w:pStyle w:val="p-table"/>
              <w:jc w:val="right"/>
              <w:rPr>
                <w:sz w:val="17"/>
              </w:rPr>
            </w:pPr>
            <w:r>
              <w:rPr>
                <w:b/>
                <w:sz w:val="17"/>
              </w:rPr>
              <w:t>43.798</w:t>
            </w:r>
          </w:p>
        </w:tc>
        <w:tc>
          <w:tcPr>
            <w:tcW w:w="789" w:type="dxa"/>
            <w:shd w:val="clear" w:color="auto" w:fill="auto"/>
            <w:tcMar>
              <w:top w:w="22" w:type="dxa"/>
              <w:left w:w="28" w:type="dxa"/>
              <w:bottom w:w="22" w:type="dxa"/>
              <w:right w:w="28" w:type="dxa"/>
            </w:tcMar>
            <w:vAlign w:val="bottom"/>
          </w:tcPr>
          <w:p w:rsidR="00D84DD4" w:rsidRDefault="00AC2DE1" w14:paraId="2260CF10" w14:textId="77777777">
            <w:pPr>
              <w:pStyle w:val="p-table"/>
              <w:jc w:val="right"/>
              <w:rPr>
                <w:sz w:val="17"/>
              </w:rPr>
            </w:pPr>
            <w:r>
              <w:rPr>
                <w:b/>
                <w:sz w:val="17"/>
              </w:rPr>
              <w:t>99.897</w:t>
            </w:r>
          </w:p>
        </w:tc>
        <w:tc>
          <w:tcPr>
            <w:tcW w:w="780" w:type="dxa"/>
            <w:shd w:val="clear" w:color="auto" w:fill="auto"/>
            <w:tcMar>
              <w:top w:w="22" w:type="dxa"/>
              <w:left w:w="28" w:type="dxa"/>
              <w:bottom w:w="22" w:type="dxa"/>
              <w:right w:w="28" w:type="dxa"/>
            </w:tcMar>
            <w:vAlign w:val="bottom"/>
          </w:tcPr>
          <w:p w:rsidR="00D84DD4" w:rsidRDefault="00AC2DE1" w14:paraId="76F4622A" w14:textId="77777777">
            <w:pPr>
              <w:pStyle w:val="p-table"/>
              <w:jc w:val="right"/>
              <w:rPr>
                <w:sz w:val="17"/>
              </w:rPr>
            </w:pPr>
            <w:r>
              <w:rPr>
                <w:b/>
                <w:sz w:val="17"/>
              </w:rPr>
              <w:t>‒</w:t>
            </w:r>
            <w:r>
              <w:rPr>
                <w:b/>
                <w:sz w:val="17"/>
              </w:rPr>
              <w:t xml:space="preserve"> 101.630</w:t>
            </w:r>
          </w:p>
        </w:tc>
      </w:tr>
      <w:tr w:rsidR="00D84DD4" w14:paraId="49BE32A9"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3D7DDD33" w14:textId="77777777">
            <w:pPr>
              <w:pStyle w:val="p-table"/>
              <w:rPr>
                <w:sz w:val="17"/>
              </w:rPr>
            </w:pPr>
            <w:r>
              <w:rPr>
                <w:i/>
                <w:sz w:val="17"/>
              </w:rPr>
              <w:t>13.03.01</w:t>
            </w:r>
          </w:p>
        </w:tc>
        <w:tc>
          <w:tcPr>
            <w:tcW w:w="1001" w:type="dxa"/>
            <w:shd w:val="clear" w:color="auto" w:fill="auto"/>
            <w:tcMar>
              <w:top w:w="22" w:type="dxa"/>
              <w:left w:w="28" w:type="dxa"/>
              <w:bottom w:w="22" w:type="dxa"/>
              <w:right w:w="28" w:type="dxa"/>
            </w:tcMar>
          </w:tcPr>
          <w:p w:rsidR="00D84DD4" w:rsidRDefault="00AC2DE1" w14:paraId="209BC3FF" w14:textId="77777777">
            <w:pPr>
              <w:pStyle w:val="p-table"/>
              <w:rPr>
                <w:sz w:val="17"/>
              </w:rPr>
            </w:pPr>
            <w:r>
              <w:rPr>
                <w:i/>
                <w:sz w:val="17"/>
              </w:rPr>
              <w:t xml:space="preserve">Aanleg </w:t>
            </w:r>
            <w:r>
              <w:rPr>
                <w:i/>
                <w:sz w:val="17"/>
              </w:rPr>
              <w:t>personenvervoer</w:t>
            </w:r>
          </w:p>
        </w:tc>
        <w:tc>
          <w:tcPr>
            <w:tcW w:w="780" w:type="dxa"/>
            <w:shd w:val="clear" w:color="auto" w:fill="auto"/>
            <w:tcMar>
              <w:top w:w="22" w:type="dxa"/>
              <w:left w:w="28" w:type="dxa"/>
              <w:bottom w:w="22" w:type="dxa"/>
              <w:right w:w="28" w:type="dxa"/>
            </w:tcMar>
            <w:vAlign w:val="bottom"/>
          </w:tcPr>
          <w:p w:rsidR="00D84DD4" w:rsidRDefault="00AC2DE1" w14:paraId="12BAD8A5" w14:textId="77777777">
            <w:pPr>
              <w:pStyle w:val="p-table"/>
              <w:jc w:val="right"/>
              <w:rPr>
                <w:sz w:val="17"/>
              </w:rPr>
            </w:pPr>
            <w:r>
              <w:rPr>
                <w:sz w:val="17"/>
              </w:rPr>
              <w:t>183.850</w:t>
            </w:r>
          </w:p>
        </w:tc>
        <w:tc>
          <w:tcPr>
            <w:tcW w:w="780" w:type="dxa"/>
            <w:shd w:val="clear" w:color="auto" w:fill="auto"/>
            <w:tcMar>
              <w:top w:w="22" w:type="dxa"/>
              <w:left w:w="28" w:type="dxa"/>
              <w:bottom w:w="22" w:type="dxa"/>
              <w:right w:w="28" w:type="dxa"/>
            </w:tcMar>
            <w:vAlign w:val="bottom"/>
          </w:tcPr>
          <w:p w:rsidR="00D84DD4" w:rsidRDefault="00AC2DE1" w14:paraId="2515DE9A"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vAlign w:val="bottom"/>
          </w:tcPr>
          <w:p w:rsidR="00D84DD4" w:rsidRDefault="00AC2DE1" w14:paraId="53097750" w14:textId="77777777">
            <w:pPr>
              <w:pStyle w:val="p-table"/>
              <w:jc w:val="right"/>
              <w:rPr>
                <w:sz w:val="17"/>
              </w:rPr>
            </w:pPr>
            <w:r>
              <w:rPr>
                <w:sz w:val="17"/>
              </w:rPr>
              <w:t>193.850</w:t>
            </w:r>
          </w:p>
        </w:tc>
        <w:tc>
          <w:tcPr>
            <w:tcW w:w="780" w:type="dxa"/>
            <w:shd w:val="clear" w:color="auto" w:fill="auto"/>
            <w:tcMar>
              <w:top w:w="22" w:type="dxa"/>
              <w:left w:w="28" w:type="dxa"/>
              <w:bottom w:w="22" w:type="dxa"/>
              <w:right w:w="28" w:type="dxa"/>
            </w:tcMar>
            <w:vAlign w:val="bottom"/>
          </w:tcPr>
          <w:p w:rsidR="00D84DD4" w:rsidRDefault="00AC2DE1" w14:paraId="2D3308D6" w14:textId="77777777">
            <w:pPr>
              <w:pStyle w:val="p-table"/>
              <w:jc w:val="right"/>
              <w:rPr>
                <w:sz w:val="17"/>
              </w:rPr>
            </w:pPr>
            <w:r>
              <w:rPr>
                <w:sz w:val="17"/>
              </w:rPr>
              <w:t>‒</w:t>
            </w:r>
            <w:r>
              <w:rPr>
                <w:sz w:val="17"/>
              </w:rPr>
              <w:t xml:space="preserve"> 63.577</w:t>
            </w:r>
          </w:p>
        </w:tc>
        <w:tc>
          <w:tcPr>
            <w:tcW w:w="780" w:type="dxa"/>
            <w:shd w:val="clear" w:color="auto" w:fill="auto"/>
            <w:tcMar>
              <w:top w:w="22" w:type="dxa"/>
              <w:left w:w="28" w:type="dxa"/>
              <w:bottom w:w="22" w:type="dxa"/>
              <w:right w:w="28" w:type="dxa"/>
            </w:tcMar>
            <w:vAlign w:val="bottom"/>
          </w:tcPr>
          <w:p w:rsidR="00D84DD4" w:rsidRDefault="00AC2DE1" w14:paraId="19E6CC3E" w14:textId="77777777">
            <w:pPr>
              <w:pStyle w:val="p-table"/>
              <w:jc w:val="right"/>
              <w:rPr>
                <w:sz w:val="17"/>
              </w:rPr>
            </w:pPr>
            <w:r>
              <w:rPr>
                <w:sz w:val="17"/>
              </w:rPr>
              <w:t>130.273</w:t>
            </w:r>
          </w:p>
        </w:tc>
        <w:tc>
          <w:tcPr>
            <w:tcW w:w="780" w:type="dxa"/>
            <w:shd w:val="clear" w:color="auto" w:fill="auto"/>
            <w:tcMar>
              <w:top w:w="22" w:type="dxa"/>
              <w:left w:w="28" w:type="dxa"/>
              <w:bottom w:w="22" w:type="dxa"/>
              <w:right w:w="28" w:type="dxa"/>
            </w:tcMar>
            <w:vAlign w:val="bottom"/>
          </w:tcPr>
          <w:p w:rsidR="00D84DD4" w:rsidRDefault="00AC2DE1" w14:paraId="4636197A" w14:textId="77777777">
            <w:pPr>
              <w:pStyle w:val="p-table"/>
              <w:jc w:val="right"/>
              <w:rPr>
                <w:sz w:val="17"/>
              </w:rPr>
            </w:pPr>
            <w:r>
              <w:rPr>
                <w:sz w:val="17"/>
              </w:rPr>
              <w:t>‒</w:t>
            </w:r>
            <w:r>
              <w:rPr>
                <w:sz w:val="17"/>
              </w:rPr>
              <w:t xml:space="preserve"> 118.537</w:t>
            </w:r>
          </w:p>
        </w:tc>
        <w:tc>
          <w:tcPr>
            <w:tcW w:w="780" w:type="dxa"/>
            <w:shd w:val="clear" w:color="auto" w:fill="auto"/>
            <w:tcMar>
              <w:top w:w="22" w:type="dxa"/>
              <w:left w:w="28" w:type="dxa"/>
              <w:bottom w:w="22" w:type="dxa"/>
              <w:right w:w="28" w:type="dxa"/>
            </w:tcMar>
            <w:vAlign w:val="bottom"/>
          </w:tcPr>
          <w:p w:rsidR="00D84DD4" w:rsidRDefault="00AC2DE1" w14:paraId="247C2494" w14:textId="77777777">
            <w:pPr>
              <w:pStyle w:val="p-table"/>
              <w:jc w:val="right"/>
              <w:rPr>
                <w:sz w:val="17"/>
              </w:rPr>
            </w:pPr>
            <w:r>
              <w:rPr>
                <w:sz w:val="17"/>
              </w:rPr>
              <w:t>‒</w:t>
            </w:r>
            <w:r>
              <w:rPr>
                <w:sz w:val="17"/>
              </w:rPr>
              <w:t xml:space="preserve"> 39.306</w:t>
            </w:r>
          </w:p>
        </w:tc>
        <w:tc>
          <w:tcPr>
            <w:tcW w:w="780" w:type="dxa"/>
            <w:shd w:val="clear" w:color="auto" w:fill="auto"/>
            <w:tcMar>
              <w:top w:w="22" w:type="dxa"/>
              <w:left w:w="28" w:type="dxa"/>
              <w:bottom w:w="22" w:type="dxa"/>
              <w:right w:w="28" w:type="dxa"/>
            </w:tcMar>
            <w:vAlign w:val="bottom"/>
          </w:tcPr>
          <w:p w:rsidR="00D84DD4" w:rsidRDefault="00AC2DE1" w14:paraId="499411A4" w14:textId="77777777">
            <w:pPr>
              <w:pStyle w:val="p-table"/>
              <w:jc w:val="right"/>
              <w:rPr>
                <w:sz w:val="17"/>
              </w:rPr>
            </w:pPr>
            <w:r>
              <w:rPr>
                <w:sz w:val="17"/>
              </w:rPr>
              <w:t>388</w:t>
            </w:r>
          </w:p>
        </w:tc>
        <w:tc>
          <w:tcPr>
            <w:tcW w:w="789" w:type="dxa"/>
            <w:shd w:val="clear" w:color="auto" w:fill="auto"/>
            <w:tcMar>
              <w:top w:w="22" w:type="dxa"/>
              <w:left w:w="28" w:type="dxa"/>
              <w:bottom w:w="22" w:type="dxa"/>
              <w:right w:w="28" w:type="dxa"/>
            </w:tcMar>
            <w:vAlign w:val="bottom"/>
          </w:tcPr>
          <w:p w:rsidR="00D84DD4" w:rsidRDefault="00AC2DE1" w14:paraId="50758C2E" w14:textId="77777777">
            <w:pPr>
              <w:pStyle w:val="p-table"/>
              <w:jc w:val="right"/>
              <w:rPr>
                <w:sz w:val="17"/>
              </w:rPr>
            </w:pPr>
            <w:r>
              <w:rPr>
                <w:sz w:val="17"/>
              </w:rPr>
              <w:t>33.849</w:t>
            </w:r>
          </w:p>
        </w:tc>
        <w:tc>
          <w:tcPr>
            <w:tcW w:w="780" w:type="dxa"/>
            <w:shd w:val="clear" w:color="auto" w:fill="auto"/>
            <w:tcMar>
              <w:top w:w="22" w:type="dxa"/>
              <w:left w:w="28" w:type="dxa"/>
              <w:bottom w:w="22" w:type="dxa"/>
              <w:right w:w="28" w:type="dxa"/>
            </w:tcMar>
            <w:vAlign w:val="bottom"/>
          </w:tcPr>
          <w:p w:rsidR="00D84DD4" w:rsidRDefault="00AC2DE1" w14:paraId="488FA51D" w14:textId="77777777">
            <w:pPr>
              <w:pStyle w:val="p-table"/>
              <w:jc w:val="right"/>
              <w:rPr>
                <w:sz w:val="17"/>
              </w:rPr>
            </w:pPr>
            <w:r>
              <w:rPr>
                <w:sz w:val="17"/>
              </w:rPr>
              <w:t>‒</w:t>
            </w:r>
            <w:r>
              <w:rPr>
                <w:sz w:val="17"/>
              </w:rPr>
              <w:t xml:space="preserve"> 124.309</w:t>
            </w:r>
          </w:p>
        </w:tc>
      </w:tr>
      <w:tr w:rsidR="00D84DD4" w14:paraId="28078543"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20AA512B" w14:textId="77777777">
            <w:pPr>
              <w:pStyle w:val="p-table"/>
              <w:rPr>
                <w:sz w:val="17"/>
              </w:rPr>
            </w:pPr>
            <w:r>
              <w:rPr>
                <w:i/>
                <w:sz w:val="17"/>
              </w:rPr>
              <w:t>13.03.02</w:t>
            </w:r>
          </w:p>
        </w:tc>
        <w:tc>
          <w:tcPr>
            <w:tcW w:w="1001" w:type="dxa"/>
            <w:shd w:val="clear" w:color="auto" w:fill="auto"/>
            <w:tcMar>
              <w:top w:w="22" w:type="dxa"/>
              <w:left w:w="28" w:type="dxa"/>
              <w:bottom w:w="22" w:type="dxa"/>
              <w:right w:w="28" w:type="dxa"/>
            </w:tcMar>
          </w:tcPr>
          <w:p w:rsidR="00D84DD4" w:rsidRDefault="00AC2DE1" w14:paraId="40F894F2" w14:textId="77777777">
            <w:pPr>
              <w:pStyle w:val="p-table"/>
              <w:rPr>
                <w:sz w:val="17"/>
              </w:rPr>
            </w:pPr>
            <w:r>
              <w:rPr>
                <w:i/>
                <w:sz w:val="17"/>
              </w:rPr>
              <w:t>Aanleg goederenvervoer</w:t>
            </w:r>
          </w:p>
        </w:tc>
        <w:tc>
          <w:tcPr>
            <w:tcW w:w="780" w:type="dxa"/>
            <w:shd w:val="clear" w:color="auto" w:fill="auto"/>
            <w:tcMar>
              <w:top w:w="22" w:type="dxa"/>
              <w:left w:w="28" w:type="dxa"/>
              <w:bottom w:w="22" w:type="dxa"/>
              <w:right w:w="28" w:type="dxa"/>
            </w:tcMar>
            <w:vAlign w:val="bottom"/>
          </w:tcPr>
          <w:p w:rsidR="00D84DD4" w:rsidRDefault="00AC2DE1" w14:paraId="1B76D5D8" w14:textId="77777777">
            <w:pPr>
              <w:pStyle w:val="p-table"/>
              <w:jc w:val="right"/>
              <w:rPr>
                <w:sz w:val="17"/>
              </w:rPr>
            </w:pPr>
            <w:r>
              <w:rPr>
                <w:sz w:val="17"/>
              </w:rPr>
              <w:t>19.004</w:t>
            </w:r>
          </w:p>
        </w:tc>
        <w:tc>
          <w:tcPr>
            <w:tcW w:w="780" w:type="dxa"/>
            <w:shd w:val="clear" w:color="auto" w:fill="auto"/>
            <w:tcMar>
              <w:top w:w="22" w:type="dxa"/>
              <w:left w:w="28" w:type="dxa"/>
              <w:bottom w:w="22" w:type="dxa"/>
              <w:right w:w="28" w:type="dxa"/>
            </w:tcMar>
            <w:vAlign w:val="bottom"/>
          </w:tcPr>
          <w:p w:rsidR="00D84DD4" w:rsidRDefault="00AC2DE1" w14:paraId="38F66F5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D84DD4" w:rsidRDefault="00AC2DE1" w14:paraId="611A85CB" w14:textId="77777777">
            <w:pPr>
              <w:pStyle w:val="p-table"/>
              <w:jc w:val="right"/>
              <w:rPr>
                <w:sz w:val="17"/>
              </w:rPr>
            </w:pPr>
            <w:r>
              <w:rPr>
                <w:sz w:val="17"/>
              </w:rPr>
              <w:t>19.004</w:t>
            </w:r>
          </w:p>
        </w:tc>
        <w:tc>
          <w:tcPr>
            <w:tcW w:w="780" w:type="dxa"/>
            <w:shd w:val="clear" w:color="auto" w:fill="auto"/>
            <w:tcMar>
              <w:top w:w="22" w:type="dxa"/>
              <w:left w:w="28" w:type="dxa"/>
              <w:bottom w:w="22" w:type="dxa"/>
              <w:right w:w="28" w:type="dxa"/>
            </w:tcMar>
            <w:vAlign w:val="bottom"/>
          </w:tcPr>
          <w:p w:rsidR="00D84DD4" w:rsidRDefault="00AC2DE1" w14:paraId="518B9C21" w14:textId="77777777">
            <w:pPr>
              <w:pStyle w:val="p-table"/>
              <w:jc w:val="right"/>
              <w:rPr>
                <w:sz w:val="17"/>
              </w:rPr>
            </w:pPr>
            <w:r>
              <w:rPr>
                <w:sz w:val="17"/>
              </w:rPr>
              <w:t>‒</w:t>
            </w:r>
            <w:r>
              <w:rPr>
                <w:sz w:val="17"/>
              </w:rPr>
              <w:t xml:space="preserve"> 5.890</w:t>
            </w:r>
          </w:p>
        </w:tc>
        <w:tc>
          <w:tcPr>
            <w:tcW w:w="780" w:type="dxa"/>
            <w:shd w:val="clear" w:color="auto" w:fill="auto"/>
            <w:tcMar>
              <w:top w:w="22" w:type="dxa"/>
              <w:left w:w="28" w:type="dxa"/>
              <w:bottom w:w="22" w:type="dxa"/>
              <w:right w:w="28" w:type="dxa"/>
            </w:tcMar>
            <w:vAlign w:val="bottom"/>
          </w:tcPr>
          <w:p w:rsidR="00D84DD4" w:rsidRDefault="00AC2DE1" w14:paraId="73F18097" w14:textId="77777777">
            <w:pPr>
              <w:pStyle w:val="p-table"/>
              <w:jc w:val="right"/>
              <w:rPr>
                <w:sz w:val="17"/>
              </w:rPr>
            </w:pPr>
            <w:r>
              <w:rPr>
                <w:sz w:val="17"/>
              </w:rPr>
              <w:t>13.114</w:t>
            </w:r>
          </w:p>
        </w:tc>
        <w:tc>
          <w:tcPr>
            <w:tcW w:w="780" w:type="dxa"/>
            <w:shd w:val="clear" w:color="auto" w:fill="auto"/>
            <w:tcMar>
              <w:top w:w="22" w:type="dxa"/>
              <w:left w:w="28" w:type="dxa"/>
              <w:bottom w:w="22" w:type="dxa"/>
              <w:right w:w="28" w:type="dxa"/>
            </w:tcMar>
            <w:vAlign w:val="bottom"/>
          </w:tcPr>
          <w:p w:rsidR="00D84DD4" w:rsidRDefault="00AC2DE1" w14:paraId="12DF228F" w14:textId="77777777">
            <w:pPr>
              <w:pStyle w:val="p-table"/>
              <w:jc w:val="right"/>
              <w:rPr>
                <w:sz w:val="17"/>
              </w:rPr>
            </w:pPr>
            <w:r>
              <w:rPr>
                <w:sz w:val="17"/>
              </w:rPr>
              <w:t>‒</w:t>
            </w:r>
            <w:r>
              <w:rPr>
                <w:sz w:val="17"/>
              </w:rPr>
              <w:t xml:space="preserve"> 14.915</w:t>
            </w:r>
          </w:p>
        </w:tc>
        <w:tc>
          <w:tcPr>
            <w:tcW w:w="780" w:type="dxa"/>
            <w:shd w:val="clear" w:color="auto" w:fill="auto"/>
            <w:tcMar>
              <w:top w:w="22" w:type="dxa"/>
              <w:left w:w="28" w:type="dxa"/>
              <w:bottom w:w="22" w:type="dxa"/>
              <w:right w:w="28" w:type="dxa"/>
            </w:tcMar>
            <w:vAlign w:val="bottom"/>
          </w:tcPr>
          <w:p w:rsidR="00D84DD4" w:rsidRDefault="00AC2DE1" w14:paraId="153D8B9D" w14:textId="77777777">
            <w:pPr>
              <w:pStyle w:val="p-table"/>
              <w:jc w:val="right"/>
              <w:rPr>
                <w:sz w:val="17"/>
              </w:rPr>
            </w:pPr>
            <w:r>
              <w:rPr>
                <w:sz w:val="17"/>
              </w:rPr>
              <w:t>5.671</w:t>
            </w:r>
          </w:p>
        </w:tc>
        <w:tc>
          <w:tcPr>
            <w:tcW w:w="780" w:type="dxa"/>
            <w:shd w:val="clear" w:color="auto" w:fill="auto"/>
            <w:tcMar>
              <w:top w:w="22" w:type="dxa"/>
              <w:left w:w="28" w:type="dxa"/>
              <w:bottom w:w="22" w:type="dxa"/>
              <w:right w:w="28" w:type="dxa"/>
            </w:tcMar>
            <w:vAlign w:val="bottom"/>
          </w:tcPr>
          <w:p w:rsidR="00D84DD4" w:rsidRDefault="00AC2DE1" w14:paraId="7521BA55" w14:textId="77777777">
            <w:pPr>
              <w:pStyle w:val="p-table"/>
              <w:jc w:val="right"/>
              <w:rPr>
                <w:sz w:val="17"/>
              </w:rPr>
            </w:pPr>
            <w:r>
              <w:rPr>
                <w:sz w:val="17"/>
              </w:rPr>
              <w:t>20.887</w:t>
            </w:r>
          </w:p>
        </w:tc>
        <w:tc>
          <w:tcPr>
            <w:tcW w:w="789" w:type="dxa"/>
            <w:shd w:val="clear" w:color="auto" w:fill="auto"/>
            <w:tcMar>
              <w:top w:w="22" w:type="dxa"/>
              <w:left w:w="28" w:type="dxa"/>
              <w:bottom w:w="22" w:type="dxa"/>
              <w:right w:w="28" w:type="dxa"/>
            </w:tcMar>
            <w:vAlign w:val="bottom"/>
          </w:tcPr>
          <w:p w:rsidR="00D84DD4" w:rsidRDefault="00AC2DE1" w14:paraId="29F646D7" w14:textId="77777777">
            <w:pPr>
              <w:pStyle w:val="p-table"/>
              <w:jc w:val="right"/>
              <w:rPr>
                <w:sz w:val="17"/>
              </w:rPr>
            </w:pPr>
            <w:r>
              <w:rPr>
                <w:sz w:val="17"/>
              </w:rPr>
              <w:t>‒</w:t>
            </w:r>
            <w:r>
              <w:rPr>
                <w:sz w:val="17"/>
              </w:rPr>
              <w:t xml:space="preserve"> 897</w:t>
            </w:r>
          </w:p>
        </w:tc>
        <w:tc>
          <w:tcPr>
            <w:tcW w:w="780" w:type="dxa"/>
            <w:shd w:val="clear" w:color="auto" w:fill="auto"/>
            <w:tcMar>
              <w:top w:w="22" w:type="dxa"/>
              <w:left w:w="28" w:type="dxa"/>
              <w:bottom w:w="22" w:type="dxa"/>
              <w:right w:w="28" w:type="dxa"/>
            </w:tcMar>
            <w:vAlign w:val="bottom"/>
          </w:tcPr>
          <w:p w:rsidR="00D84DD4" w:rsidRDefault="00AC2DE1" w14:paraId="68087899" w14:textId="77777777">
            <w:pPr>
              <w:pStyle w:val="p-table"/>
              <w:jc w:val="right"/>
              <w:rPr>
                <w:sz w:val="17"/>
              </w:rPr>
            </w:pPr>
            <w:r>
              <w:rPr>
                <w:sz w:val="17"/>
              </w:rPr>
              <w:t>3.039</w:t>
            </w:r>
          </w:p>
        </w:tc>
      </w:tr>
      <w:tr w:rsidR="00D84DD4" w14:paraId="48095BC5"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43902299" w14:textId="77777777">
            <w:pPr>
              <w:pStyle w:val="p-table"/>
              <w:rPr>
                <w:sz w:val="17"/>
              </w:rPr>
            </w:pPr>
            <w:r>
              <w:rPr>
                <w:i/>
                <w:sz w:val="17"/>
              </w:rPr>
              <w:t>13.03.03</w:t>
            </w:r>
          </w:p>
        </w:tc>
        <w:tc>
          <w:tcPr>
            <w:tcW w:w="1001" w:type="dxa"/>
            <w:shd w:val="clear" w:color="auto" w:fill="auto"/>
            <w:tcMar>
              <w:top w:w="22" w:type="dxa"/>
              <w:left w:w="28" w:type="dxa"/>
              <w:bottom w:w="22" w:type="dxa"/>
              <w:right w:w="28" w:type="dxa"/>
            </w:tcMar>
          </w:tcPr>
          <w:p w:rsidR="00D84DD4" w:rsidRDefault="00AC2DE1" w14:paraId="0B8C1776" w14:textId="77777777">
            <w:pPr>
              <w:pStyle w:val="p-table"/>
              <w:rPr>
                <w:sz w:val="17"/>
              </w:rPr>
            </w:pPr>
            <w:r>
              <w:rPr>
                <w:i/>
                <w:sz w:val="17"/>
              </w:rPr>
              <w:t>Optimalisering gebruik</w:t>
            </w:r>
          </w:p>
        </w:tc>
        <w:tc>
          <w:tcPr>
            <w:tcW w:w="780" w:type="dxa"/>
            <w:shd w:val="clear" w:color="auto" w:fill="auto"/>
            <w:tcMar>
              <w:top w:w="22" w:type="dxa"/>
              <w:left w:w="28" w:type="dxa"/>
              <w:bottom w:w="22" w:type="dxa"/>
              <w:right w:w="28" w:type="dxa"/>
            </w:tcMar>
            <w:vAlign w:val="bottom"/>
          </w:tcPr>
          <w:p w:rsidR="00D84DD4" w:rsidRDefault="00AC2DE1" w14:paraId="186CAF1C" w14:textId="77777777">
            <w:pPr>
              <w:pStyle w:val="p-table"/>
              <w:jc w:val="right"/>
              <w:rPr>
                <w:sz w:val="17"/>
              </w:rPr>
            </w:pPr>
            <w:r>
              <w:rPr>
                <w:sz w:val="17"/>
              </w:rPr>
              <w:t>173</w:t>
            </w:r>
          </w:p>
        </w:tc>
        <w:tc>
          <w:tcPr>
            <w:tcW w:w="780" w:type="dxa"/>
            <w:shd w:val="clear" w:color="auto" w:fill="auto"/>
            <w:tcMar>
              <w:top w:w="22" w:type="dxa"/>
              <w:left w:w="28" w:type="dxa"/>
              <w:bottom w:w="22" w:type="dxa"/>
              <w:right w:w="28" w:type="dxa"/>
            </w:tcMar>
            <w:vAlign w:val="bottom"/>
          </w:tcPr>
          <w:p w:rsidR="00D84DD4" w:rsidRDefault="00AC2DE1" w14:paraId="1C86833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D84DD4" w:rsidRDefault="00AC2DE1" w14:paraId="6F6497BD" w14:textId="77777777">
            <w:pPr>
              <w:pStyle w:val="p-table"/>
              <w:jc w:val="right"/>
              <w:rPr>
                <w:sz w:val="17"/>
              </w:rPr>
            </w:pPr>
            <w:r>
              <w:rPr>
                <w:sz w:val="17"/>
              </w:rPr>
              <w:t>173</w:t>
            </w:r>
          </w:p>
        </w:tc>
        <w:tc>
          <w:tcPr>
            <w:tcW w:w="780" w:type="dxa"/>
            <w:shd w:val="clear" w:color="auto" w:fill="auto"/>
            <w:tcMar>
              <w:top w:w="22" w:type="dxa"/>
              <w:left w:w="28" w:type="dxa"/>
              <w:bottom w:w="22" w:type="dxa"/>
              <w:right w:w="28" w:type="dxa"/>
            </w:tcMar>
            <w:vAlign w:val="bottom"/>
          </w:tcPr>
          <w:p w:rsidR="00D84DD4" w:rsidRDefault="00AC2DE1" w14:paraId="011E27CC" w14:textId="77777777">
            <w:pPr>
              <w:pStyle w:val="p-table"/>
              <w:jc w:val="right"/>
              <w:rPr>
                <w:sz w:val="17"/>
              </w:rPr>
            </w:pPr>
            <w:r>
              <w:rPr>
                <w:sz w:val="17"/>
              </w:rPr>
              <w:t>629</w:t>
            </w:r>
          </w:p>
        </w:tc>
        <w:tc>
          <w:tcPr>
            <w:tcW w:w="780" w:type="dxa"/>
            <w:shd w:val="clear" w:color="auto" w:fill="auto"/>
            <w:tcMar>
              <w:top w:w="22" w:type="dxa"/>
              <w:left w:w="28" w:type="dxa"/>
              <w:bottom w:w="22" w:type="dxa"/>
              <w:right w:w="28" w:type="dxa"/>
            </w:tcMar>
            <w:vAlign w:val="bottom"/>
          </w:tcPr>
          <w:p w:rsidR="00D84DD4" w:rsidRDefault="00AC2DE1" w14:paraId="7CE97394" w14:textId="77777777">
            <w:pPr>
              <w:pStyle w:val="p-table"/>
              <w:jc w:val="right"/>
              <w:rPr>
                <w:sz w:val="17"/>
              </w:rPr>
            </w:pPr>
            <w:r>
              <w:rPr>
                <w:sz w:val="17"/>
              </w:rPr>
              <w:t>802</w:t>
            </w:r>
          </w:p>
        </w:tc>
        <w:tc>
          <w:tcPr>
            <w:tcW w:w="780" w:type="dxa"/>
            <w:shd w:val="clear" w:color="auto" w:fill="auto"/>
            <w:tcMar>
              <w:top w:w="22" w:type="dxa"/>
              <w:left w:w="28" w:type="dxa"/>
              <w:bottom w:w="22" w:type="dxa"/>
              <w:right w:w="28" w:type="dxa"/>
            </w:tcMar>
            <w:vAlign w:val="bottom"/>
          </w:tcPr>
          <w:p w:rsidR="00D84DD4" w:rsidRDefault="00AC2DE1" w14:paraId="2303F6FF" w14:textId="77777777">
            <w:pPr>
              <w:pStyle w:val="p-table"/>
              <w:jc w:val="right"/>
              <w:rPr>
                <w:sz w:val="17"/>
              </w:rPr>
            </w:pPr>
            <w:r>
              <w:rPr>
                <w:sz w:val="17"/>
              </w:rPr>
              <w:t>2.208</w:t>
            </w:r>
          </w:p>
        </w:tc>
        <w:tc>
          <w:tcPr>
            <w:tcW w:w="780" w:type="dxa"/>
            <w:shd w:val="clear" w:color="auto" w:fill="auto"/>
            <w:tcMar>
              <w:top w:w="22" w:type="dxa"/>
              <w:left w:w="28" w:type="dxa"/>
              <w:bottom w:w="22" w:type="dxa"/>
              <w:right w:w="28" w:type="dxa"/>
            </w:tcMar>
            <w:vAlign w:val="bottom"/>
          </w:tcPr>
          <w:p w:rsidR="00D84DD4" w:rsidRDefault="00AC2DE1" w14:paraId="6A2747CF" w14:textId="77777777">
            <w:pPr>
              <w:pStyle w:val="p-table"/>
              <w:jc w:val="right"/>
              <w:rPr>
                <w:sz w:val="17"/>
              </w:rPr>
            </w:pPr>
            <w:r>
              <w:rPr>
                <w:sz w:val="17"/>
              </w:rPr>
              <w:t>1.220</w:t>
            </w:r>
          </w:p>
        </w:tc>
        <w:tc>
          <w:tcPr>
            <w:tcW w:w="780" w:type="dxa"/>
            <w:shd w:val="clear" w:color="auto" w:fill="auto"/>
            <w:tcMar>
              <w:top w:w="22" w:type="dxa"/>
              <w:left w:w="28" w:type="dxa"/>
              <w:bottom w:w="22" w:type="dxa"/>
              <w:right w:w="28" w:type="dxa"/>
            </w:tcMar>
            <w:vAlign w:val="bottom"/>
          </w:tcPr>
          <w:p w:rsidR="00D84DD4" w:rsidRDefault="00AC2DE1" w14:paraId="7FFAD2B9"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vAlign w:val="bottom"/>
          </w:tcPr>
          <w:p w:rsidR="00D84DD4" w:rsidRDefault="00AC2DE1" w14:paraId="5472ED1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D84DD4" w:rsidRDefault="00AC2DE1" w14:paraId="57FE0B6E" w14:textId="77777777">
            <w:pPr>
              <w:pStyle w:val="p-table"/>
              <w:jc w:val="right"/>
              <w:rPr>
                <w:sz w:val="17"/>
              </w:rPr>
            </w:pPr>
            <w:r>
              <w:rPr>
                <w:sz w:val="17"/>
              </w:rPr>
              <w:t>0</w:t>
            </w:r>
          </w:p>
        </w:tc>
      </w:tr>
      <w:tr w:rsidR="00D84DD4" w14:paraId="79B48E59"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2A12621E" w14:textId="77777777">
            <w:pPr>
              <w:pStyle w:val="p-table"/>
              <w:rPr>
                <w:sz w:val="17"/>
              </w:rPr>
            </w:pPr>
            <w:r>
              <w:rPr>
                <w:i/>
                <w:sz w:val="17"/>
              </w:rPr>
              <w:t>13.03.04</w:t>
            </w:r>
          </w:p>
        </w:tc>
        <w:tc>
          <w:tcPr>
            <w:tcW w:w="1001" w:type="dxa"/>
            <w:shd w:val="clear" w:color="auto" w:fill="auto"/>
            <w:tcMar>
              <w:top w:w="22" w:type="dxa"/>
              <w:left w:w="28" w:type="dxa"/>
              <w:bottom w:w="22" w:type="dxa"/>
              <w:right w:w="28" w:type="dxa"/>
            </w:tcMar>
          </w:tcPr>
          <w:p w:rsidR="00D84DD4" w:rsidRDefault="00AC2DE1" w14:paraId="1E4AF2AA" w14:textId="77777777">
            <w:pPr>
              <w:pStyle w:val="p-table"/>
              <w:rPr>
                <w:sz w:val="17"/>
              </w:rPr>
            </w:pPr>
            <w:r>
              <w:rPr>
                <w:i/>
                <w:sz w:val="17"/>
              </w:rPr>
              <w:t>Planning en studies personenvervoer</w:t>
            </w:r>
          </w:p>
        </w:tc>
        <w:tc>
          <w:tcPr>
            <w:tcW w:w="780" w:type="dxa"/>
            <w:shd w:val="clear" w:color="auto" w:fill="auto"/>
            <w:tcMar>
              <w:top w:w="22" w:type="dxa"/>
              <w:left w:w="28" w:type="dxa"/>
              <w:bottom w:w="22" w:type="dxa"/>
              <w:right w:w="28" w:type="dxa"/>
            </w:tcMar>
            <w:vAlign w:val="bottom"/>
          </w:tcPr>
          <w:p w:rsidR="00D84DD4" w:rsidRDefault="00AC2DE1" w14:paraId="3C4C2E76" w14:textId="77777777">
            <w:pPr>
              <w:pStyle w:val="p-table"/>
              <w:jc w:val="right"/>
              <w:rPr>
                <w:sz w:val="17"/>
              </w:rPr>
            </w:pPr>
            <w:r>
              <w:rPr>
                <w:sz w:val="17"/>
              </w:rPr>
              <w:t>39.313</w:t>
            </w:r>
          </w:p>
        </w:tc>
        <w:tc>
          <w:tcPr>
            <w:tcW w:w="780" w:type="dxa"/>
            <w:shd w:val="clear" w:color="auto" w:fill="auto"/>
            <w:tcMar>
              <w:top w:w="22" w:type="dxa"/>
              <w:left w:w="28" w:type="dxa"/>
              <w:bottom w:w="22" w:type="dxa"/>
              <w:right w:w="28" w:type="dxa"/>
            </w:tcMar>
            <w:vAlign w:val="bottom"/>
          </w:tcPr>
          <w:p w:rsidR="00D84DD4" w:rsidRDefault="00AC2DE1" w14:paraId="519F426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D84DD4" w:rsidRDefault="00AC2DE1" w14:paraId="65C25116" w14:textId="77777777">
            <w:pPr>
              <w:pStyle w:val="p-table"/>
              <w:jc w:val="right"/>
              <w:rPr>
                <w:sz w:val="17"/>
              </w:rPr>
            </w:pPr>
            <w:r>
              <w:rPr>
                <w:sz w:val="17"/>
              </w:rPr>
              <w:t>39.313</w:t>
            </w:r>
          </w:p>
        </w:tc>
        <w:tc>
          <w:tcPr>
            <w:tcW w:w="780" w:type="dxa"/>
            <w:shd w:val="clear" w:color="auto" w:fill="auto"/>
            <w:tcMar>
              <w:top w:w="22" w:type="dxa"/>
              <w:left w:w="28" w:type="dxa"/>
              <w:bottom w:w="22" w:type="dxa"/>
              <w:right w:w="28" w:type="dxa"/>
            </w:tcMar>
            <w:vAlign w:val="bottom"/>
          </w:tcPr>
          <w:p w:rsidR="00D84DD4" w:rsidRDefault="00AC2DE1" w14:paraId="6AADAEA1" w14:textId="77777777">
            <w:pPr>
              <w:pStyle w:val="p-table"/>
              <w:jc w:val="right"/>
              <w:rPr>
                <w:sz w:val="17"/>
              </w:rPr>
            </w:pPr>
            <w:r>
              <w:rPr>
                <w:sz w:val="17"/>
              </w:rPr>
              <w:t>‒</w:t>
            </w:r>
            <w:r>
              <w:rPr>
                <w:sz w:val="17"/>
              </w:rPr>
              <w:t xml:space="preserve"> 13.733</w:t>
            </w:r>
          </w:p>
        </w:tc>
        <w:tc>
          <w:tcPr>
            <w:tcW w:w="780" w:type="dxa"/>
            <w:shd w:val="clear" w:color="auto" w:fill="auto"/>
            <w:tcMar>
              <w:top w:w="22" w:type="dxa"/>
              <w:left w:w="28" w:type="dxa"/>
              <w:bottom w:w="22" w:type="dxa"/>
              <w:right w:w="28" w:type="dxa"/>
            </w:tcMar>
            <w:vAlign w:val="bottom"/>
          </w:tcPr>
          <w:p w:rsidR="00D84DD4" w:rsidRDefault="00AC2DE1" w14:paraId="24113713" w14:textId="77777777">
            <w:pPr>
              <w:pStyle w:val="p-table"/>
              <w:jc w:val="right"/>
              <w:rPr>
                <w:sz w:val="17"/>
              </w:rPr>
            </w:pPr>
            <w:r>
              <w:rPr>
                <w:sz w:val="17"/>
              </w:rPr>
              <w:t>25.580</w:t>
            </w:r>
          </w:p>
        </w:tc>
        <w:tc>
          <w:tcPr>
            <w:tcW w:w="780" w:type="dxa"/>
            <w:shd w:val="clear" w:color="auto" w:fill="auto"/>
            <w:tcMar>
              <w:top w:w="22" w:type="dxa"/>
              <w:left w:w="28" w:type="dxa"/>
              <w:bottom w:w="22" w:type="dxa"/>
              <w:right w:w="28" w:type="dxa"/>
            </w:tcMar>
            <w:vAlign w:val="bottom"/>
          </w:tcPr>
          <w:p w:rsidR="00D84DD4" w:rsidRDefault="00AC2DE1" w14:paraId="437A8C8C" w14:textId="77777777">
            <w:pPr>
              <w:pStyle w:val="p-table"/>
              <w:jc w:val="right"/>
              <w:rPr>
                <w:sz w:val="17"/>
              </w:rPr>
            </w:pPr>
            <w:r>
              <w:rPr>
                <w:sz w:val="17"/>
              </w:rPr>
              <w:t>‒</w:t>
            </w:r>
            <w:r>
              <w:rPr>
                <w:sz w:val="17"/>
              </w:rPr>
              <w:t xml:space="preserve"> 11.008</w:t>
            </w:r>
          </w:p>
        </w:tc>
        <w:tc>
          <w:tcPr>
            <w:tcW w:w="780" w:type="dxa"/>
            <w:shd w:val="clear" w:color="auto" w:fill="auto"/>
            <w:tcMar>
              <w:top w:w="22" w:type="dxa"/>
              <w:left w:w="28" w:type="dxa"/>
              <w:bottom w:w="22" w:type="dxa"/>
              <w:right w:w="28" w:type="dxa"/>
            </w:tcMar>
            <w:vAlign w:val="bottom"/>
          </w:tcPr>
          <w:p w:rsidR="00D84DD4" w:rsidRDefault="00AC2DE1" w14:paraId="4F6EBCFC" w14:textId="77777777">
            <w:pPr>
              <w:pStyle w:val="p-table"/>
              <w:jc w:val="right"/>
              <w:rPr>
                <w:sz w:val="17"/>
              </w:rPr>
            </w:pPr>
            <w:r>
              <w:rPr>
                <w:sz w:val="17"/>
              </w:rPr>
              <w:t>‒</w:t>
            </w:r>
            <w:r>
              <w:rPr>
                <w:sz w:val="17"/>
              </w:rPr>
              <w:t xml:space="preserve"> 4.354</w:t>
            </w:r>
          </w:p>
        </w:tc>
        <w:tc>
          <w:tcPr>
            <w:tcW w:w="780" w:type="dxa"/>
            <w:shd w:val="clear" w:color="auto" w:fill="auto"/>
            <w:tcMar>
              <w:top w:w="22" w:type="dxa"/>
              <w:left w:w="28" w:type="dxa"/>
              <w:bottom w:w="22" w:type="dxa"/>
              <w:right w:w="28" w:type="dxa"/>
            </w:tcMar>
            <w:vAlign w:val="bottom"/>
          </w:tcPr>
          <w:p w:rsidR="00D84DD4" w:rsidRDefault="00AC2DE1" w14:paraId="6654FF7D" w14:textId="77777777">
            <w:pPr>
              <w:pStyle w:val="p-table"/>
              <w:jc w:val="right"/>
              <w:rPr>
                <w:sz w:val="17"/>
              </w:rPr>
            </w:pPr>
            <w:r>
              <w:rPr>
                <w:sz w:val="17"/>
              </w:rPr>
              <w:t>5.403</w:t>
            </w:r>
          </w:p>
        </w:tc>
        <w:tc>
          <w:tcPr>
            <w:tcW w:w="789" w:type="dxa"/>
            <w:shd w:val="clear" w:color="auto" w:fill="auto"/>
            <w:tcMar>
              <w:top w:w="22" w:type="dxa"/>
              <w:left w:w="28" w:type="dxa"/>
              <w:bottom w:w="22" w:type="dxa"/>
              <w:right w:w="28" w:type="dxa"/>
            </w:tcMar>
            <w:vAlign w:val="bottom"/>
          </w:tcPr>
          <w:p w:rsidR="00D84DD4" w:rsidRDefault="00AC2DE1" w14:paraId="65DA467C" w14:textId="77777777">
            <w:pPr>
              <w:pStyle w:val="p-table"/>
              <w:jc w:val="right"/>
              <w:rPr>
                <w:sz w:val="17"/>
              </w:rPr>
            </w:pPr>
            <w:r>
              <w:rPr>
                <w:sz w:val="17"/>
              </w:rPr>
              <w:t>‒</w:t>
            </w:r>
            <w:r>
              <w:rPr>
                <w:sz w:val="17"/>
              </w:rPr>
              <w:t xml:space="preserve"> 7.245</w:t>
            </w:r>
          </w:p>
        </w:tc>
        <w:tc>
          <w:tcPr>
            <w:tcW w:w="780" w:type="dxa"/>
            <w:shd w:val="clear" w:color="auto" w:fill="auto"/>
            <w:tcMar>
              <w:top w:w="22" w:type="dxa"/>
              <w:left w:w="28" w:type="dxa"/>
              <w:bottom w:w="22" w:type="dxa"/>
              <w:right w:w="28" w:type="dxa"/>
            </w:tcMar>
            <w:vAlign w:val="bottom"/>
          </w:tcPr>
          <w:p w:rsidR="00D84DD4" w:rsidRDefault="00AC2DE1" w14:paraId="01CEE85B" w14:textId="77777777">
            <w:pPr>
              <w:pStyle w:val="p-table"/>
              <w:jc w:val="right"/>
              <w:rPr>
                <w:sz w:val="17"/>
              </w:rPr>
            </w:pPr>
            <w:r>
              <w:rPr>
                <w:sz w:val="17"/>
              </w:rPr>
              <w:t>‒</w:t>
            </w:r>
            <w:r>
              <w:rPr>
                <w:sz w:val="17"/>
              </w:rPr>
              <w:t xml:space="preserve"> 50.279</w:t>
            </w:r>
          </w:p>
        </w:tc>
      </w:tr>
      <w:tr w:rsidR="00D84DD4" w14:paraId="04AEE09D"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1EC5DB61" w14:textId="77777777">
            <w:pPr>
              <w:pStyle w:val="p-table"/>
              <w:rPr>
                <w:sz w:val="17"/>
              </w:rPr>
            </w:pPr>
            <w:r>
              <w:rPr>
                <w:i/>
                <w:sz w:val="17"/>
              </w:rPr>
              <w:t>13.03.05</w:t>
            </w:r>
          </w:p>
        </w:tc>
        <w:tc>
          <w:tcPr>
            <w:tcW w:w="1001" w:type="dxa"/>
            <w:shd w:val="clear" w:color="auto" w:fill="auto"/>
            <w:tcMar>
              <w:top w:w="22" w:type="dxa"/>
              <w:left w:w="28" w:type="dxa"/>
              <w:bottom w:w="22" w:type="dxa"/>
              <w:right w:w="28" w:type="dxa"/>
            </w:tcMar>
          </w:tcPr>
          <w:p w:rsidR="00D84DD4" w:rsidRDefault="00AC2DE1" w14:paraId="277DEA23" w14:textId="77777777">
            <w:pPr>
              <w:pStyle w:val="p-table"/>
              <w:rPr>
                <w:sz w:val="17"/>
              </w:rPr>
            </w:pPr>
            <w:r>
              <w:rPr>
                <w:i/>
                <w:sz w:val="17"/>
              </w:rPr>
              <w:t>Planning en studies goederenvervoer</w:t>
            </w:r>
          </w:p>
        </w:tc>
        <w:tc>
          <w:tcPr>
            <w:tcW w:w="780" w:type="dxa"/>
            <w:shd w:val="clear" w:color="auto" w:fill="auto"/>
            <w:tcMar>
              <w:top w:w="22" w:type="dxa"/>
              <w:left w:w="28" w:type="dxa"/>
              <w:bottom w:w="22" w:type="dxa"/>
              <w:right w:w="28" w:type="dxa"/>
            </w:tcMar>
            <w:vAlign w:val="bottom"/>
          </w:tcPr>
          <w:p w:rsidR="00D84DD4" w:rsidRDefault="00AC2DE1" w14:paraId="248C08A6" w14:textId="77777777">
            <w:pPr>
              <w:pStyle w:val="p-table"/>
              <w:jc w:val="right"/>
              <w:rPr>
                <w:sz w:val="17"/>
              </w:rPr>
            </w:pPr>
            <w:r>
              <w:rPr>
                <w:sz w:val="17"/>
              </w:rPr>
              <w:t>27.431</w:t>
            </w:r>
          </w:p>
        </w:tc>
        <w:tc>
          <w:tcPr>
            <w:tcW w:w="780" w:type="dxa"/>
            <w:shd w:val="clear" w:color="auto" w:fill="auto"/>
            <w:tcMar>
              <w:top w:w="22" w:type="dxa"/>
              <w:left w:w="28" w:type="dxa"/>
              <w:bottom w:w="22" w:type="dxa"/>
              <w:right w:w="28" w:type="dxa"/>
            </w:tcMar>
            <w:vAlign w:val="bottom"/>
          </w:tcPr>
          <w:p w:rsidR="00D84DD4" w:rsidRDefault="00AC2DE1" w14:paraId="2B348A2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D84DD4" w:rsidRDefault="00AC2DE1" w14:paraId="19A56080" w14:textId="77777777">
            <w:pPr>
              <w:pStyle w:val="p-table"/>
              <w:jc w:val="right"/>
              <w:rPr>
                <w:sz w:val="17"/>
              </w:rPr>
            </w:pPr>
            <w:r>
              <w:rPr>
                <w:sz w:val="17"/>
              </w:rPr>
              <w:t>27.431</w:t>
            </w:r>
          </w:p>
        </w:tc>
        <w:tc>
          <w:tcPr>
            <w:tcW w:w="780" w:type="dxa"/>
            <w:shd w:val="clear" w:color="auto" w:fill="auto"/>
            <w:tcMar>
              <w:top w:w="22" w:type="dxa"/>
              <w:left w:w="28" w:type="dxa"/>
              <w:bottom w:w="22" w:type="dxa"/>
              <w:right w:w="28" w:type="dxa"/>
            </w:tcMar>
            <w:vAlign w:val="bottom"/>
          </w:tcPr>
          <w:p w:rsidR="00D84DD4" w:rsidRDefault="00AC2DE1" w14:paraId="7873CFE9" w14:textId="77777777">
            <w:pPr>
              <w:pStyle w:val="p-table"/>
              <w:jc w:val="right"/>
              <w:rPr>
                <w:sz w:val="17"/>
              </w:rPr>
            </w:pPr>
            <w:r>
              <w:rPr>
                <w:sz w:val="17"/>
              </w:rPr>
              <w:t>‒</w:t>
            </w:r>
            <w:r>
              <w:rPr>
                <w:sz w:val="17"/>
              </w:rPr>
              <w:t xml:space="preserve"> 8.986</w:t>
            </w:r>
          </w:p>
        </w:tc>
        <w:tc>
          <w:tcPr>
            <w:tcW w:w="780" w:type="dxa"/>
            <w:shd w:val="clear" w:color="auto" w:fill="auto"/>
            <w:tcMar>
              <w:top w:w="22" w:type="dxa"/>
              <w:left w:w="28" w:type="dxa"/>
              <w:bottom w:w="22" w:type="dxa"/>
              <w:right w:w="28" w:type="dxa"/>
            </w:tcMar>
            <w:vAlign w:val="bottom"/>
          </w:tcPr>
          <w:p w:rsidR="00D84DD4" w:rsidRDefault="00AC2DE1" w14:paraId="0DFC0D71" w14:textId="77777777">
            <w:pPr>
              <w:pStyle w:val="p-table"/>
              <w:jc w:val="right"/>
              <w:rPr>
                <w:sz w:val="17"/>
              </w:rPr>
            </w:pPr>
            <w:r>
              <w:rPr>
                <w:sz w:val="17"/>
              </w:rPr>
              <w:t>18.445</w:t>
            </w:r>
          </w:p>
        </w:tc>
        <w:tc>
          <w:tcPr>
            <w:tcW w:w="780" w:type="dxa"/>
            <w:shd w:val="clear" w:color="auto" w:fill="auto"/>
            <w:tcMar>
              <w:top w:w="22" w:type="dxa"/>
              <w:left w:w="28" w:type="dxa"/>
              <w:bottom w:w="22" w:type="dxa"/>
              <w:right w:w="28" w:type="dxa"/>
            </w:tcMar>
            <w:vAlign w:val="bottom"/>
          </w:tcPr>
          <w:p w:rsidR="00D84DD4" w:rsidRDefault="00AC2DE1" w14:paraId="199C5BD4" w14:textId="77777777">
            <w:pPr>
              <w:pStyle w:val="p-table"/>
              <w:jc w:val="right"/>
              <w:rPr>
                <w:sz w:val="17"/>
              </w:rPr>
            </w:pPr>
            <w:r>
              <w:rPr>
                <w:sz w:val="17"/>
              </w:rPr>
              <w:t>‒</w:t>
            </w:r>
            <w:r>
              <w:rPr>
                <w:sz w:val="17"/>
              </w:rPr>
              <w:t xml:space="preserve"> 46.980</w:t>
            </w:r>
          </w:p>
        </w:tc>
        <w:tc>
          <w:tcPr>
            <w:tcW w:w="780" w:type="dxa"/>
            <w:shd w:val="clear" w:color="auto" w:fill="auto"/>
            <w:tcMar>
              <w:top w:w="22" w:type="dxa"/>
              <w:left w:w="28" w:type="dxa"/>
              <w:bottom w:w="22" w:type="dxa"/>
              <w:right w:w="28" w:type="dxa"/>
            </w:tcMar>
            <w:vAlign w:val="bottom"/>
          </w:tcPr>
          <w:p w:rsidR="00D84DD4" w:rsidRDefault="00AC2DE1" w14:paraId="1E7B9B33" w14:textId="77777777">
            <w:pPr>
              <w:pStyle w:val="p-table"/>
              <w:jc w:val="right"/>
              <w:rPr>
                <w:sz w:val="17"/>
              </w:rPr>
            </w:pPr>
            <w:r>
              <w:rPr>
                <w:sz w:val="17"/>
              </w:rPr>
              <w:t>‒</w:t>
            </w:r>
            <w:r>
              <w:rPr>
                <w:sz w:val="17"/>
              </w:rPr>
              <w:t xml:space="preserve"> 33.976</w:t>
            </w:r>
          </w:p>
        </w:tc>
        <w:tc>
          <w:tcPr>
            <w:tcW w:w="780" w:type="dxa"/>
            <w:shd w:val="clear" w:color="auto" w:fill="auto"/>
            <w:tcMar>
              <w:top w:w="22" w:type="dxa"/>
              <w:left w:w="28" w:type="dxa"/>
              <w:bottom w:w="22" w:type="dxa"/>
              <w:right w:w="28" w:type="dxa"/>
            </w:tcMar>
            <w:vAlign w:val="bottom"/>
          </w:tcPr>
          <w:p w:rsidR="00D84DD4" w:rsidRDefault="00AC2DE1" w14:paraId="06FDBC70" w14:textId="77777777">
            <w:pPr>
              <w:pStyle w:val="p-table"/>
              <w:jc w:val="right"/>
              <w:rPr>
                <w:sz w:val="17"/>
              </w:rPr>
            </w:pPr>
            <w:r>
              <w:rPr>
                <w:sz w:val="17"/>
              </w:rPr>
              <w:t>17.120</w:t>
            </w:r>
          </w:p>
        </w:tc>
        <w:tc>
          <w:tcPr>
            <w:tcW w:w="789" w:type="dxa"/>
            <w:shd w:val="clear" w:color="auto" w:fill="auto"/>
            <w:tcMar>
              <w:top w:w="22" w:type="dxa"/>
              <w:left w:w="28" w:type="dxa"/>
              <w:bottom w:w="22" w:type="dxa"/>
              <w:right w:w="28" w:type="dxa"/>
            </w:tcMar>
            <w:vAlign w:val="bottom"/>
          </w:tcPr>
          <w:p w:rsidR="00D84DD4" w:rsidRDefault="00AC2DE1" w14:paraId="4F32BE0C" w14:textId="77777777">
            <w:pPr>
              <w:pStyle w:val="p-table"/>
              <w:jc w:val="right"/>
              <w:rPr>
                <w:sz w:val="17"/>
              </w:rPr>
            </w:pPr>
            <w:r>
              <w:rPr>
                <w:sz w:val="17"/>
              </w:rPr>
              <w:t>74.190</w:t>
            </w:r>
          </w:p>
        </w:tc>
        <w:tc>
          <w:tcPr>
            <w:tcW w:w="780" w:type="dxa"/>
            <w:shd w:val="clear" w:color="auto" w:fill="auto"/>
            <w:tcMar>
              <w:top w:w="22" w:type="dxa"/>
              <w:left w:w="28" w:type="dxa"/>
              <w:bottom w:w="22" w:type="dxa"/>
              <w:right w:w="28" w:type="dxa"/>
            </w:tcMar>
            <w:vAlign w:val="bottom"/>
          </w:tcPr>
          <w:p w:rsidR="00D84DD4" w:rsidRDefault="00AC2DE1" w14:paraId="68B1B663" w14:textId="77777777">
            <w:pPr>
              <w:pStyle w:val="p-table"/>
              <w:jc w:val="right"/>
              <w:rPr>
                <w:sz w:val="17"/>
              </w:rPr>
            </w:pPr>
            <w:r>
              <w:rPr>
                <w:sz w:val="17"/>
              </w:rPr>
              <w:t>69.919</w:t>
            </w:r>
          </w:p>
        </w:tc>
      </w:tr>
      <w:tr w:rsidR="00D84DD4" w14:paraId="2D4C3522" w14:textId="77777777">
        <w:tblPrEx>
          <w:tblCellMar>
            <w:top w:w="0" w:type="dxa"/>
            <w:bottom w:w="0" w:type="dxa"/>
          </w:tblCellMar>
        </w:tblPrEx>
        <w:tc>
          <w:tcPr>
            <w:tcW w:w="367" w:type="dxa"/>
            <w:shd w:val="clear" w:color="auto" w:fill="auto"/>
            <w:tcMar>
              <w:top w:w="22" w:type="dxa"/>
              <w:bottom w:w="22" w:type="dxa"/>
              <w:right w:w="28" w:type="dxa"/>
            </w:tcMar>
          </w:tcPr>
          <w:p w:rsidR="00D84DD4" w:rsidRDefault="00AC2DE1" w14:paraId="43EBA90C" w14:textId="77777777">
            <w:pPr>
              <w:pStyle w:val="p-table"/>
              <w:rPr>
                <w:sz w:val="17"/>
              </w:rPr>
            </w:pPr>
            <w:r>
              <w:rPr>
                <w:b/>
                <w:sz w:val="17"/>
              </w:rPr>
              <w:t>13.04</w:t>
            </w:r>
          </w:p>
        </w:tc>
        <w:tc>
          <w:tcPr>
            <w:tcW w:w="1001" w:type="dxa"/>
            <w:shd w:val="clear" w:color="auto" w:fill="auto"/>
            <w:tcMar>
              <w:top w:w="22" w:type="dxa"/>
              <w:left w:w="28" w:type="dxa"/>
              <w:bottom w:w="22" w:type="dxa"/>
              <w:right w:w="28" w:type="dxa"/>
            </w:tcMar>
          </w:tcPr>
          <w:p w:rsidR="00D84DD4" w:rsidRDefault="00AC2DE1" w14:paraId="42C10C2C" w14:textId="77777777">
            <w:pPr>
              <w:pStyle w:val="p-table"/>
              <w:rPr>
                <w:sz w:val="17"/>
              </w:rPr>
            </w:pPr>
            <w:r>
              <w:rPr>
                <w:b/>
                <w:sz w:val="17"/>
              </w:rPr>
              <w:t>Geïntegreerde contractvormen/PPS</w:t>
            </w:r>
          </w:p>
        </w:tc>
        <w:tc>
          <w:tcPr>
            <w:tcW w:w="780" w:type="dxa"/>
            <w:shd w:val="clear" w:color="auto" w:fill="auto"/>
            <w:tcMar>
              <w:top w:w="22" w:type="dxa"/>
              <w:left w:w="28" w:type="dxa"/>
              <w:bottom w:w="22" w:type="dxa"/>
              <w:right w:w="28" w:type="dxa"/>
            </w:tcMar>
            <w:vAlign w:val="bottom"/>
          </w:tcPr>
          <w:p w:rsidR="00D84DD4" w:rsidRDefault="00AC2DE1" w14:paraId="02FCD386" w14:textId="77777777">
            <w:pPr>
              <w:pStyle w:val="p-table"/>
              <w:jc w:val="right"/>
              <w:rPr>
                <w:sz w:val="17"/>
              </w:rPr>
            </w:pPr>
            <w:r>
              <w:rPr>
                <w:b/>
                <w:sz w:val="17"/>
              </w:rPr>
              <w:t>216.048</w:t>
            </w:r>
          </w:p>
        </w:tc>
        <w:tc>
          <w:tcPr>
            <w:tcW w:w="780" w:type="dxa"/>
            <w:shd w:val="clear" w:color="auto" w:fill="auto"/>
            <w:tcMar>
              <w:top w:w="22" w:type="dxa"/>
              <w:left w:w="28" w:type="dxa"/>
              <w:bottom w:w="22" w:type="dxa"/>
              <w:right w:w="28" w:type="dxa"/>
            </w:tcMar>
            <w:vAlign w:val="bottom"/>
          </w:tcPr>
          <w:p w:rsidR="00D84DD4" w:rsidRDefault="00AC2DE1" w14:paraId="384B5F7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vAlign w:val="bottom"/>
          </w:tcPr>
          <w:p w:rsidR="00D84DD4" w:rsidRDefault="00AC2DE1" w14:paraId="3E9B5E3C" w14:textId="77777777">
            <w:pPr>
              <w:pStyle w:val="p-table"/>
              <w:jc w:val="right"/>
              <w:rPr>
                <w:sz w:val="17"/>
              </w:rPr>
            </w:pPr>
            <w:r>
              <w:rPr>
                <w:b/>
                <w:sz w:val="17"/>
              </w:rPr>
              <w:t>216.048</w:t>
            </w:r>
          </w:p>
        </w:tc>
        <w:tc>
          <w:tcPr>
            <w:tcW w:w="780" w:type="dxa"/>
            <w:shd w:val="clear" w:color="auto" w:fill="auto"/>
            <w:tcMar>
              <w:top w:w="22" w:type="dxa"/>
              <w:left w:w="28" w:type="dxa"/>
              <w:bottom w:w="22" w:type="dxa"/>
              <w:right w:w="28" w:type="dxa"/>
            </w:tcMar>
            <w:vAlign w:val="bottom"/>
          </w:tcPr>
          <w:p w:rsidR="00D84DD4" w:rsidRDefault="00AC2DE1" w14:paraId="697AFF22" w14:textId="77777777">
            <w:pPr>
              <w:pStyle w:val="p-table"/>
              <w:jc w:val="right"/>
              <w:rPr>
                <w:sz w:val="17"/>
              </w:rPr>
            </w:pPr>
            <w:r>
              <w:rPr>
                <w:b/>
                <w:sz w:val="17"/>
              </w:rPr>
              <w:t>12.108</w:t>
            </w:r>
          </w:p>
        </w:tc>
        <w:tc>
          <w:tcPr>
            <w:tcW w:w="780" w:type="dxa"/>
            <w:shd w:val="clear" w:color="auto" w:fill="auto"/>
            <w:tcMar>
              <w:top w:w="22" w:type="dxa"/>
              <w:left w:w="28" w:type="dxa"/>
              <w:bottom w:w="22" w:type="dxa"/>
              <w:right w:w="28" w:type="dxa"/>
            </w:tcMar>
            <w:vAlign w:val="bottom"/>
          </w:tcPr>
          <w:p w:rsidR="00D84DD4" w:rsidRDefault="00AC2DE1" w14:paraId="2E9AA54D" w14:textId="77777777">
            <w:pPr>
              <w:pStyle w:val="p-table"/>
              <w:jc w:val="right"/>
              <w:rPr>
                <w:sz w:val="17"/>
              </w:rPr>
            </w:pPr>
            <w:r>
              <w:rPr>
                <w:b/>
                <w:sz w:val="17"/>
              </w:rPr>
              <w:t>228.156</w:t>
            </w:r>
          </w:p>
        </w:tc>
        <w:tc>
          <w:tcPr>
            <w:tcW w:w="780" w:type="dxa"/>
            <w:shd w:val="clear" w:color="auto" w:fill="auto"/>
            <w:tcMar>
              <w:top w:w="22" w:type="dxa"/>
              <w:left w:w="28" w:type="dxa"/>
              <w:bottom w:w="22" w:type="dxa"/>
              <w:right w:w="28" w:type="dxa"/>
            </w:tcMar>
            <w:vAlign w:val="bottom"/>
          </w:tcPr>
          <w:p w:rsidR="00D84DD4" w:rsidRDefault="00AC2DE1" w14:paraId="7DC44EAA" w14:textId="77777777">
            <w:pPr>
              <w:pStyle w:val="p-table"/>
              <w:jc w:val="right"/>
              <w:rPr>
                <w:sz w:val="17"/>
              </w:rPr>
            </w:pPr>
            <w:r>
              <w:rPr>
                <w:b/>
                <w:sz w:val="17"/>
              </w:rPr>
              <w:t>28.013</w:t>
            </w:r>
          </w:p>
        </w:tc>
        <w:tc>
          <w:tcPr>
            <w:tcW w:w="780" w:type="dxa"/>
            <w:shd w:val="clear" w:color="auto" w:fill="auto"/>
            <w:tcMar>
              <w:top w:w="22" w:type="dxa"/>
              <w:left w:w="28" w:type="dxa"/>
              <w:bottom w:w="22" w:type="dxa"/>
              <w:right w:w="28" w:type="dxa"/>
            </w:tcMar>
            <w:vAlign w:val="bottom"/>
          </w:tcPr>
          <w:p w:rsidR="00D84DD4" w:rsidRDefault="00AC2DE1" w14:paraId="6F0ACBD6" w14:textId="77777777">
            <w:pPr>
              <w:pStyle w:val="p-table"/>
              <w:jc w:val="right"/>
              <w:rPr>
                <w:sz w:val="17"/>
              </w:rPr>
            </w:pPr>
            <w:r>
              <w:rPr>
                <w:b/>
                <w:sz w:val="17"/>
              </w:rPr>
              <w:t>25.597</w:t>
            </w:r>
          </w:p>
        </w:tc>
        <w:tc>
          <w:tcPr>
            <w:tcW w:w="780" w:type="dxa"/>
            <w:shd w:val="clear" w:color="auto" w:fill="auto"/>
            <w:tcMar>
              <w:top w:w="22" w:type="dxa"/>
              <w:left w:w="28" w:type="dxa"/>
              <w:bottom w:w="22" w:type="dxa"/>
              <w:right w:w="28" w:type="dxa"/>
            </w:tcMar>
            <w:vAlign w:val="bottom"/>
          </w:tcPr>
          <w:p w:rsidR="00D84DD4" w:rsidRDefault="00AC2DE1" w14:paraId="0C3AC928" w14:textId="77777777">
            <w:pPr>
              <w:pStyle w:val="p-table"/>
              <w:jc w:val="right"/>
              <w:rPr>
                <w:sz w:val="17"/>
              </w:rPr>
            </w:pPr>
            <w:r>
              <w:rPr>
                <w:b/>
                <w:sz w:val="17"/>
              </w:rPr>
              <w:t>2.784</w:t>
            </w:r>
          </w:p>
        </w:tc>
        <w:tc>
          <w:tcPr>
            <w:tcW w:w="789" w:type="dxa"/>
            <w:shd w:val="clear" w:color="auto" w:fill="auto"/>
            <w:tcMar>
              <w:top w:w="22" w:type="dxa"/>
              <w:left w:w="28" w:type="dxa"/>
              <w:bottom w:w="22" w:type="dxa"/>
              <w:right w:w="28" w:type="dxa"/>
            </w:tcMar>
            <w:vAlign w:val="bottom"/>
          </w:tcPr>
          <w:p w:rsidR="00D84DD4" w:rsidRDefault="00AC2DE1" w14:paraId="4643B31C" w14:textId="77777777">
            <w:pPr>
              <w:pStyle w:val="p-table"/>
              <w:jc w:val="right"/>
              <w:rPr>
                <w:sz w:val="17"/>
              </w:rPr>
            </w:pPr>
            <w:r>
              <w:rPr>
                <w:b/>
                <w:sz w:val="17"/>
              </w:rPr>
              <w:t>9.069</w:t>
            </w:r>
          </w:p>
        </w:tc>
        <w:tc>
          <w:tcPr>
            <w:tcW w:w="780" w:type="dxa"/>
            <w:shd w:val="clear" w:color="auto" w:fill="auto"/>
            <w:tcMar>
              <w:top w:w="22" w:type="dxa"/>
              <w:left w:w="28" w:type="dxa"/>
              <w:bottom w:w="22" w:type="dxa"/>
              <w:right w:w="28" w:type="dxa"/>
            </w:tcMar>
            <w:vAlign w:val="bottom"/>
          </w:tcPr>
          <w:p w:rsidR="00D84DD4" w:rsidRDefault="00AC2DE1" w14:paraId="2E3B2020" w14:textId="77777777">
            <w:pPr>
              <w:pStyle w:val="p-table"/>
              <w:jc w:val="right"/>
              <w:rPr>
                <w:sz w:val="17"/>
              </w:rPr>
            </w:pPr>
            <w:r>
              <w:rPr>
                <w:b/>
                <w:sz w:val="17"/>
              </w:rPr>
              <w:t>649</w:t>
            </w:r>
          </w:p>
        </w:tc>
      </w:tr>
      <w:tr w:rsidR="00D84DD4" w14:paraId="787AB4E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D84DD4" w:rsidRDefault="00AC2DE1" w14:paraId="5F9F1418" w14:textId="77777777">
            <w:pPr>
              <w:pStyle w:val="p-table"/>
              <w:rPr>
                <w:sz w:val="17"/>
              </w:rPr>
            </w:pPr>
            <w:r>
              <w:rPr>
                <w:b/>
                <w:sz w:val="17"/>
              </w:rPr>
              <w:t>13.07</w:t>
            </w:r>
          </w:p>
        </w:tc>
        <w:tc>
          <w:tcPr>
            <w:tcW w:w="1001" w:type="dxa"/>
            <w:tcBorders>
              <w:bottom w:val="single" w:color="009EE0" w:sz="2" w:space="0"/>
            </w:tcBorders>
            <w:shd w:val="clear" w:color="auto" w:fill="auto"/>
            <w:tcMar>
              <w:top w:w="22" w:type="dxa"/>
              <w:left w:w="28" w:type="dxa"/>
              <w:bottom w:w="22" w:type="dxa"/>
              <w:right w:w="28" w:type="dxa"/>
            </w:tcMar>
          </w:tcPr>
          <w:p w:rsidR="00D84DD4" w:rsidRDefault="00AC2DE1" w14:paraId="74D2C624" w14:textId="77777777">
            <w:pPr>
              <w:pStyle w:val="p-table"/>
              <w:rPr>
                <w:sz w:val="17"/>
              </w:rPr>
            </w:pPr>
            <w:r>
              <w:rPr>
                <w:b/>
                <w:sz w:val="17"/>
              </w:rPr>
              <w:t>Rente en aflossing</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550842B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38F47F8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16CE6E5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086AB2F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0060F85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2323DB1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31984DF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3AF38101" w14:textId="77777777">
            <w:pPr>
              <w:pStyle w:val="p-table"/>
              <w:jc w:val="right"/>
              <w:rPr>
                <w:sz w:val="17"/>
              </w:rPr>
            </w:pPr>
            <w:r>
              <w:rPr>
                <w:b/>
                <w:sz w:val="17"/>
              </w:rPr>
              <w:t>0</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2AA8C46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2783705F" w14:textId="77777777">
            <w:pPr>
              <w:pStyle w:val="p-table"/>
              <w:jc w:val="right"/>
              <w:rPr>
                <w:sz w:val="17"/>
              </w:rPr>
            </w:pPr>
            <w:r>
              <w:rPr>
                <w:b/>
                <w:sz w:val="17"/>
              </w:rPr>
              <w:t>0</w:t>
            </w:r>
          </w:p>
        </w:tc>
      </w:tr>
      <w:tr w:rsidR="00D84DD4" w14:paraId="71093B5C" w14:textId="77777777">
        <w:tblPrEx>
          <w:tblCellMar>
            <w:top w:w="0" w:type="dxa"/>
            <w:bottom w:w="0" w:type="dxa"/>
          </w:tblCellMar>
        </w:tblPrEx>
        <w:tc>
          <w:tcPr>
            <w:tcW w:w="1368" w:type="dxa"/>
            <w:gridSpan w:val="2"/>
            <w:tcBorders>
              <w:bottom w:val="single" w:color="009EE0" w:sz="2" w:space="0"/>
            </w:tcBorders>
            <w:shd w:val="clear" w:color="auto" w:fill="auto"/>
            <w:tcMar>
              <w:top w:w="22" w:type="dxa"/>
              <w:bottom w:w="22" w:type="dxa"/>
              <w:right w:w="28" w:type="dxa"/>
            </w:tcMar>
          </w:tcPr>
          <w:p w:rsidR="00D84DD4" w:rsidRDefault="00AC2DE1" w14:paraId="167A7A81" w14:textId="77777777">
            <w:pPr>
              <w:pStyle w:val="p-table"/>
              <w:rPr>
                <w:sz w:val="17"/>
              </w:rPr>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73BA5B16" w14:textId="77777777">
            <w:pPr>
              <w:pStyle w:val="p-table"/>
              <w:jc w:val="right"/>
              <w:rPr>
                <w:sz w:val="17"/>
              </w:rPr>
            </w:pPr>
            <w:r>
              <w:rPr>
                <w:b/>
                <w:sz w:val="17"/>
              </w:rPr>
              <w:t>303.115</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4F454BF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3080D917" w14:textId="77777777">
            <w:pPr>
              <w:pStyle w:val="p-table"/>
              <w:jc w:val="right"/>
              <w:rPr>
                <w:sz w:val="17"/>
              </w:rPr>
            </w:pPr>
            <w:r>
              <w:rPr>
                <w:b/>
                <w:sz w:val="17"/>
              </w:rPr>
              <w:t>303.115</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5A151953" w14:textId="77777777">
            <w:pPr>
              <w:pStyle w:val="p-table"/>
              <w:jc w:val="right"/>
              <w:rPr>
                <w:sz w:val="17"/>
              </w:rPr>
            </w:pPr>
            <w:r>
              <w:rPr>
                <w:b/>
                <w:sz w:val="17"/>
              </w:rPr>
              <w:t>93.403</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76797A6A" w14:textId="77777777">
            <w:pPr>
              <w:pStyle w:val="p-table"/>
              <w:jc w:val="right"/>
              <w:rPr>
                <w:sz w:val="17"/>
              </w:rPr>
            </w:pPr>
            <w:r>
              <w:rPr>
                <w:b/>
                <w:sz w:val="17"/>
              </w:rPr>
              <w:t>396.518</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2D5A189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746F0C4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633730C6" w14:textId="77777777">
            <w:pPr>
              <w:pStyle w:val="p-table"/>
              <w:jc w:val="right"/>
              <w:rPr>
                <w:sz w:val="17"/>
              </w:rPr>
            </w:pPr>
            <w:r>
              <w:rPr>
                <w:b/>
                <w:sz w:val="17"/>
              </w:rPr>
              <w:t>0</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5756F744" w14:textId="77777777">
            <w:pPr>
              <w:pStyle w:val="p-table"/>
              <w:jc w:val="right"/>
              <w:rPr>
                <w:sz w:val="17"/>
              </w:rPr>
            </w:pPr>
            <w:r>
              <w:rPr>
                <w:b/>
                <w:sz w:val="17"/>
              </w:rPr>
              <w:t>‒</w:t>
            </w:r>
            <w:r>
              <w:rPr>
                <w:b/>
                <w:sz w:val="17"/>
              </w:rPr>
              <w:t xml:space="preserve"> 5.698</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3E58D5A7" w14:textId="77777777">
            <w:pPr>
              <w:pStyle w:val="p-table"/>
              <w:jc w:val="right"/>
              <w:rPr>
                <w:sz w:val="17"/>
              </w:rPr>
            </w:pPr>
            <w:r>
              <w:rPr>
                <w:b/>
                <w:sz w:val="17"/>
              </w:rPr>
              <w:t>0</w:t>
            </w:r>
          </w:p>
        </w:tc>
      </w:tr>
      <w:tr w:rsidR="00D84DD4" w14:paraId="1BE6713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D84DD4" w:rsidRDefault="00AC2DE1" w14:paraId="0A373482" w14:textId="77777777">
            <w:pPr>
              <w:pStyle w:val="p-table"/>
              <w:rPr>
                <w:sz w:val="17"/>
              </w:rPr>
            </w:pPr>
            <w:r>
              <w:rPr>
                <w:b/>
                <w:sz w:val="17"/>
              </w:rPr>
              <w:t>13.09</w:t>
            </w:r>
          </w:p>
        </w:tc>
        <w:tc>
          <w:tcPr>
            <w:tcW w:w="1001" w:type="dxa"/>
            <w:tcBorders>
              <w:bottom w:val="single" w:color="009EE0" w:sz="2" w:space="0"/>
            </w:tcBorders>
            <w:shd w:val="clear" w:color="auto" w:fill="auto"/>
            <w:tcMar>
              <w:top w:w="22" w:type="dxa"/>
              <w:left w:w="28" w:type="dxa"/>
              <w:bottom w:w="22" w:type="dxa"/>
              <w:right w:w="28" w:type="dxa"/>
            </w:tcMar>
          </w:tcPr>
          <w:p w:rsidR="00D84DD4" w:rsidRDefault="00AC2DE1" w14:paraId="02E60AEA" w14:textId="77777777">
            <w:pPr>
              <w:pStyle w:val="p-table"/>
              <w:rPr>
                <w:sz w:val="17"/>
              </w:rPr>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4E3D6283" w14:textId="77777777">
            <w:pPr>
              <w:pStyle w:val="p-table"/>
              <w:jc w:val="right"/>
              <w:rPr>
                <w:sz w:val="17"/>
              </w:rPr>
            </w:pPr>
            <w:r>
              <w:rPr>
                <w:b/>
                <w:sz w:val="17"/>
              </w:rPr>
              <w:t>303.115</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23F91B9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26A3BB08" w14:textId="77777777">
            <w:pPr>
              <w:pStyle w:val="p-table"/>
              <w:jc w:val="right"/>
              <w:rPr>
                <w:sz w:val="17"/>
              </w:rPr>
            </w:pPr>
            <w:r>
              <w:rPr>
                <w:b/>
                <w:sz w:val="17"/>
              </w:rPr>
              <w:t>303.115</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724AF992" w14:textId="77777777">
            <w:pPr>
              <w:pStyle w:val="p-table"/>
              <w:jc w:val="right"/>
              <w:rPr>
                <w:sz w:val="17"/>
              </w:rPr>
            </w:pPr>
            <w:r>
              <w:rPr>
                <w:b/>
                <w:sz w:val="17"/>
              </w:rPr>
              <w:t>93.403</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415543CF" w14:textId="77777777">
            <w:pPr>
              <w:pStyle w:val="p-table"/>
              <w:jc w:val="right"/>
              <w:rPr>
                <w:sz w:val="17"/>
              </w:rPr>
            </w:pPr>
            <w:r>
              <w:rPr>
                <w:b/>
                <w:sz w:val="17"/>
              </w:rPr>
              <w:t>396.518</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7F173A1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391C285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0843B2D3" w14:textId="77777777">
            <w:pPr>
              <w:pStyle w:val="p-table"/>
              <w:jc w:val="right"/>
              <w:rPr>
                <w:sz w:val="17"/>
              </w:rPr>
            </w:pPr>
            <w:r>
              <w:rPr>
                <w:b/>
                <w:sz w:val="17"/>
              </w:rPr>
              <w:t>0</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283004BF" w14:textId="77777777">
            <w:pPr>
              <w:pStyle w:val="p-table"/>
              <w:jc w:val="right"/>
              <w:rPr>
                <w:sz w:val="17"/>
              </w:rPr>
            </w:pPr>
            <w:r>
              <w:rPr>
                <w:b/>
                <w:sz w:val="17"/>
              </w:rPr>
              <w:t>‒</w:t>
            </w:r>
            <w:r>
              <w:rPr>
                <w:b/>
                <w:sz w:val="17"/>
              </w:rPr>
              <w:t xml:space="preserve"> 5.698</w:t>
            </w:r>
          </w:p>
        </w:tc>
        <w:tc>
          <w:tcPr>
            <w:tcW w:w="780" w:type="dxa"/>
            <w:tcBorders>
              <w:bottom w:val="single" w:color="009EE0" w:sz="2" w:space="0"/>
            </w:tcBorders>
            <w:shd w:val="clear" w:color="auto" w:fill="auto"/>
            <w:tcMar>
              <w:top w:w="22" w:type="dxa"/>
              <w:left w:w="28" w:type="dxa"/>
              <w:bottom w:w="22" w:type="dxa"/>
              <w:right w:w="28" w:type="dxa"/>
            </w:tcMar>
          </w:tcPr>
          <w:p w:rsidR="00D84DD4" w:rsidRDefault="00AC2DE1" w14:paraId="5532E0C9" w14:textId="77777777">
            <w:pPr>
              <w:pStyle w:val="p-table"/>
              <w:jc w:val="right"/>
              <w:rPr>
                <w:sz w:val="17"/>
              </w:rPr>
            </w:pPr>
            <w:r>
              <w:rPr>
                <w:b/>
                <w:sz w:val="17"/>
              </w:rPr>
              <w:t>0</w:t>
            </w:r>
          </w:p>
        </w:tc>
      </w:tr>
    </w:tbl>
    <w:p w:rsidR="00D84DD4" w:rsidRDefault="00D84DD4" w14:paraId="7291F78F" w14:textId="77777777">
      <w:pPr>
        <w:pStyle w:val="p-marginbottom"/>
      </w:pPr>
    </w:p>
    <w:p w:rsidR="00D84DD4" w:rsidRDefault="00AC2DE1" w14:paraId="64D32C12" w14:textId="77777777">
      <w:pPr>
        <w:pStyle w:val="header-h1"/>
      </w:pPr>
      <w:r>
        <w:t>Toelichting</w:t>
      </w:r>
    </w:p>
    <w:p w:rsidR="00D84DD4" w:rsidRDefault="00AC2DE1" w14:paraId="144EA9F3" w14:textId="77777777">
      <w:pPr>
        <w:pStyle w:val="header-h1"/>
      </w:pPr>
      <w:r>
        <w:t>Verplichtingen</w:t>
      </w:r>
    </w:p>
    <w:p w:rsidR="00D84DD4" w:rsidRDefault="00AC2DE1" w14:paraId="28DA88F9" w14:textId="77777777">
      <w:r>
        <w:t>De verplichtingenophoging van € 1.217,4 miljoen in 2025 wordt voornamelijk veroorzaakt door:</w:t>
      </w:r>
    </w:p>
    <w:p w:rsidR="00D84DD4" w:rsidRDefault="00AC2DE1" w14:paraId="62C58D0D" w14:textId="77777777">
      <w:pPr>
        <w:pStyle w:val="ol-p-l1"/>
        <w:numPr>
          <w:ilvl w:val="0"/>
          <w:numId w:val="33"/>
        </w:numPr>
      </w:pPr>
      <w:r>
        <w:rPr>
          <w:rStyle w:val="ol-text"/>
        </w:rPr>
        <w:t xml:space="preserve">De technische verwerking van het saldo over 2024 (€ 121 miljoen). Dit betekent dat per saldo </w:t>
      </w:r>
      <w:r>
        <w:rPr>
          <w:rStyle w:val="ol-text"/>
        </w:rPr>
        <w:t>verplichtingenbudget van 2024 naar 2025 is geschoven. Dit komt met name door een verplichtingenophoging op artikelonderdeel 13.02 Exploitatie, onderhoud en vernieuwing in 2024 en vertragingen die zijn opgetreden op artikelonderdeel 13.03 Ontwikkeling in 2024. De saldomutaties zijn nader toegelicht onder de uitgaven.</w:t>
      </w:r>
    </w:p>
    <w:p w:rsidR="00D84DD4" w:rsidRDefault="00AC2DE1" w14:paraId="4FC10855" w14:textId="77777777">
      <w:pPr>
        <w:pStyle w:val="ol-p-l1"/>
        <w:numPr>
          <w:ilvl w:val="0"/>
          <w:numId w:val="5"/>
        </w:numPr>
      </w:pPr>
      <w:r>
        <w:rPr>
          <w:rStyle w:val="ol-text"/>
        </w:rPr>
        <w:t xml:space="preserve">Verder zijn diverse verplichtingenschuiven doorgevoerd waardoor in 2025 het verplichtingenkader per saldo wordt verhoogd (€ 500,1 miljoen). De </w:t>
      </w:r>
      <w:r>
        <w:rPr>
          <w:rStyle w:val="ol-text"/>
        </w:rPr>
        <w:lastRenderedPageBreak/>
        <w:t>aard van de verplichtingenschuiven hangen vaak samen met de actualisatie van de programma's. Deze zijn nader toegelicht onder de uitgaven.</w:t>
      </w:r>
    </w:p>
    <w:p w:rsidR="00D84DD4" w:rsidRDefault="00AC2DE1" w14:paraId="3B699233" w14:textId="77777777">
      <w:pPr>
        <w:pStyle w:val="ol-p-l1"/>
        <w:numPr>
          <w:ilvl w:val="0"/>
          <w:numId w:val="5"/>
        </w:numPr>
      </w:pPr>
      <w:r>
        <w:rPr>
          <w:rStyle w:val="ol-text"/>
        </w:rPr>
        <w:t>Daarnaast zijn er vanuit andere artikelen verplichtingen naar artikel 13 MF overgeboekt (€ 610,2 miljoen). Het betreft hier voornamelijk overboekingen naar artikelonderdeel 13.02 Exploitatie, onderhoud en vernieuwing. Deze overboekingen zijn nader toegelicht onder de uitgaven.</w:t>
      </w:r>
    </w:p>
    <w:p w:rsidR="00D84DD4" w:rsidRDefault="00D84DD4" w14:paraId="5C1A88E4" w14:textId="77777777"/>
    <w:p w:rsidR="00D84DD4" w:rsidRDefault="00AC2DE1" w14:paraId="01026EEB" w14:textId="77777777">
      <w:pPr>
        <w:pStyle w:val="header-h1"/>
      </w:pPr>
      <w:r>
        <w:t>Uitgaven</w:t>
      </w:r>
    </w:p>
    <w:p w:rsidR="00D84DD4" w:rsidRDefault="00AC2DE1" w14:paraId="5565E9EA" w14:textId="77777777">
      <w:pPr>
        <w:pStyle w:val="header-h1"/>
      </w:pPr>
      <w:r>
        <w:t>Realistisch Ramen Mobiliteitsfonds</w:t>
      </w:r>
    </w:p>
    <w:p w:rsidR="00D84DD4" w:rsidRDefault="00AC2DE1" w14:paraId="41CB86DB" w14:textId="77777777">
      <w:pPr>
        <w:pStyle w:val="p"/>
      </w:pPr>
      <w:r>
        <w:t>Bij de eerste suppletoire begroting 2025 is er net zoals de vorige begrotingsstukken kritisch gekeken naar de uitgavenramingen op alle artikelen, zo ook op artikel 13. Hierdoor is de programmering bij de verschillende artikelonderdelen op artikel 13 geactualiseerd. Dit wordt toegelicht onder de kopjes 'actualisering programmering'. Vervolgens is op de artikelonderdeel «ontwikkeling» een kaderaanpassing doorgevoerd om de uitgavenkaders aan te sluiten op de geactualiseerde programmering.</w:t>
      </w:r>
    </w:p>
    <w:p w:rsidR="00D84DD4" w:rsidRDefault="00AC2DE1" w14:paraId="3801647D" w14:textId="77777777">
      <w:pPr>
        <w:pStyle w:val="header-h1"/>
      </w:pPr>
      <w:r>
        <w:t>13.02 Exploitatie, onderhoud en vernieuwing</w:t>
      </w:r>
    </w:p>
    <w:p w:rsidR="00D84DD4" w:rsidRDefault="00AC2DE1" w14:paraId="2878DC97" w14:textId="77777777">
      <w:pPr>
        <w:pStyle w:val="p"/>
      </w:pPr>
      <w:r>
        <w:t>Het budget op dit artikelonderdeel is in 2025 met € 544,5 miljoen verhoogd. Dit wordt met name veroorzaakt door de technische verwerking van het saldo over 2024 (€ 97,9 miljoen), overboekingen vanuit andere artikelen (€ 606,4 miljoen) en de actualisering van de programmering (- € 159,8 miljoen).</w:t>
      </w:r>
    </w:p>
    <w:p w:rsidR="00D84DD4" w:rsidRDefault="00AC2DE1" w14:paraId="3FB343C7" w14:textId="77777777">
      <w:pPr>
        <w:pStyle w:val="header-h2"/>
      </w:pPr>
      <w:r>
        <w:t>Saldo 2024</w:t>
      </w:r>
    </w:p>
    <w:p w:rsidR="00D84DD4" w:rsidRDefault="00AC2DE1" w14:paraId="5B3C089A" w14:textId="77777777">
      <w:pPr>
        <w:pStyle w:val="p"/>
      </w:pPr>
      <w:r>
        <w:t>In 2025 is het voordelig saldo uit 2024 (€ 97,9 miljoen) technisch verwerkt. Dit betekent dat er in 2024 € 97,9 miljoen minder is uitgegeven dan oorspronkelijk begroot. Dit is veroorzaakt door projectverschuivingen in de tijd en scope-wijzigingen zoals gemeld door ProRail in de subsidievaststelling 2023 (€ 91,9 miljoen), een lager dan geraamde BTW uitgave (€ 13 miljoen) en een aanvullende subsidie voor spoorgoederenvervoer (- € 7 miljoen). Het saldo wordt in 2025 aan dit artikelonderdeel toegevoegd, zodat d</w:t>
      </w:r>
      <w:r>
        <w:t>e omvang van de budgetten meerjarig ongewijzigd blijft.</w:t>
      </w:r>
    </w:p>
    <w:p w:rsidR="00D84DD4" w:rsidRDefault="00AC2DE1" w14:paraId="2922D796" w14:textId="77777777">
      <w:pPr>
        <w:pStyle w:val="header-h2"/>
      </w:pPr>
      <w:r>
        <w:t>Overboekingen vanuit andere artikelen</w:t>
      </w:r>
    </w:p>
    <w:p w:rsidR="00D84DD4" w:rsidRDefault="00AC2DE1" w14:paraId="38B54E97" w14:textId="77777777">
      <w:r>
        <w:t>Dit betreffen overboekingen naar dit artikelonderdeel vanuit andere artikelen (€ 606,4 miljoen). De verhoging wordt met name veroorzaakt door de excessieve prijsstijgingen 2025 (€ 382 miljoen), de dekkingsopgave OVS conform Voorjaarsbesluitvorming (€ 207,8 miljoen) en een overboeking vanuit artikel 17 MF om onderhoudskosten in het kader van ERTMS en PHS te dekken (€14,8 miljoen). De dekkingsopgave OVS betreft de volgende projecten:</w:t>
      </w:r>
    </w:p>
    <w:p w:rsidR="00D84DD4" w:rsidRDefault="00AC2DE1" w14:paraId="1E94BA12" w14:textId="77777777">
      <w:pPr>
        <w:pStyle w:val="ol-p-l1"/>
        <w:numPr>
          <w:ilvl w:val="0"/>
          <w:numId w:val="34"/>
        </w:numPr>
      </w:pPr>
      <w:r>
        <w:rPr>
          <w:rStyle w:val="ol-text"/>
        </w:rPr>
        <w:t>Spoorstaafschade (€ 6 miljoen);</w:t>
      </w:r>
    </w:p>
    <w:p w:rsidR="00D84DD4" w:rsidRDefault="00AC2DE1" w14:paraId="4AB2F564" w14:textId="77777777">
      <w:pPr>
        <w:pStyle w:val="ol-p-l1"/>
        <w:numPr>
          <w:ilvl w:val="0"/>
          <w:numId w:val="5"/>
        </w:numPr>
      </w:pPr>
      <w:r>
        <w:rPr>
          <w:rStyle w:val="ol-text"/>
        </w:rPr>
        <w:t>Vergoeding OV-betalen NS (€ 14,7 miljoen);</w:t>
      </w:r>
    </w:p>
    <w:p w:rsidR="00D84DD4" w:rsidRDefault="00AC2DE1" w14:paraId="4E7CE7A7" w14:textId="77777777">
      <w:pPr>
        <w:pStyle w:val="ol-p-l1"/>
        <w:numPr>
          <w:ilvl w:val="0"/>
          <w:numId w:val="5"/>
        </w:numPr>
      </w:pPr>
      <w:r>
        <w:rPr>
          <w:rStyle w:val="ol-text"/>
        </w:rPr>
        <w:t>Liquiditeitsprobleem ProRail (€ 6 miljoen);</w:t>
      </w:r>
    </w:p>
    <w:p w:rsidR="00D84DD4" w:rsidRDefault="00AC2DE1" w14:paraId="28CFC1D8" w14:textId="77777777">
      <w:pPr>
        <w:pStyle w:val="ol-p-l1"/>
        <w:numPr>
          <w:ilvl w:val="0"/>
          <w:numId w:val="5"/>
        </w:numPr>
      </w:pPr>
      <w:r>
        <w:rPr>
          <w:rStyle w:val="ol-text"/>
        </w:rPr>
        <w:t>Lagere opbrengsten gebruikersvergoeding ProRail 2025 (€ 62 miljoen);</w:t>
      </w:r>
    </w:p>
    <w:p w:rsidR="00D84DD4" w:rsidRDefault="00AC2DE1" w14:paraId="454C3C95" w14:textId="77777777">
      <w:pPr>
        <w:pStyle w:val="ol-p-l1"/>
        <w:numPr>
          <w:ilvl w:val="0"/>
          <w:numId w:val="5"/>
        </w:numPr>
      </w:pPr>
      <w:r>
        <w:rPr>
          <w:rStyle w:val="ol-text"/>
        </w:rPr>
        <w:t>Ontwerpfout HSL-viaducten sectie noord (€ 100 miljoen);</w:t>
      </w:r>
    </w:p>
    <w:p w:rsidR="00D84DD4" w:rsidRDefault="00AC2DE1" w14:paraId="18BCF40D" w14:textId="77777777">
      <w:pPr>
        <w:pStyle w:val="ol-p-l1"/>
        <w:numPr>
          <w:ilvl w:val="0"/>
          <w:numId w:val="5"/>
        </w:numPr>
      </w:pPr>
      <w:r>
        <w:rPr>
          <w:rStyle w:val="ol-text"/>
        </w:rPr>
        <w:t xml:space="preserve">Mutaties </w:t>
      </w:r>
      <w:r>
        <w:rPr>
          <w:rStyle w:val="ol-text"/>
        </w:rPr>
        <w:t>subsidieaanvraag ProRail 2025-2038 (€ 5,9 miljoen);</w:t>
      </w:r>
    </w:p>
    <w:p w:rsidR="00D84DD4" w:rsidRDefault="00AC2DE1" w14:paraId="23EB5AFC" w14:textId="77777777">
      <w:pPr>
        <w:pStyle w:val="ol-p-l1"/>
        <w:numPr>
          <w:ilvl w:val="0"/>
          <w:numId w:val="5"/>
        </w:numPr>
      </w:pPr>
      <w:r>
        <w:rPr>
          <w:rStyle w:val="ol-text"/>
        </w:rPr>
        <w:t>PFAS (€ 13,2 miljoen).</w:t>
      </w:r>
    </w:p>
    <w:p w:rsidR="00D84DD4" w:rsidRDefault="00D84DD4" w14:paraId="170E3B3C" w14:textId="77777777"/>
    <w:p w:rsidR="00D84DD4" w:rsidRDefault="00AC2DE1" w14:paraId="18031D6E" w14:textId="77777777">
      <w:pPr>
        <w:pStyle w:val="header-h2"/>
      </w:pPr>
      <w:r>
        <w:t>Actualisering van de programmering</w:t>
      </w:r>
    </w:p>
    <w:p w:rsidR="00D84DD4" w:rsidRDefault="00AC2DE1" w14:paraId="4A8CB404" w14:textId="77777777">
      <w:r>
        <w:t xml:space="preserve">De actualisering van de programmering op artikelonderdeel 13.02 leidt tot een afname van € 159,8 miljoen in 2025. Dit wordt veroorzaakt door </w:t>
      </w:r>
      <w:proofErr w:type="spellStart"/>
      <w:r>
        <w:t>budgetneutrale</w:t>
      </w:r>
      <w:proofErr w:type="spellEnd"/>
      <w:r>
        <w:t xml:space="preserve"> schuiven op dit artikelonderdeel. Hierbij gaat het met name om de volgende schuiven:</w:t>
      </w:r>
    </w:p>
    <w:p w:rsidR="00D84DD4" w:rsidRDefault="00AC2DE1" w14:paraId="12E2D9FE" w14:textId="77777777">
      <w:pPr>
        <w:pStyle w:val="ol-p-l1"/>
        <w:numPr>
          <w:ilvl w:val="0"/>
          <w:numId w:val="35"/>
        </w:numPr>
      </w:pPr>
      <w:r>
        <w:rPr>
          <w:rStyle w:val="ol-text"/>
        </w:rPr>
        <w:t xml:space="preserve">Naar aanleiding van de </w:t>
      </w:r>
      <w:proofErr w:type="spellStart"/>
      <w:r>
        <w:rPr>
          <w:rStyle w:val="ol-text"/>
        </w:rPr>
        <w:t>de</w:t>
      </w:r>
      <w:proofErr w:type="spellEnd"/>
      <w:r>
        <w:rPr>
          <w:rStyle w:val="ol-text"/>
        </w:rPr>
        <w:t xml:space="preserve"> geactualiseerde financiële meerjarenplanning van ProRail schuiven er middelen naar latere jaren (- € 181,5 miljoen).</w:t>
      </w:r>
    </w:p>
    <w:p w:rsidR="00D84DD4" w:rsidRDefault="00AC2DE1" w14:paraId="23D1A544" w14:textId="77777777">
      <w:pPr>
        <w:pStyle w:val="ol-p-l1"/>
        <w:numPr>
          <w:ilvl w:val="0"/>
          <w:numId w:val="5"/>
        </w:numPr>
      </w:pPr>
      <w:r>
        <w:rPr>
          <w:rStyle w:val="ol-text"/>
        </w:rPr>
        <w:t xml:space="preserve">De </w:t>
      </w:r>
      <w:r>
        <w:rPr>
          <w:rStyle w:val="ol-text"/>
        </w:rPr>
        <w:t xml:space="preserve">middelen die in het kader van het BKN Spoor zijn overgeboekt vanuit de hiervoor bestemde </w:t>
      </w:r>
      <w:proofErr w:type="spellStart"/>
      <w:r>
        <w:rPr>
          <w:rStyle w:val="ol-text"/>
        </w:rPr>
        <w:t>risicoresevering</w:t>
      </w:r>
      <w:proofErr w:type="spellEnd"/>
      <w:r>
        <w:rPr>
          <w:rStyle w:val="ol-text"/>
        </w:rPr>
        <w:t>, worden naar 2025 geschoven zodat ze in het juiste ritme staan (€ 19 miljoen).</w:t>
      </w:r>
    </w:p>
    <w:p w:rsidR="00D84DD4" w:rsidRDefault="00AC2DE1" w14:paraId="3CBDD9D3" w14:textId="77777777">
      <w:pPr>
        <w:pStyle w:val="ol-p-l1"/>
        <w:numPr>
          <w:ilvl w:val="0"/>
          <w:numId w:val="5"/>
        </w:numPr>
      </w:pPr>
      <w:r>
        <w:rPr>
          <w:rStyle w:val="ol-text"/>
        </w:rPr>
        <w:t>Diverse, kleinere mutaties (€ 2,8 miljoen).</w:t>
      </w:r>
    </w:p>
    <w:p w:rsidR="00D84DD4" w:rsidRDefault="00D84DD4" w14:paraId="5A5A4F5D" w14:textId="77777777"/>
    <w:p w:rsidR="00D84DD4" w:rsidRDefault="00AC2DE1" w14:paraId="55A38936" w14:textId="77777777">
      <w:pPr>
        <w:pStyle w:val="header-h1"/>
      </w:pPr>
      <w:r>
        <w:t>13.03 Ontwikkeling</w:t>
      </w:r>
    </w:p>
    <w:p w:rsidR="00D84DD4" w:rsidRDefault="00AC2DE1" w14:paraId="7DD3C211" w14:textId="77777777">
      <w:pPr>
        <w:pStyle w:val="p"/>
      </w:pPr>
      <w:r>
        <w:t xml:space="preserve">De verlaging van dit artikelonderdeel in 2025 met € 91,6 miljoen wordt voornamelijk veroorzaakt door de technische verwerking van het voordelig saldo over 2024 </w:t>
      </w:r>
      <w:r>
        <w:lastRenderedPageBreak/>
        <w:t>(€ 35,1 miljoen), actualisatie programmering ontwikkeling (€ 222,6 miljoen), kaderaanpassing Voorjaarsbesluitvorming (€ 26,6 miljoen) en kaderruil (- € 372,1 miljoen), overboekingen vanuit andere artikelen (€ 10,1 miljoen), overboekingen naar andere artikelonderdelen (- € 6,6 miljoen) en overboekingen naar HXII (- € 7,7 miljoen).</w:t>
      </w:r>
    </w:p>
    <w:p w:rsidR="00D84DD4" w:rsidRDefault="00AC2DE1" w14:paraId="3FC90421" w14:textId="77777777">
      <w:pPr>
        <w:pStyle w:val="header-h2"/>
      </w:pPr>
      <w:r>
        <w:t>Saldo 2024</w:t>
      </w:r>
    </w:p>
    <w:p w:rsidR="00D84DD4" w:rsidRDefault="00AC2DE1" w14:paraId="1DB04CDE" w14:textId="77777777">
      <w:r>
        <w:t>In 2025 is het voordelig saldo uit 2024 (€ 35,1 miljoen) technisch verwerkt. De grootste saldomutaties van 2024 naar 2025 hebben plaatsgevonden bij de projecten in de realisatiefase:</w:t>
      </w:r>
    </w:p>
    <w:p w:rsidR="00D84DD4" w:rsidRDefault="00AC2DE1" w14:paraId="0F81A330" w14:textId="77777777">
      <w:pPr>
        <w:pStyle w:val="ol-p-l1"/>
        <w:numPr>
          <w:ilvl w:val="0"/>
          <w:numId w:val="36"/>
        </w:numPr>
      </w:pPr>
      <w:r>
        <w:rPr>
          <w:rStyle w:val="ol-text"/>
        </w:rPr>
        <w:t>Grensoverschrijdend spoorvervoer (€ 19,9 miljoen);</w:t>
      </w:r>
    </w:p>
    <w:p w:rsidR="00D84DD4" w:rsidRDefault="00AC2DE1" w14:paraId="7B5E274D" w14:textId="77777777">
      <w:pPr>
        <w:pStyle w:val="ol-p-l1"/>
        <w:numPr>
          <w:ilvl w:val="0"/>
          <w:numId w:val="5"/>
        </w:numPr>
      </w:pPr>
      <w:r>
        <w:rPr>
          <w:rStyle w:val="ol-text"/>
        </w:rPr>
        <w:t>Kleine projecten personenvervoer (€ 16 miljoen);</w:t>
      </w:r>
    </w:p>
    <w:p w:rsidR="00D84DD4" w:rsidRDefault="00AC2DE1" w14:paraId="66169E05" w14:textId="77777777">
      <w:pPr>
        <w:pStyle w:val="ol-p-l1"/>
        <w:numPr>
          <w:ilvl w:val="0"/>
          <w:numId w:val="5"/>
        </w:numPr>
      </w:pPr>
      <w:r>
        <w:rPr>
          <w:rStyle w:val="ol-text"/>
        </w:rPr>
        <w:t>Spoorcapaciteit 2030 (€ 13,2 miljoen);</w:t>
      </w:r>
    </w:p>
    <w:p w:rsidR="00D84DD4" w:rsidRDefault="00AC2DE1" w14:paraId="0CB91922" w14:textId="77777777">
      <w:pPr>
        <w:pStyle w:val="ol-p-l1"/>
        <w:numPr>
          <w:ilvl w:val="0"/>
          <w:numId w:val="5"/>
        </w:numPr>
      </w:pPr>
      <w:r>
        <w:rPr>
          <w:rStyle w:val="ol-text"/>
        </w:rPr>
        <w:t>Decentraal spoor 2 NMCA (€ 11,2 miljoen);</w:t>
      </w:r>
    </w:p>
    <w:p w:rsidR="00D84DD4" w:rsidRDefault="00AC2DE1" w14:paraId="3405F5BC" w14:textId="77777777">
      <w:pPr>
        <w:pStyle w:val="ol-p-l1"/>
        <w:numPr>
          <w:ilvl w:val="0"/>
          <w:numId w:val="5"/>
        </w:numPr>
      </w:pPr>
      <w:r>
        <w:rPr>
          <w:rStyle w:val="ol-text"/>
        </w:rPr>
        <w:t>Studie en innovatie (€ 10,8 miljoen).</w:t>
      </w:r>
    </w:p>
    <w:p w:rsidR="00D84DD4" w:rsidRDefault="00D84DD4" w14:paraId="63B0F29B" w14:textId="77777777"/>
    <w:p w:rsidR="00D84DD4" w:rsidRDefault="00AC2DE1" w14:paraId="1657FED3" w14:textId="77777777">
      <w:pPr>
        <w:pStyle w:val="p"/>
      </w:pPr>
      <w:r>
        <w:t>Het saldo wordt in 2025 aan dit artikel toegevoegd, zodat de omvang van de budgetten meerjarig ongewijzigd blijft.</w:t>
      </w:r>
    </w:p>
    <w:p w:rsidR="00D84DD4" w:rsidRDefault="00AC2DE1" w14:paraId="48D7A850" w14:textId="77777777">
      <w:pPr>
        <w:pStyle w:val="header-h2"/>
      </w:pPr>
      <w:r>
        <w:t>Actualisering programmering</w:t>
      </w:r>
    </w:p>
    <w:p w:rsidR="00D84DD4" w:rsidRDefault="00AC2DE1" w14:paraId="1460DFBB" w14:textId="77777777">
      <w:pPr>
        <w:pStyle w:val="p"/>
      </w:pPr>
      <w:r>
        <w:t xml:space="preserve">In het kader van </w:t>
      </w:r>
      <w:proofErr w:type="spellStart"/>
      <w:r>
        <w:t>realistich</w:t>
      </w:r>
      <w:proofErr w:type="spellEnd"/>
      <w:r>
        <w:t xml:space="preserve"> ramen zijn alle uitgavenramingen van de programmering geactualiseerd. Dat wordt toegelicht bij dit onderdeel.</w:t>
      </w:r>
    </w:p>
    <w:p w:rsidR="00D84DD4" w:rsidRDefault="00AC2DE1" w14:paraId="6373B42A" w14:textId="77777777">
      <w:r>
        <w:t xml:space="preserve">De actualisatie van de programmering op artikel 13 leidt tot een toename van € 222,6 miljoen in 2025 en van in totaal € 145,9 miljoen voor 2026 t/m 2030 op ontwikkeling. Dit wordt veroorzaakt door </w:t>
      </w:r>
      <w:proofErr w:type="spellStart"/>
      <w:r>
        <w:t>budgetneutrale</w:t>
      </w:r>
      <w:proofErr w:type="spellEnd"/>
      <w:r>
        <w:t xml:space="preserve"> schuiven op diverse onderdelen binnen artikel 13 en andere artikelen met als tegenboeking de </w:t>
      </w:r>
      <w:proofErr w:type="spellStart"/>
      <w:r>
        <w:t>overprogrammering</w:t>
      </w:r>
      <w:proofErr w:type="spellEnd"/>
      <w:r>
        <w:t xml:space="preserve"> op artikelonderdeel 13.03. Hierbij gaat het om de volgende schuiven:</w:t>
      </w:r>
    </w:p>
    <w:p w:rsidR="00D84DD4" w:rsidRDefault="00AC2DE1" w14:paraId="68D3A80A" w14:textId="77777777">
      <w:pPr>
        <w:pStyle w:val="ol-p-l1"/>
        <w:numPr>
          <w:ilvl w:val="0"/>
          <w:numId w:val="37"/>
        </w:numPr>
      </w:pPr>
      <w:r>
        <w:rPr>
          <w:rStyle w:val="ol-text"/>
        </w:rPr>
        <w:t>De schuiven doorgevoerd op exploitatie, onderhoud en vernieuwing vanuit de jaren 2025 (- € 159,8 miljoen) en 2029 t/m 2030 (- € 309,5 miljoen) naar de jaren 2026 t/m 2028 (in totaal € 413,4 miljoen). De resterende - € 55,9 miljoen komt vanuit de actualisatie na 2030.</w:t>
      </w:r>
    </w:p>
    <w:p w:rsidR="00D84DD4" w:rsidRDefault="00AC2DE1" w14:paraId="1AE28058" w14:textId="77777777">
      <w:pPr>
        <w:pStyle w:val="ol-p-l1"/>
        <w:numPr>
          <w:ilvl w:val="0"/>
          <w:numId w:val="5"/>
        </w:numPr>
      </w:pPr>
      <w:r>
        <w:rPr>
          <w:rStyle w:val="ol-text"/>
        </w:rPr>
        <w:t>De schuiven doorgevoerd op geïntegreerde contractvormen (- € 29,6 miljoen) vanuit het jaar 2025 naar de jaren 2026 t/m 2030 (in totaal € 66,1 miljoen). De resterende - € 36,5 miljoen komt vanuit de actualisatie na 2030.</w:t>
      </w:r>
    </w:p>
    <w:p w:rsidR="00D84DD4" w:rsidRDefault="00AC2DE1" w14:paraId="7E627B58" w14:textId="77777777">
      <w:pPr>
        <w:pStyle w:val="ol-p-l1"/>
        <w:numPr>
          <w:ilvl w:val="0"/>
          <w:numId w:val="5"/>
        </w:numPr>
      </w:pPr>
      <w:r>
        <w:rPr>
          <w:rStyle w:val="ol-text"/>
        </w:rPr>
        <w:t>De schuiven op artikel 11 voor OV en Spoor van - € 25 miljoen in 2025 en in totaal - € 286,6 miljoen voor 2026 t/m 2030.</w:t>
      </w:r>
    </w:p>
    <w:p w:rsidR="00D84DD4" w:rsidRDefault="00AC2DE1" w14:paraId="2322D4D5" w14:textId="77777777">
      <w:pPr>
        <w:pStyle w:val="ol-p-l1"/>
        <w:numPr>
          <w:ilvl w:val="0"/>
          <w:numId w:val="5"/>
        </w:numPr>
      </w:pPr>
      <w:r>
        <w:rPr>
          <w:rStyle w:val="ol-text"/>
        </w:rPr>
        <w:t>De schuif op de ontvangsten van 5,7 miljoen in 2025 vanuit 2029.</w:t>
      </w:r>
    </w:p>
    <w:p w:rsidR="00D84DD4" w:rsidRDefault="00D84DD4" w14:paraId="0A4BBE95" w14:textId="77777777"/>
    <w:p w:rsidR="00D84DD4" w:rsidRDefault="00AC2DE1" w14:paraId="16DB0D62" w14:textId="77777777">
      <w:pPr>
        <w:pStyle w:val="header-h5"/>
      </w:pPr>
      <w:r>
        <w:t>Aanlegprogramma personenvervoer (13.03.01)</w:t>
      </w:r>
    </w:p>
    <w:p w:rsidR="00D84DD4" w:rsidRDefault="00AC2DE1" w14:paraId="6C9D255E" w14:textId="77777777">
      <w:r>
        <w:t xml:space="preserve">Binnen de het aanlegprogramma personenvervoer (13.03.01) zijn diverse actualisaties doorgevoerd (- € 110,1 miljoen in 2025 en in totaal € 64,6 miljoen voor 2026 t/m 2030) doorgevoerd met een direct budgettair effect van ‒ € 29,9 miljoen. Dit heeft een effect van € 1,3 miljoen op het totale aanlegbudget in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toe met € 80,2 miljoen in 2025 en in totaal met € 78,9 miljoen af voor 2026 t/m 2030. Het gaat hierbij voornamelijk om de volgende projecten:</w:t>
      </w:r>
    </w:p>
    <w:p w:rsidR="00D84DD4" w:rsidRDefault="00AC2DE1" w14:paraId="63AF6CE6" w14:textId="77777777">
      <w:pPr>
        <w:pStyle w:val="ol-p-l1"/>
        <w:numPr>
          <w:ilvl w:val="0"/>
          <w:numId w:val="38"/>
        </w:numPr>
      </w:pPr>
      <w:r>
        <w:rPr>
          <w:rStyle w:val="ol-text"/>
        </w:rPr>
        <w:t>Kleine projecten personenvervoer (- € 27,7 miljoen);</w:t>
      </w:r>
    </w:p>
    <w:p w:rsidR="00D84DD4" w:rsidRDefault="00AC2DE1" w14:paraId="5BF1A72B" w14:textId="77777777">
      <w:pPr>
        <w:pStyle w:val="ol-p-l1"/>
        <w:numPr>
          <w:ilvl w:val="0"/>
          <w:numId w:val="5"/>
        </w:numPr>
      </w:pPr>
      <w:r>
        <w:rPr>
          <w:rStyle w:val="ol-text"/>
        </w:rPr>
        <w:t xml:space="preserve">Schoon en </w:t>
      </w:r>
      <w:proofErr w:type="spellStart"/>
      <w:r>
        <w:rPr>
          <w:rStyle w:val="ol-text"/>
        </w:rPr>
        <w:t>emissieloos</w:t>
      </w:r>
      <w:proofErr w:type="spellEnd"/>
      <w:r>
        <w:rPr>
          <w:rStyle w:val="ol-text"/>
        </w:rPr>
        <w:t xml:space="preserve"> bouwen (- € 24,3 miljoen);</w:t>
      </w:r>
    </w:p>
    <w:p w:rsidR="00D84DD4" w:rsidRDefault="00AC2DE1" w14:paraId="60A700E0" w14:textId="77777777">
      <w:pPr>
        <w:pStyle w:val="ol-p-l1"/>
        <w:numPr>
          <w:ilvl w:val="0"/>
          <w:numId w:val="5"/>
        </w:numPr>
      </w:pPr>
      <w:r>
        <w:rPr>
          <w:rStyle w:val="ol-text"/>
        </w:rPr>
        <w:t>Maaslijn (- € 17,3 miljoen);</w:t>
      </w:r>
    </w:p>
    <w:p w:rsidR="00D84DD4" w:rsidRDefault="00AC2DE1" w14:paraId="01D96C91" w14:textId="77777777">
      <w:pPr>
        <w:pStyle w:val="ol-p-l1"/>
        <w:numPr>
          <w:ilvl w:val="0"/>
          <w:numId w:val="5"/>
        </w:numPr>
      </w:pPr>
      <w:r>
        <w:rPr>
          <w:rStyle w:val="ol-text"/>
        </w:rPr>
        <w:t>Kleine stations (- € 13,2 miljoen);</w:t>
      </w:r>
    </w:p>
    <w:p w:rsidR="00D84DD4" w:rsidRDefault="00AC2DE1" w14:paraId="0D26AC54" w14:textId="77777777">
      <w:pPr>
        <w:pStyle w:val="ol-p-l1"/>
        <w:numPr>
          <w:ilvl w:val="0"/>
          <w:numId w:val="5"/>
        </w:numPr>
      </w:pPr>
      <w:r>
        <w:rPr>
          <w:rStyle w:val="ol-text"/>
        </w:rPr>
        <w:t xml:space="preserve">Programma </w:t>
      </w:r>
      <w:proofErr w:type="spellStart"/>
      <w:r>
        <w:rPr>
          <w:rStyle w:val="ol-text"/>
        </w:rPr>
        <w:t>fietsparkeren</w:t>
      </w:r>
      <w:proofErr w:type="spellEnd"/>
      <w:r>
        <w:rPr>
          <w:rStyle w:val="ol-text"/>
        </w:rPr>
        <w:t xml:space="preserve"> (- € 10,7 miljoen);</w:t>
      </w:r>
    </w:p>
    <w:p w:rsidR="00D84DD4" w:rsidRDefault="00AC2DE1" w14:paraId="1FADC818" w14:textId="77777777">
      <w:pPr>
        <w:pStyle w:val="ol-p-l1"/>
        <w:numPr>
          <w:ilvl w:val="0"/>
          <w:numId w:val="5"/>
        </w:numPr>
      </w:pPr>
      <w:r>
        <w:rPr>
          <w:rStyle w:val="ol-text"/>
        </w:rPr>
        <w:t>Behandelen en opstellen (€ 21,8 miljoen).</w:t>
      </w:r>
    </w:p>
    <w:p w:rsidR="00D84DD4" w:rsidRDefault="00D84DD4" w14:paraId="68E20651" w14:textId="77777777"/>
    <w:p w:rsidR="00D84DD4" w:rsidRDefault="00AC2DE1" w14:paraId="42193891" w14:textId="77777777">
      <w:pPr>
        <w:pStyle w:val="header-h5"/>
      </w:pPr>
      <w:r>
        <w:t>Aanlegprogramma goederenvervoer (13.03.02)</w:t>
      </w:r>
    </w:p>
    <w:p w:rsidR="00D84DD4" w:rsidRDefault="00AC2DE1" w14:paraId="5C9BDA75" w14:textId="77777777">
      <w:pPr>
        <w:pStyle w:val="p"/>
      </w:pPr>
      <w:r>
        <w:t>Binnen het aanlegprogramma goederenvervoer (13.03.02) zijn in 2025 diverse actualisaties doorgevoerd met een direct budgettair effect van ‒ € 15,9 miljoen. De mutaties binnen het aanlegprogramma goederenvervoer zijn kleiner dan de gehanteerde norm en worden daarom niet toegelicht (zie leeswijzer).</w:t>
      </w:r>
    </w:p>
    <w:p w:rsidR="00D84DD4" w:rsidRDefault="00AC2DE1" w14:paraId="621894CA" w14:textId="77777777">
      <w:pPr>
        <w:pStyle w:val="header-h5"/>
      </w:pPr>
      <w:r>
        <w:lastRenderedPageBreak/>
        <w:t>Optimalisering gebruik (13.03.03)</w:t>
      </w:r>
    </w:p>
    <w:p w:rsidR="00D84DD4" w:rsidRDefault="00AC2DE1" w14:paraId="641104DD" w14:textId="77777777">
      <w:pPr>
        <w:pStyle w:val="p"/>
      </w:pPr>
      <w:r>
        <w:t>Binnen optimalisering gebruik (13.03.03) zijn in 2025 diverse actualisaties doorgevoerd met een direct budgettair effect van ‒ € 3,4 miljoen. De mutaties binnen optimalisering gebruik zijn kleiner dan de gehanteerde norm en worden daarom niet toegelicht (zie leeswijzer).</w:t>
      </w:r>
    </w:p>
    <w:p w:rsidR="00D84DD4" w:rsidRDefault="00AC2DE1" w14:paraId="7BF4794F" w14:textId="77777777">
      <w:pPr>
        <w:pStyle w:val="header-h5"/>
      </w:pPr>
      <w:r>
        <w:t>Planning en studies personenvervoer (13.03.04)</w:t>
      </w:r>
    </w:p>
    <w:p w:rsidR="00D84DD4" w:rsidRDefault="00AC2DE1" w14:paraId="6CDEC288" w14:textId="77777777">
      <w:r>
        <w:t xml:space="preserve">Binnen planning en studies personenvervoer (13.03.04) zijn diverse actualisaties doorgevoerd (- € 56,9 miljoen in 2025 en in totaal ‒ € 87,1 miljoen voor 2026 t/m 2030) doorgevoerd met een direct budgettair effect van € 296,5 miljoen. Dit heeft een effect van € 578 miljoen op het totale aanlegbudget in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toe met € 353,5 miljoen in 2025 en in totaal met € 224,6 miljoen voor 2026 t/m 2030. Het gaat hierbij voornamelijk om de volgende projecten:</w:t>
      </w:r>
    </w:p>
    <w:p w:rsidR="00D84DD4" w:rsidRDefault="00AC2DE1" w14:paraId="38D9DEE8" w14:textId="77777777">
      <w:pPr>
        <w:pStyle w:val="ol-p-l1"/>
        <w:numPr>
          <w:ilvl w:val="0"/>
          <w:numId w:val="39"/>
        </w:numPr>
      </w:pPr>
      <w:r>
        <w:rPr>
          <w:rStyle w:val="ol-text"/>
        </w:rPr>
        <w:t>Verduurzaming dieselspoor (- € 11 miljoen);</w:t>
      </w:r>
    </w:p>
    <w:p w:rsidR="00D84DD4" w:rsidRDefault="00AC2DE1" w14:paraId="19493BBB" w14:textId="77777777">
      <w:pPr>
        <w:pStyle w:val="ol-p-l1"/>
        <w:numPr>
          <w:ilvl w:val="0"/>
          <w:numId w:val="5"/>
        </w:numPr>
      </w:pPr>
      <w:r>
        <w:rPr>
          <w:rStyle w:val="ol-text"/>
        </w:rPr>
        <w:t>Kleine projecten personenvervoer (- € 10,2 miljoen);</w:t>
      </w:r>
    </w:p>
    <w:p w:rsidR="00D84DD4" w:rsidRDefault="00AC2DE1" w14:paraId="2985396B" w14:textId="77777777">
      <w:pPr>
        <w:pStyle w:val="ol-p-l1"/>
        <w:numPr>
          <w:ilvl w:val="0"/>
          <w:numId w:val="5"/>
        </w:numPr>
      </w:pPr>
      <w:r>
        <w:rPr>
          <w:rStyle w:val="ol-text"/>
        </w:rPr>
        <w:t>Decentraal spoor 2 NMCA (- € 10,2 miljoen).</w:t>
      </w:r>
    </w:p>
    <w:p w:rsidR="00D84DD4" w:rsidRDefault="00D84DD4" w14:paraId="76F89875" w14:textId="77777777"/>
    <w:p w:rsidR="00D84DD4" w:rsidRDefault="00AC2DE1" w14:paraId="39FDB17F" w14:textId="77777777">
      <w:pPr>
        <w:pStyle w:val="header-h5"/>
      </w:pPr>
      <w:r>
        <w:t>Planning en studies goederenvervoer (13.03.05)</w:t>
      </w:r>
    </w:p>
    <w:p w:rsidR="00D84DD4" w:rsidRDefault="00AC2DE1" w14:paraId="548F2BAE" w14:textId="77777777">
      <w:r>
        <w:t>Binnen planning en studies goederenvervoer (13.03.05) zijn in 2025 diverse actualisaties doorgevoerd met een direct budgettair effect van ‒ € 24,6 miljoen. Het gaat hierbij voornamelijk om de volgende projecten:</w:t>
      </w:r>
    </w:p>
    <w:p w:rsidR="00D84DD4" w:rsidRDefault="00AC2DE1" w14:paraId="138B842F" w14:textId="77777777">
      <w:pPr>
        <w:pStyle w:val="ol-p-l1"/>
        <w:numPr>
          <w:ilvl w:val="0"/>
          <w:numId w:val="40"/>
        </w:numPr>
      </w:pPr>
      <w:r>
        <w:rPr>
          <w:rStyle w:val="ol-text"/>
        </w:rPr>
        <w:t>2e fase Maasvlakte (- € 10,1 miljoen);</w:t>
      </w:r>
    </w:p>
    <w:p w:rsidR="00D84DD4" w:rsidRDefault="00AC2DE1" w14:paraId="6A5ACDF9" w14:textId="77777777">
      <w:pPr>
        <w:pStyle w:val="ol-p-l1"/>
        <w:numPr>
          <w:ilvl w:val="0"/>
          <w:numId w:val="5"/>
        </w:numPr>
      </w:pPr>
      <w:r>
        <w:rPr>
          <w:rStyle w:val="ol-text"/>
        </w:rPr>
        <w:t>Programma 740 meter (- € 9,5 miljoen).</w:t>
      </w:r>
    </w:p>
    <w:p w:rsidR="00D84DD4" w:rsidRDefault="00D84DD4" w14:paraId="389CAD90" w14:textId="77777777"/>
    <w:p w:rsidR="00D84DD4" w:rsidRDefault="00AC2DE1" w14:paraId="6DBB3A90" w14:textId="77777777">
      <w:pPr>
        <w:pStyle w:val="header-h2"/>
      </w:pPr>
      <w:r>
        <w:t>Kaderaanpassing Voorjaarsbesluitvorming</w:t>
      </w:r>
    </w:p>
    <w:p w:rsidR="00D84DD4" w:rsidRDefault="00AC2DE1" w14:paraId="42C28A91" w14:textId="77777777">
      <w:pPr>
        <w:pStyle w:val="p"/>
      </w:pPr>
      <w:r>
        <w:t>Dit betreft een kaderaanpassing om de uitgavenkaders op het gehele MF in een beheersbaar ritme te zetten. Voor dit artikelonderdeel gaat het om een kaderaanpassing van € 26,6 miljoen in 2025 en - € 123 miljoen in 2026. Dit is met name het gevolg van de actualisering van de project- en programmaramingen. Er gaat vanuit de periode 2025-2030, circa 401,6 miljoen naar de periode 2032-2035 toe. Daarmee is deze kaderaanpassing meerjarig budgettair neutraal.</w:t>
      </w:r>
    </w:p>
    <w:p w:rsidR="00D84DD4" w:rsidRDefault="00AC2DE1" w14:paraId="3C4AB804" w14:textId="77777777">
      <w:pPr>
        <w:pStyle w:val="header-h2"/>
      </w:pPr>
      <w:r>
        <w:t>Kaderruil</w:t>
      </w:r>
    </w:p>
    <w:p w:rsidR="00D84DD4" w:rsidRDefault="00AC2DE1" w14:paraId="1982350B" w14:textId="77777777">
      <w:pPr>
        <w:pStyle w:val="p"/>
      </w:pPr>
      <w:r>
        <w:t xml:space="preserve">Er zĳn </w:t>
      </w:r>
      <w:r>
        <w:t xml:space="preserve">kaderruilen (- € 372,1 miljoen in 2025)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Over alle jaren is dit per saldo budgettair neutraal voor de modaliteiten.</w:t>
      </w:r>
    </w:p>
    <w:p w:rsidR="00D84DD4" w:rsidRDefault="00AC2DE1" w14:paraId="33399454" w14:textId="77777777">
      <w:pPr>
        <w:pStyle w:val="header-h2"/>
      </w:pPr>
      <w:r>
        <w:t>Overboekingen over artikelen, artikelonderdelen en naar HXII</w:t>
      </w:r>
    </w:p>
    <w:p w:rsidR="00D84DD4" w:rsidRDefault="00AC2DE1" w14:paraId="42FC303C" w14:textId="77777777">
      <w:pPr>
        <w:pStyle w:val="p"/>
      </w:pPr>
      <w:r>
        <w:t xml:space="preserve">Vanwege diverse overboekingen vanuit andere artikelen (€ 10,1 miljoen), naar andere artikelonderdelen (- </w:t>
      </w:r>
      <w:r>
        <w:t>€ 6,6 miljoen) en naar HXII (- € 7,7 miljoen) neemt het budget in 2025 met € 4,2 miljoen af. De overboekingen zijn kleiner dan de gehanteerde norm, waardoor ze hier niet verder worden toegelicht.</w:t>
      </w:r>
    </w:p>
    <w:p w:rsidR="00D84DD4" w:rsidRDefault="00AC2DE1" w14:paraId="5FD33FD7" w14:textId="77777777">
      <w:pPr>
        <w:pStyle w:val="header-h1"/>
      </w:pPr>
      <w:r>
        <w:t>13.04 Geïntegreerde contractvormen/PPS</w:t>
      </w:r>
    </w:p>
    <w:p w:rsidR="00D84DD4" w:rsidRDefault="00AC2DE1" w14:paraId="46451756" w14:textId="77777777">
      <w:pPr>
        <w:pStyle w:val="p"/>
      </w:pPr>
      <w:r>
        <w:t>Het budget op dit artikelonderdeel is in 2025 met € 12,1 miljoen verhoogd. Dit wordt met name veroorzaakt door de technische verwerking van het saldo over 2024 (€ 41,7 miljoen) en de actualisering van de programmering (- € 29,6 miljoen).</w:t>
      </w:r>
    </w:p>
    <w:p w:rsidR="00D84DD4" w:rsidRDefault="00AC2DE1" w14:paraId="639D1E39" w14:textId="77777777">
      <w:pPr>
        <w:pStyle w:val="header-h2"/>
      </w:pPr>
      <w:r>
        <w:t>Saldo 2024</w:t>
      </w:r>
    </w:p>
    <w:p w:rsidR="00D84DD4" w:rsidRDefault="00AC2DE1" w14:paraId="1D9D64B3" w14:textId="77777777">
      <w:pPr>
        <w:pStyle w:val="p"/>
      </w:pPr>
      <w:r>
        <w:t>In 2025 is het voordelig saldo uit 2024 (€ 41,7 miljoen) technisch verwerkt. Dit betekent dat er in 2024 € 41,7 miljoen minder is uitgegeven dan oorspronkelijk begroot. Dit is veroorzaakt doordat voor Publiek-private samenwerking (PPS) een aantal projecten in 2024 niet meer gefinancierd werden en daarom schuiven ze door naar 2025. Het saldo wordt in 2025 aan dit artikelonderdeel toegevoegd, zodat de omvang van de budgetten meerjarig ongewijzigd blijft.</w:t>
      </w:r>
    </w:p>
    <w:p w:rsidR="00D84DD4" w:rsidRDefault="00AC2DE1" w14:paraId="3A2CE166" w14:textId="77777777">
      <w:pPr>
        <w:pStyle w:val="header-h2"/>
      </w:pPr>
      <w:r>
        <w:t>Actualisering van de programmering</w:t>
      </w:r>
    </w:p>
    <w:p w:rsidR="00D84DD4" w:rsidRDefault="00AC2DE1" w14:paraId="66CFCCA3" w14:textId="77777777">
      <w:pPr>
        <w:pStyle w:val="p"/>
      </w:pPr>
      <w:r>
        <w:t xml:space="preserve">De actualisering van de programmering op artikelonderdeel 13.04 leidt tot een afname van € 29,6 miljoen in 2025. Dit wordt veroorzaakt door een </w:t>
      </w:r>
      <w:proofErr w:type="spellStart"/>
      <w:r>
        <w:t>budgetneutrale</w:t>
      </w:r>
      <w:proofErr w:type="spellEnd"/>
      <w:r>
        <w:t xml:space="preserve"> </w:t>
      </w:r>
      <w:r>
        <w:lastRenderedPageBreak/>
        <w:t>schuif op dit artikelonderdeel. Het betreft een schuif zodat het kasritme aansluit op de meest actuele opgave van ProRail (- € 29,6 miljoen).</w:t>
      </w:r>
    </w:p>
    <w:p w:rsidR="00D84DD4" w:rsidRDefault="00AC2DE1" w14:paraId="4CEA6719" w14:textId="77777777">
      <w:pPr>
        <w:pStyle w:val="header-h3"/>
      </w:pPr>
      <w:r>
        <w:t>13.09 Ontvangsten</w:t>
      </w:r>
    </w:p>
    <w:p w:rsidR="00D84DD4" w:rsidRDefault="00AC2DE1" w14:paraId="57821AC6" w14:textId="77777777">
      <w:r>
        <w:t>De hogere ontvangst van € 93,4 miljoen wordt voornamelijk veroorzaakt door een actualisatie van de ontvangsten van de HRN concessie (€ 5,7 miljoen), een teruggave van voorschotten ProRail (€ 0,4 miljoen) en de technische verwerking van het saldo over 2024 (€ 87,3 miljoen). Dit betekent dat in 2024 € 87,3 miljoen minder is ontvangen dan oorspronkelijk begroot. Dit komt voornamelijk door de volgende projecten:</w:t>
      </w:r>
    </w:p>
    <w:p w:rsidR="00D84DD4" w:rsidRDefault="00AC2DE1" w14:paraId="3549FEF6" w14:textId="77777777">
      <w:pPr>
        <w:pStyle w:val="ol-p-l1"/>
        <w:numPr>
          <w:ilvl w:val="0"/>
          <w:numId w:val="41"/>
        </w:numPr>
      </w:pPr>
      <w:r>
        <w:rPr>
          <w:rStyle w:val="ol-text"/>
        </w:rPr>
        <w:t>HSL-heffing (€ 93,3 miljoen).</w:t>
      </w:r>
    </w:p>
    <w:p w:rsidR="00D84DD4" w:rsidRDefault="00AC2DE1" w14:paraId="72C705D2" w14:textId="77777777">
      <w:pPr>
        <w:pStyle w:val="ol-p-l1"/>
        <w:numPr>
          <w:ilvl w:val="0"/>
          <w:numId w:val="5"/>
        </w:numPr>
      </w:pPr>
      <w:r>
        <w:rPr>
          <w:rStyle w:val="ol-text"/>
        </w:rPr>
        <w:t>HRN-concessie (- € 5,7 miljoen).</w:t>
      </w:r>
    </w:p>
    <w:p w:rsidR="00D84DD4" w:rsidRDefault="00AC2DE1" w14:paraId="58373D0D" w14:textId="77777777">
      <w:pPr>
        <w:pStyle w:val="ol-p-l1"/>
        <w:numPr>
          <w:ilvl w:val="0"/>
          <w:numId w:val="5"/>
        </w:numPr>
      </w:pPr>
      <w:r>
        <w:rPr>
          <w:rStyle w:val="ol-text"/>
        </w:rPr>
        <w:t>Diverse projecten (- € 0,3 miljoen).</w:t>
      </w:r>
    </w:p>
    <w:p w:rsidR="00D84DD4" w:rsidRDefault="00D84DD4" w14:paraId="5A2E0DFD" w14:textId="77777777"/>
    <w:p w:rsidR="00D84DD4" w:rsidRDefault="00AC2DE1" w14:paraId="33DB7CD3" w14:textId="77777777">
      <w:pPr>
        <w:pStyle w:val="header-h1"/>
      </w:pPr>
      <w:r>
        <w:t>Aanpassing wettelijke begrotingsgrondslagen subsidieverlening</w:t>
      </w:r>
    </w:p>
    <w:p w:rsidR="00D84DD4" w:rsidRDefault="00AC2DE1" w14:paraId="0650834C" w14:textId="77777777">
      <w:pPr>
        <w:pStyle w:val="p"/>
      </w:pPr>
      <w:r>
        <w:t>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w:t>
      </w:r>
    </w:p>
    <w:p w:rsidR="00D84DD4" w:rsidRDefault="00AC2DE1" w14:paraId="59C9A983" w14:textId="77777777">
      <w:pPr>
        <w:pStyle w:val="p"/>
      </w:pPr>
      <w:r>
        <w:t xml:space="preserve">In de tabel budgettaire gevolgen van beleid bij dit artikel zijn in de regel </w:t>
      </w:r>
      <w:r>
        <w:rPr>
          <w:i/>
        </w:rPr>
        <w:t>Verplichtingen</w:t>
      </w:r>
      <w:r>
        <w:t xml:space="preserve"> dergelijke subsidieverplichtingen voor het jaar 2025 opgenomen. Voor de specifieke </w:t>
      </w:r>
      <w:proofErr w:type="spellStart"/>
      <w:r>
        <w:t>uitkeringverplichtingen</w:t>
      </w:r>
      <w:proofErr w:type="spellEnd"/>
      <w:r>
        <w:t xml:space="preserve"> die in onderstaande tabel worden vermeld geldt dat deze begrotingsvermelding de wettelijke grondslag vormt zoals bedoeld in artikel 4.23, derde lid, onder c, van de Algemene wet bestuursrecht respectievelijk zoals bedoeld in artikel 17, tweede lid, van de Financiële-Verhoudingswet jo. artikel 4:23, derde lid, onder c, van de Algemene Wet Bestuursrecht.</w:t>
      </w:r>
    </w:p>
    <w:tbl>
      <w:tblPr>
        <w:tblW w:w="9694" w:type="dxa"/>
        <w:tblInd w:w="-3317" w:type="dxa"/>
        <w:tblCellMar>
          <w:left w:w="10" w:type="dxa"/>
          <w:right w:w="10" w:type="dxa"/>
        </w:tblCellMar>
        <w:tblLook w:val="04A0" w:firstRow="1" w:lastRow="0" w:firstColumn="1" w:lastColumn="0" w:noHBand="0" w:noVBand="1"/>
      </w:tblPr>
      <w:tblGrid>
        <w:gridCol w:w="1259"/>
        <w:gridCol w:w="970"/>
        <w:gridCol w:w="4945"/>
        <w:gridCol w:w="1260"/>
        <w:gridCol w:w="1260"/>
      </w:tblGrid>
      <w:tr w:rsidR="00D84DD4" w14:paraId="44573ED1" w14:textId="77777777">
        <w:tblPrEx>
          <w:tblCellMar>
            <w:top w:w="0" w:type="dxa"/>
            <w:bottom w:w="0" w:type="dxa"/>
          </w:tblCellMar>
        </w:tblPrEx>
        <w:trPr>
          <w:tblHeader/>
        </w:trPr>
        <w:tc>
          <w:tcPr>
            <w:tcW w:w="9179" w:type="dxa"/>
            <w:gridSpan w:val="5"/>
            <w:shd w:val="clear" w:color="auto" w:fill="auto"/>
            <w:tcMar>
              <w:top w:w="22" w:type="dxa"/>
              <w:left w:w="113" w:type="dxa"/>
              <w:bottom w:w="22" w:type="dxa"/>
            </w:tcMar>
          </w:tcPr>
          <w:p w:rsidR="00D84DD4" w:rsidRDefault="00AC2DE1" w14:paraId="2878FB8E" w14:textId="77777777">
            <w:pPr>
              <w:pStyle w:val="kio2-table-title"/>
            </w:pPr>
            <w:r>
              <w:t>Tabel 8 Wettelijke grondslagen</w:t>
            </w:r>
          </w:p>
        </w:tc>
      </w:tr>
      <w:tr w:rsidR="00D84DD4" w14:paraId="72470EAA" w14:textId="77777777">
        <w:tblPrEx>
          <w:tblCellMar>
            <w:top w:w="0" w:type="dxa"/>
            <w:bottom w:w="0" w:type="dxa"/>
          </w:tblCellMar>
        </w:tblPrEx>
        <w:trPr>
          <w:tblHeader/>
        </w:trPr>
        <w:tc>
          <w:tcPr>
            <w:tcW w:w="1193"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6211B5A9" w14:textId="77777777">
            <w:pPr>
              <w:pStyle w:val="p-table"/>
              <w:rPr>
                <w:color w:val="000000"/>
                <w:sz w:val="17"/>
              </w:rPr>
            </w:pPr>
            <w:r>
              <w:rPr>
                <w:color w:val="000000"/>
                <w:sz w:val="17"/>
              </w:rPr>
              <w:t>Maximum bedrag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C72F726" w14:textId="77777777">
            <w:pPr>
              <w:pStyle w:val="p-table"/>
              <w:rPr>
                <w:color w:val="000000"/>
                <w:sz w:val="17"/>
              </w:rPr>
            </w:pPr>
            <w:r>
              <w:rPr>
                <w:color w:val="000000"/>
                <w:sz w:val="17"/>
              </w:rPr>
              <w:t>Ontvanger</w:t>
            </w:r>
          </w:p>
        </w:tc>
        <w:tc>
          <w:tcPr>
            <w:tcW w:w="468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1805614" w14:textId="77777777">
            <w:pPr>
              <w:pStyle w:val="p-table"/>
              <w:rPr>
                <w:color w:val="000000"/>
                <w:sz w:val="17"/>
              </w:rPr>
            </w:pPr>
            <w:r>
              <w:rPr>
                <w:color w:val="000000"/>
                <w:sz w:val="17"/>
              </w:rPr>
              <w:t>Toelichting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3731EF8" w14:textId="77777777">
            <w:pPr>
              <w:pStyle w:val="p-table"/>
              <w:rPr>
                <w:color w:val="000000"/>
                <w:sz w:val="17"/>
              </w:rPr>
            </w:pPr>
            <w:r>
              <w:rPr>
                <w:color w:val="000000"/>
                <w:sz w:val="17"/>
              </w:rPr>
              <w:t>Artikelonderdeel</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2780AE7" w14:textId="77777777">
            <w:pPr>
              <w:pStyle w:val="p-table"/>
              <w:rPr>
                <w:color w:val="000000"/>
                <w:sz w:val="17"/>
              </w:rPr>
            </w:pPr>
            <w:r>
              <w:rPr>
                <w:color w:val="000000"/>
                <w:sz w:val="17"/>
              </w:rPr>
              <w:t>Begrotingspost</w:t>
            </w:r>
          </w:p>
        </w:tc>
      </w:tr>
      <w:tr w:rsidR="00D84DD4" w14:paraId="78BEC411" w14:textId="77777777">
        <w:tblPrEx>
          <w:tblCellMar>
            <w:top w:w="0" w:type="dxa"/>
            <w:bottom w:w="0" w:type="dxa"/>
          </w:tblCellMar>
        </w:tblPrEx>
        <w:tc>
          <w:tcPr>
            <w:tcW w:w="1193" w:type="dxa"/>
            <w:shd w:val="clear" w:color="auto" w:fill="auto"/>
            <w:tcMar>
              <w:top w:w="22" w:type="dxa"/>
              <w:bottom w:w="22" w:type="dxa"/>
              <w:right w:w="28" w:type="dxa"/>
            </w:tcMar>
            <w:vAlign w:val="bottom"/>
          </w:tcPr>
          <w:p w:rsidR="00D84DD4" w:rsidRDefault="00AC2DE1" w14:paraId="2B0A8C4A" w14:textId="77777777">
            <w:pPr>
              <w:pStyle w:val="p-table"/>
              <w:rPr>
                <w:sz w:val="17"/>
              </w:rPr>
            </w:pPr>
            <w:r>
              <w:rPr>
                <w:sz w:val="17"/>
              </w:rPr>
              <w:t>Wettelijke grondslagen specifieke uitkeringen</w:t>
            </w:r>
          </w:p>
        </w:tc>
        <w:tc>
          <w:tcPr>
            <w:tcW w:w="918" w:type="dxa"/>
            <w:shd w:val="clear" w:color="auto" w:fill="auto"/>
            <w:tcMar>
              <w:top w:w="22" w:type="dxa"/>
              <w:left w:w="28" w:type="dxa"/>
              <w:bottom w:w="22" w:type="dxa"/>
              <w:right w:w="28" w:type="dxa"/>
            </w:tcMar>
          </w:tcPr>
          <w:p w:rsidR="00D84DD4" w:rsidRDefault="00D84DD4" w14:paraId="4EB4C886" w14:textId="77777777">
            <w:pPr>
              <w:pStyle w:val="p-table"/>
              <w:rPr>
                <w:sz w:val="17"/>
              </w:rPr>
            </w:pPr>
          </w:p>
        </w:tc>
        <w:tc>
          <w:tcPr>
            <w:tcW w:w="4682" w:type="dxa"/>
            <w:shd w:val="clear" w:color="auto" w:fill="auto"/>
            <w:tcMar>
              <w:top w:w="22" w:type="dxa"/>
              <w:left w:w="28" w:type="dxa"/>
              <w:bottom w:w="22" w:type="dxa"/>
              <w:right w:w="28" w:type="dxa"/>
            </w:tcMar>
          </w:tcPr>
          <w:p w:rsidR="00D84DD4" w:rsidRDefault="00D84DD4" w14:paraId="087DAE2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88DB54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F6F37DC" w14:textId="77777777">
            <w:pPr>
              <w:pStyle w:val="p-table"/>
              <w:rPr>
                <w:sz w:val="17"/>
              </w:rPr>
            </w:pPr>
          </w:p>
        </w:tc>
      </w:tr>
      <w:tr w:rsidR="00D84DD4" w14:paraId="09FD141D" w14:textId="77777777">
        <w:tblPrEx>
          <w:tblCellMar>
            <w:top w:w="0" w:type="dxa"/>
            <w:bottom w:w="0" w:type="dxa"/>
          </w:tblCellMar>
        </w:tblPrEx>
        <w:tc>
          <w:tcPr>
            <w:tcW w:w="1193" w:type="dxa"/>
            <w:shd w:val="clear" w:color="auto" w:fill="auto"/>
            <w:tcMar>
              <w:top w:w="22" w:type="dxa"/>
              <w:bottom w:w="22" w:type="dxa"/>
              <w:right w:w="28" w:type="dxa"/>
            </w:tcMar>
            <w:vAlign w:val="bottom"/>
          </w:tcPr>
          <w:p w:rsidR="00D84DD4" w:rsidRDefault="00AC2DE1" w14:paraId="4974B583" w14:textId="77777777">
            <w:pPr>
              <w:pStyle w:val="p-table"/>
              <w:jc w:val="right"/>
              <w:rPr>
                <w:sz w:val="17"/>
              </w:rPr>
            </w:pPr>
            <w:r>
              <w:rPr>
                <w:sz w:val="17"/>
              </w:rPr>
              <w:t>€ 1.000.000</w:t>
            </w:r>
          </w:p>
        </w:tc>
        <w:tc>
          <w:tcPr>
            <w:tcW w:w="918" w:type="dxa"/>
            <w:shd w:val="clear" w:color="auto" w:fill="auto"/>
            <w:tcMar>
              <w:top w:w="22" w:type="dxa"/>
              <w:left w:w="28" w:type="dxa"/>
              <w:bottom w:w="22" w:type="dxa"/>
              <w:right w:w="28" w:type="dxa"/>
            </w:tcMar>
            <w:vAlign w:val="bottom"/>
          </w:tcPr>
          <w:p w:rsidR="00D84DD4" w:rsidRDefault="00AC2DE1" w14:paraId="1D644DD1" w14:textId="77777777">
            <w:pPr>
              <w:pStyle w:val="p-table"/>
              <w:rPr>
                <w:sz w:val="17"/>
              </w:rPr>
            </w:pPr>
            <w:r>
              <w:rPr>
                <w:sz w:val="17"/>
              </w:rPr>
              <w:t>Vervoersregio Amsterdam</w:t>
            </w:r>
          </w:p>
        </w:tc>
        <w:tc>
          <w:tcPr>
            <w:tcW w:w="4682" w:type="dxa"/>
            <w:shd w:val="clear" w:color="auto" w:fill="auto"/>
            <w:tcMar>
              <w:top w:w="22" w:type="dxa"/>
              <w:left w:w="28" w:type="dxa"/>
              <w:bottom w:w="22" w:type="dxa"/>
              <w:right w:w="28" w:type="dxa"/>
            </w:tcMar>
            <w:vAlign w:val="bottom"/>
          </w:tcPr>
          <w:p w:rsidR="00D84DD4" w:rsidRDefault="00AC2DE1" w14:paraId="2C09FBA1" w14:textId="77777777">
            <w:pPr>
              <w:pStyle w:val="p-table"/>
              <w:rPr>
                <w:sz w:val="17"/>
              </w:rPr>
            </w:pPr>
            <w:r>
              <w:rPr>
                <w:sz w:val="17"/>
              </w:rPr>
              <w:t xml:space="preserve">Rijk en regio hebben op het BO MIRT 2024 afgesproken met de pilot Bus Rapid Transit </w:t>
            </w:r>
            <w:r>
              <w:rPr>
                <w:sz w:val="17"/>
              </w:rPr>
              <w:t>Haarlem-Schiphol-Amsterdam (BRT HSA). Voor de pilot dragen Rijk en regio ieder maximaal € 1 miljoen (prijspeil 2025), incl. btw, bij op basis van een 50/50 verdeling tussen Rijk en regio. De Rijksbijdrage zal via een SPUK aan de regio worden uitgekeerd. De pilot heeft als doel om te leren van de ervaringen die tijdens de pilot worden opgedaan en deze landelijk in te zetten voor verbeteringen m.b.t. BRT.</w:t>
            </w:r>
          </w:p>
        </w:tc>
        <w:tc>
          <w:tcPr>
            <w:tcW w:w="1193" w:type="dxa"/>
            <w:shd w:val="clear" w:color="auto" w:fill="auto"/>
            <w:tcMar>
              <w:top w:w="22" w:type="dxa"/>
              <w:left w:w="28" w:type="dxa"/>
              <w:bottom w:w="22" w:type="dxa"/>
              <w:right w:w="28" w:type="dxa"/>
            </w:tcMar>
            <w:vAlign w:val="bottom"/>
          </w:tcPr>
          <w:p w:rsidR="00D84DD4" w:rsidRDefault="00AC2DE1" w14:paraId="16072BE1" w14:textId="77777777">
            <w:pPr>
              <w:pStyle w:val="p-table"/>
              <w:rPr>
                <w:sz w:val="17"/>
              </w:rPr>
            </w:pPr>
            <w:r>
              <w:rPr>
                <w:sz w:val="17"/>
              </w:rPr>
              <w:t>13.03 Aanleg</w:t>
            </w:r>
          </w:p>
        </w:tc>
        <w:tc>
          <w:tcPr>
            <w:tcW w:w="1193" w:type="dxa"/>
            <w:shd w:val="clear" w:color="auto" w:fill="auto"/>
            <w:tcMar>
              <w:top w:w="22" w:type="dxa"/>
              <w:left w:w="28" w:type="dxa"/>
              <w:bottom w:w="22" w:type="dxa"/>
              <w:right w:w="28" w:type="dxa"/>
            </w:tcMar>
            <w:vAlign w:val="bottom"/>
          </w:tcPr>
          <w:p w:rsidR="00D84DD4" w:rsidRDefault="00AC2DE1" w14:paraId="2C2B08CB" w14:textId="77777777">
            <w:pPr>
              <w:pStyle w:val="p-table"/>
              <w:rPr>
                <w:sz w:val="17"/>
              </w:rPr>
            </w:pPr>
            <w:r>
              <w:rPr>
                <w:sz w:val="17"/>
              </w:rPr>
              <w:t>Studie en Innovatie</w:t>
            </w:r>
          </w:p>
        </w:tc>
      </w:tr>
      <w:tr w:rsidR="00D84DD4" w14:paraId="19F5276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D84DD4" w:rsidRDefault="00AC2DE1" w14:paraId="4CF95122" w14:textId="77777777">
            <w:pPr>
              <w:pStyle w:val="p-table"/>
              <w:jc w:val="right"/>
              <w:rPr>
                <w:sz w:val="17"/>
              </w:rPr>
            </w:pPr>
            <w:r>
              <w:rPr>
                <w:sz w:val="17"/>
              </w:rPr>
              <w:t>€ 1.000.000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AA72D3" w14:textId="77777777">
            <w:pPr>
              <w:pStyle w:val="p-table"/>
              <w:rPr>
                <w:sz w:val="17"/>
              </w:rPr>
            </w:pPr>
            <w:r>
              <w:rPr>
                <w:sz w:val="17"/>
              </w:rPr>
              <w:t>Provincie Noord-Brabant</w:t>
            </w:r>
          </w:p>
        </w:tc>
        <w:tc>
          <w:tcPr>
            <w:tcW w:w="4682"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03CA98" w14:textId="77777777">
            <w:pPr>
              <w:pStyle w:val="p-table"/>
              <w:rPr>
                <w:sz w:val="17"/>
              </w:rPr>
            </w:pPr>
            <w:r>
              <w:rPr>
                <w:sz w:val="17"/>
              </w:rPr>
              <w:t xml:space="preserve">Rijk en regio hebben op het BO </w:t>
            </w:r>
            <w:r>
              <w:rPr>
                <w:sz w:val="17"/>
              </w:rPr>
              <w:t>MIRT 2024 afgesproken met de pilot Bus Rapid Transit A50 – Meierij. Voor de pilot dragen Rijk en regio ieder maximaal € 1 miljoen (prijspeil 2025), incl. btw, bij op basis van een 50/50 verdeling tussen Rijk en regio. De Rijksbijdrage zal via een SPUK aan de regio worden uitgekeerd. De pilot heeft als doel om te leren van de ervaringen die tijdens de pilot worden opgedaan en deze landelijk in te zetten voor verbeteringen m.b.t. BRT.</w:t>
            </w:r>
          </w:p>
        </w:tc>
        <w:tc>
          <w:tcPr>
            <w:tcW w:w="1193"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7FD6B3" w14:textId="77777777">
            <w:pPr>
              <w:pStyle w:val="p-table"/>
              <w:rPr>
                <w:sz w:val="17"/>
              </w:rPr>
            </w:pPr>
            <w:r>
              <w:rPr>
                <w:sz w:val="17"/>
              </w:rPr>
              <w:t>13.03 Aanleg</w:t>
            </w:r>
          </w:p>
        </w:tc>
        <w:tc>
          <w:tcPr>
            <w:tcW w:w="1193"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5C74AE" w14:textId="77777777">
            <w:pPr>
              <w:pStyle w:val="p-table"/>
              <w:rPr>
                <w:sz w:val="17"/>
              </w:rPr>
            </w:pPr>
            <w:r>
              <w:rPr>
                <w:sz w:val="17"/>
              </w:rPr>
              <w:t>Studie en Innovatie</w:t>
            </w:r>
          </w:p>
        </w:tc>
      </w:tr>
    </w:tbl>
    <w:p w:rsidR="00D84DD4" w:rsidRDefault="00D84DD4" w14:paraId="6CF48AEE" w14:textId="77777777">
      <w:pPr>
        <w:pStyle w:val="p-marginbottom"/>
      </w:pPr>
    </w:p>
    <w:p w:rsidR="00D84DD4" w:rsidRDefault="00AC2DE1" w14:paraId="7C82AC5E" w14:textId="77777777">
      <w:pPr>
        <w:pStyle w:val="section-title-3"/>
      </w:pPr>
      <w:r>
        <w:lastRenderedPageBreak/>
        <w:t xml:space="preserve">3.4 Artikel 14 Regionale </w:t>
      </w:r>
      <w:r>
        <w:t>infrastructuur en bereikbaarheidsprogramma's</w:t>
      </w:r>
    </w:p>
    <w:p w:rsidR="00D84DD4" w:rsidRDefault="00AC2DE1" w14:paraId="3C1B7F2B"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2428"/>
        <w:gridCol w:w="680"/>
        <w:gridCol w:w="671"/>
        <w:gridCol w:w="590"/>
        <w:gridCol w:w="765"/>
        <w:gridCol w:w="671"/>
        <w:gridCol w:w="765"/>
        <w:gridCol w:w="671"/>
        <w:gridCol w:w="594"/>
        <w:gridCol w:w="594"/>
        <w:gridCol w:w="594"/>
        <w:gridCol w:w="671"/>
      </w:tblGrid>
      <w:tr w:rsidR="00D84DD4" w14:paraId="0F45E367"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D84DD4" w:rsidRDefault="00AC2DE1" w14:paraId="05EA798E" w14:textId="77777777">
            <w:pPr>
              <w:pStyle w:val="kio2-table-title"/>
            </w:pPr>
            <w:r>
              <w:lastRenderedPageBreak/>
              <w:t>Tabel 9 Budgettaire gevolgen van uitvoering art. 14 (Eerste suppletoire begroting) (bedragen x € 1.000)</w:t>
            </w:r>
          </w:p>
        </w:tc>
      </w:tr>
      <w:tr w:rsidR="00D84DD4" w14:paraId="3095C5FE"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07319D58" w14:textId="77777777">
            <w:pPr>
              <w:pStyle w:val="p-table"/>
              <w:rPr>
                <w:color w:val="000000"/>
                <w:sz w:val="17"/>
              </w:rPr>
            </w:pPr>
            <w:r>
              <w:rPr>
                <w:color w:val="000000"/>
                <w:sz w:val="17"/>
              </w:rPr>
              <w:t>14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56DF1EB" w14:textId="77777777">
            <w:pPr>
              <w:pStyle w:val="p-table"/>
              <w:rPr>
                <w:color w:val="000000"/>
                <w:sz w:val="17"/>
              </w:rPr>
            </w:pPr>
            <w:r>
              <w:rPr>
                <w:color w:val="000000"/>
                <w:sz w:val="17"/>
              </w:rPr>
              <w:t xml:space="preserve">Regionale infrastructuur en </w:t>
            </w:r>
            <w:r>
              <w:rPr>
                <w:color w:val="000000"/>
                <w:sz w:val="17"/>
              </w:rPr>
              <w:t>bereikbaarheidsprogramma's</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5E679A5"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5D58E6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CC4C8A1" w14:textId="77777777">
            <w:pPr>
              <w:pStyle w:val="p-table"/>
              <w:jc w:val="right"/>
              <w:rPr>
                <w:color w:val="000000"/>
                <w:sz w:val="17"/>
              </w:rPr>
            </w:pPr>
            <w:r>
              <w:rPr>
                <w:color w:val="000000"/>
                <w:sz w:val="17"/>
              </w:rPr>
              <w:t>Vastgestelde begroting 2025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4519FB5"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A68A6B7"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BD08AA7" w14:textId="77777777">
            <w:pPr>
              <w:pStyle w:val="p-table"/>
              <w:jc w:val="right"/>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A641024"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BCC2F5D"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341C70D"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D7DDD0C" w14:textId="77777777">
            <w:pPr>
              <w:pStyle w:val="p-table"/>
              <w:jc w:val="right"/>
              <w:rPr>
                <w:color w:val="000000"/>
                <w:sz w:val="17"/>
              </w:rPr>
            </w:pPr>
            <w:r>
              <w:rPr>
                <w:color w:val="000000"/>
                <w:sz w:val="17"/>
              </w:rPr>
              <w:t>Mutatie 2030</w:t>
            </w:r>
          </w:p>
        </w:tc>
      </w:tr>
      <w:tr w:rsidR="00D84DD4" w14:paraId="42BEB2CF"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7CD96754"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B5DFB5A" w14:textId="77777777">
            <w:pPr>
              <w:pStyle w:val="p-table"/>
              <w:jc w:val="right"/>
              <w:rPr>
                <w:sz w:val="17"/>
              </w:rPr>
            </w:pPr>
            <w:r>
              <w:rPr>
                <w:b/>
                <w:sz w:val="17"/>
              </w:rPr>
              <w:t>174.089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F806CA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CD55561" w14:textId="77777777">
            <w:pPr>
              <w:pStyle w:val="p-table"/>
              <w:jc w:val="right"/>
              <w:rPr>
                <w:sz w:val="17"/>
              </w:rPr>
            </w:pPr>
            <w:r>
              <w:rPr>
                <w:b/>
                <w:sz w:val="17"/>
              </w:rPr>
              <w:t>174.089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F3936BE" w14:textId="77777777">
            <w:pPr>
              <w:pStyle w:val="p-table"/>
              <w:jc w:val="right"/>
              <w:rPr>
                <w:sz w:val="17"/>
              </w:rPr>
            </w:pPr>
            <w:r>
              <w:rPr>
                <w:b/>
                <w:sz w:val="17"/>
              </w:rPr>
              <w:t>133.485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0F5DBF6" w14:textId="77777777">
            <w:pPr>
              <w:pStyle w:val="p-table"/>
              <w:jc w:val="right"/>
              <w:rPr>
                <w:sz w:val="17"/>
              </w:rPr>
            </w:pPr>
            <w:r>
              <w:rPr>
                <w:b/>
                <w:sz w:val="17"/>
              </w:rPr>
              <w:t>307.574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304240A" w14:textId="77777777">
            <w:pPr>
              <w:pStyle w:val="p-table"/>
              <w:jc w:val="right"/>
              <w:rPr>
                <w:sz w:val="17"/>
              </w:rPr>
            </w:pPr>
            <w:r>
              <w:rPr>
                <w:b/>
                <w:sz w:val="17"/>
              </w:rPr>
              <w:t>200.203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0E76BE7" w14:textId="77777777">
            <w:pPr>
              <w:pStyle w:val="p-table"/>
              <w:jc w:val="right"/>
              <w:rPr>
                <w:sz w:val="17"/>
              </w:rPr>
            </w:pPr>
            <w:r>
              <w:rPr>
                <w:b/>
                <w:sz w:val="17"/>
              </w:rPr>
              <w:t>68.687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9232F59" w14:textId="77777777">
            <w:pPr>
              <w:pStyle w:val="p-table"/>
              <w:jc w:val="right"/>
              <w:rPr>
                <w:sz w:val="17"/>
              </w:rPr>
            </w:pPr>
            <w:r>
              <w:rPr>
                <w:b/>
                <w:sz w:val="17"/>
              </w:rPr>
              <w:t>42.337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5DC262C" w14:textId="77777777">
            <w:pPr>
              <w:pStyle w:val="p-table"/>
              <w:jc w:val="right"/>
              <w:rPr>
                <w:sz w:val="17"/>
              </w:rPr>
            </w:pPr>
            <w:r>
              <w:rPr>
                <w:b/>
                <w:sz w:val="17"/>
              </w:rPr>
              <w:t>‒</w:t>
            </w:r>
            <w:r>
              <w:rPr>
                <w:b/>
                <w:sz w:val="17"/>
              </w:rPr>
              <w:t xml:space="preserve"> 36.584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9B152B5" w14:textId="77777777">
            <w:pPr>
              <w:pStyle w:val="p-table"/>
              <w:jc w:val="right"/>
              <w:rPr>
                <w:sz w:val="17"/>
              </w:rPr>
            </w:pPr>
            <w:r>
              <w:rPr>
                <w:b/>
                <w:sz w:val="17"/>
              </w:rPr>
              <w:t>‒</w:t>
            </w:r>
            <w:r>
              <w:rPr>
                <w:b/>
                <w:sz w:val="17"/>
              </w:rPr>
              <w:t xml:space="preserve"> 102.259</w:t>
            </w:r>
          </w:p>
        </w:tc>
      </w:tr>
      <w:tr w:rsidR="00D84DD4" w14:paraId="7F045FC5"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28DE8CDC"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CEAFB5" w14:textId="77777777">
            <w:pPr>
              <w:pStyle w:val="p-table"/>
              <w:jc w:val="right"/>
              <w:rPr>
                <w:sz w:val="17"/>
              </w:rPr>
            </w:pPr>
            <w:r>
              <w:rPr>
                <w:b/>
                <w:sz w:val="17"/>
              </w:rPr>
              <w:t>597.904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37A02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07B324" w14:textId="77777777">
            <w:pPr>
              <w:pStyle w:val="p-table"/>
              <w:jc w:val="right"/>
              <w:rPr>
                <w:sz w:val="17"/>
              </w:rPr>
            </w:pPr>
            <w:r>
              <w:rPr>
                <w:b/>
                <w:sz w:val="17"/>
              </w:rPr>
              <w:t>597.904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701DAE" w14:textId="77777777">
            <w:pPr>
              <w:pStyle w:val="p-table"/>
              <w:jc w:val="right"/>
              <w:rPr>
                <w:sz w:val="17"/>
              </w:rPr>
            </w:pPr>
            <w:r>
              <w:rPr>
                <w:b/>
                <w:sz w:val="17"/>
              </w:rPr>
              <w:t>‒</w:t>
            </w:r>
            <w:r>
              <w:rPr>
                <w:b/>
                <w:sz w:val="17"/>
              </w:rPr>
              <w:t xml:space="preserve"> 45.129</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2F7F7E" w14:textId="77777777">
            <w:pPr>
              <w:pStyle w:val="p-table"/>
              <w:jc w:val="right"/>
              <w:rPr>
                <w:sz w:val="17"/>
              </w:rPr>
            </w:pPr>
            <w:r>
              <w:rPr>
                <w:b/>
                <w:sz w:val="17"/>
              </w:rPr>
              <w:t>552.775</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3AD22D" w14:textId="77777777">
            <w:pPr>
              <w:pStyle w:val="p-table"/>
              <w:jc w:val="right"/>
              <w:rPr>
                <w:sz w:val="17"/>
              </w:rPr>
            </w:pPr>
            <w:r>
              <w:rPr>
                <w:b/>
                <w:sz w:val="17"/>
              </w:rPr>
              <w:t>174.341</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9DD42C" w14:textId="77777777">
            <w:pPr>
              <w:pStyle w:val="p-table"/>
              <w:jc w:val="right"/>
              <w:rPr>
                <w:sz w:val="17"/>
              </w:rPr>
            </w:pPr>
            <w:r>
              <w:rPr>
                <w:b/>
                <w:sz w:val="17"/>
              </w:rPr>
              <w:t>76.225</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E1954C" w14:textId="77777777">
            <w:pPr>
              <w:pStyle w:val="p-table"/>
              <w:jc w:val="right"/>
              <w:rPr>
                <w:sz w:val="17"/>
              </w:rPr>
            </w:pPr>
            <w:r>
              <w:rPr>
                <w:b/>
                <w:sz w:val="17"/>
              </w:rPr>
              <w:t>56.691</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293B15" w14:textId="77777777">
            <w:pPr>
              <w:pStyle w:val="p-table"/>
              <w:jc w:val="right"/>
              <w:rPr>
                <w:sz w:val="17"/>
              </w:rPr>
            </w:pPr>
            <w:r>
              <w:rPr>
                <w:b/>
                <w:sz w:val="17"/>
              </w:rPr>
              <w:t>‒</w:t>
            </w:r>
            <w:r>
              <w:rPr>
                <w:b/>
                <w:sz w:val="17"/>
              </w:rPr>
              <w:t xml:space="preserve"> 25.590</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CC707E" w14:textId="77777777">
            <w:pPr>
              <w:pStyle w:val="p-table"/>
              <w:jc w:val="right"/>
              <w:rPr>
                <w:sz w:val="17"/>
              </w:rPr>
            </w:pPr>
            <w:r>
              <w:rPr>
                <w:b/>
                <w:sz w:val="17"/>
              </w:rPr>
              <w:t>‒</w:t>
            </w:r>
            <w:r>
              <w:rPr>
                <w:b/>
                <w:sz w:val="17"/>
              </w:rPr>
              <w:t xml:space="preserve"> 102.259</w:t>
            </w:r>
          </w:p>
        </w:tc>
      </w:tr>
      <w:tr w:rsidR="00D84DD4" w14:paraId="332CD1F9"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65DB0C23"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F6D99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4AA37D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D1768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061396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387382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4255BA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6DDE16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C02E5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62086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8CB87FC" w14:textId="77777777">
            <w:pPr>
              <w:pStyle w:val="p-table"/>
              <w:rPr>
                <w:sz w:val="17"/>
              </w:rPr>
            </w:pPr>
          </w:p>
        </w:tc>
      </w:tr>
      <w:tr w:rsidR="00D84DD4" w14:paraId="45CA7F49"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59800802" w14:textId="77777777">
            <w:pPr>
              <w:pStyle w:val="p-table"/>
              <w:rPr>
                <w:sz w:val="17"/>
              </w:rPr>
            </w:pPr>
            <w:r>
              <w:rPr>
                <w:b/>
                <w:sz w:val="17"/>
              </w:rPr>
              <w:t>14.01</w:t>
            </w:r>
          </w:p>
        </w:tc>
        <w:tc>
          <w:tcPr>
            <w:tcW w:w="597" w:type="dxa"/>
            <w:shd w:val="clear" w:color="auto" w:fill="auto"/>
            <w:tcMar>
              <w:top w:w="22" w:type="dxa"/>
              <w:left w:w="28" w:type="dxa"/>
              <w:bottom w:w="22" w:type="dxa"/>
              <w:right w:w="28" w:type="dxa"/>
            </w:tcMar>
          </w:tcPr>
          <w:p w:rsidR="00D84DD4" w:rsidRDefault="00AC2DE1" w14:paraId="1FC02AAA" w14:textId="77777777">
            <w:pPr>
              <w:pStyle w:val="p-table"/>
              <w:rPr>
                <w:sz w:val="17"/>
              </w:rPr>
            </w:pPr>
            <w:r>
              <w:rPr>
                <w:b/>
                <w:sz w:val="17"/>
              </w:rPr>
              <w:t>Regionale infrastructuur</w:t>
            </w:r>
          </w:p>
        </w:tc>
        <w:tc>
          <w:tcPr>
            <w:tcW w:w="597" w:type="dxa"/>
            <w:shd w:val="clear" w:color="auto" w:fill="auto"/>
            <w:tcMar>
              <w:top w:w="22" w:type="dxa"/>
              <w:left w:w="28" w:type="dxa"/>
              <w:bottom w:w="22" w:type="dxa"/>
              <w:right w:w="28" w:type="dxa"/>
            </w:tcMar>
          </w:tcPr>
          <w:p w:rsidR="00D84DD4" w:rsidRDefault="00AC2DE1" w14:paraId="2A3191DA" w14:textId="77777777">
            <w:pPr>
              <w:pStyle w:val="p-table"/>
              <w:jc w:val="right"/>
              <w:rPr>
                <w:sz w:val="17"/>
              </w:rPr>
            </w:pPr>
            <w:r>
              <w:rPr>
                <w:b/>
                <w:sz w:val="17"/>
              </w:rPr>
              <w:t>80.970</w:t>
            </w:r>
          </w:p>
        </w:tc>
        <w:tc>
          <w:tcPr>
            <w:tcW w:w="597" w:type="dxa"/>
            <w:shd w:val="clear" w:color="auto" w:fill="auto"/>
            <w:tcMar>
              <w:top w:w="22" w:type="dxa"/>
              <w:left w:w="28" w:type="dxa"/>
              <w:bottom w:w="22" w:type="dxa"/>
              <w:right w:w="28" w:type="dxa"/>
            </w:tcMar>
          </w:tcPr>
          <w:p w:rsidR="00D84DD4" w:rsidRDefault="00AC2DE1" w14:paraId="4AB526B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29B4879" w14:textId="77777777">
            <w:pPr>
              <w:pStyle w:val="p-table"/>
              <w:jc w:val="right"/>
              <w:rPr>
                <w:sz w:val="17"/>
              </w:rPr>
            </w:pPr>
            <w:r>
              <w:rPr>
                <w:b/>
                <w:sz w:val="17"/>
              </w:rPr>
              <w:t>80.970</w:t>
            </w:r>
          </w:p>
        </w:tc>
        <w:tc>
          <w:tcPr>
            <w:tcW w:w="597" w:type="dxa"/>
            <w:shd w:val="clear" w:color="auto" w:fill="auto"/>
            <w:tcMar>
              <w:top w:w="22" w:type="dxa"/>
              <w:left w:w="28" w:type="dxa"/>
              <w:bottom w:w="22" w:type="dxa"/>
              <w:right w:w="28" w:type="dxa"/>
            </w:tcMar>
          </w:tcPr>
          <w:p w:rsidR="00D84DD4" w:rsidRDefault="00AC2DE1" w14:paraId="3A380573" w14:textId="77777777">
            <w:pPr>
              <w:pStyle w:val="p-table"/>
              <w:jc w:val="right"/>
              <w:rPr>
                <w:sz w:val="17"/>
              </w:rPr>
            </w:pPr>
            <w:r>
              <w:rPr>
                <w:b/>
                <w:sz w:val="17"/>
              </w:rPr>
              <w:t>‒</w:t>
            </w:r>
            <w:r>
              <w:rPr>
                <w:b/>
                <w:sz w:val="17"/>
              </w:rPr>
              <w:t xml:space="preserve"> 72.490</w:t>
            </w:r>
          </w:p>
        </w:tc>
        <w:tc>
          <w:tcPr>
            <w:tcW w:w="597" w:type="dxa"/>
            <w:shd w:val="clear" w:color="auto" w:fill="auto"/>
            <w:tcMar>
              <w:top w:w="22" w:type="dxa"/>
              <w:left w:w="28" w:type="dxa"/>
              <w:bottom w:w="22" w:type="dxa"/>
              <w:right w:w="28" w:type="dxa"/>
            </w:tcMar>
          </w:tcPr>
          <w:p w:rsidR="00D84DD4" w:rsidRDefault="00AC2DE1" w14:paraId="1235EF29" w14:textId="77777777">
            <w:pPr>
              <w:pStyle w:val="p-table"/>
              <w:jc w:val="right"/>
              <w:rPr>
                <w:sz w:val="17"/>
              </w:rPr>
            </w:pPr>
            <w:r>
              <w:rPr>
                <w:b/>
                <w:sz w:val="17"/>
              </w:rPr>
              <w:t>8.480</w:t>
            </w:r>
          </w:p>
        </w:tc>
        <w:tc>
          <w:tcPr>
            <w:tcW w:w="597" w:type="dxa"/>
            <w:shd w:val="clear" w:color="auto" w:fill="auto"/>
            <w:tcMar>
              <w:top w:w="22" w:type="dxa"/>
              <w:left w:w="28" w:type="dxa"/>
              <w:bottom w:w="22" w:type="dxa"/>
              <w:right w:w="28" w:type="dxa"/>
            </w:tcMar>
          </w:tcPr>
          <w:p w:rsidR="00D84DD4" w:rsidRDefault="00AC2DE1" w14:paraId="3A24BE54" w14:textId="77777777">
            <w:pPr>
              <w:pStyle w:val="p-table"/>
              <w:jc w:val="right"/>
              <w:rPr>
                <w:sz w:val="17"/>
              </w:rPr>
            </w:pPr>
            <w:r>
              <w:rPr>
                <w:b/>
                <w:sz w:val="17"/>
              </w:rPr>
              <w:t>‒</w:t>
            </w:r>
            <w:r>
              <w:rPr>
                <w:b/>
                <w:sz w:val="17"/>
              </w:rPr>
              <w:t xml:space="preserve"> 32.962</w:t>
            </w:r>
          </w:p>
        </w:tc>
        <w:tc>
          <w:tcPr>
            <w:tcW w:w="597" w:type="dxa"/>
            <w:shd w:val="clear" w:color="auto" w:fill="auto"/>
            <w:tcMar>
              <w:top w:w="22" w:type="dxa"/>
              <w:left w:w="28" w:type="dxa"/>
              <w:bottom w:w="22" w:type="dxa"/>
              <w:right w:w="28" w:type="dxa"/>
            </w:tcMar>
          </w:tcPr>
          <w:p w:rsidR="00D84DD4" w:rsidRDefault="00AC2DE1" w14:paraId="2EA66C77" w14:textId="77777777">
            <w:pPr>
              <w:pStyle w:val="p-table"/>
              <w:jc w:val="right"/>
              <w:rPr>
                <w:sz w:val="17"/>
              </w:rPr>
            </w:pPr>
            <w:r>
              <w:rPr>
                <w:b/>
                <w:sz w:val="17"/>
              </w:rPr>
              <w:t>9.521</w:t>
            </w:r>
          </w:p>
        </w:tc>
        <w:tc>
          <w:tcPr>
            <w:tcW w:w="597" w:type="dxa"/>
            <w:shd w:val="clear" w:color="auto" w:fill="auto"/>
            <w:tcMar>
              <w:top w:w="22" w:type="dxa"/>
              <w:left w:w="28" w:type="dxa"/>
              <w:bottom w:w="22" w:type="dxa"/>
              <w:right w:w="28" w:type="dxa"/>
            </w:tcMar>
          </w:tcPr>
          <w:p w:rsidR="00D84DD4" w:rsidRDefault="00AC2DE1" w14:paraId="419BE3CD" w14:textId="77777777">
            <w:pPr>
              <w:pStyle w:val="p-table"/>
              <w:jc w:val="right"/>
              <w:rPr>
                <w:sz w:val="17"/>
              </w:rPr>
            </w:pPr>
            <w:r>
              <w:rPr>
                <w:b/>
                <w:sz w:val="17"/>
              </w:rPr>
              <w:t>4.354</w:t>
            </w:r>
          </w:p>
        </w:tc>
        <w:tc>
          <w:tcPr>
            <w:tcW w:w="597" w:type="dxa"/>
            <w:shd w:val="clear" w:color="auto" w:fill="auto"/>
            <w:tcMar>
              <w:top w:w="22" w:type="dxa"/>
              <w:left w:w="28" w:type="dxa"/>
              <w:bottom w:w="22" w:type="dxa"/>
              <w:right w:w="28" w:type="dxa"/>
            </w:tcMar>
          </w:tcPr>
          <w:p w:rsidR="00D84DD4" w:rsidRDefault="00AC2DE1" w14:paraId="147F0FC2" w14:textId="77777777">
            <w:pPr>
              <w:pStyle w:val="p-table"/>
              <w:jc w:val="right"/>
              <w:rPr>
                <w:sz w:val="17"/>
              </w:rPr>
            </w:pPr>
            <w:r>
              <w:rPr>
                <w:b/>
                <w:sz w:val="17"/>
              </w:rPr>
              <w:t>3.994</w:t>
            </w:r>
          </w:p>
        </w:tc>
        <w:tc>
          <w:tcPr>
            <w:tcW w:w="597" w:type="dxa"/>
            <w:shd w:val="clear" w:color="auto" w:fill="auto"/>
            <w:tcMar>
              <w:top w:w="22" w:type="dxa"/>
              <w:left w:w="28" w:type="dxa"/>
              <w:bottom w:w="22" w:type="dxa"/>
              <w:right w:w="28" w:type="dxa"/>
            </w:tcMar>
          </w:tcPr>
          <w:p w:rsidR="00D84DD4" w:rsidRDefault="00AC2DE1" w14:paraId="698C489C" w14:textId="77777777">
            <w:pPr>
              <w:pStyle w:val="p-table"/>
              <w:jc w:val="right"/>
              <w:rPr>
                <w:sz w:val="17"/>
              </w:rPr>
            </w:pPr>
            <w:r>
              <w:rPr>
                <w:b/>
                <w:sz w:val="17"/>
              </w:rPr>
              <w:t>‒</w:t>
            </w:r>
            <w:r>
              <w:rPr>
                <w:b/>
                <w:sz w:val="17"/>
              </w:rPr>
              <w:t xml:space="preserve"> 687</w:t>
            </w:r>
          </w:p>
        </w:tc>
      </w:tr>
      <w:tr w:rsidR="00D84DD4" w14:paraId="3EC6BAF9"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0481DB9B" w14:textId="77777777">
            <w:pPr>
              <w:pStyle w:val="p-table"/>
              <w:rPr>
                <w:sz w:val="17"/>
              </w:rPr>
            </w:pPr>
            <w:r>
              <w:rPr>
                <w:i/>
                <w:sz w:val="17"/>
              </w:rPr>
              <w:t>14.01.02</w:t>
            </w:r>
          </w:p>
        </w:tc>
        <w:tc>
          <w:tcPr>
            <w:tcW w:w="597" w:type="dxa"/>
            <w:shd w:val="clear" w:color="auto" w:fill="auto"/>
            <w:tcMar>
              <w:top w:w="22" w:type="dxa"/>
              <w:left w:w="28" w:type="dxa"/>
              <w:bottom w:w="22" w:type="dxa"/>
              <w:right w:w="28" w:type="dxa"/>
            </w:tcMar>
          </w:tcPr>
          <w:p w:rsidR="00D84DD4" w:rsidRDefault="00AC2DE1" w14:paraId="04D272BF" w14:textId="77777777">
            <w:pPr>
              <w:pStyle w:val="p-table"/>
              <w:rPr>
                <w:sz w:val="17"/>
              </w:rPr>
            </w:pPr>
            <w:r>
              <w:rPr>
                <w:i/>
                <w:sz w:val="17"/>
              </w:rPr>
              <w:t xml:space="preserve">Planning en studies </w:t>
            </w:r>
            <w:proofErr w:type="spellStart"/>
            <w:r>
              <w:rPr>
                <w:i/>
                <w:sz w:val="17"/>
              </w:rPr>
              <w:t>prg</w:t>
            </w:r>
            <w:proofErr w:type="spellEnd"/>
            <w:r>
              <w:rPr>
                <w:i/>
                <w:sz w:val="17"/>
              </w:rPr>
              <w:t xml:space="preserve"> reg/lok</w:t>
            </w:r>
          </w:p>
        </w:tc>
        <w:tc>
          <w:tcPr>
            <w:tcW w:w="597" w:type="dxa"/>
            <w:shd w:val="clear" w:color="auto" w:fill="auto"/>
            <w:tcMar>
              <w:top w:w="22" w:type="dxa"/>
              <w:left w:w="28" w:type="dxa"/>
              <w:bottom w:w="22" w:type="dxa"/>
              <w:right w:w="28" w:type="dxa"/>
            </w:tcMar>
          </w:tcPr>
          <w:p w:rsidR="00D84DD4" w:rsidRDefault="00AC2DE1" w14:paraId="1888CE06" w14:textId="77777777">
            <w:pPr>
              <w:pStyle w:val="p-table"/>
              <w:jc w:val="right"/>
              <w:rPr>
                <w:sz w:val="17"/>
              </w:rPr>
            </w:pPr>
            <w:r>
              <w:rPr>
                <w:b/>
                <w:sz w:val="17"/>
              </w:rPr>
              <w:t>72.391</w:t>
            </w:r>
          </w:p>
        </w:tc>
        <w:tc>
          <w:tcPr>
            <w:tcW w:w="597" w:type="dxa"/>
            <w:shd w:val="clear" w:color="auto" w:fill="auto"/>
            <w:tcMar>
              <w:top w:w="22" w:type="dxa"/>
              <w:left w:w="28" w:type="dxa"/>
              <w:bottom w:w="22" w:type="dxa"/>
              <w:right w:w="28" w:type="dxa"/>
            </w:tcMar>
          </w:tcPr>
          <w:p w:rsidR="00D84DD4" w:rsidRDefault="00AC2DE1" w14:paraId="53547E5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6B7FB85A" w14:textId="77777777">
            <w:pPr>
              <w:pStyle w:val="p-table"/>
              <w:jc w:val="right"/>
              <w:rPr>
                <w:sz w:val="17"/>
              </w:rPr>
            </w:pPr>
            <w:r>
              <w:rPr>
                <w:b/>
                <w:sz w:val="17"/>
              </w:rPr>
              <w:t>72.391</w:t>
            </w:r>
          </w:p>
        </w:tc>
        <w:tc>
          <w:tcPr>
            <w:tcW w:w="597" w:type="dxa"/>
            <w:shd w:val="clear" w:color="auto" w:fill="auto"/>
            <w:tcMar>
              <w:top w:w="22" w:type="dxa"/>
              <w:left w:w="28" w:type="dxa"/>
              <w:bottom w:w="22" w:type="dxa"/>
              <w:right w:w="28" w:type="dxa"/>
            </w:tcMar>
          </w:tcPr>
          <w:p w:rsidR="00D84DD4" w:rsidRDefault="00AC2DE1" w14:paraId="1DD0525A" w14:textId="77777777">
            <w:pPr>
              <w:pStyle w:val="p-table"/>
              <w:jc w:val="right"/>
              <w:rPr>
                <w:sz w:val="17"/>
              </w:rPr>
            </w:pPr>
            <w:r>
              <w:rPr>
                <w:b/>
                <w:sz w:val="17"/>
              </w:rPr>
              <w:t>‒</w:t>
            </w:r>
            <w:r>
              <w:rPr>
                <w:b/>
                <w:sz w:val="17"/>
              </w:rPr>
              <w:t xml:space="preserve"> 64.161</w:t>
            </w:r>
          </w:p>
        </w:tc>
        <w:tc>
          <w:tcPr>
            <w:tcW w:w="597" w:type="dxa"/>
            <w:shd w:val="clear" w:color="auto" w:fill="auto"/>
            <w:tcMar>
              <w:top w:w="22" w:type="dxa"/>
              <w:left w:w="28" w:type="dxa"/>
              <w:bottom w:w="22" w:type="dxa"/>
              <w:right w:w="28" w:type="dxa"/>
            </w:tcMar>
          </w:tcPr>
          <w:p w:rsidR="00D84DD4" w:rsidRDefault="00AC2DE1" w14:paraId="5BF411B2" w14:textId="77777777">
            <w:pPr>
              <w:pStyle w:val="p-table"/>
              <w:jc w:val="right"/>
              <w:rPr>
                <w:sz w:val="17"/>
              </w:rPr>
            </w:pPr>
            <w:r>
              <w:rPr>
                <w:b/>
                <w:sz w:val="17"/>
              </w:rPr>
              <w:t>8.230</w:t>
            </w:r>
          </w:p>
        </w:tc>
        <w:tc>
          <w:tcPr>
            <w:tcW w:w="597" w:type="dxa"/>
            <w:shd w:val="clear" w:color="auto" w:fill="auto"/>
            <w:tcMar>
              <w:top w:w="22" w:type="dxa"/>
              <w:left w:w="28" w:type="dxa"/>
              <w:bottom w:w="22" w:type="dxa"/>
              <w:right w:w="28" w:type="dxa"/>
            </w:tcMar>
          </w:tcPr>
          <w:p w:rsidR="00D84DD4" w:rsidRDefault="00AC2DE1" w14:paraId="3D57D30C" w14:textId="77777777">
            <w:pPr>
              <w:pStyle w:val="p-table"/>
              <w:jc w:val="right"/>
              <w:rPr>
                <w:sz w:val="17"/>
              </w:rPr>
            </w:pPr>
            <w:r>
              <w:rPr>
                <w:b/>
                <w:sz w:val="17"/>
              </w:rPr>
              <w:t>‒</w:t>
            </w:r>
            <w:r>
              <w:rPr>
                <w:b/>
                <w:sz w:val="17"/>
              </w:rPr>
              <w:t xml:space="preserve"> 7.100</w:t>
            </w:r>
          </w:p>
        </w:tc>
        <w:tc>
          <w:tcPr>
            <w:tcW w:w="597" w:type="dxa"/>
            <w:shd w:val="clear" w:color="auto" w:fill="auto"/>
            <w:tcMar>
              <w:top w:w="22" w:type="dxa"/>
              <w:left w:w="28" w:type="dxa"/>
              <w:bottom w:w="22" w:type="dxa"/>
              <w:right w:w="28" w:type="dxa"/>
            </w:tcMar>
          </w:tcPr>
          <w:p w:rsidR="00D84DD4" w:rsidRDefault="00AC2DE1" w14:paraId="6D485716" w14:textId="77777777">
            <w:pPr>
              <w:pStyle w:val="p-table"/>
              <w:jc w:val="right"/>
              <w:rPr>
                <w:sz w:val="17"/>
              </w:rPr>
            </w:pPr>
            <w:r>
              <w:rPr>
                <w:b/>
                <w:sz w:val="17"/>
              </w:rPr>
              <w:t>1.983</w:t>
            </w:r>
          </w:p>
        </w:tc>
        <w:tc>
          <w:tcPr>
            <w:tcW w:w="597" w:type="dxa"/>
            <w:shd w:val="clear" w:color="auto" w:fill="auto"/>
            <w:tcMar>
              <w:top w:w="22" w:type="dxa"/>
              <w:left w:w="28" w:type="dxa"/>
              <w:bottom w:w="22" w:type="dxa"/>
              <w:right w:w="28" w:type="dxa"/>
            </w:tcMar>
          </w:tcPr>
          <w:p w:rsidR="00D84DD4" w:rsidRDefault="00AC2DE1" w14:paraId="0B41DE22" w14:textId="77777777">
            <w:pPr>
              <w:pStyle w:val="p-table"/>
              <w:jc w:val="right"/>
              <w:rPr>
                <w:sz w:val="17"/>
              </w:rPr>
            </w:pPr>
            <w:r>
              <w:rPr>
                <w:b/>
                <w:sz w:val="17"/>
              </w:rPr>
              <w:t>‒</w:t>
            </w:r>
            <w:r>
              <w:rPr>
                <w:b/>
                <w:sz w:val="17"/>
              </w:rPr>
              <w:t xml:space="preserve"> 10.000</w:t>
            </w:r>
          </w:p>
        </w:tc>
        <w:tc>
          <w:tcPr>
            <w:tcW w:w="597" w:type="dxa"/>
            <w:shd w:val="clear" w:color="auto" w:fill="auto"/>
            <w:tcMar>
              <w:top w:w="22" w:type="dxa"/>
              <w:left w:w="28" w:type="dxa"/>
              <w:bottom w:w="22" w:type="dxa"/>
              <w:right w:w="28" w:type="dxa"/>
            </w:tcMar>
          </w:tcPr>
          <w:p w:rsidR="00D84DD4" w:rsidRDefault="00AC2DE1" w14:paraId="78F36AA2" w14:textId="77777777">
            <w:pPr>
              <w:pStyle w:val="p-table"/>
              <w:jc w:val="right"/>
              <w:rPr>
                <w:sz w:val="17"/>
              </w:rPr>
            </w:pPr>
            <w:r>
              <w:rPr>
                <w:b/>
                <w:sz w:val="17"/>
              </w:rPr>
              <w:t>‒</w:t>
            </w:r>
            <w:r>
              <w:rPr>
                <w:b/>
                <w:sz w:val="17"/>
              </w:rPr>
              <w:t xml:space="preserve"> 7.000</w:t>
            </w:r>
          </w:p>
        </w:tc>
        <w:tc>
          <w:tcPr>
            <w:tcW w:w="597" w:type="dxa"/>
            <w:shd w:val="clear" w:color="auto" w:fill="auto"/>
            <w:tcMar>
              <w:top w:w="22" w:type="dxa"/>
              <w:left w:w="28" w:type="dxa"/>
              <w:bottom w:w="22" w:type="dxa"/>
              <w:right w:w="28" w:type="dxa"/>
            </w:tcMar>
          </w:tcPr>
          <w:p w:rsidR="00D84DD4" w:rsidRDefault="00AC2DE1" w14:paraId="2D4EB01B" w14:textId="77777777">
            <w:pPr>
              <w:pStyle w:val="p-table"/>
              <w:jc w:val="right"/>
              <w:rPr>
                <w:sz w:val="17"/>
              </w:rPr>
            </w:pPr>
            <w:r>
              <w:rPr>
                <w:b/>
                <w:sz w:val="17"/>
              </w:rPr>
              <w:t>‒</w:t>
            </w:r>
            <w:r>
              <w:rPr>
                <w:b/>
                <w:sz w:val="17"/>
              </w:rPr>
              <w:t xml:space="preserve"> 2.000</w:t>
            </w:r>
          </w:p>
        </w:tc>
      </w:tr>
      <w:tr w:rsidR="00D84DD4" w14:paraId="3E138AB4"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68FFC104" w14:textId="77777777">
            <w:pPr>
              <w:pStyle w:val="p-table"/>
              <w:rPr>
                <w:sz w:val="17"/>
              </w:rPr>
            </w:pPr>
            <w:r>
              <w:rPr>
                <w:i/>
                <w:sz w:val="17"/>
              </w:rPr>
              <w:t>14.01.03</w:t>
            </w:r>
          </w:p>
        </w:tc>
        <w:tc>
          <w:tcPr>
            <w:tcW w:w="597" w:type="dxa"/>
            <w:shd w:val="clear" w:color="auto" w:fill="auto"/>
            <w:tcMar>
              <w:top w:w="22" w:type="dxa"/>
              <w:left w:w="28" w:type="dxa"/>
              <w:bottom w:w="22" w:type="dxa"/>
              <w:right w:w="28" w:type="dxa"/>
            </w:tcMar>
          </w:tcPr>
          <w:p w:rsidR="00D84DD4" w:rsidRDefault="00AC2DE1" w14:paraId="369C9922" w14:textId="77777777">
            <w:pPr>
              <w:pStyle w:val="p-table"/>
              <w:rPr>
                <w:sz w:val="17"/>
              </w:rPr>
            </w:pPr>
            <w:r>
              <w:rPr>
                <w:i/>
                <w:sz w:val="17"/>
              </w:rPr>
              <w:t>Aanleg reg/lok</w:t>
            </w:r>
          </w:p>
        </w:tc>
        <w:tc>
          <w:tcPr>
            <w:tcW w:w="597" w:type="dxa"/>
            <w:shd w:val="clear" w:color="auto" w:fill="auto"/>
            <w:tcMar>
              <w:top w:w="22" w:type="dxa"/>
              <w:left w:w="28" w:type="dxa"/>
              <w:bottom w:w="22" w:type="dxa"/>
              <w:right w:w="28" w:type="dxa"/>
            </w:tcMar>
          </w:tcPr>
          <w:p w:rsidR="00D84DD4" w:rsidRDefault="00AC2DE1" w14:paraId="30AB8FA9" w14:textId="77777777">
            <w:pPr>
              <w:pStyle w:val="p-table"/>
              <w:jc w:val="right"/>
              <w:rPr>
                <w:sz w:val="17"/>
              </w:rPr>
            </w:pPr>
            <w:r>
              <w:rPr>
                <w:b/>
                <w:sz w:val="17"/>
              </w:rPr>
              <w:t>8.579</w:t>
            </w:r>
          </w:p>
        </w:tc>
        <w:tc>
          <w:tcPr>
            <w:tcW w:w="597" w:type="dxa"/>
            <w:shd w:val="clear" w:color="auto" w:fill="auto"/>
            <w:tcMar>
              <w:top w:w="22" w:type="dxa"/>
              <w:left w:w="28" w:type="dxa"/>
              <w:bottom w:w="22" w:type="dxa"/>
              <w:right w:w="28" w:type="dxa"/>
            </w:tcMar>
          </w:tcPr>
          <w:p w:rsidR="00D84DD4" w:rsidRDefault="00AC2DE1" w14:paraId="40B305D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EF49CFE" w14:textId="77777777">
            <w:pPr>
              <w:pStyle w:val="p-table"/>
              <w:jc w:val="right"/>
              <w:rPr>
                <w:sz w:val="17"/>
              </w:rPr>
            </w:pPr>
            <w:r>
              <w:rPr>
                <w:b/>
                <w:sz w:val="17"/>
              </w:rPr>
              <w:t>8.579</w:t>
            </w:r>
          </w:p>
        </w:tc>
        <w:tc>
          <w:tcPr>
            <w:tcW w:w="597" w:type="dxa"/>
            <w:shd w:val="clear" w:color="auto" w:fill="auto"/>
            <w:tcMar>
              <w:top w:w="22" w:type="dxa"/>
              <w:left w:w="28" w:type="dxa"/>
              <w:bottom w:w="22" w:type="dxa"/>
              <w:right w:w="28" w:type="dxa"/>
            </w:tcMar>
          </w:tcPr>
          <w:p w:rsidR="00D84DD4" w:rsidRDefault="00AC2DE1" w14:paraId="79378E77" w14:textId="77777777">
            <w:pPr>
              <w:pStyle w:val="p-table"/>
              <w:jc w:val="right"/>
              <w:rPr>
                <w:sz w:val="17"/>
              </w:rPr>
            </w:pPr>
            <w:r>
              <w:rPr>
                <w:b/>
                <w:sz w:val="17"/>
              </w:rPr>
              <w:t>‒</w:t>
            </w:r>
            <w:r>
              <w:rPr>
                <w:b/>
                <w:sz w:val="17"/>
              </w:rPr>
              <w:t xml:space="preserve"> 8.329</w:t>
            </w:r>
          </w:p>
        </w:tc>
        <w:tc>
          <w:tcPr>
            <w:tcW w:w="597" w:type="dxa"/>
            <w:shd w:val="clear" w:color="auto" w:fill="auto"/>
            <w:tcMar>
              <w:top w:w="22" w:type="dxa"/>
              <w:left w:w="28" w:type="dxa"/>
              <w:bottom w:w="22" w:type="dxa"/>
              <w:right w:w="28" w:type="dxa"/>
            </w:tcMar>
          </w:tcPr>
          <w:p w:rsidR="00D84DD4" w:rsidRDefault="00AC2DE1" w14:paraId="63617565" w14:textId="77777777">
            <w:pPr>
              <w:pStyle w:val="p-table"/>
              <w:jc w:val="right"/>
              <w:rPr>
                <w:sz w:val="17"/>
              </w:rPr>
            </w:pPr>
            <w:r>
              <w:rPr>
                <w:b/>
                <w:sz w:val="17"/>
              </w:rPr>
              <w:t>250</w:t>
            </w:r>
          </w:p>
        </w:tc>
        <w:tc>
          <w:tcPr>
            <w:tcW w:w="597" w:type="dxa"/>
            <w:shd w:val="clear" w:color="auto" w:fill="auto"/>
            <w:tcMar>
              <w:top w:w="22" w:type="dxa"/>
              <w:left w:w="28" w:type="dxa"/>
              <w:bottom w:w="22" w:type="dxa"/>
              <w:right w:w="28" w:type="dxa"/>
            </w:tcMar>
          </w:tcPr>
          <w:p w:rsidR="00D84DD4" w:rsidRDefault="00AC2DE1" w14:paraId="2CE1A1CC" w14:textId="77777777">
            <w:pPr>
              <w:pStyle w:val="p-table"/>
              <w:jc w:val="right"/>
              <w:rPr>
                <w:sz w:val="17"/>
              </w:rPr>
            </w:pPr>
            <w:r>
              <w:rPr>
                <w:b/>
                <w:sz w:val="17"/>
              </w:rPr>
              <w:t>‒</w:t>
            </w:r>
            <w:r>
              <w:rPr>
                <w:b/>
                <w:sz w:val="17"/>
              </w:rPr>
              <w:t xml:space="preserve"> </w:t>
            </w:r>
            <w:r>
              <w:rPr>
                <w:b/>
                <w:sz w:val="17"/>
              </w:rPr>
              <w:t>25.862</w:t>
            </w:r>
          </w:p>
        </w:tc>
        <w:tc>
          <w:tcPr>
            <w:tcW w:w="597" w:type="dxa"/>
            <w:shd w:val="clear" w:color="auto" w:fill="auto"/>
            <w:tcMar>
              <w:top w:w="22" w:type="dxa"/>
              <w:left w:w="28" w:type="dxa"/>
              <w:bottom w:w="22" w:type="dxa"/>
              <w:right w:w="28" w:type="dxa"/>
            </w:tcMar>
          </w:tcPr>
          <w:p w:rsidR="00D84DD4" w:rsidRDefault="00AC2DE1" w14:paraId="6708DD7B" w14:textId="77777777">
            <w:pPr>
              <w:pStyle w:val="p-table"/>
              <w:jc w:val="right"/>
              <w:rPr>
                <w:sz w:val="17"/>
              </w:rPr>
            </w:pPr>
            <w:r>
              <w:rPr>
                <w:b/>
                <w:sz w:val="17"/>
              </w:rPr>
              <w:t>7.538</w:t>
            </w:r>
          </w:p>
        </w:tc>
        <w:tc>
          <w:tcPr>
            <w:tcW w:w="597" w:type="dxa"/>
            <w:shd w:val="clear" w:color="auto" w:fill="auto"/>
            <w:tcMar>
              <w:top w:w="22" w:type="dxa"/>
              <w:left w:w="28" w:type="dxa"/>
              <w:bottom w:w="22" w:type="dxa"/>
              <w:right w:w="28" w:type="dxa"/>
            </w:tcMar>
          </w:tcPr>
          <w:p w:rsidR="00D84DD4" w:rsidRDefault="00AC2DE1" w14:paraId="5A25B7BC" w14:textId="77777777">
            <w:pPr>
              <w:pStyle w:val="p-table"/>
              <w:jc w:val="right"/>
              <w:rPr>
                <w:sz w:val="17"/>
              </w:rPr>
            </w:pPr>
            <w:r>
              <w:rPr>
                <w:b/>
                <w:sz w:val="17"/>
              </w:rPr>
              <w:t>14.354</w:t>
            </w:r>
          </w:p>
        </w:tc>
        <w:tc>
          <w:tcPr>
            <w:tcW w:w="597" w:type="dxa"/>
            <w:shd w:val="clear" w:color="auto" w:fill="auto"/>
            <w:tcMar>
              <w:top w:w="22" w:type="dxa"/>
              <w:left w:w="28" w:type="dxa"/>
              <w:bottom w:w="22" w:type="dxa"/>
              <w:right w:w="28" w:type="dxa"/>
            </w:tcMar>
          </w:tcPr>
          <w:p w:rsidR="00D84DD4" w:rsidRDefault="00AC2DE1" w14:paraId="74069164" w14:textId="77777777">
            <w:pPr>
              <w:pStyle w:val="p-table"/>
              <w:jc w:val="right"/>
              <w:rPr>
                <w:sz w:val="17"/>
              </w:rPr>
            </w:pPr>
            <w:r>
              <w:rPr>
                <w:b/>
                <w:sz w:val="17"/>
              </w:rPr>
              <w:t>10.994</w:t>
            </w:r>
          </w:p>
        </w:tc>
        <w:tc>
          <w:tcPr>
            <w:tcW w:w="597" w:type="dxa"/>
            <w:shd w:val="clear" w:color="auto" w:fill="auto"/>
            <w:tcMar>
              <w:top w:w="22" w:type="dxa"/>
              <w:left w:w="28" w:type="dxa"/>
              <w:bottom w:w="22" w:type="dxa"/>
              <w:right w:w="28" w:type="dxa"/>
            </w:tcMar>
          </w:tcPr>
          <w:p w:rsidR="00D84DD4" w:rsidRDefault="00AC2DE1" w14:paraId="3B04B153" w14:textId="77777777">
            <w:pPr>
              <w:pStyle w:val="p-table"/>
              <w:jc w:val="right"/>
              <w:rPr>
                <w:sz w:val="17"/>
              </w:rPr>
            </w:pPr>
            <w:r>
              <w:rPr>
                <w:b/>
                <w:sz w:val="17"/>
              </w:rPr>
              <w:t>1.313</w:t>
            </w:r>
          </w:p>
        </w:tc>
      </w:tr>
      <w:tr w:rsidR="00D84DD4" w14:paraId="7CD04513"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0EBCF528" w14:textId="77777777">
            <w:pPr>
              <w:pStyle w:val="p-table"/>
              <w:rPr>
                <w:sz w:val="17"/>
              </w:rPr>
            </w:pPr>
            <w:r>
              <w:rPr>
                <w:b/>
                <w:sz w:val="17"/>
              </w:rPr>
              <w:t>14.03</w:t>
            </w:r>
          </w:p>
        </w:tc>
        <w:tc>
          <w:tcPr>
            <w:tcW w:w="597" w:type="dxa"/>
            <w:shd w:val="clear" w:color="auto" w:fill="auto"/>
            <w:tcMar>
              <w:top w:w="22" w:type="dxa"/>
              <w:left w:w="28" w:type="dxa"/>
              <w:bottom w:w="22" w:type="dxa"/>
              <w:right w:w="28" w:type="dxa"/>
            </w:tcMar>
          </w:tcPr>
          <w:p w:rsidR="00D84DD4" w:rsidRDefault="00AC2DE1" w14:paraId="0215CA3D" w14:textId="77777777">
            <w:pPr>
              <w:pStyle w:val="p-table"/>
              <w:rPr>
                <w:sz w:val="17"/>
              </w:rPr>
            </w:pPr>
            <w:r>
              <w:rPr>
                <w:b/>
                <w:sz w:val="17"/>
              </w:rPr>
              <w:t>Bereikbaarheidsprogramma's</w:t>
            </w:r>
          </w:p>
        </w:tc>
        <w:tc>
          <w:tcPr>
            <w:tcW w:w="597" w:type="dxa"/>
            <w:shd w:val="clear" w:color="auto" w:fill="auto"/>
            <w:tcMar>
              <w:top w:w="22" w:type="dxa"/>
              <w:left w:w="28" w:type="dxa"/>
              <w:bottom w:w="22" w:type="dxa"/>
              <w:right w:w="28" w:type="dxa"/>
            </w:tcMar>
          </w:tcPr>
          <w:p w:rsidR="00D84DD4" w:rsidRDefault="00AC2DE1" w14:paraId="18FC3D4F" w14:textId="77777777">
            <w:pPr>
              <w:pStyle w:val="p-table"/>
              <w:jc w:val="right"/>
              <w:rPr>
                <w:sz w:val="17"/>
              </w:rPr>
            </w:pPr>
            <w:r>
              <w:rPr>
                <w:b/>
                <w:sz w:val="17"/>
              </w:rPr>
              <w:t>516.934</w:t>
            </w:r>
          </w:p>
        </w:tc>
        <w:tc>
          <w:tcPr>
            <w:tcW w:w="597" w:type="dxa"/>
            <w:shd w:val="clear" w:color="auto" w:fill="auto"/>
            <w:tcMar>
              <w:top w:w="22" w:type="dxa"/>
              <w:left w:w="28" w:type="dxa"/>
              <w:bottom w:w="22" w:type="dxa"/>
              <w:right w:w="28" w:type="dxa"/>
            </w:tcMar>
          </w:tcPr>
          <w:p w:rsidR="00D84DD4" w:rsidRDefault="00AC2DE1" w14:paraId="1FC8CD8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582807F" w14:textId="77777777">
            <w:pPr>
              <w:pStyle w:val="p-table"/>
              <w:jc w:val="right"/>
              <w:rPr>
                <w:sz w:val="17"/>
              </w:rPr>
            </w:pPr>
            <w:r>
              <w:rPr>
                <w:b/>
                <w:sz w:val="17"/>
              </w:rPr>
              <w:t>516.934</w:t>
            </w:r>
          </w:p>
        </w:tc>
        <w:tc>
          <w:tcPr>
            <w:tcW w:w="597" w:type="dxa"/>
            <w:shd w:val="clear" w:color="auto" w:fill="auto"/>
            <w:tcMar>
              <w:top w:w="22" w:type="dxa"/>
              <w:left w:w="28" w:type="dxa"/>
              <w:bottom w:w="22" w:type="dxa"/>
              <w:right w:w="28" w:type="dxa"/>
            </w:tcMar>
          </w:tcPr>
          <w:p w:rsidR="00D84DD4" w:rsidRDefault="00AC2DE1" w14:paraId="2A888605" w14:textId="77777777">
            <w:pPr>
              <w:pStyle w:val="p-table"/>
              <w:jc w:val="right"/>
              <w:rPr>
                <w:sz w:val="17"/>
              </w:rPr>
            </w:pPr>
            <w:r>
              <w:rPr>
                <w:b/>
                <w:sz w:val="17"/>
              </w:rPr>
              <w:t>27.361</w:t>
            </w:r>
          </w:p>
        </w:tc>
        <w:tc>
          <w:tcPr>
            <w:tcW w:w="597" w:type="dxa"/>
            <w:shd w:val="clear" w:color="auto" w:fill="auto"/>
            <w:tcMar>
              <w:top w:w="22" w:type="dxa"/>
              <w:left w:w="28" w:type="dxa"/>
              <w:bottom w:w="22" w:type="dxa"/>
              <w:right w:w="28" w:type="dxa"/>
            </w:tcMar>
          </w:tcPr>
          <w:p w:rsidR="00D84DD4" w:rsidRDefault="00AC2DE1" w14:paraId="528A2749" w14:textId="77777777">
            <w:pPr>
              <w:pStyle w:val="p-table"/>
              <w:jc w:val="right"/>
              <w:rPr>
                <w:sz w:val="17"/>
              </w:rPr>
            </w:pPr>
            <w:r>
              <w:rPr>
                <w:b/>
                <w:sz w:val="17"/>
              </w:rPr>
              <w:t>544.295</w:t>
            </w:r>
          </w:p>
        </w:tc>
        <w:tc>
          <w:tcPr>
            <w:tcW w:w="597" w:type="dxa"/>
            <w:shd w:val="clear" w:color="auto" w:fill="auto"/>
            <w:tcMar>
              <w:top w:w="22" w:type="dxa"/>
              <w:left w:w="28" w:type="dxa"/>
              <w:bottom w:w="22" w:type="dxa"/>
              <w:right w:w="28" w:type="dxa"/>
            </w:tcMar>
          </w:tcPr>
          <w:p w:rsidR="00D84DD4" w:rsidRDefault="00AC2DE1" w14:paraId="19120193" w14:textId="77777777">
            <w:pPr>
              <w:pStyle w:val="p-table"/>
              <w:jc w:val="right"/>
              <w:rPr>
                <w:sz w:val="17"/>
              </w:rPr>
            </w:pPr>
            <w:r>
              <w:rPr>
                <w:b/>
                <w:sz w:val="17"/>
              </w:rPr>
              <w:t>207.303</w:t>
            </w:r>
          </w:p>
        </w:tc>
        <w:tc>
          <w:tcPr>
            <w:tcW w:w="597" w:type="dxa"/>
            <w:shd w:val="clear" w:color="auto" w:fill="auto"/>
            <w:tcMar>
              <w:top w:w="22" w:type="dxa"/>
              <w:left w:w="28" w:type="dxa"/>
              <w:bottom w:w="22" w:type="dxa"/>
              <w:right w:w="28" w:type="dxa"/>
            </w:tcMar>
          </w:tcPr>
          <w:p w:rsidR="00D84DD4" w:rsidRDefault="00AC2DE1" w14:paraId="62D32703" w14:textId="77777777">
            <w:pPr>
              <w:pStyle w:val="p-table"/>
              <w:jc w:val="right"/>
              <w:rPr>
                <w:sz w:val="17"/>
              </w:rPr>
            </w:pPr>
            <w:r>
              <w:rPr>
                <w:b/>
                <w:sz w:val="17"/>
              </w:rPr>
              <w:t>66.704</w:t>
            </w:r>
          </w:p>
        </w:tc>
        <w:tc>
          <w:tcPr>
            <w:tcW w:w="597" w:type="dxa"/>
            <w:shd w:val="clear" w:color="auto" w:fill="auto"/>
            <w:tcMar>
              <w:top w:w="22" w:type="dxa"/>
              <w:left w:w="28" w:type="dxa"/>
              <w:bottom w:w="22" w:type="dxa"/>
              <w:right w:w="28" w:type="dxa"/>
            </w:tcMar>
          </w:tcPr>
          <w:p w:rsidR="00D84DD4" w:rsidRDefault="00AC2DE1" w14:paraId="598C8A49" w14:textId="77777777">
            <w:pPr>
              <w:pStyle w:val="p-table"/>
              <w:jc w:val="right"/>
              <w:rPr>
                <w:sz w:val="17"/>
              </w:rPr>
            </w:pPr>
            <w:r>
              <w:rPr>
                <w:b/>
                <w:sz w:val="17"/>
              </w:rPr>
              <w:t>52.337</w:t>
            </w:r>
          </w:p>
        </w:tc>
        <w:tc>
          <w:tcPr>
            <w:tcW w:w="597" w:type="dxa"/>
            <w:shd w:val="clear" w:color="auto" w:fill="auto"/>
            <w:tcMar>
              <w:top w:w="22" w:type="dxa"/>
              <w:left w:w="28" w:type="dxa"/>
              <w:bottom w:w="22" w:type="dxa"/>
              <w:right w:w="28" w:type="dxa"/>
            </w:tcMar>
          </w:tcPr>
          <w:p w:rsidR="00D84DD4" w:rsidRDefault="00AC2DE1" w14:paraId="7FA1F772" w14:textId="77777777">
            <w:pPr>
              <w:pStyle w:val="p-table"/>
              <w:jc w:val="right"/>
              <w:rPr>
                <w:sz w:val="17"/>
              </w:rPr>
            </w:pPr>
            <w:r>
              <w:rPr>
                <w:b/>
                <w:sz w:val="17"/>
              </w:rPr>
              <w:t>‒</w:t>
            </w:r>
            <w:r>
              <w:rPr>
                <w:b/>
                <w:sz w:val="17"/>
              </w:rPr>
              <w:t xml:space="preserve"> 29.584</w:t>
            </w:r>
          </w:p>
        </w:tc>
        <w:tc>
          <w:tcPr>
            <w:tcW w:w="597" w:type="dxa"/>
            <w:shd w:val="clear" w:color="auto" w:fill="auto"/>
            <w:tcMar>
              <w:top w:w="22" w:type="dxa"/>
              <w:left w:w="28" w:type="dxa"/>
              <w:bottom w:w="22" w:type="dxa"/>
              <w:right w:w="28" w:type="dxa"/>
            </w:tcMar>
          </w:tcPr>
          <w:p w:rsidR="00D84DD4" w:rsidRDefault="00AC2DE1" w14:paraId="039EC3F5" w14:textId="77777777">
            <w:pPr>
              <w:pStyle w:val="p-table"/>
              <w:jc w:val="right"/>
              <w:rPr>
                <w:sz w:val="17"/>
              </w:rPr>
            </w:pPr>
            <w:r>
              <w:rPr>
                <w:b/>
                <w:sz w:val="17"/>
              </w:rPr>
              <w:t>‒</w:t>
            </w:r>
            <w:r>
              <w:rPr>
                <w:b/>
                <w:sz w:val="17"/>
              </w:rPr>
              <w:t xml:space="preserve"> 101.572</w:t>
            </w:r>
          </w:p>
        </w:tc>
      </w:tr>
      <w:tr w:rsidR="00D84DD4" w14:paraId="507600EB"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5CF6D725" w14:textId="77777777">
            <w:pPr>
              <w:pStyle w:val="p-table"/>
              <w:rPr>
                <w:sz w:val="17"/>
              </w:rPr>
            </w:pPr>
            <w:r>
              <w:rPr>
                <w:i/>
                <w:sz w:val="17"/>
              </w:rPr>
              <w:t>14.03.01</w:t>
            </w:r>
          </w:p>
        </w:tc>
        <w:tc>
          <w:tcPr>
            <w:tcW w:w="597" w:type="dxa"/>
            <w:shd w:val="clear" w:color="auto" w:fill="auto"/>
            <w:tcMar>
              <w:top w:w="22" w:type="dxa"/>
              <w:left w:w="28" w:type="dxa"/>
              <w:bottom w:w="22" w:type="dxa"/>
              <w:right w:w="28" w:type="dxa"/>
            </w:tcMar>
          </w:tcPr>
          <w:p w:rsidR="00D84DD4" w:rsidRDefault="00AC2DE1" w14:paraId="04A8A05B" w14:textId="77777777">
            <w:pPr>
              <w:pStyle w:val="p-table"/>
              <w:rPr>
                <w:sz w:val="17"/>
              </w:rPr>
            </w:pPr>
            <w:r>
              <w:rPr>
                <w:i/>
                <w:sz w:val="17"/>
              </w:rPr>
              <w:t>Concrete bereikbaarheidsprojecten</w:t>
            </w:r>
          </w:p>
        </w:tc>
        <w:tc>
          <w:tcPr>
            <w:tcW w:w="597" w:type="dxa"/>
            <w:shd w:val="clear" w:color="auto" w:fill="auto"/>
            <w:tcMar>
              <w:top w:w="22" w:type="dxa"/>
              <w:left w:w="28" w:type="dxa"/>
              <w:bottom w:w="22" w:type="dxa"/>
              <w:right w:w="28" w:type="dxa"/>
            </w:tcMar>
          </w:tcPr>
          <w:p w:rsidR="00D84DD4" w:rsidRDefault="00AC2DE1" w14:paraId="541C64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604776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309E13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3B6A1369" w14:textId="77777777">
            <w:pPr>
              <w:pStyle w:val="p-table"/>
              <w:jc w:val="right"/>
              <w:rPr>
                <w:sz w:val="17"/>
              </w:rPr>
            </w:pPr>
            <w:r>
              <w:rPr>
                <w:sz w:val="17"/>
              </w:rPr>
              <w:t>5</w:t>
            </w:r>
          </w:p>
        </w:tc>
        <w:tc>
          <w:tcPr>
            <w:tcW w:w="597" w:type="dxa"/>
            <w:shd w:val="clear" w:color="auto" w:fill="auto"/>
            <w:tcMar>
              <w:top w:w="22" w:type="dxa"/>
              <w:left w:w="28" w:type="dxa"/>
              <w:bottom w:w="22" w:type="dxa"/>
              <w:right w:w="28" w:type="dxa"/>
            </w:tcMar>
          </w:tcPr>
          <w:p w:rsidR="00D84DD4" w:rsidRDefault="00AC2DE1" w14:paraId="6F77739D" w14:textId="77777777">
            <w:pPr>
              <w:pStyle w:val="p-table"/>
              <w:jc w:val="right"/>
              <w:rPr>
                <w:sz w:val="17"/>
              </w:rPr>
            </w:pPr>
            <w:r>
              <w:rPr>
                <w:sz w:val="17"/>
              </w:rPr>
              <w:t>5</w:t>
            </w:r>
          </w:p>
        </w:tc>
        <w:tc>
          <w:tcPr>
            <w:tcW w:w="597" w:type="dxa"/>
            <w:shd w:val="clear" w:color="auto" w:fill="auto"/>
            <w:tcMar>
              <w:top w:w="22" w:type="dxa"/>
              <w:left w:w="28" w:type="dxa"/>
              <w:bottom w:w="22" w:type="dxa"/>
              <w:right w:w="28" w:type="dxa"/>
            </w:tcMar>
          </w:tcPr>
          <w:p w:rsidR="00D84DD4" w:rsidRDefault="00AC2DE1" w14:paraId="549B51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658E06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149B430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2367FD3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67695F32" w14:textId="77777777">
            <w:pPr>
              <w:pStyle w:val="p-table"/>
              <w:jc w:val="right"/>
              <w:rPr>
                <w:sz w:val="17"/>
              </w:rPr>
            </w:pPr>
            <w:r>
              <w:rPr>
                <w:sz w:val="17"/>
              </w:rPr>
              <w:t>0</w:t>
            </w:r>
          </w:p>
        </w:tc>
      </w:tr>
      <w:tr w:rsidR="00D84DD4" w14:paraId="1EBE270F"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5A0E0598" w14:textId="77777777">
            <w:pPr>
              <w:pStyle w:val="p-table"/>
              <w:rPr>
                <w:sz w:val="17"/>
              </w:rPr>
            </w:pPr>
            <w:r>
              <w:rPr>
                <w:i/>
                <w:sz w:val="17"/>
              </w:rPr>
              <w:t>14.03.02</w:t>
            </w:r>
          </w:p>
        </w:tc>
        <w:tc>
          <w:tcPr>
            <w:tcW w:w="597" w:type="dxa"/>
            <w:shd w:val="clear" w:color="auto" w:fill="auto"/>
            <w:tcMar>
              <w:top w:w="22" w:type="dxa"/>
              <w:left w:w="28" w:type="dxa"/>
              <w:bottom w:w="22" w:type="dxa"/>
              <w:right w:w="28" w:type="dxa"/>
            </w:tcMar>
          </w:tcPr>
          <w:p w:rsidR="00D84DD4" w:rsidRDefault="00AC2DE1" w14:paraId="66F98A55" w14:textId="77777777">
            <w:pPr>
              <w:pStyle w:val="p-table"/>
              <w:rPr>
                <w:sz w:val="17"/>
              </w:rPr>
            </w:pPr>
            <w:r>
              <w:rPr>
                <w:i/>
                <w:sz w:val="17"/>
              </w:rPr>
              <w:t xml:space="preserve">Regionaal </w:t>
            </w:r>
            <w:r>
              <w:rPr>
                <w:i/>
                <w:sz w:val="17"/>
              </w:rPr>
              <w:t>Mobiliteitsprojecten</w:t>
            </w:r>
          </w:p>
        </w:tc>
        <w:tc>
          <w:tcPr>
            <w:tcW w:w="597" w:type="dxa"/>
            <w:shd w:val="clear" w:color="auto" w:fill="auto"/>
            <w:tcMar>
              <w:top w:w="22" w:type="dxa"/>
              <w:left w:w="28" w:type="dxa"/>
              <w:bottom w:w="22" w:type="dxa"/>
              <w:right w:w="28" w:type="dxa"/>
            </w:tcMar>
          </w:tcPr>
          <w:p w:rsidR="00D84DD4" w:rsidRDefault="00AC2DE1" w14:paraId="0E3CD1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4E33323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1D1AAF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23CF0980"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D84DD4" w:rsidRDefault="00AC2DE1" w14:paraId="58AC3E94"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D84DD4" w:rsidRDefault="00AC2DE1" w14:paraId="62E98D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34F004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76F1FE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3CB7B8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6F1BF620" w14:textId="77777777">
            <w:pPr>
              <w:pStyle w:val="p-table"/>
              <w:jc w:val="right"/>
              <w:rPr>
                <w:sz w:val="17"/>
              </w:rPr>
            </w:pPr>
            <w:r>
              <w:rPr>
                <w:sz w:val="17"/>
              </w:rPr>
              <w:t>0</w:t>
            </w:r>
          </w:p>
        </w:tc>
      </w:tr>
      <w:tr w:rsidR="00D84DD4" w14:paraId="13C0569C"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7FED209E" w14:textId="77777777">
            <w:pPr>
              <w:pStyle w:val="p-table"/>
              <w:rPr>
                <w:sz w:val="17"/>
              </w:rPr>
            </w:pPr>
            <w:r>
              <w:rPr>
                <w:i/>
                <w:sz w:val="17"/>
              </w:rPr>
              <w:t>14.03.03</w:t>
            </w:r>
          </w:p>
        </w:tc>
        <w:tc>
          <w:tcPr>
            <w:tcW w:w="597" w:type="dxa"/>
            <w:shd w:val="clear" w:color="auto" w:fill="auto"/>
            <w:tcMar>
              <w:top w:w="22" w:type="dxa"/>
              <w:left w:w="28" w:type="dxa"/>
              <w:bottom w:w="22" w:type="dxa"/>
              <w:right w:w="28" w:type="dxa"/>
            </w:tcMar>
          </w:tcPr>
          <w:p w:rsidR="00D84DD4" w:rsidRDefault="00AC2DE1" w14:paraId="47095A1D" w14:textId="77777777">
            <w:pPr>
              <w:pStyle w:val="p-table"/>
              <w:rPr>
                <w:sz w:val="17"/>
              </w:rPr>
            </w:pPr>
            <w:r>
              <w:rPr>
                <w:i/>
                <w:sz w:val="17"/>
              </w:rPr>
              <w:t>Ruimtelijke economisch programma</w:t>
            </w:r>
          </w:p>
        </w:tc>
        <w:tc>
          <w:tcPr>
            <w:tcW w:w="597" w:type="dxa"/>
            <w:shd w:val="clear" w:color="auto" w:fill="auto"/>
            <w:tcMar>
              <w:top w:w="22" w:type="dxa"/>
              <w:left w:w="28" w:type="dxa"/>
              <w:bottom w:w="22" w:type="dxa"/>
              <w:right w:w="28" w:type="dxa"/>
            </w:tcMar>
          </w:tcPr>
          <w:p w:rsidR="00D84DD4" w:rsidRDefault="00AC2DE1" w14:paraId="4CD2E92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524800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2F3F35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26EABE74"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D84DD4" w:rsidRDefault="00AC2DE1" w14:paraId="169938B1"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D84DD4" w:rsidRDefault="00AC2DE1" w14:paraId="0F209B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71095F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0FA1C4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4BF6D7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57C3F5FA" w14:textId="77777777">
            <w:pPr>
              <w:pStyle w:val="p-table"/>
              <w:jc w:val="right"/>
              <w:rPr>
                <w:sz w:val="17"/>
              </w:rPr>
            </w:pPr>
            <w:r>
              <w:rPr>
                <w:sz w:val="17"/>
              </w:rPr>
              <w:t>0</w:t>
            </w:r>
          </w:p>
        </w:tc>
      </w:tr>
      <w:tr w:rsidR="00D84DD4" w14:paraId="3ABC2E10"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54C74988" w14:textId="77777777">
            <w:pPr>
              <w:pStyle w:val="p-table"/>
              <w:rPr>
                <w:sz w:val="17"/>
              </w:rPr>
            </w:pPr>
            <w:r>
              <w:rPr>
                <w:i/>
                <w:sz w:val="17"/>
              </w:rPr>
              <w:t>14.03.04</w:t>
            </w:r>
          </w:p>
        </w:tc>
        <w:tc>
          <w:tcPr>
            <w:tcW w:w="597" w:type="dxa"/>
            <w:shd w:val="clear" w:color="auto" w:fill="auto"/>
            <w:tcMar>
              <w:top w:w="22" w:type="dxa"/>
              <w:left w:w="28" w:type="dxa"/>
              <w:bottom w:w="22" w:type="dxa"/>
              <w:right w:w="28" w:type="dxa"/>
            </w:tcMar>
          </w:tcPr>
          <w:p w:rsidR="00D84DD4" w:rsidRDefault="00AC2DE1" w14:paraId="7C5CBC58" w14:textId="77777777">
            <w:pPr>
              <w:pStyle w:val="p-table"/>
              <w:rPr>
                <w:sz w:val="17"/>
              </w:rPr>
            </w:pPr>
            <w:r>
              <w:rPr>
                <w:i/>
                <w:sz w:val="17"/>
              </w:rPr>
              <w:t>Woningbouw op korte termijn</w:t>
            </w:r>
          </w:p>
        </w:tc>
        <w:tc>
          <w:tcPr>
            <w:tcW w:w="597" w:type="dxa"/>
            <w:shd w:val="clear" w:color="auto" w:fill="auto"/>
            <w:tcMar>
              <w:top w:w="22" w:type="dxa"/>
              <w:left w:w="28" w:type="dxa"/>
              <w:bottom w:w="22" w:type="dxa"/>
              <w:right w:w="28" w:type="dxa"/>
            </w:tcMar>
          </w:tcPr>
          <w:p w:rsidR="00D84DD4" w:rsidRDefault="00AC2DE1" w14:paraId="0CB28949" w14:textId="77777777">
            <w:pPr>
              <w:pStyle w:val="p-table"/>
              <w:jc w:val="right"/>
              <w:rPr>
                <w:sz w:val="17"/>
              </w:rPr>
            </w:pPr>
            <w:r>
              <w:rPr>
                <w:sz w:val="17"/>
              </w:rPr>
              <w:t>217.915</w:t>
            </w:r>
          </w:p>
        </w:tc>
        <w:tc>
          <w:tcPr>
            <w:tcW w:w="597" w:type="dxa"/>
            <w:shd w:val="clear" w:color="auto" w:fill="auto"/>
            <w:tcMar>
              <w:top w:w="22" w:type="dxa"/>
              <w:left w:w="28" w:type="dxa"/>
              <w:bottom w:w="22" w:type="dxa"/>
              <w:right w:w="28" w:type="dxa"/>
            </w:tcMar>
          </w:tcPr>
          <w:p w:rsidR="00D84DD4" w:rsidRDefault="00AC2DE1" w14:paraId="38497F2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76A0AA06" w14:textId="77777777">
            <w:pPr>
              <w:pStyle w:val="p-table"/>
              <w:jc w:val="right"/>
              <w:rPr>
                <w:sz w:val="17"/>
              </w:rPr>
            </w:pPr>
            <w:r>
              <w:rPr>
                <w:sz w:val="17"/>
              </w:rPr>
              <w:t>217.915</w:t>
            </w:r>
          </w:p>
        </w:tc>
        <w:tc>
          <w:tcPr>
            <w:tcW w:w="597" w:type="dxa"/>
            <w:shd w:val="clear" w:color="auto" w:fill="auto"/>
            <w:tcMar>
              <w:top w:w="22" w:type="dxa"/>
              <w:left w:w="28" w:type="dxa"/>
              <w:bottom w:w="22" w:type="dxa"/>
              <w:right w:w="28" w:type="dxa"/>
            </w:tcMar>
          </w:tcPr>
          <w:p w:rsidR="00D84DD4" w:rsidRDefault="00AC2DE1" w14:paraId="0CA7AFBA" w14:textId="77777777">
            <w:pPr>
              <w:pStyle w:val="p-table"/>
              <w:jc w:val="right"/>
              <w:rPr>
                <w:sz w:val="17"/>
              </w:rPr>
            </w:pPr>
            <w:r>
              <w:rPr>
                <w:sz w:val="17"/>
              </w:rPr>
              <w:t>‒</w:t>
            </w:r>
            <w:r>
              <w:rPr>
                <w:sz w:val="17"/>
              </w:rPr>
              <w:t xml:space="preserve"> 68.191</w:t>
            </w:r>
          </w:p>
        </w:tc>
        <w:tc>
          <w:tcPr>
            <w:tcW w:w="597" w:type="dxa"/>
            <w:shd w:val="clear" w:color="auto" w:fill="auto"/>
            <w:tcMar>
              <w:top w:w="22" w:type="dxa"/>
              <w:left w:w="28" w:type="dxa"/>
              <w:bottom w:w="22" w:type="dxa"/>
              <w:right w:w="28" w:type="dxa"/>
            </w:tcMar>
          </w:tcPr>
          <w:p w:rsidR="00D84DD4" w:rsidRDefault="00AC2DE1" w14:paraId="180D3CAD" w14:textId="77777777">
            <w:pPr>
              <w:pStyle w:val="p-table"/>
              <w:jc w:val="right"/>
              <w:rPr>
                <w:sz w:val="17"/>
              </w:rPr>
            </w:pPr>
            <w:r>
              <w:rPr>
                <w:sz w:val="17"/>
              </w:rPr>
              <w:t>149.724</w:t>
            </w:r>
          </w:p>
        </w:tc>
        <w:tc>
          <w:tcPr>
            <w:tcW w:w="597" w:type="dxa"/>
            <w:shd w:val="clear" w:color="auto" w:fill="auto"/>
            <w:tcMar>
              <w:top w:w="22" w:type="dxa"/>
              <w:left w:w="28" w:type="dxa"/>
              <w:bottom w:w="22" w:type="dxa"/>
              <w:right w:w="28" w:type="dxa"/>
            </w:tcMar>
          </w:tcPr>
          <w:p w:rsidR="00D84DD4" w:rsidRDefault="00AC2DE1" w14:paraId="4EDD84F9" w14:textId="77777777">
            <w:pPr>
              <w:pStyle w:val="p-table"/>
              <w:jc w:val="right"/>
              <w:rPr>
                <w:sz w:val="17"/>
              </w:rPr>
            </w:pPr>
            <w:r>
              <w:rPr>
                <w:sz w:val="17"/>
              </w:rPr>
              <w:t>75.948</w:t>
            </w:r>
          </w:p>
        </w:tc>
        <w:tc>
          <w:tcPr>
            <w:tcW w:w="597" w:type="dxa"/>
            <w:shd w:val="clear" w:color="auto" w:fill="auto"/>
            <w:tcMar>
              <w:top w:w="22" w:type="dxa"/>
              <w:left w:w="28" w:type="dxa"/>
              <w:bottom w:w="22" w:type="dxa"/>
              <w:right w:w="28" w:type="dxa"/>
            </w:tcMar>
          </w:tcPr>
          <w:p w:rsidR="00D84DD4" w:rsidRDefault="00AC2DE1" w14:paraId="234333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6412F71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469D43E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D84DD4" w:rsidRDefault="00AC2DE1" w14:paraId="1A43EBDD" w14:textId="77777777">
            <w:pPr>
              <w:pStyle w:val="p-table"/>
              <w:jc w:val="right"/>
              <w:rPr>
                <w:sz w:val="17"/>
              </w:rPr>
            </w:pPr>
            <w:r>
              <w:rPr>
                <w:sz w:val="17"/>
              </w:rPr>
              <w:t>0</w:t>
            </w:r>
          </w:p>
        </w:tc>
      </w:tr>
      <w:tr w:rsidR="00D84DD4" w14:paraId="20C4AAE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603FFF2A" w14:textId="77777777">
            <w:pPr>
              <w:pStyle w:val="p-table"/>
              <w:rPr>
                <w:sz w:val="17"/>
              </w:rPr>
            </w:pPr>
            <w:r>
              <w:rPr>
                <w:i/>
                <w:sz w:val="17"/>
              </w:rPr>
              <w:t>14.03.05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22CE8EB" w14:textId="77777777">
            <w:pPr>
              <w:pStyle w:val="p-table"/>
              <w:rPr>
                <w:sz w:val="17"/>
              </w:rPr>
            </w:pPr>
            <w:r>
              <w:rPr>
                <w:i/>
                <w:sz w:val="17"/>
              </w:rPr>
              <w:t>Mobiliteitspakketten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FF0401C" w14:textId="77777777">
            <w:pPr>
              <w:pStyle w:val="p-table"/>
              <w:jc w:val="right"/>
              <w:rPr>
                <w:sz w:val="17"/>
              </w:rPr>
            </w:pPr>
            <w:r>
              <w:rPr>
                <w:sz w:val="17"/>
              </w:rPr>
              <w:t>299.019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ED8499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A8CE4E6" w14:textId="77777777">
            <w:pPr>
              <w:pStyle w:val="p-table"/>
              <w:jc w:val="right"/>
              <w:rPr>
                <w:sz w:val="17"/>
              </w:rPr>
            </w:pPr>
            <w:r>
              <w:rPr>
                <w:sz w:val="17"/>
              </w:rPr>
              <w:t>299.019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A3635BB" w14:textId="77777777">
            <w:pPr>
              <w:pStyle w:val="p-table"/>
              <w:jc w:val="right"/>
              <w:rPr>
                <w:sz w:val="17"/>
              </w:rPr>
            </w:pPr>
            <w:r>
              <w:rPr>
                <w:sz w:val="17"/>
              </w:rPr>
              <w:t>95.545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CB8092B" w14:textId="77777777">
            <w:pPr>
              <w:pStyle w:val="p-table"/>
              <w:jc w:val="right"/>
              <w:rPr>
                <w:sz w:val="17"/>
              </w:rPr>
            </w:pPr>
            <w:r>
              <w:rPr>
                <w:sz w:val="17"/>
              </w:rPr>
              <w:t>394.564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B44A657" w14:textId="77777777">
            <w:pPr>
              <w:pStyle w:val="p-table"/>
              <w:jc w:val="right"/>
              <w:rPr>
                <w:sz w:val="17"/>
              </w:rPr>
            </w:pPr>
            <w:r>
              <w:rPr>
                <w:sz w:val="17"/>
              </w:rPr>
              <w:t>131.355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3AE2AC7" w14:textId="77777777">
            <w:pPr>
              <w:pStyle w:val="p-table"/>
              <w:jc w:val="right"/>
              <w:rPr>
                <w:sz w:val="17"/>
              </w:rPr>
            </w:pPr>
            <w:r>
              <w:rPr>
                <w:sz w:val="17"/>
              </w:rPr>
              <w:t>66.704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BABDF98" w14:textId="77777777">
            <w:pPr>
              <w:pStyle w:val="p-table"/>
              <w:jc w:val="right"/>
              <w:rPr>
                <w:sz w:val="17"/>
              </w:rPr>
            </w:pPr>
            <w:r>
              <w:rPr>
                <w:sz w:val="17"/>
              </w:rPr>
              <w:t>52.337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BADB91D" w14:textId="77777777">
            <w:pPr>
              <w:pStyle w:val="p-table"/>
              <w:jc w:val="right"/>
              <w:rPr>
                <w:sz w:val="17"/>
              </w:rPr>
            </w:pPr>
            <w:r>
              <w:rPr>
                <w:sz w:val="17"/>
              </w:rPr>
              <w:t>‒</w:t>
            </w:r>
            <w:r>
              <w:rPr>
                <w:sz w:val="17"/>
              </w:rPr>
              <w:t xml:space="preserve"> 29.584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2A360C9" w14:textId="77777777">
            <w:pPr>
              <w:pStyle w:val="p-table"/>
              <w:jc w:val="right"/>
              <w:rPr>
                <w:sz w:val="17"/>
              </w:rPr>
            </w:pPr>
            <w:r>
              <w:rPr>
                <w:sz w:val="17"/>
              </w:rPr>
              <w:t>‒</w:t>
            </w:r>
            <w:r>
              <w:rPr>
                <w:sz w:val="17"/>
              </w:rPr>
              <w:t xml:space="preserve"> 101.572</w:t>
            </w:r>
          </w:p>
        </w:tc>
      </w:tr>
      <w:tr w:rsidR="00D84DD4" w14:paraId="537FD4B4"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33DE30DF"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E05AEA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B094B9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EA6293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786F2F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F2420C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80B83B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CC7AC5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32C32D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1A65D4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6548504" w14:textId="77777777">
            <w:pPr>
              <w:pStyle w:val="p-table"/>
              <w:jc w:val="right"/>
              <w:rPr>
                <w:sz w:val="17"/>
              </w:rPr>
            </w:pPr>
            <w:r>
              <w:rPr>
                <w:b/>
                <w:sz w:val="17"/>
              </w:rPr>
              <w:t>0</w:t>
            </w:r>
          </w:p>
        </w:tc>
      </w:tr>
      <w:tr w:rsidR="00D84DD4" w14:paraId="07CCD64B"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6A0FD20F" w14:textId="77777777">
            <w:pPr>
              <w:pStyle w:val="p-table"/>
              <w:rPr>
                <w:sz w:val="17"/>
              </w:rPr>
            </w:pPr>
            <w:r>
              <w:rPr>
                <w:b/>
                <w:sz w:val="17"/>
              </w:rPr>
              <w:t>14.09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BFA6D07"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1358EB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EB1E9C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A61B66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19F821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F4E325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5EE6E8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713F87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43057A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DA0959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49874FD" w14:textId="77777777">
            <w:pPr>
              <w:pStyle w:val="p-table"/>
              <w:jc w:val="right"/>
              <w:rPr>
                <w:sz w:val="17"/>
              </w:rPr>
            </w:pPr>
            <w:r>
              <w:rPr>
                <w:b/>
                <w:sz w:val="17"/>
              </w:rPr>
              <w:t>0</w:t>
            </w:r>
          </w:p>
        </w:tc>
      </w:tr>
    </w:tbl>
    <w:p w:rsidR="00D84DD4" w:rsidRDefault="00D84DD4" w14:paraId="5845C08E" w14:textId="77777777">
      <w:pPr>
        <w:pStyle w:val="p-marginbottom"/>
      </w:pPr>
    </w:p>
    <w:p w:rsidR="00D84DD4" w:rsidRDefault="00AC2DE1" w14:paraId="06F8E21A" w14:textId="77777777">
      <w:pPr>
        <w:pStyle w:val="header-h1"/>
      </w:pPr>
      <w:r>
        <w:lastRenderedPageBreak/>
        <w:t>Toelichting</w:t>
      </w:r>
    </w:p>
    <w:p w:rsidR="00D84DD4" w:rsidRDefault="00AC2DE1" w14:paraId="1506C31C" w14:textId="77777777">
      <w:pPr>
        <w:pStyle w:val="header-h1"/>
      </w:pPr>
      <w:r>
        <w:t>Verplichtingen</w:t>
      </w:r>
    </w:p>
    <w:p w:rsidR="00D84DD4" w:rsidRDefault="00AC2DE1" w14:paraId="3F77BD79" w14:textId="77777777">
      <w:r>
        <w:t>De verplichtingenophoging van € 133,5 miljoen in 2025 wordt voornamelijk veroorzaakt door:</w:t>
      </w:r>
    </w:p>
    <w:p w:rsidR="00D84DD4" w:rsidRDefault="00AC2DE1" w14:paraId="6FAC9C8D" w14:textId="77777777">
      <w:pPr>
        <w:pStyle w:val="ol-p-l1"/>
        <w:numPr>
          <w:ilvl w:val="0"/>
          <w:numId w:val="42"/>
        </w:numPr>
      </w:pPr>
      <w:r>
        <w:rPr>
          <w:rStyle w:val="ol-text"/>
        </w:rPr>
        <w:t xml:space="preserve">De </w:t>
      </w:r>
      <w:r>
        <w:rPr>
          <w:rStyle w:val="ol-text"/>
        </w:rPr>
        <w:t>technische verwerking van het saldo over 2024 (€ 201,2 miljoen). Dit betekent dat per saldo verplichtingenbudget van 2024 naar 2025 is geschoven. Dit komt door verplichtingenophogingen in 2024 op artikelonderdeel 14.01 Regionale Infrastructuur en op artikelonderdeel 14.03 Bereikbaarheidsprogramma's. De saldomutaties zijn nader toegelicht onder de uitgaven.</w:t>
      </w:r>
    </w:p>
    <w:p w:rsidR="00D84DD4" w:rsidRDefault="00AC2DE1" w14:paraId="4BFEC602" w14:textId="77777777">
      <w:pPr>
        <w:pStyle w:val="ol-p-l1"/>
        <w:numPr>
          <w:ilvl w:val="0"/>
          <w:numId w:val="5"/>
        </w:numPr>
      </w:pPr>
      <w:r>
        <w:rPr>
          <w:rStyle w:val="ol-text"/>
        </w:rPr>
        <w:t xml:space="preserve">Verder zijn diverse verplichtingenschuiven doorgevoerd waardoor in 2025 het verplichtingenkader per saldo wordt verlaagd (- € 60,4 miljoen). De aard </w:t>
      </w:r>
      <w:r>
        <w:rPr>
          <w:rStyle w:val="ol-text"/>
        </w:rPr>
        <w:t>van de verplichtingenschuiven hangen vaak samen met de actualisatie van de programma's. Deze zijn nader toegelicht onder de uitgaven.</w:t>
      </w:r>
    </w:p>
    <w:p w:rsidR="00D84DD4" w:rsidRDefault="00AC2DE1" w14:paraId="07FF0D14" w14:textId="77777777">
      <w:pPr>
        <w:pStyle w:val="ol-p-l1"/>
        <w:numPr>
          <w:ilvl w:val="0"/>
          <w:numId w:val="5"/>
        </w:numPr>
      </w:pPr>
      <w:r>
        <w:rPr>
          <w:rStyle w:val="ol-text"/>
        </w:rPr>
        <w:t>Daarnaast heeft er een overboeking plaatsgevonden naar HXII ten behoeve van de Brede Doeluitkering (BDU) voor de Rijksbijdrage aan de studiekosten van de Vlietlijn (- € 7,5 miljoen).</w:t>
      </w:r>
    </w:p>
    <w:p w:rsidR="00D84DD4" w:rsidRDefault="00D84DD4" w14:paraId="5EA55D47" w14:textId="77777777"/>
    <w:p w:rsidR="00D84DD4" w:rsidRDefault="00AC2DE1" w14:paraId="08F862A9" w14:textId="77777777">
      <w:pPr>
        <w:pStyle w:val="header-h1"/>
      </w:pPr>
      <w:r>
        <w:t>Uitgaven</w:t>
      </w:r>
    </w:p>
    <w:p w:rsidR="00D84DD4" w:rsidRDefault="00AC2DE1" w14:paraId="3BED9628" w14:textId="77777777">
      <w:pPr>
        <w:pStyle w:val="header-h1"/>
      </w:pPr>
      <w:r>
        <w:t>Realistisch Ramen Mobiliteitsfonds</w:t>
      </w:r>
    </w:p>
    <w:p w:rsidR="00D84DD4" w:rsidRDefault="00AC2DE1" w14:paraId="24A64F2E" w14:textId="77777777">
      <w:pPr>
        <w:pStyle w:val="p"/>
      </w:pPr>
      <w:r>
        <w:t>Bij de eerste suppletoire begroting 2025 is er net zoals de vorige begrotingsstukken kritisch gekeken naar de uitgavenramingen op alle artikelen, zo ook op artikel 14. Hierdoor is de programmering bij de verschillende artikelonderdelen op artikel 14 geactualiseerd. Dit wordt toegelicht onder de kopjes 'actualisering programmering'.</w:t>
      </w:r>
    </w:p>
    <w:p w:rsidR="00D84DD4" w:rsidRDefault="00AC2DE1" w14:paraId="1B38589A" w14:textId="77777777">
      <w:pPr>
        <w:pStyle w:val="header-h1"/>
      </w:pPr>
      <w:r>
        <w:t>14.01 Regionale Infrastructuur</w:t>
      </w:r>
    </w:p>
    <w:p w:rsidR="00D84DD4" w:rsidRDefault="00AC2DE1" w14:paraId="5BABCAF5" w14:textId="77777777">
      <w:pPr>
        <w:pStyle w:val="p"/>
      </w:pPr>
      <w:r>
        <w:t>Het budget op dit artikelonderdeel is in 2025 met € 72,5 miljoen verlaagd. Dit wordt met name veroorzaakt door de technische verwerking van het saldo over 2024 (€ 5,5 miljoen), de overboeking naar HXII voor de Rijksbijdrage aan de studiekosten van de Vlietlijn (- € 7,5 miljoen) en de actualisering van de programmering (- € 70,5 miljoen).</w:t>
      </w:r>
    </w:p>
    <w:p w:rsidR="00D84DD4" w:rsidRDefault="00AC2DE1" w14:paraId="68960FFD" w14:textId="77777777">
      <w:pPr>
        <w:pStyle w:val="header-h2"/>
      </w:pPr>
      <w:r>
        <w:t>Saldo 2024</w:t>
      </w:r>
    </w:p>
    <w:p w:rsidR="00D84DD4" w:rsidRDefault="00AC2DE1" w14:paraId="5FF047D5" w14:textId="77777777">
      <w:pPr>
        <w:pStyle w:val="p"/>
      </w:pPr>
      <w:r>
        <w:t xml:space="preserve">In 2025 is het voordelig saldo uit 2024 (€ 5,5 miljoen) technisch verwerkt. Dit betekent dat er in 2024 € 5,5 miljoen minder is uitgegeven dan oorspronkelijk begroot. Dit is met name </w:t>
      </w:r>
      <w:r>
        <w:t>veroorzaakt door een vertraging op planning en studies voor het project Rotterdam HOV (€ 5 miljoen). Het saldo wordt in 2025 aan dit artikelonderdeel toegevoegd, zodat de omvang van de budgetten meerjarig ongewijzigd blijft.</w:t>
      </w:r>
    </w:p>
    <w:p w:rsidR="00D84DD4" w:rsidRDefault="00AC2DE1" w14:paraId="200097F0" w14:textId="77777777">
      <w:pPr>
        <w:pStyle w:val="header-h2"/>
      </w:pPr>
      <w:r>
        <w:t>Actualisering van de programmering</w:t>
      </w:r>
    </w:p>
    <w:p w:rsidR="00D84DD4" w:rsidRDefault="00AC2DE1" w14:paraId="51D198B2" w14:textId="77777777">
      <w:r>
        <w:t xml:space="preserve">De actualisering van de programmering op artikelonderdeel 14.01 leidt tot een afname van € 70,5 miljoen in 2025. Dit wordt veroorzaakt door </w:t>
      </w:r>
      <w:proofErr w:type="spellStart"/>
      <w:r>
        <w:t>budgetneutrale</w:t>
      </w:r>
      <w:proofErr w:type="spellEnd"/>
      <w:r>
        <w:t xml:space="preserve"> schuiven op dit artikelonderdeel. Hierbij gaat het om de volgende schuiven naar aanleiding van de </w:t>
      </w:r>
      <w:proofErr w:type="spellStart"/>
      <w:r>
        <w:t>de</w:t>
      </w:r>
      <w:proofErr w:type="spellEnd"/>
      <w:r>
        <w:t xml:space="preserve"> geactualiseerde financiële meerjarenplanning van ProRail ten behoeve van de Ontwerpbegroting 2026:</w:t>
      </w:r>
    </w:p>
    <w:p w:rsidR="00D84DD4" w:rsidRDefault="00AC2DE1" w14:paraId="70DBBB94" w14:textId="77777777">
      <w:pPr>
        <w:pStyle w:val="ol-p-l1"/>
        <w:numPr>
          <w:ilvl w:val="0"/>
          <w:numId w:val="43"/>
        </w:numPr>
      </w:pPr>
      <w:r>
        <w:rPr>
          <w:rStyle w:val="ol-text"/>
        </w:rPr>
        <w:t>OV Amsterdam-Haarlemmermeer (- € 32,7 miljoen);</w:t>
      </w:r>
    </w:p>
    <w:p w:rsidR="00D84DD4" w:rsidRDefault="00AC2DE1" w14:paraId="38B81194" w14:textId="77777777">
      <w:pPr>
        <w:pStyle w:val="ol-p-l1"/>
        <w:numPr>
          <w:ilvl w:val="0"/>
          <w:numId w:val="5"/>
        </w:numPr>
      </w:pPr>
      <w:r>
        <w:rPr>
          <w:rStyle w:val="ol-text"/>
        </w:rPr>
        <w:t>Rotterdam HOV (- € 10 miljoen);</w:t>
      </w:r>
    </w:p>
    <w:p w:rsidR="00D84DD4" w:rsidRDefault="00AC2DE1" w14:paraId="08873B80" w14:textId="77777777">
      <w:pPr>
        <w:pStyle w:val="ol-p-l1"/>
        <w:numPr>
          <w:ilvl w:val="0"/>
          <w:numId w:val="5"/>
        </w:numPr>
      </w:pPr>
      <w:r>
        <w:rPr>
          <w:rStyle w:val="ol-text"/>
        </w:rPr>
        <w:t>Randstadrail/Metronet Rotterdam (- € 10 miljoen);</w:t>
      </w:r>
    </w:p>
    <w:p w:rsidR="00D84DD4" w:rsidRDefault="00AC2DE1" w14:paraId="47026415" w14:textId="77777777">
      <w:pPr>
        <w:pStyle w:val="ol-p-l1"/>
        <w:numPr>
          <w:ilvl w:val="0"/>
          <w:numId w:val="5"/>
        </w:numPr>
      </w:pPr>
      <w:r>
        <w:rPr>
          <w:rStyle w:val="ol-text"/>
        </w:rPr>
        <w:t>Stedelijk OV Den Haag/Rotterdam (- € 9,5 miljoen);</w:t>
      </w:r>
    </w:p>
    <w:p w:rsidR="00D84DD4" w:rsidRDefault="00AC2DE1" w14:paraId="41C65784" w14:textId="77777777">
      <w:pPr>
        <w:pStyle w:val="ol-p-l1"/>
        <w:numPr>
          <w:ilvl w:val="0"/>
          <w:numId w:val="5"/>
        </w:numPr>
      </w:pPr>
      <w:r>
        <w:rPr>
          <w:rStyle w:val="ol-text"/>
        </w:rPr>
        <w:t>HOV netwerk Zuid-Holland- Noord (- € 8,3 miljoen).</w:t>
      </w:r>
    </w:p>
    <w:p w:rsidR="00D84DD4" w:rsidRDefault="00D84DD4" w14:paraId="71182D48" w14:textId="77777777"/>
    <w:p w:rsidR="00D84DD4" w:rsidRDefault="00AC2DE1" w14:paraId="478E0430" w14:textId="77777777">
      <w:pPr>
        <w:pStyle w:val="header-h1"/>
      </w:pPr>
      <w:r>
        <w:t>14.03 Bereikbaarheidsprogramma's</w:t>
      </w:r>
    </w:p>
    <w:p w:rsidR="00D84DD4" w:rsidRDefault="00AC2DE1" w14:paraId="2E4387F8" w14:textId="77777777">
      <w:pPr>
        <w:pStyle w:val="p"/>
      </w:pPr>
      <w:r>
        <w:t>Het budget op dit artikelonderdeel is in 2025 met € 27,4 miljoen verhoogd. Dit wordt met name veroorzaakt door de technische verwerking van het saldo over 2024 (€ 24,1 miljoen) en de actualisering van de programmering (€ 3 miljoen).</w:t>
      </w:r>
    </w:p>
    <w:p w:rsidR="00D84DD4" w:rsidRDefault="00AC2DE1" w14:paraId="6FC40976" w14:textId="77777777">
      <w:pPr>
        <w:pStyle w:val="header-h2"/>
      </w:pPr>
      <w:r>
        <w:t>Saldo 2024</w:t>
      </w:r>
    </w:p>
    <w:p w:rsidR="00D84DD4" w:rsidRDefault="00AC2DE1" w14:paraId="4EABE1F0" w14:textId="77777777">
      <w:pPr>
        <w:pStyle w:val="p"/>
      </w:pPr>
      <w:r>
        <w:t xml:space="preserve">In 2025 is het voordelig saldo uit 2024 (€ 24,1 miljoen) technisch verwerkt. Dit betekent dat er in 2024 € 24,1 miljoen minder is uitgegeven dan oorspronkelijk begroot. Dit is veroorzaakt doordat de beleidsdirecties en uitvoeringsorganisaties minder hebben besteed dan initieel geraamd in het kader van de woningbouw middelen (€ 24,1 miljoen). Het saldo wordt in 2025 aan dit artikelonderdeel toegevoegd, zodat </w:t>
      </w:r>
      <w:r>
        <w:lastRenderedPageBreak/>
        <w:t>de omvang van de budgetten meerjarig ongewijzigd blijft.</w:t>
      </w:r>
    </w:p>
    <w:p w:rsidR="00D84DD4" w:rsidRDefault="00AC2DE1" w14:paraId="33078795" w14:textId="77777777">
      <w:pPr>
        <w:pStyle w:val="header-h2"/>
      </w:pPr>
      <w:r>
        <w:t>Actualisering van de programmering</w:t>
      </w:r>
    </w:p>
    <w:p w:rsidR="00D84DD4" w:rsidRDefault="00AC2DE1" w14:paraId="42E93F56" w14:textId="77777777">
      <w:pPr>
        <w:pStyle w:val="p"/>
      </w:pPr>
      <w:r>
        <w:t xml:space="preserve">De actualisering van de programmering op artikelonderdeel 14.03 leidt tot een toename van € 3 miljoen in 2025. Dit wordt veroorzaakt door </w:t>
      </w:r>
      <w:proofErr w:type="spellStart"/>
      <w:r>
        <w:t>budgetneutrale</w:t>
      </w:r>
      <w:proofErr w:type="spellEnd"/>
      <w:r>
        <w:t xml:space="preserve"> schuiven op dit artikelonderdeel in het kader van de woningbouwmiddelen. Het budget voor de SPUK-regelingen is bij aanvang over te veel jaren verdeeld. Op grond van de regeling worden de totale bedragen in de periode tot en met 2028 verdeeld, in plaats van tot en met 2032.</w:t>
      </w:r>
    </w:p>
    <w:p w:rsidR="00D84DD4" w:rsidRDefault="00AC2DE1" w14:paraId="092FA8C7" w14:textId="77777777">
      <w:pPr>
        <w:pStyle w:val="header-h3"/>
      </w:pPr>
      <w:r>
        <w:t>14.09 Ontvangsten</w:t>
      </w:r>
    </w:p>
    <w:p w:rsidR="00D84DD4" w:rsidRDefault="00AC2DE1" w14:paraId="046A884E" w14:textId="77777777">
      <w:pPr>
        <w:pStyle w:val="p"/>
      </w:pPr>
      <w:r>
        <w:t>Er hebben zich op de ontvangsten geen mutaties voorgedaan bij Voorjaarsnota 2025.</w:t>
      </w:r>
    </w:p>
    <w:p w:rsidR="00D84DD4" w:rsidRDefault="00AC2DE1" w14:paraId="05FBB9AF" w14:textId="77777777">
      <w:pPr>
        <w:pStyle w:val="section-title-3"/>
      </w:pPr>
      <w:r>
        <w:lastRenderedPageBreak/>
        <w:t>3.5 Artikel 15 Hoofdvaarwegennet</w:t>
      </w:r>
    </w:p>
    <w:p w:rsidR="00D84DD4" w:rsidRDefault="00AC2DE1" w14:paraId="250F1B88"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1943"/>
        <w:gridCol w:w="793"/>
        <w:gridCol w:w="813"/>
        <w:gridCol w:w="575"/>
        <w:gridCol w:w="813"/>
        <w:gridCol w:w="671"/>
        <w:gridCol w:w="813"/>
        <w:gridCol w:w="671"/>
        <w:gridCol w:w="671"/>
        <w:gridCol w:w="589"/>
        <w:gridCol w:w="671"/>
        <w:gridCol w:w="671"/>
      </w:tblGrid>
      <w:tr w:rsidR="00D84DD4" w14:paraId="499EE598"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D84DD4" w:rsidRDefault="00AC2DE1" w14:paraId="4FA009A5" w14:textId="77777777">
            <w:pPr>
              <w:pStyle w:val="kio2-table-title"/>
            </w:pPr>
            <w:r>
              <w:lastRenderedPageBreak/>
              <w:t xml:space="preserve">Tabel 10 Budgettaire gevolgen van uitvoering art. 15 (Eerste </w:t>
            </w:r>
            <w:r>
              <w:t>suppletoire begroting) (bedragen x € 1.000)</w:t>
            </w:r>
          </w:p>
        </w:tc>
      </w:tr>
      <w:tr w:rsidR="00D84DD4" w14:paraId="21FAC493"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6FDACC36" w14:textId="77777777">
            <w:pPr>
              <w:pStyle w:val="p-table"/>
              <w:rPr>
                <w:color w:val="000000"/>
                <w:sz w:val="17"/>
              </w:rPr>
            </w:pPr>
            <w:r>
              <w:rPr>
                <w:color w:val="000000"/>
                <w:sz w:val="17"/>
              </w:rPr>
              <w:t>15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7D92536" w14:textId="77777777">
            <w:pPr>
              <w:pStyle w:val="p-table"/>
              <w:rPr>
                <w:color w:val="000000"/>
                <w:sz w:val="17"/>
              </w:rPr>
            </w:pPr>
            <w:r>
              <w:rPr>
                <w:color w:val="000000"/>
                <w:sz w:val="17"/>
              </w:rPr>
              <w:t>Hoofdvaarwegennet</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0754A2F"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EAB9E1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8DC372A" w14:textId="77777777">
            <w:pPr>
              <w:pStyle w:val="p-table"/>
              <w:jc w:val="right"/>
              <w:rPr>
                <w:color w:val="000000"/>
                <w:sz w:val="17"/>
              </w:rPr>
            </w:pPr>
            <w:r>
              <w:rPr>
                <w:color w:val="000000"/>
                <w:sz w:val="17"/>
              </w:rPr>
              <w:t>Vastgestelde begroting 2025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33D0E31"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8562FA9"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D6F59A3" w14:textId="77777777">
            <w:pPr>
              <w:pStyle w:val="p-table"/>
              <w:jc w:val="right"/>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3CE83C7"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4A240A9"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F97654A"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E15B62C" w14:textId="77777777">
            <w:pPr>
              <w:pStyle w:val="p-table"/>
              <w:jc w:val="right"/>
              <w:rPr>
                <w:color w:val="000000"/>
                <w:sz w:val="17"/>
              </w:rPr>
            </w:pPr>
            <w:r>
              <w:rPr>
                <w:color w:val="000000"/>
                <w:sz w:val="17"/>
              </w:rPr>
              <w:t>Mutatie 2030</w:t>
            </w:r>
          </w:p>
        </w:tc>
      </w:tr>
      <w:tr w:rsidR="00D84DD4" w14:paraId="781FFCBD"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2C54085B"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D15371" w14:textId="77777777">
            <w:pPr>
              <w:pStyle w:val="p-table"/>
              <w:jc w:val="right"/>
              <w:rPr>
                <w:sz w:val="17"/>
              </w:rPr>
            </w:pPr>
            <w:r>
              <w:rPr>
                <w:b/>
                <w:sz w:val="17"/>
              </w:rPr>
              <w:t>1.324.929</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7ADB5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3E32F0" w14:textId="77777777">
            <w:pPr>
              <w:pStyle w:val="p-table"/>
              <w:jc w:val="right"/>
              <w:rPr>
                <w:sz w:val="17"/>
              </w:rPr>
            </w:pPr>
            <w:r>
              <w:rPr>
                <w:b/>
                <w:sz w:val="17"/>
              </w:rPr>
              <w:t>1.324.929</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34E4D9" w14:textId="77777777">
            <w:pPr>
              <w:pStyle w:val="p-table"/>
              <w:jc w:val="right"/>
              <w:rPr>
                <w:sz w:val="17"/>
              </w:rPr>
            </w:pPr>
            <w:r>
              <w:rPr>
                <w:b/>
                <w:sz w:val="17"/>
              </w:rPr>
              <w:t>56.217</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3C337F" w14:textId="77777777">
            <w:pPr>
              <w:pStyle w:val="p-table"/>
              <w:jc w:val="right"/>
              <w:rPr>
                <w:sz w:val="17"/>
              </w:rPr>
            </w:pPr>
            <w:r>
              <w:rPr>
                <w:b/>
                <w:sz w:val="17"/>
              </w:rPr>
              <w:t>1.381.146</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9060BD" w14:textId="77777777">
            <w:pPr>
              <w:pStyle w:val="p-table"/>
              <w:jc w:val="right"/>
              <w:rPr>
                <w:sz w:val="17"/>
              </w:rPr>
            </w:pPr>
            <w:r>
              <w:rPr>
                <w:b/>
                <w:sz w:val="17"/>
              </w:rPr>
              <w:t>152.988</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DBDEB9" w14:textId="77777777">
            <w:pPr>
              <w:pStyle w:val="p-table"/>
              <w:jc w:val="right"/>
              <w:rPr>
                <w:sz w:val="17"/>
              </w:rPr>
            </w:pPr>
            <w:r>
              <w:rPr>
                <w:b/>
                <w:sz w:val="17"/>
              </w:rPr>
              <w:t>384.603</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FC0B31" w14:textId="77777777">
            <w:pPr>
              <w:pStyle w:val="p-table"/>
              <w:jc w:val="right"/>
              <w:rPr>
                <w:sz w:val="17"/>
              </w:rPr>
            </w:pPr>
            <w:r>
              <w:rPr>
                <w:b/>
                <w:sz w:val="17"/>
              </w:rPr>
              <w:t>67.082</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46222E" w14:textId="77777777">
            <w:pPr>
              <w:pStyle w:val="p-table"/>
              <w:jc w:val="right"/>
              <w:rPr>
                <w:sz w:val="17"/>
              </w:rPr>
            </w:pPr>
            <w:r>
              <w:rPr>
                <w:b/>
                <w:sz w:val="17"/>
              </w:rPr>
              <w:t>113.904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9A0E35" w14:textId="77777777">
            <w:pPr>
              <w:pStyle w:val="p-table"/>
              <w:jc w:val="right"/>
              <w:rPr>
                <w:sz w:val="17"/>
              </w:rPr>
            </w:pPr>
            <w:r>
              <w:rPr>
                <w:b/>
                <w:sz w:val="17"/>
              </w:rPr>
              <w:t>‒</w:t>
            </w:r>
            <w:r>
              <w:rPr>
                <w:b/>
                <w:sz w:val="17"/>
              </w:rPr>
              <w:t xml:space="preserve"> 63.754</w:t>
            </w:r>
          </w:p>
        </w:tc>
      </w:tr>
      <w:tr w:rsidR="00D84DD4" w14:paraId="58D96151"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7E2FD7AA"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71A273" w14:textId="77777777">
            <w:pPr>
              <w:pStyle w:val="p-table"/>
              <w:jc w:val="right"/>
              <w:rPr>
                <w:sz w:val="17"/>
              </w:rPr>
            </w:pPr>
            <w:r>
              <w:rPr>
                <w:b/>
                <w:sz w:val="17"/>
              </w:rPr>
              <w:t>1.406.135</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71DBD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0B7436" w14:textId="77777777">
            <w:pPr>
              <w:pStyle w:val="p-table"/>
              <w:jc w:val="right"/>
              <w:rPr>
                <w:sz w:val="17"/>
              </w:rPr>
            </w:pPr>
            <w:r>
              <w:rPr>
                <w:b/>
                <w:sz w:val="17"/>
              </w:rPr>
              <w:t>1.406.135</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7622F1" w14:textId="77777777">
            <w:pPr>
              <w:pStyle w:val="p-table"/>
              <w:jc w:val="right"/>
              <w:rPr>
                <w:sz w:val="17"/>
              </w:rPr>
            </w:pPr>
            <w:r>
              <w:rPr>
                <w:b/>
                <w:sz w:val="17"/>
              </w:rPr>
              <w:t>‒</w:t>
            </w:r>
            <w:r>
              <w:rPr>
                <w:b/>
                <w:sz w:val="17"/>
              </w:rPr>
              <w:t xml:space="preserve"> 11.954</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2763F9" w14:textId="77777777">
            <w:pPr>
              <w:pStyle w:val="p-table"/>
              <w:jc w:val="right"/>
              <w:rPr>
                <w:sz w:val="17"/>
              </w:rPr>
            </w:pPr>
            <w:r>
              <w:rPr>
                <w:b/>
                <w:sz w:val="17"/>
              </w:rPr>
              <w:t>1.394.181</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331AED" w14:textId="77777777">
            <w:pPr>
              <w:pStyle w:val="p-table"/>
              <w:jc w:val="right"/>
              <w:rPr>
                <w:sz w:val="17"/>
              </w:rPr>
            </w:pPr>
            <w:r>
              <w:rPr>
                <w:b/>
                <w:sz w:val="17"/>
              </w:rPr>
              <w:t>‒</w:t>
            </w:r>
            <w:r>
              <w:rPr>
                <w:b/>
                <w:sz w:val="17"/>
              </w:rPr>
              <w:t xml:space="preserve"> 110.659</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9CDD46" w14:textId="77777777">
            <w:pPr>
              <w:pStyle w:val="p-table"/>
              <w:jc w:val="right"/>
              <w:rPr>
                <w:sz w:val="17"/>
              </w:rPr>
            </w:pPr>
            <w:r>
              <w:rPr>
                <w:b/>
                <w:sz w:val="17"/>
              </w:rPr>
              <w:t>‒</w:t>
            </w:r>
            <w:r>
              <w:rPr>
                <w:b/>
                <w:sz w:val="17"/>
              </w:rPr>
              <w:t xml:space="preserve"> 17.076</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E1A4D7" w14:textId="77777777">
            <w:pPr>
              <w:pStyle w:val="p-table"/>
              <w:jc w:val="right"/>
              <w:rPr>
                <w:sz w:val="17"/>
              </w:rPr>
            </w:pPr>
            <w:r>
              <w:rPr>
                <w:b/>
                <w:sz w:val="17"/>
              </w:rPr>
              <w:t>‒</w:t>
            </w:r>
            <w:r>
              <w:rPr>
                <w:b/>
                <w:sz w:val="17"/>
              </w:rPr>
              <w:t xml:space="preserve"> 54.297</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7DA0DA" w14:textId="77777777">
            <w:pPr>
              <w:pStyle w:val="p-table"/>
              <w:jc w:val="right"/>
              <w:rPr>
                <w:sz w:val="17"/>
              </w:rPr>
            </w:pPr>
            <w:r>
              <w:rPr>
                <w:b/>
                <w:sz w:val="17"/>
              </w:rPr>
              <w:t>91.330</w:t>
            </w:r>
          </w:p>
        </w:tc>
        <w:tc>
          <w:tcPr>
            <w:tcW w:w="597"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908F62" w14:textId="77777777">
            <w:pPr>
              <w:pStyle w:val="p-table"/>
              <w:jc w:val="right"/>
              <w:rPr>
                <w:sz w:val="17"/>
              </w:rPr>
            </w:pPr>
            <w:r>
              <w:rPr>
                <w:b/>
                <w:sz w:val="17"/>
              </w:rPr>
              <w:t>206.127</w:t>
            </w:r>
          </w:p>
        </w:tc>
      </w:tr>
      <w:tr w:rsidR="00D84DD4" w14:paraId="3DB001DA"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26773B8A"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4733F2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EDE88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A23D2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3B4A897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358947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6E83BB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4EBD6C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3FF0B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A759B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0CE80FBA" w14:textId="77777777">
            <w:pPr>
              <w:pStyle w:val="p-table"/>
              <w:rPr>
                <w:sz w:val="17"/>
              </w:rPr>
            </w:pPr>
          </w:p>
        </w:tc>
      </w:tr>
      <w:tr w:rsidR="00D84DD4" w14:paraId="7DEA8F40"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2443D347" w14:textId="77777777">
            <w:pPr>
              <w:pStyle w:val="p-table"/>
              <w:rPr>
                <w:sz w:val="17"/>
              </w:rPr>
            </w:pPr>
            <w:r>
              <w:rPr>
                <w:b/>
                <w:sz w:val="17"/>
              </w:rPr>
              <w:t>15.01</w:t>
            </w:r>
          </w:p>
        </w:tc>
        <w:tc>
          <w:tcPr>
            <w:tcW w:w="597" w:type="dxa"/>
            <w:shd w:val="clear" w:color="auto" w:fill="auto"/>
            <w:tcMar>
              <w:top w:w="22" w:type="dxa"/>
              <w:left w:w="28" w:type="dxa"/>
              <w:bottom w:w="22" w:type="dxa"/>
              <w:right w:w="28" w:type="dxa"/>
            </w:tcMar>
          </w:tcPr>
          <w:p w:rsidR="00D84DD4" w:rsidRDefault="00AC2DE1" w14:paraId="590CFE6B" w14:textId="77777777">
            <w:pPr>
              <w:pStyle w:val="p-table"/>
              <w:rPr>
                <w:sz w:val="17"/>
              </w:rPr>
            </w:pPr>
            <w:r>
              <w:rPr>
                <w:b/>
                <w:sz w:val="17"/>
              </w:rPr>
              <w:t>Exploitatie</w:t>
            </w:r>
          </w:p>
        </w:tc>
        <w:tc>
          <w:tcPr>
            <w:tcW w:w="597" w:type="dxa"/>
            <w:shd w:val="clear" w:color="auto" w:fill="auto"/>
            <w:tcMar>
              <w:top w:w="22" w:type="dxa"/>
              <w:left w:w="28" w:type="dxa"/>
              <w:bottom w:w="22" w:type="dxa"/>
              <w:right w:w="28" w:type="dxa"/>
            </w:tcMar>
          </w:tcPr>
          <w:p w:rsidR="00D84DD4" w:rsidRDefault="00AC2DE1" w14:paraId="62892E7A" w14:textId="77777777">
            <w:pPr>
              <w:pStyle w:val="p-table"/>
              <w:jc w:val="right"/>
              <w:rPr>
                <w:sz w:val="17"/>
              </w:rPr>
            </w:pPr>
            <w:r>
              <w:rPr>
                <w:b/>
                <w:sz w:val="17"/>
              </w:rPr>
              <w:t>10.528</w:t>
            </w:r>
          </w:p>
        </w:tc>
        <w:tc>
          <w:tcPr>
            <w:tcW w:w="597" w:type="dxa"/>
            <w:shd w:val="clear" w:color="auto" w:fill="auto"/>
            <w:tcMar>
              <w:top w:w="22" w:type="dxa"/>
              <w:left w:w="28" w:type="dxa"/>
              <w:bottom w:w="22" w:type="dxa"/>
              <w:right w:w="28" w:type="dxa"/>
            </w:tcMar>
          </w:tcPr>
          <w:p w:rsidR="00D84DD4" w:rsidRDefault="00AC2DE1" w14:paraId="43C8F5D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0F8BBB5B" w14:textId="77777777">
            <w:pPr>
              <w:pStyle w:val="p-table"/>
              <w:jc w:val="right"/>
              <w:rPr>
                <w:sz w:val="17"/>
              </w:rPr>
            </w:pPr>
            <w:r>
              <w:rPr>
                <w:b/>
                <w:sz w:val="17"/>
              </w:rPr>
              <w:t>10.528</w:t>
            </w:r>
          </w:p>
        </w:tc>
        <w:tc>
          <w:tcPr>
            <w:tcW w:w="597" w:type="dxa"/>
            <w:shd w:val="clear" w:color="auto" w:fill="auto"/>
            <w:tcMar>
              <w:top w:w="22" w:type="dxa"/>
              <w:left w:w="28" w:type="dxa"/>
              <w:bottom w:w="22" w:type="dxa"/>
              <w:right w:w="28" w:type="dxa"/>
            </w:tcMar>
          </w:tcPr>
          <w:p w:rsidR="00D84DD4" w:rsidRDefault="00AC2DE1" w14:paraId="7E9F56C4" w14:textId="77777777">
            <w:pPr>
              <w:pStyle w:val="p-table"/>
              <w:jc w:val="right"/>
              <w:rPr>
                <w:sz w:val="17"/>
              </w:rPr>
            </w:pPr>
            <w:r>
              <w:rPr>
                <w:b/>
                <w:sz w:val="17"/>
              </w:rPr>
              <w:t>‒</w:t>
            </w:r>
            <w:r>
              <w:rPr>
                <w:b/>
                <w:sz w:val="17"/>
              </w:rPr>
              <w:t xml:space="preserve"> 1.900</w:t>
            </w:r>
          </w:p>
        </w:tc>
        <w:tc>
          <w:tcPr>
            <w:tcW w:w="597" w:type="dxa"/>
            <w:shd w:val="clear" w:color="auto" w:fill="auto"/>
            <w:tcMar>
              <w:top w:w="22" w:type="dxa"/>
              <w:left w:w="28" w:type="dxa"/>
              <w:bottom w:w="22" w:type="dxa"/>
              <w:right w:w="28" w:type="dxa"/>
            </w:tcMar>
          </w:tcPr>
          <w:p w:rsidR="00D84DD4" w:rsidRDefault="00AC2DE1" w14:paraId="41D08CB2" w14:textId="77777777">
            <w:pPr>
              <w:pStyle w:val="p-table"/>
              <w:jc w:val="right"/>
              <w:rPr>
                <w:sz w:val="17"/>
              </w:rPr>
            </w:pPr>
            <w:r>
              <w:rPr>
                <w:b/>
                <w:sz w:val="17"/>
              </w:rPr>
              <w:t>8.628</w:t>
            </w:r>
          </w:p>
        </w:tc>
        <w:tc>
          <w:tcPr>
            <w:tcW w:w="597" w:type="dxa"/>
            <w:shd w:val="clear" w:color="auto" w:fill="auto"/>
            <w:tcMar>
              <w:top w:w="22" w:type="dxa"/>
              <w:left w:w="28" w:type="dxa"/>
              <w:bottom w:w="22" w:type="dxa"/>
              <w:right w:w="28" w:type="dxa"/>
            </w:tcMar>
          </w:tcPr>
          <w:p w:rsidR="00D84DD4" w:rsidRDefault="00AC2DE1" w14:paraId="78B26D4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017ADE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5777B19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5E3CD2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F4179CE" w14:textId="77777777">
            <w:pPr>
              <w:pStyle w:val="p-table"/>
              <w:jc w:val="right"/>
              <w:rPr>
                <w:sz w:val="17"/>
              </w:rPr>
            </w:pPr>
            <w:r>
              <w:rPr>
                <w:b/>
                <w:sz w:val="17"/>
              </w:rPr>
              <w:t>0</w:t>
            </w:r>
          </w:p>
        </w:tc>
      </w:tr>
      <w:tr w:rsidR="00D84DD4" w14:paraId="4AD504F2"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D84DD4" w14:paraId="2A868C07" w14:textId="77777777">
            <w:pPr>
              <w:pStyle w:val="p-table"/>
              <w:rPr>
                <w:sz w:val="17"/>
              </w:rPr>
            </w:pPr>
          </w:p>
        </w:tc>
        <w:tc>
          <w:tcPr>
            <w:tcW w:w="597" w:type="dxa"/>
            <w:shd w:val="clear" w:color="auto" w:fill="auto"/>
            <w:tcMar>
              <w:top w:w="22" w:type="dxa"/>
              <w:left w:w="28" w:type="dxa"/>
              <w:bottom w:w="22" w:type="dxa"/>
              <w:right w:w="28" w:type="dxa"/>
            </w:tcMar>
          </w:tcPr>
          <w:p w:rsidR="00D84DD4" w:rsidRDefault="00AC2DE1" w14:paraId="06B6B31A"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tcPr>
          <w:p w:rsidR="00D84DD4" w:rsidRDefault="00AC2DE1" w14:paraId="2A0195A8" w14:textId="77777777">
            <w:pPr>
              <w:pStyle w:val="p-table"/>
              <w:jc w:val="right"/>
              <w:rPr>
                <w:sz w:val="17"/>
              </w:rPr>
            </w:pPr>
            <w:r>
              <w:rPr>
                <w:i/>
                <w:sz w:val="17"/>
              </w:rPr>
              <w:t>10.528</w:t>
            </w:r>
          </w:p>
        </w:tc>
        <w:tc>
          <w:tcPr>
            <w:tcW w:w="597" w:type="dxa"/>
            <w:shd w:val="clear" w:color="auto" w:fill="auto"/>
            <w:tcMar>
              <w:top w:w="22" w:type="dxa"/>
              <w:left w:w="28" w:type="dxa"/>
              <w:bottom w:w="22" w:type="dxa"/>
              <w:right w:w="28" w:type="dxa"/>
            </w:tcMar>
          </w:tcPr>
          <w:p w:rsidR="00D84DD4" w:rsidRDefault="00AC2DE1" w14:paraId="19D7242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D84DD4" w:rsidRDefault="00AC2DE1" w14:paraId="6D91AE26" w14:textId="77777777">
            <w:pPr>
              <w:pStyle w:val="p-table"/>
              <w:jc w:val="right"/>
              <w:rPr>
                <w:sz w:val="17"/>
              </w:rPr>
            </w:pPr>
            <w:r>
              <w:rPr>
                <w:i/>
                <w:sz w:val="17"/>
              </w:rPr>
              <w:t>10.528</w:t>
            </w:r>
          </w:p>
        </w:tc>
        <w:tc>
          <w:tcPr>
            <w:tcW w:w="597" w:type="dxa"/>
            <w:shd w:val="clear" w:color="auto" w:fill="auto"/>
            <w:tcMar>
              <w:top w:w="22" w:type="dxa"/>
              <w:left w:w="28" w:type="dxa"/>
              <w:bottom w:w="22" w:type="dxa"/>
              <w:right w:w="28" w:type="dxa"/>
            </w:tcMar>
          </w:tcPr>
          <w:p w:rsidR="00D84DD4" w:rsidRDefault="00AC2DE1" w14:paraId="08D2CF6F" w14:textId="77777777">
            <w:pPr>
              <w:pStyle w:val="p-table"/>
              <w:jc w:val="right"/>
              <w:rPr>
                <w:sz w:val="17"/>
              </w:rPr>
            </w:pPr>
            <w:r>
              <w:rPr>
                <w:i/>
                <w:sz w:val="17"/>
              </w:rPr>
              <w:t>‒</w:t>
            </w:r>
            <w:r>
              <w:rPr>
                <w:i/>
                <w:sz w:val="17"/>
              </w:rPr>
              <w:t xml:space="preserve"> 1.900</w:t>
            </w:r>
          </w:p>
        </w:tc>
        <w:tc>
          <w:tcPr>
            <w:tcW w:w="597" w:type="dxa"/>
            <w:shd w:val="clear" w:color="auto" w:fill="auto"/>
            <w:tcMar>
              <w:top w:w="22" w:type="dxa"/>
              <w:left w:w="28" w:type="dxa"/>
              <w:bottom w:w="22" w:type="dxa"/>
              <w:right w:w="28" w:type="dxa"/>
            </w:tcMar>
          </w:tcPr>
          <w:p w:rsidR="00D84DD4" w:rsidRDefault="00AC2DE1" w14:paraId="1A6C90E5" w14:textId="77777777">
            <w:pPr>
              <w:pStyle w:val="p-table"/>
              <w:jc w:val="right"/>
              <w:rPr>
                <w:sz w:val="17"/>
              </w:rPr>
            </w:pPr>
            <w:r>
              <w:rPr>
                <w:i/>
                <w:sz w:val="17"/>
              </w:rPr>
              <w:t>8.628</w:t>
            </w:r>
          </w:p>
        </w:tc>
        <w:tc>
          <w:tcPr>
            <w:tcW w:w="597" w:type="dxa"/>
            <w:shd w:val="clear" w:color="auto" w:fill="auto"/>
            <w:tcMar>
              <w:top w:w="22" w:type="dxa"/>
              <w:left w:w="28" w:type="dxa"/>
              <w:bottom w:w="22" w:type="dxa"/>
              <w:right w:w="28" w:type="dxa"/>
            </w:tcMar>
          </w:tcPr>
          <w:p w:rsidR="00D84DD4" w:rsidRDefault="00AC2DE1" w14:paraId="51FF642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D84DD4" w:rsidRDefault="00AC2DE1" w14:paraId="4DB2FB0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D84DD4" w:rsidRDefault="00AC2DE1" w14:paraId="6654E58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D84DD4" w:rsidRDefault="00AC2DE1" w14:paraId="61F554E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D84DD4" w:rsidRDefault="00AC2DE1" w14:paraId="1BC760B0" w14:textId="77777777">
            <w:pPr>
              <w:pStyle w:val="p-table"/>
              <w:jc w:val="right"/>
              <w:rPr>
                <w:sz w:val="17"/>
              </w:rPr>
            </w:pPr>
            <w:r>
              <w:rPr>
                <w:i/>
                <w:sz w:val="17"/>
              </w:rPr>
              <w:t>0</w:t>
            </w:r>
          </w:p>
        </w:tc>
      </w:tr>
      <w:tr w:rsidR="00D84DD4" w14:paraId="3BCB073A"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692B9CEA" w14:textId="77777777">
            <w:pPr>
              <w:pStyle w:val="p-table"/>
              <w:rPr>
                <w:sz w:val="17"/>
              </w:rPr>
            </w:pPr>
            <w:r>
              <w:rPr>
                <w:b/>
                <w:sz w:val="17"/>
              </w:rPr>
              <w:t>15.02</w:t>
            </w:r>
          </w:p>
        </w:tc>
        <w:tc>
          <w:tcPr>
            <w:tcW w:w="597" w:type="dxa"/>
            <w:shd w:val="clear" w:color="auto" w:fill="auto"/>
            <w:tcMar>
              <w:top w:w="22" w:type="dxa"/>
              <w:left w:w="28" w:type="dxa"/>
              <w:bottom w:w="22" w:type="dxa"/>
              <w:right w:w="28" w:type="dxa"/>
            </w:tcMar>
          </w:tcPr>
          <w:p w:rsidR="00D84DD4" w:rsidRDefault="00AC2DE1" w14:paraId="492FB784" w14:textId="77777777">
            <w:pPr>
              <w:pStyle w:val="p-table"/>
              <w:rPr>
                <w:sz w:val="17"/>
              </w:rPr>
            </w:pPr>
            <w:r>
              <w:rPr>
                <w:b/>
                <w:sz w:val="17"/>
              </w:rPr>
              <w:t>Onderhoud en vernieuwing</w:t>
            </w:r>
          </w:p>
        </w:tc>
        <w:tc>
          <w:tcPr>
            <w:tcW w:w="597" w:type="dxa"/>
            <w:shd w:val="clear" w:color="auto" w:fill="auto"/>
            <w:tcMar>
              <w:top w:w="22" w:type="dxa"/>
              <w:left w:w="28" w:type="dxa"/>
              <w:bottom w:w="22" w:type="dxa"/>
              <w:right w:w="28" w:type="dxa"/>
            </w:tcMar>
            <w:vAlign w:val="bottom"/>
          </w:tcPr>
          <w:p w:rsidR="00D84DD4" w:rsidRDefault="00AC2DE1" w14:paraId="46A01C1E" w14:textId="77777777">
            <w:pPr>
              <w:pStyle w:val="p-table"/>
              <w:jc w:val="right"/>
              <w:rPr>
                <w:sz w:val="17"/>
              </w:rPr>
            </w:pPr>
            <w:r>
              <w:rPr>
                <w:b/>
                <w:sz w:val="17"/>
              </w:rPr>
              <w:t>798.530</w:t>
            </w:r>
          </w:p>
        </w:tc>
        <w:tc>
          <w:tcPr>
            <w:tcW w:w="597" w:type="dxa"/>
            <w:shd w:val="clear" w:color="auto" w:fill="auto"/>
            <w:tcMar>
              <w:top w:w="22" w:type="dxa"/>
              <w:left w:w="28" w:type="dxa"/>
              <w:bottom w:w="22" w:type="dxa"/>
              <w:right w:w="28" w:type="dxa"/>
            </w:tcMar>
            <w:vAlign w:val="bottom"/>
          </w:tcPr>
          <w:p w:rsidR="00D84DD4" w:rsidRDefault="00AC2DE1" w14:paraId="07638A9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10C84E3F" w14:textId="77777777">
            <w:pPr>
              <w:pStyle w:val="p-table"/>
              <w:jc w:val="right"/>
              <w:rPr>
                <w:sz w:val="17"/>
              </w:rPr>
            </w:pPr>
            <w:r>
              <w:rPr>
                <w:b/>
                <w:sz w:val="17"/>
              </w:rPr>
              <w:t>798.530</w:t>
            </w:r>
          </w:p>
        </w:tc>
        <w:tc>
          <w:tcPr>
            <w:tcW w:w="597" w:type="dxa"/>
            <w:shd w:val="clear" w:color="auto" w:fill="auto"/>
            <w:tcMar>
              <w:top w:w="22" w:type="dxa"/>
              <w:left w:w="28" w:type="dxa"/>
              <w:bottom w:w="22" w:type="dxa"/>
              <w:right w:w="28" w:type="dxa"/>
            </w:tcMar>
            <w:vAlign w:val="bottom"/>
          </w:tcPr>
          <w:p w:rsidR="00D84DD4" w:rsidRDefault="00AC2DE1" w14:paraId="6F6E91BD" w14:textId="77777777">
            <w:pPr>
              <w:pStyle w:val="p-table"/>
              <w:jc w:val="right"/>
              <w:rPr>
                <w:sz w:val="17"/>
              </w:rPr>
            </w:pPr>
            <w:r>
              <w:rPr>
                <w:b/>
                <w:sz w:val="17"/>
              </w:rPr>
              <w:t>‒</w:t>
            </w:r>
            <w:r>
              <w:rPr>
                <w:b/>
                <w:sz w:val="17"/>
              </w:rPr>
              <w:t xml:space="preserve"> 61.260</w:t>
            </w:r>
          </w:p>
        </w:tc>
        <w:tc>
          <w:tcPr>
            <w:tcW w:w="597" w:type="dxa"/>
            <w:shd w:val="clear" w:color="auto" w:fill="auto"/>
            <w:tcMar>
              <w:top w:w="22" w:type="dxa"/>
              <w:left w:w="28" w:type="dxa"/>
              <w:bottom w:w="22" w:type="dxa"/>
              <w:right w:w="28" w:type="dxa"/>
            </w:tcMar>
            <w:vAlign w:val="bottom"/>
          </w:tcPr>
          <w:p w:rsidR="00D84DD4" w:rsidRDefault="00AC2DE1" w14:paraId="7FD9EB1B" w14:textId="77777777">
            <w:pPr>
              <w:pStyle w:val="p-table"/>
              <w:jc w:val="right"/>
              <w:rPr>
                <w:sz w:val="17"/>
              </w:rPr>
            </w:pPr>
            <w:r>
              <w:rPr>
                <w:b/>
                <w:sz w:val="17"/>
              </w:rPr>
              <w:t>737.270</w:t>
            </w:r>
          </w:p>
        </w:tc>
        <w:tc>
          <w:tcPr>
            <w:tcW w:w="597" w:type="dxa"/>
            <w:shd w:val="clear" w:color="auto" w:fill="auto"/>
            <w:tcMar>
              <w:top w:w="22" w:type="dxa"/>
              <w:left w:w="28" w:type="dxa"/>
              <w:bottom w:w="22" w:type="dxa"/>
              <w:right w:w="28" w:type="dxa"/>
            </w:tcMar>
            <w:vAlign w:val="bottom"/>
          </w:tcPr>
          <w:p w:rsidR="00D84DD4" w:rsidRDefault="00AC2DE1" w14:paraId="661D56EE" w14:textId="77777777">
            <w:pPr>
              <w:pStyle w:val="p-table"/>
              <w:jc w:val="right"/>
              <w:rPr>
                <w:sz w:val="17"/>
              </w:rPr>
            </w:pPr>
            <w:r>
              <w:rPr>
                <w:b/>
                <w:sz w:val="17"/>
              </w:rPr>
              <w:t>54.577</w:t>
            </w:r>
          </w:p>
        </w:tc>
        <w:tc>
          <w:tcPr>
            <w:tcW w:w="597" w:type="dxa"/>
            <w:shd w:val="clear" w:color="auto" w:fill="auto"/>
            <w:tcMar>
              <w:top w:w="22" w:type="dxa"/>
              <w:left w:w="28" w:type="dxa"/>
              <w:bottom w:w="22" w:type="dxa"/>
              <w:right w:w="28" w:type="dxa"/>
            </w:tcMar>
            <w:vAlign w:val="bottom"/>
          </w:tcPr>
          <w:p w:rsidR="00D84DD4" w:rsidRDefault="00AC2DE1" w14:paraId="0E9CC680" w14:textId="77777777">
            <w:pPr>
              <w:pStyle w:val="p-table"/>
              <w:jc w:val="right"/>
              <w:rPr>
                <w:sz w:val="17"/>
              </w:rPr>
            </w:pPr>
            <w:r>
              <w:rPr>
                <w:b/>
                <w:sz w:val="17"/>
              </w:rPr>
              <w:t>115.872</w:t>
            </w:r>
          </w:p>
        </w:tc>
        <w:tc>
          <w:tcPr>
            <w:tcW w:w="597" w:type="dxa"/>
            <w:shd w:val="clear" w:color="auto" w:fill="auto"/>
            <w:tcMar>
              <w:top w:w="22" w:type="dxa"/>
              <w:left w:w="28" w:type="dxa"/>
              <w:bottom w:w="22" w:type="dxa"/>
              <w:right w:w="28" w:type="dxa"/>
            </w:tcMar>
            <w:vAlign w:val="bottom"/>
          </w:tcPr>
          <w:p w:rsidR="00D84DD4" w:rsidRDefault="00AC2DE1" w14:paraId="2F77CE67" w14:textId="77777777">
            <w:pPr>
              <w:pStyle w:val="p-table"/>
              <w:jc w:val="right"/>
              <w:rPr>
                <w:sz w:val="17"/>
              </w:rPr>
            </w:pPr>
            <w:r>
              <w:rPr>
                <w:b/>
                <w:sz w:val="17"/>
              </w:rPr>
              <w:t>99.561</w:t>
            </w:r>
          </w:p>
        </w:tc>
        <w:tc>
          <w:tcPr>
            <w:tcW w:w="597" w:type="dxa"/>
            <w:shd w:val="clear" w:color="auto" w:fill="auto"/>
            <w:tcMar>
              <w:top w:w="22" w:type="dxa"/>
              <w:left w:w="28" w:type="dxa"/>
              <w:bottom w:w="22" w:type="dxa"/>
              <w:right w:w="28" w:type="dxa"/>
            </w:tcMar>
            <w:vAlign w:val="bottom"/>
          </w:tcPr>
          <w:p w:rsidR="00D84DD4" w:rsidRDefault="00AC2DE1" w14:paraId="22361E36" w14:textId="77777777">
            <w:pPr>
              <w:pStyle w:val="p-table"/>
              <w:jc w:val="right"/>
              <w:rPr>
                <w:sz w:val="17"/>
              </w:rPr>
            </w:pPr>
            <w:r>
              <w:rPr>
                <w:b/>
                <w:sz w:val="17"/>
              </w:rPr>
              <w:t>107.475</w:t>
            </w:r>
          </w:p>
        </w:tc>
        <w:tc>
          <w:tcPr>
            <w:tcW w:w="597" w:type="dxa"/>
            <w:shd w:val="clear" w:color="auto" w:fill="auto"/>
            <w:tcMar>
              <w:top w:w="22" w:type="dxa"/>
              <w:left w:w="28" w:type="dxa"/>
              <w:bottom w:w="22" w:type="dxa"/>
              <w:right w:w="28" w:type="dxa"/>
            </w:tcMar>
            <w:vAlign w:val="bottom"/>
          </w:tcPr>
          <w:p w:rsidR="00D84DD4" w:rsidRDefault="00AC2DE1" w14:paraId="1131BA76" w14:textId="77777777">
            <w:pPr>
              <w:pStyle w:val="p-table"/>
              <w:jc w:val="right"/>
              <w:rPr>
                <w:sz w:val="17"/>
              </w:rPr>
            </w:pPr>
            <w:r>
              <w:rPr>
                <w:b/>
                <w:sz w:val="17"/>
              </w:rPr>
              <w:t>103.566</w:t>
            </w:r>
          </w:p>
        </w:tc>
      </w:tr>
      <w:tr w:rsidR="00D84DD4" w14:paraId="27ED4338"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76E1050C" w14:textId="77777777">
            <w:pPr>
              <w:pStyle w:val="p-table"/>
              <w:rPr>
                <w:sz w:val="17"/>
              </w:rPr>
            </w:pPr>
            <w:r>
              <w:rPr>
                <w:i/>
                <w:sz w:val="17"/>
              </w:rPr>
              <w:t>15.02.01</w:t>
            </w:r>
          </w:p>
        </w:tc>
        <w:tc>
          <w:tcPr>
            <w:tcW w:w="597" w:type="dxa"/>
            <w:shd w:val="clear" w:color="auto" w:fill="auto"/>
            <w:tcMar>
              <w:top w:w="22" w:type="dxa"/>
              <w:left w:w="28" w:type="dxa"/>
              <w:bottom w:w="22" w:type="dxa"/>
              <w:right w:w="28" w:type="dxa"/>
            </w:tcMar>
          </w:tcPr>
          <w:p w:rsidR="00D84DD4" w:rsidRDefault="00AC2DE1" w14:paraId="318B9A6A" w14:textId="77777777">
            <w:pPr>
              <w:pStyle w:val="p-table"/>
              <w:rPr>
                <w:sz w:val="17"/>
              </w:rPr>
            </w:pPr>
            <w:r>
              <w:rPr>
                <w:i/>
                <w:sz w:val="17"/>
              </w:rPr>
              <w:t>Onderhoud</w:t>
            </w:r>
          </w:p>
        </w:tc>
        <w:tc>
          <w:tcPr>
            <w:tcW w:w="597" w:type="dxa"/>
            <w:shd w:val="clear" w:color="auto" w:fill="auto"/>
            <w:tcMar>
              <w:top w:w="22" w:type="dxa"/>
              <w:left w:w="28" w:type="dxa"/>
              <w:bottom w:w="22" w:type="dxa"/>
              <w:right w:w="28" w:type="dxa"/>
            </w:tcMar>
            <w:vAlign w:val="bottom"/>
          </w:tcPr>
          <w:p w:rsidR="00D84DD4" w:rsidRDefault="00AC2DE1" w14:paraId="53AFB47D" w14:textId="77777777">
            <w:pPr>
              <w:pStyle w:val="p-table"/>
              <w:jc w:val="right"/>
              <w:rPr>
                <w:sz w:val="17"/>
              </w:rPr>
            </w:pPr>
            <w:r>
              <w:rPr>
                <w:b/>
                <w:sz w:val="17"/>
              </w:rPr>
              <w:t>549.993</w:t>
            </w:r>
          </w:p>
        </w:tc>
        <w:tc>
          <w:tcPr>
            <w:tcW w:w="597" w:type="dxa"/>
            <w:shd w:val="clear" w:color="auto" w:fill="auto"/>
            <w:tcMar>
              <w:top w:w="22" w:type="dxa"/>
              <w:left w:w="28" w:type="dxa"/>
              <w:bottom w:w="22" w:type="dxa"/>
              <w:right w:w="28" w:type="dxa"/>
            </w:tcMar>
            <w:vAlign w:val="bottom"/>
          </w:tcPr>
          <w:p w:rsidR="00D84DD4" w:rsidRDefault="00AC2DE1" w14:paraId="16AC136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627110C9" w14:textId="77777777">
            <w:pPr>
              <w:pStyle w:val="p-table"/>
              <w:jc w:val="right"/>
              <w:rPr>
                <w:sz w:val="17"/>
              </w:rPr>
            </w:pPr>
            <w:r>
              <w:rPr>
                <w:b/>
                <w:sz w:val="17"/>
              </w:rPr>
              <w:t>549.993</w:t>
            </w:r>
          </w:p>
        </w:tc>
        <w:tc>
          <w:tcPr>
            <w:tcW w:w="597" w:type="dxa"/>
            <w:shd w:val="clear" w:color="auto" w:fill="auto"/>
            <w:tcMar>
              <w:top w:w="22" w:type="dxa"/>
              <w:left w:w="28" w:type="dxa"/>
              <w:bottom w:w="22" w:type="dxa"/>
              <w:right w:w="28" w:type="dxa"/>
            </w:tcMar>
            <w:vAlign w:val="bottom"/>
          </w:tcPr>
          <w:p w:rsidR="00D84DD4" w:rsidRDefault="00AC2DE1" w14:paraId="269DDBF8" w14:textId="77777777">
            <w:pPr>
              <w:pStyle w:val="p-table"/>
              <w:jc w:val="right"/>
              <w:rPr>
                <w:sz w:val="17"/>
              </w:rPr>
            </w:pPr>
            <w:r>
              <w:rPr>
                <w:b/>
                <w:sz w:val="17"/>
              </w:rPr>
              <w:t>‒</w:t>
            </w:r>
            <w:r>
              <w:rPr>
                <w:b/>
                <w:sz w:val="17"/>
              </w:rPr>
              <w:t xml:space="preserve"> 2.819</w:t>
            </w:r>
          </w:p>
        </w:tc>
        <w:tc>
          <w:tcPr>
            <w:tcW w:w="597" w:type="dxa"/>
            <w:shd w:val="clear" w:color="auto" w:fill="auto"/>
            <w:tcMar>
              <w:top w:w="22" w:type="dxa"/>
              <w:left w:w="28" w:type="dxa"/>
              <w:bottom w:w="22" w:type="dxa"/>
              <w:right w:w="28" w:type="dxa"/>
            </w:tcMar>
            <w:vAlign w:val="bottom"/>
          </w:tcPr>
          <w:p w:rsidR="00D84DD4" w:rsidRDefault="00AC2DE1" w14:paraId="110C709E" w14:textId="77777777">
            <w:pPr>
              <w:pStyle w:val="p-table"/>
              <w:jc w:val="right"/>
              <w:rPr>
                <w:sz w:val="17"/>
              </w:rPr>
            </w:pPr>
            <w:r>
              <w:rPr>
                <w:b/>
                <w:sz w:val="17"/>
              </w:rPr>
              <w:t>547.174</w:t>
            </w:r>
          </w:p>
        </w:tc>
        <w:tc>
          <w:tcPr>
            <w:tcW w:w="597" w:type="dxa"/>
            <w:shd w:val="clear" w:color="auto" w:fill="auto"/>
            <w:tcMar>
              <w:top w:w="22" w:type="dxa"/>
              <w:left w:w="28" w:type="dxa"/>
              <w:bottom w:w="22" w:type="dxa"/>
              <w:right w:w="28" w:type="dxa"/>
            </w:tcMar>
            <w:vAlign w:val="bottom"/>
          </w:tcPr>
          <w:p w:rsidR="00D84DD4" w:rsidRDefault="00AC2DE1" w14:paraId="254927BB" w14:textId="77777777">
            <w:pPr>
              <w:pStyle w:val="p-table"/>
              <w:jc w:val="right"/>
              <w:rPr>
                <w:sz w:val="17"/>
              </w:rPr>
            </w:pPr>
            <w:r>
              <w:rPr>
                <w:b/>
                <w:sz w:val="17"/>
              </w:rPr>
              <w:t>119.060</w:t>
            </w:r>
          </w:p>
        </w:tc>
        <w:tc>
          <w:tcPr>
            <w:tcW w:w="597" w:type="dxa"/>
            <w:shd w:val="clear" w:color="auto" w:fill="auto"/>
            <w:tcMar>
              <w:top w:w="22" w:type="dxa"/>
              <w:left w:w="28" w:type="dxa"/>
              <w:bottom w:w="22" w:type="dxa"/>
              <w:right w:w="28" w:type="dxa"/>
            </w:tcMar>
            <w:vAlign w:val="bottom"/>
          </w:tcPr>
          <w:p w:rsidR="00D84DD4" w:rsidRDefault="00AC2DE1" w14:paraId="0285EB9B" w14:textId="77777777">
            <w:pPr>
              <w:pStyle w:val="p-table"/>
              <w:jc w:val="right"/>
              <w:rPr>
                <w:sz w:val="17"/>
              </w:rPr>
            </w:pPr>
            <w:r>
              <w:rPr>
                <w:b/>
                <w:sz w:val="17"/>
              </w:rPr>
              <w:t>83.061</w:t>
            </w:r>
          </w:p>
        </w:tc>
        <w:tc>
          <w:tcPr>
            <w:tcW w:w="597" w:type="dxa"/>
            <w:shd w:val="clear" w:color="auto" w:fill="auto"/>
            <w:tcMar>
              <w:top w:w="22" w:type="dxa"/>
              <w:left w:w="28" w:type="dxa"/>
              <w:bottom w:w="22" w:type="dxa"/>
              <w:right w:w="28" w:type="dxa"/>
            </w:tcMar>
            <w:vAlign w:val="bottom"/>
          </w:tcPr>
          <w:p w:rsidR="00D84DD4" w:rsidRDefault="00AC2DE1" w14:paraId="66AC5566" w14:textId="77777777">
            <w:pPr>
              <w:pStyle w:val="p-table"/>
              <w:jc w:val="right"/>
              <w:rPr>
                <w:sz w:val="17"/>
              </w:rPr>
            </w:pPr>
            <w:r>
              <w:rPr>
                <w:b/>
                <w:sz w:val="17"/>
              </w:rPr>
              <w:t>72.511</w:t>
            </w:r>
          </w:p>
        </w:tc>
        <w:tc>
          <w:tcPr>
            <w:tcW w:w="597" w:type="dxa"/>
            <w:shd w:val="clear" w:color="auto" w:fill="auto"/>
            <w:tcMar>
              <w:top w:w="22" w:type="dxa"/>
              <w:left w:w="28" w:type="dxa"/>
              <w:bottom w:w="22" w:type="dxa"/>
              <w:right w:w="28" w:type="dxa"/>
            </w:tcMar>
            <w:vAlign w:val="bottom"/>
          </w:tcPr>
          <w:p w:rsidR="00D84DD4" w:rsidRDefault="00AC2DE1" w14:paraId="7C551DD1" w14:textId="77777777">
            <w:pPr>
              <w:pStyle w:val="p-table"/>
              <w:jc w:val="right"/>
              <w:rPr>
                <w:sz w:val="17"/>
              </w:rPr>
            </w:pPr>
            <w:r>
              <w:rPr>
                <w:b/>
                <w:sz w:val="17"/>
              </w:rPr>
              <w:t>69.689</w:t>
            </w:r>
          </w:p>
        </w:tc>
        <w:tc>
          <w:tcPr>
            <w:tcW w:w="597" w:type="dxa"/>
            <w:shd w:val="clear" w:color="auto" w:fill="auto"/>
            <w:tcMar>
              <w:top w:w="22" w:type="dxa"/>
              <w:left w:w="28" w:type="dxa"/>
              <w:bottom w:w="22" w:type="dxa"/>
              <w:right w:w="28" w:type="dxa"/>
            </w:tcMar>
            <w:vAlign w:val="bottom"/>
          </w:tcPr>
          <w:p w:rsidR="00D84DD4" w:rsidRDefault="00AC2DE1" w14:paraId="6865E41E" w14:textId="77777777">
            <w:pPr>
              <w:pStyle w:val="p-table"/>
              <w:jc w:val="right"/>
              <w:rPr>
                <w:sz w:val="17"/>
              </w:rPr>
            </w:pPr>
            <w:r>
              <w:rPr>
                <w:b/>
                <w:sz w:val="17"/>
              </w:rPr>
              <w:t>64.318</w:t>
            </w:r>
          </w:p>
        </w:tc>
      </w:tr>
      <w:tr w:rsidR="00D84DD4" w14:paraId="20E3D945"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D84DD4" w14:paraId="54387989" w14:textId="77777777">
            <w:pPr>
              <w:pStyle w:val="p-table"/>
              <w:rPr>
                <w:sz w:val="17"/>
              </w:rPr>
            </w:pPr>
          </w:p>
        </w:tc>
        <w:tc>
          <w:tcPr>
            <w:tcW w:w="597" w:type="dxa"/>
            <w:shd w:val="clear" w:color="auto" w:fill="auto"/>
            <w:tcMar>
              <w:top w:w="22" w:type="dxa"/>
              <w:left w:w="28" w:type="dxa"/>
              <w:bottom w:w="22" w:type="dxa"/>
              <w:right w:w="28" w:type="dxa"/>
            </w:tcMar>
          </w:tcPr>
          <w:p w:rsidR="00D84DD4" w:rsidRDefault="00AC2DE1" w14:paraId="159B4D78"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vAlign w:val="bottom"/>
          </w:tcPr>
          <w:p w:rsidR="00D84DD4" w:rsidRDefault="00AC2DE1" w14:paraId="01F7C020" w14:textId="77777777">
            <w:pPr>
              <w:pStyle w:val="p-table"/>
              <w:jc w:val="right"/>
              <w:rPr>
                <w:sz w:val="17"/>
              </w:rPr>
            </w:pPr>
            <w:r>
              <w:rPr>
                <w:b/>
                <w:sz w:val="17"/>
              </w:rPr>
              <w:t>544.905</w:t>
            </w:r>
          </w:p>
        </w:tc>
        <w:tc>
          <w:tcPr>
            <w:tcW w:w="597" w:type="dxa"/>
            <w:shd w:val="clear" w:color="auto" w:fill="auto"/>
            <w:tcMar>
              <w:top w:w="22" w:type="dxa"/>
              <w:left w:w="28" w:type="dxa"/>
              <w:bottom w:w="22" w:type="dxa"/>
              <w:right w:w="28" w:type="dxa"/>
            </w:tcMar>
            <w:vAlign w:val="bottom"/>
          </w:tcPr>
          <w:p w:rsidR="00D84DD4" w:rsidRDefault="00AC2DE1" w14:paraId="189242B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3E1593EA" w14:textId="77777777">
            <w:pPr>
              <w:pStyle w:val="p-table"/>
              <w:jc w:val="right"/>
              <w:rPr>
                <w:sz w:val="17"/>
              </w:rPr>
            </w:pPr>
            <w:r>
              <w:rPr>
                <w:b/>
                <w:sz w:val="17"/>
              </w:rPr>
              <w:t>544.905</w:t>
            </w:r>
          </w:p>
        </w:tc>
        <w:tc>
          <w:tcPr>
            <w:tcW w:w="597" w:type="dxa"/>
            <w:shd w:val="clear" w:color="auto" w:fill="auto"/>
            <w:tcMar>
              <w:top w:w="22" w:type="dxa"/>
              <w:left w:w="28" w:type="dxa"/>
              <w:bottom w:w="22" w:type="dxa"/>
              <w:right w:w="28" w:type="dxa"/>
            </w:tcMar>
            <w:vAlign w:val="bottom"/>
          </w:tcPr>
          <w:p w:rsidR="00D84DD4" w:rsidRDefault="00AC2DE1" w14:paraId="5CD83C0B" w14:textId="77777777">
            <w:pPr>
              <w:pStyle w:val="p-table"/>
              <w:jc w:val="right"/>
              <w:rPr>
                <w:sz w:val="17"/>
              </w:rPr>
            </w:pPr>
            <w:r>
              <w:rPr>
                <w:b/>
                <w:sz w:val="17"/>
              </w:rPr>
              <w:t>‒</w:t>
            </w:r>
            <w:r>
              <w:rPr>
                <w:b/>
                <w:sz w:val="17"/>
              </w:rPr>
              <w:t xml:space="preserve"> 2.809</w:t>
            </w:r>
          </w:p>
        </w:tc>
        <w:tc>
          <w:tcPr>
            <w:tcW w:w="597" w:type="dxa"/>
            <w:shd w:val="clear" w:color="auto" w:fill="auto"/>
            <w:tcMar>
              <w:top w:w="22" w:type="dxa"/>
              <w:left w:w="28" w:type="dxa"/>
              <w:bottom w:w="22" w:type="dxa"/>
              <w:right w:w="28" w:type="dxa"/>
            </w:tcMar>
            <w:vAlign w:val="bottom"/>
          </w:tcPr>
          <w:p w:rsidR="00D84DD4" w:rsidRDefault="00AC2DE1" w14:paraId="6E844923" w14:textId="77777777">
            <w:pPr>
              <w:pStyle w:val="p-table"/>
              <w:jc w:val="right"/>
              <w:rPr>
                <w:sz w:val="17"/>
              </w:rPr>
            </w:pPr>
            <w:r>
              <w:rPr>
                <w:b/>
                <w:sz w:val="17"/>
              </w:rPr>
              <w:t>542.096</w:t>
            </w:r>
          </w:p>
        </w:tc>
        <w:tc>
          <w:tcPr>
            <w:tcW w:w="597" w:type="dxa"/>
            <w:shd w:val="clear" w:color="auto" w:fill="auto"/>
            <w:tcMar>
              <w:top w:w="22" w:type="dxa"/>
              <w:left w:w="28" w:type="dxa"/>
              <w:bottom w:w="22" w:type="dxa"/>
              <w:right w:w="28" w:type="dxa"/>
            </w:tcMar>
            <w:vAlign w:val="bottom"/>
          </w:tcPr>
          <w:p w:rsidR="00D84DD4" w:rsidRDefault="00AC2DE1" w14:paraId="63F6A711" w14:textId="77777777">
            <w:pPr>
              <w:pStyle w:val="p-table"/>
              <w:jc w:val="right"/>
              <w:rPr>
                <w:sz w:val="17"/>
              </w:rPr>
            </w:pPr>
            <w:r>
              <w:rPr>
                <w:b/>
                <w:sz w:val="17"/>
              </w:rPr>
              <w:t>119.060</w:t>
            </w:r>
          </w:p>
        </w:tc>
        <w:tc>
          <w:tcPr>
            <w:tcW w:w="597" w:type="dxa"/>
            <w:shd w:val="clear" w:color="auto" w:fill="auto"/>
            <w:tcMar>
              <w:top w:w="22" w:type="dxa"/>
              <w:left w:w="28" w:type="dxa"/>
              <w:bottom w:w="22" w:type="dxa"/>
              <w:right w:w="28" w:type="dxa"/>
            </w:tcMar>
            <w:vAlign w:val="bottom"/>
          </w:tcPr>
          <w:p w:rsidR="00D84DD4" w:rsidRDefault="00AC2DE1" w14:paraId="087431FD" w14:textId="77777777">
            <w:pPr>
              <w:pStyle w:val="p-table"/>
              <w:jc w:val="right"/>
              <w:rPr>
                <w:sz w:val="17"/>
              </w:rPr>
            </w:pPr>
            <w:r>
              <w:rPr>
                <w:b/>
                <w:sz w:val="17"/>
              </w:rPr>
              <w:t>83.061</w:t>
            </w:r>
          </w:p>
        </w:tc>
        <w:tc>
          <w:tcPr>
            <w:tcW w:w="597" w:type="dxa"/>
            <w:shd w:val="clear" w:color="auto" w:fill="auto"/>
            <w:tcMar>
              <w:top w:w="22" w:type="dxa"/>
              <w:left w:w="28" w:type="dxa"/>
              <w:bottom w:w="22" w:type="dxa"/>
              <w:right w:w="28" w:type="dxa"/>
            </w:tcMar>
            <w:vAlign w:val="bottom"/>
          </w:tcPr>
          <w:p w:rsidR="00D84DD4" w:rsidRDefault="00AC2DE1" w14:paraId="6CAE5F38" w14:textId="77777777">
            <w:pPr>
              <w:pStyle w:val="p-table"/>
              <w:jc w:val="right"/>
              <w:rPr>
                <w:sz w:val="17"/>
              </w:rPr>
            </w:pPr>
            <w:r>
              <w:rPr>
                <w:b/>
                <w:sz w:val="17"/>
              </w:rPr>
              <w:t>72.511</w:t>
            </w:r>
          </w:p>
        </w:tc>
        <w:tc>
          <w:tcPr>
            <w:tcW w:w="597" w:type="dxa"/>
            <w:shd w:val="clear" w:color="auto" w:fill="auto"/>
            <w:tcMar>
              <w:top w:w="22" w:type="dxa"/>
              <w:left w:w="28" w:type="dxa"/>
              <w:bottom w:w="22" w:type="dxa"/>
              <w:right w:w="28" w:type="dxa"/>
            </w:tcMar>
            <w:vAlign w:val="bottom"/>
          </w:tcPr>
          <w:p w:rsidR="00D84DD4" w:rsidRDefault="00AC2DE1" w14:paraId="7887DCE7" w14:textId="77777777">
            <w:pPr>
              <w:pStyle w:val="p-table"/>
              <w:jc w:val="right"/>
              <w:rPr>
                <w:sz w:val="17"/>
              </w:rPr>
            </w:pPr>
            <w:r>
              <w:rPr>
                <w:b/>
                <w:sz w:val="17"/>
              </w:rPr>
              <w:t>69.689</w:t>
            </w:r>
          </w:p>
        </w:tc>
        <w:tc>
          <w:tcPr>
            <w:tcW w:w="597" w:type="dxa"/>
            <w:shd w:val="clear" w:color="auto" w:fill="auto"/>
            <w:tcMar>
              <w:top w:w="22" w:type="dxa"/>
              <w:left w:w="28" w:type="dxa"/>
              <w:bottom w:w="22" w:type="dxa"/>
              <w:right w:w="28" w:type="dxa"/>
            </w:tcMar>
            <w:vAlign w:val="bottom"/>
          </w:tcPr>
          <w:p w:rsidR="00D84DD4" w:rsidRDefault="00AC2DE1" w14:paraId="0F3289F9" w14:textId="77777777">
            <w:pPr>
              <w:pStyle w:val="p-table"/>
              <w:jc w:val="right"/>
              <w:rPr>
                <w:sz w:val="17"/>
              </w:rPr>
            </w:pPr>
            <w:r>
              <w:rPr>
                <w:b/>
                <w:sz w:val="17"/>
              </w:rPr>
              <w:t>64.318</w:t>
            </w:r>
          </w:p>
        </w:tc>
      </w:tr>
      <w:tr w:rsidR="00D84DD4" w14:paraId="2ACB9C44"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6012EE4D" w14:textId="77777777">
            <w:pPr>
              <w:pStyle w:val="p-table"/>
              <w:rPr>
                <w:sz w:val="17"/>
              </w:rPr>
            </w:pPr>
            <w:r>
              <w:rPr>
                <w:i/>
                <w:sz w:val="17"/>
              </w:rPr>
              <w:t>15.02.04</w:t>
            </w:r>
          </w:p>
        </w:tc>
        <w:tc>
          <w:tcPr>
            <w:tcW w:w="597" w:type="dxa"/>
            <w:shd w:val="clear" w:color="auto" w:fill="auto"/>
            <w:tcMar>
              <w:top w:w="22" w:type="dxa"/>
              <w:left w:w="28" w:type="dxa"/>
              <w:bottom w:w="22" w:type="dxa"/>
              <w:right w:w="28" w:type="dxa"/>
            </w:tcMar>
          </w:tcPr>
          <w:p w:rsidR="00D84DD4" w:rsidRDefault="00AC2DE1" w14:paraId="514CEFB1" w14:textId="77777777">
            <w:pPr>
              <w:pStyle w:val="p-table"/>
              <w:rPr>
                <w:sz w:val="17"/>
              </w:rPr>
            </w:pPr>
            <w:r>
              <w:rPr>
                <w:i/>
                <w:sz w:val="17"/>
              </w:rPr>
              <w:t>Vernieuwing</w:t>
            </w:r>
          </w:p>
        </w:tc>
        <w:tc>
          <w:tcPr>
            <w:tcW w:w="597" w:type="dxa"/>
            <w:shd w:val="clear" w:color="auto" w:fill="auto"/>
            <w:tcMar>
              <w:top w:w="22" w:type="dxa"/>
              <w:left w:w="28" w:type="dxa"/>
              <w:bottom w:w="22" w:type="dxa"/>
              <w:right w:w="28" w:type="dxa"/>
            </w:tcMar>
            <w:vAlign w:val="bottom"/>
          </w:tcPr>
          <w:p w:rsidR="00D84DD4" w:rsidRDefault="00AC2DE1" w14:paraId="0F942C79" w14:textId="77777777">
            <w:pPr>
              <w:pStyle w:val="p-table"/>
              <w:jc w:val="right"/>
              <w:rPr>
                <w:sz w:val="17"/>
              </w:rPr>
            </w:pPr>
            <w:r>
              <w:rPr>
                <w:b/>
                <w:sz w:val="17"/>
              </w:rPr>
              <w:t>248.537</w:t>
            </w:r>
          </w:p>
        </w:tc>
        <w:tc>
          <w:tcPr>
            <w:tcW w:w="597" w:type="dxa"/>
            <w:shd w:val="clear" w:color="auto" w:fill="auto"/>
            <w:tcMar>
              <w:top w:w="22" w:type="dxa"/>
              <w:left w:w="28" w:type="dxa"/>
              <w:bottom w:w="22" w:type="dxa"/>
              <w:right w:w="28" w:type="dxa"/>
            </w:tcMar>
            <w:vAlign w:val="bottom"/>
          </w:tcPr>
          <w:p w:rsidR="00D84DD4" w:rsidRDefault="00AC2DE1" w14:paraId="427AE94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005377E0" w14:textId="77777777">
            <w:pPr>
              <w:pStyle w:val="p-table"/>
              <w:jc w:val="right"/>
              <w:rPr>
                <w:sz w:val="17"/>
              </w:rPr>
            </w:pPr>
            <w:r>
              <w:rPr>
                <w:b/>
                <w:sz w:val="17"/>
              </w:rPr>
              <w:t>248.537</w:t>
            </w:r>
          </w:p>
        </w:tc>
        <w:tc>
          <w:tcPr>
            <w:tcW w:w="597" w:type="dxa"/>
            <w:shd w:val="clear" w:color="auto" w:fill="auto"/>
            <w:tcMar>
              <w:top w:w="22" w:type="dxa"/>
              <w:left w:w="28" w:type="dxa"/>
              <w:bottom w:w="22" w:type="dxa"/>
              <w:right w:w="28" w:type="dxa"/>
            </w:tcMar>
            <w:vAlign w:val="bottom"/>
          </w:tcPr>
          <w:p w:rsidR="00D84DD4" w:rsidRDefault="00AC2DE1" w14:paraId="1D2A7942" w14:textId="77777777">
            <w:pPr>
              <w:pStyle w:val="p-table"/>
              <w:jc w:val="right"/>
              <w:rPr>
                <w:sz w:val="17"/>
              </w:rPr>
            </w:pPr>
            <w:r>
              <w:rPr>
                <w:b/>
                <w:sz w:val="17"/>
              </w:rPr>
              <w:t>‒</w:t>
            </w:r>
            <w:r>
              <w:rPr>
                <w:b/>
                <w:sz w:val="17"/>
              </w:rPr>
              <w:t xml:space="preserve"> 58.441</w:t>
            </w:r>
          </w:p>
        </w:tc>
        <w:tc>
          <w:tcPr>
            <w:tcW w:w="597" w:type="dxa"/>
            <w:shd w:val="clear" w:color="auto" w:fill="auto"/>
            <w:tcMar>
              <w:top w:w="22" w:type="dxa"/>
              <w:left w:w="28" w:type="dxa"/>
              <w:bottom w:w="22" w:type="dxa"/>
              <w:right w:w="28" w:type="dxa"/>
            </w:tcMar>
            <w:vAlign w:val="bottom"/>
          </w:tcPr>
          <w:p w:rsidR="00D84DD4" w:rsidRDefault="00AC2DE1" w14:paraId="017AAB41" w14:textId="77777777">
            <w:pPr>
              <w:pStyle w:val="p-table"/>
              <w:jc w:val="right"/>
              <w:rPr>
                <w:sz w:val="17"/>
              </w:rPr>
            </w:pPr>
            <w:r>
              <w:rPr>
                <w:b/>
                <w:sz w:val="17"/>
              </w:rPr>
              <w:t>190.096</w:t>
            </w:r>
          </w:p>
        </w:tc>
        <w:tc>
          <w:tcPr>
            <w:tcW w:w="597" w:type="dxa"/>
            <w:shd w:val="clear" w:color="auto" w:fill="auto"/>
            <w:tcMar>
              <w:top w:w="22" w:type="dxa"/>
              <w:left w:w="28" w:type="dxa"/>
              <w:bottom w:w="22" w:type="dxa"/>
              <w:right w:w="28" w:type="dxa"/>
            </w:tcMar>
            <w:vAlign w:val="bottom"/>
          </w:tcPr>
          <w:p w:rsidR="00D84DD4" w:rsidRDefault="00AC2DE1" w14:paraId="5A08890B" w14:textId="77777777">
            <w:pPr>
              <w:pStyle w:val="p-table"/>
              <w:jc w:val="right"/>
              <w:rPr>
                <w:sz w:val="17"/>
              </w:rPr>
            </w:pPr>
            <w:r>
              <w:rPr>
                <w:b/>
                <w:sz w:val="17"/>
              </w:rPr>
              <w:t>‒</w:t>
            </w:r>
            <w:r>
              <w:rPr>
                <w:b/>
                <w:sz w:val="17"/>
              </w:rPr>
              <w:t xml:space="preserve"> 64.483</w:t>
            </w:r>
          </w:p>
        </w:tc>
        <w:tc>
          <w:tcPr>
            <w:tcW w:w="597" w:type="dxa"/>
            <w:shd w:val="clear" w:color="auto" w:fill="auto"/>
            <w:tcMar>
              <w:top w:w="22" w:type="dxa"/>
              <w:left w:w="28" w:type="dxa"/>
              <w:bottom w:w="22" w:type="dxa"/>
              <w:right w:w="28" w:type="dxa"/>
            </w:tcMar>
            <w:vAlign w:val="bottom"/>
          </w:tcPr>
          <w:p w:rsidR="00D84DD4" w:rsidRDefault="00AC2DE1" w14:paraId="147E6030" w14:textId="77777777">
            <w:pPr>
              <w:pStyle w:val="p-table"/>
              <w:jc w:val="right"/>
              <w:rPr>
                <w:sz w:val="17"/>
              </w:rPr>
            </w:pPr>
            <w:r>
              <w:rPr>
                <w:b/>
                <w:sz w:val="17"/>
              </w:rPr>
              <w:t>32.811</w:t>
            </w:r>
          </w:p>
        </w:tc>
        <w:tc>
          <w:tcPr>
            <w:tcW w:w="597" w:type="dxa"/>
            <w:shd w:val="clear" w:color="auto" w:fill="auto"/>
            <w:tcMar>
              <w:top w:w="22" w:type="dxa"/>
              <w:left w:w="28" w:type="dxa"/>
              <w:bottom w:w="22" w:type="dxa"/>
              <w:right w:w="28" w:type="dxa"/>
            </w:tcMar>
            <w:vAlign w:val="bottom"/>
          </w:tcPr>
          <w:p w:rsidR="00D84DD4" w:rsidRDefault="00AC2DE1" w14:paraId="4F3CD3AC" w14:textId="77777777">
            <w:pPr>
              <w:pStyle w:val="p-table"/>
              <w:jc w:val="right"/>
              <w:rPr>
                <w:sz w:val="17"/>
              </w:rPr>
            </w:pPr>
            <w:r>
              <w:rPr>
                <w:b/>
                <w:sz w:val="17"/>
              </w:rPr>
              <w:t>27.050</w:t>
            </w:r>
          </w:p>
        </w:tc>
        <w:tc>
          <w:tcPr>
            <w:tcW w:w="597" w:type="dxa"/>
            <w:shd w:val="clear" w:color="auto" w:fill="auto"/>
            <w:tcMar>
              <w:top w:w="22" w:type="dxa"/>
              <w:left w:w="28" w:type="dxa"/>
              <w:bottom w:w="22" w:type="dxa"/>
              <w:right w:w="28" w:type="dxa"/>
            </w:tcMar>
            <w:vAlign w:val="bottom"/>
          </w:tcPr>
          <w:p w:rsidR="00D84DD4" w:rsidRDefault="00AC2DE1" w14:paraId="6B915D33" w14:textId="77777777">
            <w:pPr>
              <w:pStyle w:val="p-table"/>
              <w:jc w:val="right"/>
              <w:rPr>
                <w:sz w:val="17"/>
              </w:rPr>
            </w:pPr>
            <w:r>
              <w:rPr>
                <w:b/>
                <w:sz w:val="17"/>
              </w:rPr>
              <w:t>37.786</w:t>
            </w:r>
          </w:p>
        </w:tc>
        <w:tc>
          <w:tcPr>
            <w:tcW w:w="597" w:type="dxa"/>
            <w:shd w:val="clear" w:color="auto" w:fill="auto"/>
            <w:tcMar>
              <w:top w:w="22" w:type="dxa"/>
              <w:left w:w="28" w:type="dxa"/>
              <w:bottom w:w="22" w:type="dxa"/>
              <w:right w:w="28" w:type="dxa"/>
            </w:tcMar>
            <w:vAlign w:val="bottom"/>
          </w:tcPr>
          <w:p w:rsidR="00D84DD4" w:rsidRDefault="00AC2DE1" w14:paraId="42B16710" w14:textId="77777777">
            <w:pPr>
              <w:pStyle w:val="p-table"/>
              <w:jc w:val="right"/>
              <w:rPr>
                <w:sz w:val="17"/>
              </w:rPr>
            </w:pPr>
            <w:r>
              <w:rPr>
                <w:b/>
                <w:sz w:val="17"/>
              </w:rPr>
              <w:t>39.248</w:t>
            </w:r>
          </w:p>
        </w:tc>
      </w:tr>
      <w:tr w:rsidR="00D84DD4" w14:paraId="6C4F8599"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D84DD4" w14:paraId="6036B32B" w14:textId="77777777">
            <w:pPr>
              <w:pStyle w:val="p-table"/>
              <w:rPr>
                <w:sz w:val="17"/>
              </w:rPr>
            </w:pPr>
          </w:p>
        </w:tc>
        <w:tc>
          <w:tcPr>
            <w:tcW w:w="597" w:type="dxa"/>
            <w:shd w:val="clear" w:color="auto" w:fill="auto"/>
            <w:tcMar>
              <w:top w:w="22" w:type="dxa"/>
              <w:left w:w="28" w:type="dxa"/>
              <w:bottom w:w="22" w:type="dxa"/>
              <w:right w:w="28" w:type="dxa"/>
            </w:tcMar>
          </w:tcPr>
          <w:p w:rsidR="00D84DD4" w:rsidRDefault="00AC2DE1" w14:paraId="2D8469FD"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vAlign w:val="bottom"/>
          </w:tcPr>
          <w:p w:rsidR="00D84DD4" w:rsidRDefault="00AC2DE1" w14:paraId="4BE2E1E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5A024B3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250B679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419144E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7D0D04D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7780A64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1D77750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0AD0ED1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0C24BF5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78CD0541" w14:textId="77777777">
            <w:pPr>
              <w:pStyle w:val="p-table"/>
              <w:jc w:val="right"/>
              <w:rPr>
                <w:sz w:val="17"/>
              </w:rPr>
            </w:pPr>
            <w:r>
              <w:rPr>
                <w:b/>
                <w:sz w:val="17"/>
              </w:rPr>
              <w:t>0</w:t>
            </w:r>
          </w:p>
        </w:tc>
      </w:tr>
      <w:tr w:rsidR="00D84DD4" w14:paraId="6FE69184"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41C52981" w14:textId="77777777">
            <w:pPr>
              <w:pStyle w:val="p-table"/>
              <w:rPr>
                <w:sz w:val="17"/>
              </w:rPr>
            </w:pPr>
            <w:r>
              <w:rPr>
                <w:b/>
                <w:sz w:val="17"/>
              </w:rPr>
              <w:t>15.03</w:t>
            </w:r>
          </w:p>
        </w:tc>
        <w:tc>
          <w:tcPr>
            <w:tcW w:w="597" w:type="dxa"/>
            <w:shd w:val="clear" w:color="auto" w:fill="auto"/>
            <w:tcMar>
              <w:top w:w="22" w:type="dxa"/>
              <w:left w:w="28" w:type="dxa"/>
              <w:bottom w:w="22" w:type="dxa"/>
              <w:right w:w="28" w:type="dxa"/>
            </w:tcMar>
          </w:tcPr>
          <w:p w:rsidR="00D84DD4" w:rsidRDefault="00AC2DE1" w14:paraId="43D61B7F" w14:textId="77777777">
            <w:pPr>
              <w:pStyle w:val="p-table"/>
              <w:rPr>
                <w:sz w:val="17"/>
              </w:rPr>
            </w:pPr>
            <w:r>
              <w:rPr>
                <w:b/>
                <w:sz w:val="17"/>
              </w:rPr>
              <w:t>Ontwikkeling</w:t>
            </w:r>
          </w:p>
        </w:tc>
        <w:tc>
          <w:tcPr>
            <w:tcW w:w="597" w:type="dxa"/>
            <w:shd w:val="clear" w:color="auto" w:fill="auto"/>
            <w:tcMar>
              <w:top w:w="22" w:type="dxa"/>
              <w:left w:w="28" w:type="dxa"/>
              <w:bottom w:w="22" w:type="dxa"/>
              <w:right w:w="28" w:type="dxa"/>
            </w:tcMar>
            <w:vAlign w:val="bottom"/>
          </w:tcPr>
          <w:p w:rsidR="00D84DD4" w:rsidRDefault="00AC2DE1" w14:paraId="07E9A49E" w14:textId="77777777">
            <w:pPr>
              <w:pStyle w:val="p-table"/>
              <w:jc w:val="right"/>
              <w:rPr>
                <w:sz w:val="17"/>
              </w:rPr>
            </w:pPr>
            <w:r>
              <w:rPr>
                <w:b/>
                <w:sz w:val="17"/>
              </w:rPr>
              <w:t>108.461</w:t>
            </w:r>
          </w:p>
        </w:tc>
        <w:tc>
          <w:tcPr>
            <w:tcW w:w="597" w:type="dxa"/>
            <w:shd w:val="clear" w:color="auto" w:fill="auto"/>
            <w:tcMar>
              <w:top w:w="22" w:type="dxa"/>
              <w:left w:w="28" w:type="dxa"/>
              <w:bottom w:w="22" w:type="dxa"/>
              <w:right w:w="28" w:type="dxa"/>
            </w:tcMar>
            <w:vAlign w:val="bottom"/>
          </w:tcPr>
          <w:p w:rsidR="00D84DD4" w:rsidRDefault="00AC2DE1" w14:paraId="295CEDD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6D1CD333" w14:textId="77777777">
            <w:pPr>
              <w:pStyle w:val="p-table"/>
              <w:jc w:val="right"/>
              <w:rPr>
                <w:sz w:val="17"/>
              </w:rPr>
            </w:pPr>
            <w:r>
              <w:rPr>
                <w:b/>
                <w:sz w:val="17"/>
              </w:rPr>
              <w:t>108.461</w:t>
            </w:r>
          </w:p>
        </w:tc>
        <w:tc>
          <w:tcPr>
            <w:tcW w:w="597" w:type="dxa"/>
            <w:shd w:val="clear" w:color="auto" w:fill="auto"/>
            <w:tcMar>
              <w:top w:w="22" w:type="dxa"/>
              <w:left w:w="28" w:type="dxa"/>
              <w:bottom w:w="22" w:type="dxa"/>
              <w:right w:w="28" w:type="dxa"/>
            </w:tcMar>
            <w:vAlign w:val="bottom"/>
          </w:tcPr>
          <w:p w:rsidR="00D84DD4" w:rsidRDefault="00AC2DE1" w14:paraId="05DF4F08" w14:textId="77777777">
            <w:pPr>
              <w:pStyle w:val="p-table"/>
              <w:jc w:val="right"/>
              <w:rPr>
                <w:sz w:val="17"/>
              </w:rPr>
            </w:pPr>
            <w:r>
              <w:rPr>
                <w:b/>
                <w:sz w:val="17"/>
              </w:rPr>
              <w:t>52.170</w:t>
            </w:r>
          </w:p>
        </w:tc>
        <w:tc>
          <w:tcPr>
            <w:tcW w:w="597" w:type="dxa"/>
            <w:shd w:val="clear" w:color="auto" w:fill="auto"/>
            <w:tcMar>
              <w:top w:w="22" w:type="dxa"/>
              <w:left w:w="28" w:type="dxa"/>
              <w:bottom w:w="22" w:type="dxa"/>
              <w:right w:w="28" w:type="dxa"/>
            </w:tcMar>
            <w:vAlign w:val="bottom"/>
          </w:tcPr>
          <w:p w:rsidR="00D84DD4" w:rsidRDefault="00AC2DE1" w14:paraId="62E790FD" w14:textId="77777777">
            <w:pPr>
              <w:pStyle w:val="p-table"/>
              <w:jc w:val="right"/>
              <w:rPr>
                <w:sz w:val="17"/>
              </w:rPr>
            </w:pPr>
            <w:r>
              <w:rPr>
                <w:b/>
                <w:sz w:val="17"/>
              </w:rPr>
              <w:t>160.631</w:t>
            </w:r>
          </w:p>
        </w:tc>
        <w:tc>
          <w:tcPr>
            <w:tcW w:w="597" w:type="dxa"/>
            <w:shd w:val="clear" w:color="auto" w:fill="auto"/>
            <w:tcMar>
              <w:top w:w="22" w:type="dxa"/>
              <w:left w:w="28" w:type="dxa"/>
              <w:bottom w:w="22" w:type="dxa"/>
              <w:right w:w="28" w:type="dxa"/>
            </w:tcMar>
            <w:vAlign w:val="bottom"/>
          </w:tcPr>
          <w:p w:rsidR="00D84DD4" w:rsidRDefault="00AC2DE1" w14:paraId="68B224C1" w14:textId="77777777">
            <w:pPr>
              <w:pStyle w:val="p-table"/>
              <w:jc w:val="right"/>
              <w:rPr>
                <w:sz w:val="17"/>
              </w:rPr>
            </w:pPr>
            <w:r>
              <w:rPr>
                <w:b/>
                <w:sz w:val="17"/>
              </w:rPr>
              <w:t>‒</w:t>
            </w:r>
            <w:r>
              <w:rPr>
                <w:b/>
                <w:sz w:val="17"/>
              </w:rPr>
              <w:t xml:space="preserve"> 91.221</w:t>
            </w:r>
          </w:p>
        </w:tc>
        <w:tc>
          <w:tcPr>
            <w:tcW w:w="597" w:type="dxa"/>
            <w:shd w:val="clear" w:color="auto" w:fill="auto"/>
            <w:tcMar>
              <w:top w:w="22" w:type="dxa"/>
              <w:left w:w="28" w:type="dxa"/>
              <w:bottom w:w="22" w:type="dxa"/>
              <w:right w:w="28" w:type="dxa"/>
            </w:tcMar>
            <w:vAlign w:val="bottom"/>
          </w:tcPr>
          <w:p w:rsidR="00D84DD4" w:rsidRDefault="00AC2DE1" w14:paraId="15390111" w14:textId="77777777">
            <w:pPr>
              <w:pStyle w:val="p-table"/>
              <w:jc w:val="right"/>
              <w:rPr>
                <w:sz w:val="17"/>
              </w:rPr>
            </w:pPr>
            <w:r>
              <w:rPr>
                <w:b/>
                <w:sz w:val="17"/>
              </w:rPr>
              <w:t>‒</w:t>
            </w:r>
            <w:r>
              <w:rPr>
                <w:b/>
                <w:sz w:val="17"/>
              </w:rPr>
              <w:t xml:space="preserve"> 34.639</w:t>
            </w:r>
          </w:p>
        </w:tc>
        <w:tc>
          <w:tcPr>
            <w:tcW w:w="597" w:type="dxa"/>
            <w:shd w:val="clear" w:color="auto" w:fill="auto"/>
            <w:tcMar>
              <w:top w:w="22" w:type="dxa"/>
              <w:left w:w="28" w:type="dxa"/>
              <w:bottom w:w="22" w:type="dxa"/>
              <w:right w:w="28" w:type="dxa"/>
            </w:tcMar>
            <w:vAlign w:val="bottom"/>
          </w:tcPr>
          <w:p w:rsidR="00D84DD4" w:rsidRDefault="00AC2DE1" w14:paraId="46EAB3CE" w14:textId="77777777">
            <w:pPr>
              <w:pStyle w:val="p-table"/>
              <w:jc w:val="right"/>
              <w:rPr>
                <w:sz w:val="17"/>
              </w:rPr>
            </w:pPr>
            <w:r>
              <w:rPr>
                <w:b/>
                <w:sz w:val="17"/>
              </w:rPr>
              <w:t>‒</w:t>
            </w:r>
            <w:r>
              <w:rPr>
                <w:b/>
                <w:sz w:val="17"/>
              </w:rPr>
              <w:t xml:space="preserve"> 87.337</w:t>
            </w:r>
          </w:p>
        </w:tc>
        <w:tc>
          <w:tcPr>
            <w:tcW w:w="597" w:type="dxa"/>
            <w:shd w:val="clear" w:color="auto" w:fill="auto"/>
            <w:tcMar>
              <w:top w:w="22" w:type="dxa"/>
              <w:left w:w="28" w:type="dxa"/>
              <w:bottom w:w="22" w:type="dxa"/>
              <w:right w:w="28" w:type="dxa"/>
            </w:tcMar>
            <w:vAlign w:val="bottom"/>
          </w:tcPr>
          <w:p w:rsidR="00D84DD4" w:rsidRDefault="00AC2DE1" w14:paraId="3500BC61" w14:textId="77777777">
            <w:pPr>
              <w:pStyle w:val="p-table"/>
              <w:jc w:val="right"/>
              <w:rPr>
                <w:sz w:val="17"/>
              </w:rPr>
            </w:pPr>
            <w:r>
              <w:rPr>
                <w:b/>
                <w:sz w:val="17"/>
              </w:rPr>
              <w:t>37.427</w:t>
            </w:r>
          </w:p>
        </w:tc>
        <w:tc>
          <w:tcPr>
            <w:tcW w:w="597" w:type="dxa"/>
            <w:shd w:val="clear" w:color="auto" w:fill="auto"/>
            <w:tcMar>
              <w:top w:w="22" w:type="dxa"/>
              <w:left w:w="28" w:type="dxa"/>
              <w:bottom w:w="22" w:type="dxa"/>
              <w:right w:w="28" w:type="dxa"/>
            </w:tcMar>
            <w:vAlign w:val="bottom"/>
          </w:tcPr>
          <w:p w:rsidR="00D84DD4" w:rsidRDefault="00AC2DE1" w14:paraId="7847A735" w14:textId="77777777">
            <w:pPr>
              <w:pStyle w:val="p-table"/>
              <w:jc w:val="right"/>
              <w:rPr>
                <w:sz w:val="17"/>
              </w:rPr>
            </w:pPr>
            <w:r>
              <w:rPr>
                <w:b/>
                <w:sz w:val="17"/>
              </w:rPr>
              <w:t>168.123</w:t>
            </w:r>
          </w:p>
        </w:tc>
      </w:tr>
      <w:tr w:rsidR="00D84DD4" w14:paraId="4FF507F6"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7B695921" w14:textId="77777777">
            <w:pPr>
              <w:pStyle w:val="p-table"/>
              <w:rPr>
                <w:sz w:val="17"/>
              </w:rPr>
            </w:pPr>
            <w:r>
              <w:rPr>
                <w:i/>
                <w:sz w:val="17"/>
              </w:rPr>
              <w:t>15.03.01</w:t>
            </w:r>
          </w:p>
        </w:tc>
        <w:tc>
          <w:tcPr>
            <w:tcW w:w="597" w:type="dxa"/>
            <w:shd w:val="clear" w:color="auto" w:fill="auto"/>
            <w:tcMar>
              <w:top w:w="22" w:type="dxa"/>
              <w:left w:w="28" w:type="dxa"/>
              <w:bottom w:w="22" w:type="dxa"/>
              <w:right w:w="28" w:type="dxa"/>
            </w:tcMar>
          </w:tcPr>
          <w:p w:rsidR="00D84DD4" w:rsidRDefault="00AC2DE1" w14:paraId="138D41A6" w14:textId="77777777">
            <w:pPr>
              <w:pStyle w:val="p-table"/>
              <w:rPr>
                <w:sz w:val="17"/>
              </w:rPr>
            </w:pPr>
            <w:r>
              <w:rPr>
                <w:i/>
                <w:sz w:val="17"/>
              </w:rPr>
              <w:t>Aanleg</w:t>
            </w:r>
          </w:p>
        </w:tc>
        <w:tc>
          <w:tcPr>
            <w:tcW w:w="597" w:type="dxa"/>
            <w:shd w:val="clear" w:color="auto" w:fill="auto"/>
            <w:tcMar>
              <w:top w:w="22" w:type="dxa"/>
              <w:left w:w="28" w:type="dxa"/>
              <w:bottom w:w="22" w:type="dxa"/>
              <w:right w:w="28" w:type="dxa"/>
            </w:tcMar>
            <w:vAlign w:val="bottom"/>
          </w:tcPr>
          <w:p w:rsidR="00D84DD4" w:rsidRDefault="00AC2DE1" w14:paraId="2D1C3E1F" w14:textId="77777777">
            <w:pPr>
              <w:pStyle w:val="p-table"/>
              <w:jc w:val="right"/>
              <w:rPr>
                <w:sz w:val="17"/>
              </w:rPr>
            </w:pPr>
            <w:r>
              <w:rPr>
                <w:b/>
                <w:sz w:val="17"/>
              </w:rPr>
              <w:t>32.174</w:t>
            </w:r>
          </w:p>
        </w:tc>
        <w:tc>
          <w:tcPr>
            <w:tcW w:w="597" w:type="dxa"/>
            <w:shd w:val="clear" w:color="auto" w:fill="auto"/>
            <w:tcMar>
              <w:top w:w="22" w:type="dxa"/>
              <w:left w:w="28" w:type="dxa"/>
              <w:bottom w:w="22" w:type="dxa"/>
              <w:right w:w="28" w:type="dxa"/>
            </w:tcMar>
            <w:vAlign w:val="bottom"/>
          </w:tcPr>
          <w:p w:rsidR="00D84DD4" w:rsidRDefault="00AC2DE1" w14:paraId="2F87E34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0B282272" w14:textId="77777777">
            <w:pPr>
              <w:pStyle w:val="p-table"/>
              <w:jc w:val="right"/>
              <w:rPr>
                <w:sz w:val="17"/>
              </w:rPr>
            </w:pPr>
            <w:r>
              <w:rPr>
                <w:b/>
                <w:sz w:val="17"/>
              </w:rPr>
              <w:t>32.174</w:t>
            </w:r>
          </w:p>
        </w:tc>
        <w:tc>
          <w:tcPr>
            <w:tcW w:w="597" w:type="dxa"/>
            <w:shd w:val="clear" w:color="auto" w:fill="auto"/>
            <w:tcMar>
              <w:top w:w="22" w:type="dxa"/>
              <w:left w:w="28" w:type="dxa"/>
              <w:bottom w:w="22" w:type="dxa"/>
              <w:right w:w="28" w:type="dxa"/>
            </w:tcMar>
            <w:vAlign w:val="bottom"/>
          </w:tcPr>
          <w:p w:rsidR="00D84DD4" w:rsidRDefault="00AC2DE1" w14:paraId="1DBE339A" w14:textId="77777777">
            <w:pPr>
              <w:pStyle w:val="p-table"/>
              <w:jc w:val="right"/>
              <w:rPr>
                <w:sz w:val="17"/>
              </w:rPr>
            </w:pPr>
            <w:r>
              <w:rPr>
                <w:b/>
                <w:sz w:val="17"/>
              </w:rPr>
              <w:t>104.919</w:t>
            </w:r>
          </w:p>
        </w:tc>
        <w:tc>
          <w:tcPr>
            <w:tcW w:w="597" w:type="dxa"/>
            <w:shd w:val="clear" w:color="auto" w:fill="auto"/>
            <w:tcMar>
              <w:top w:w="22" w:type="dxa"/>
              <w:left w:w="28" w:type="dxa"/>
              <w:bottom w:w="22" w:type="dxa"/>
              <w:right w:w="28" w:type="dxa"/>
            </w:tcMar>
            <w:vAlign w:val="bottom"/>
          </w:tcPr>
          <w:p w:rsidR="00D84DD4" w:rsidRDefault="00AC2DE1" w14:paraId="24CE59AA" w14:textId="77777777">
            <w:pPr>
              <w:pStyle w:val="p-table"/>
              <w:jc w:val="right"/>
              <w:rPr>
                <w:sz w:val="17"/>
              </w:rPr>
            </w:pPr>
            <w:r>
              <w:rPr>
                <w:b/>
                <w:sz w:val="17"/>
              </w:rPr>
              <w:t>137.093</w:t>
            </w:r>
          </w:p>
        </w:tc>
        <w:tc>
          <w:tcPr>
            <w:tcW w:w="597" w:type="dxa"/>
            <w:shd w:val="clear" w:color="auto" w:fill="auto"/>
            <w:tcMar>
              <w:top w:w="22" w:type="dxa"/>
              <w:left w:w="28" w:type="dxa"/>
              <w:bottom w:w="22" w:type="dxa"/>
              <w:right w:w="28" w:type="dxa"/>
            </w:tcMar>
            <w:vAlign w:val="bottom"/>
          </w:tcPr>
          <w:p w:rsidR="00D84DD4" w:rsidRDefault="00AC2DE1" w14:paraId="1B528383" w14:textId="77777777">
            <w:pPr>
              <w:pStyle w:val="p-table"/>
              <w:jc w:val="right"/>
              <w:rPr>
                <w:sz w:val="17"/>
              </w:rPr>
            </w:pPr>
            <w:r>
              <w:rPr>
                <w:b/>
                <w:sz w:val="17"/>
              </w:rPr>
              <w:t>18.291</w:t>
            </w:r>
          </w:p>
        </w:tc>
        <w:tc>
          <w:tcPr>
            <w:tcW w:w="597" w:type="dxa"/>
            <w:shd w:val="clear" w:color="auto" w:fill="auto"/>
            <w:tcMar>
              <w:top w:w="22" w:type="dxa"/>
              <w:left w:w="28" w:type="dxa"/>
              <w:bottom w:w="22" w:type="dxa"/>
              <w:right w:w="28" w:type="dxa"/>
            </w:tcMar>
            <w:vAlign w:val="bottom"/>
          </w:tcPr>
          <w:p w:rsidR="00D84DD4" w:rsidRDefault="00AC2DE1" w14:paraId="478BE745" w14:textId="77777777">
            <w:pPr>
              <w:pStyle w:val="p-table"/>
              <w:jc w:val="right"/>
              <w:rPr>
                <w:sz w:val="17"/>
              </w:rPr>
            </w:pPr>
            <w:r>
              <w:rPr>
                <w:b/>
                <w:sz w:val="17"/>
              </w:rPr>
              <w:t>‒</w:t>
            </w:r>
            <w:r>
              <w:rPr>
                <w:b/>
                <w:sz w:val="17"/>
              </w:rPr>
              <w:t xml:space="preserve"> 9.591</w:t>
            </w:r>
          </w:p>
        </w:tc>
        <w:tc>
          <w:tcPr>
            <w:tcW w:w="597" w:type="dxa"/>
            <w:shd w:val="clear" w:color="auto" w:fill="auto"/>
            <w:tcMar>
              <w:top w:w="22" w:type="dxa"/>
              <w:left w:w="28" w:type="dxa"/>
              <w:bottom w:w="22" w:type="dxa"/>
              <w:right w:w="28" w:type="dxa"/>
            </w:tcMar>
            <w:vAlign w:val="bottom"/>
          </w:tcPr>
          <w:p w:rsidR="00D84DD4" w:rsidRDefault="00AC2DE1" w14:paraId="5D34221F" w14:textId="77777777">
            <w:pPr>
              <w:pStyle w:val="p-table"/>
              <w:jc w:val="right"/>
              <w:rPr>
                <w:sz w:val="17"/>
              </w:rPr>
            </w:pPr>
            <w:r>
              <w:rPr>
                <w:b/>
                <w:sz w:val="17"/>
              </w:rPr>
              <w:t>‒</w:t>
            </w:r>
            <w:r>
              <w:rPr>
                <w:b/>
                <w:sz w:val="17"/>
              </w:rPr>
              <w:t xml:space="preserve"> 15.025</w:t>
            </w:r>
          </w:p>
        </w:tc>
        <w:tc>
          <w:tcPr>
            <w:tcW w:w="597" w:type="dxa"/>
            <w:shd w:val="clear" w:color="auto" w:fill="auto"/>
            <w:tcMar>
              <w:top w:w="22" w:type="dxa"/>
              <w:left w:w="28" w:type="dxa"/>
              <w:bottom w:w="22" w:type="dxa"/>
              <w:right w:w="28" w:type="dxa"/>
            </w:tcMar>
            <w:vAlign w:val="bottom"/>
          </w:tcPr>
          <w:p w:rsidR="00D84DD4" w:rsidRDefault="00AC2DE1" w14:paraId="340DFA38" w14:textId="77777777">
            <w:pPr>
              <w:pStyle w:val="p-table"/>
              <w:jc w:val="right"/>
              <w:rPr>
                <w:sz w:val="17"/>
              </w:rPr>
            </w:pPr>
            <w:r>
              <w:rPr>
                <w:b/>
                <w:sz w:val="17"/>
              </w:rPr>
              <w:t>16.859</w:t>
            </w:r>
          </w:p>
        </w:tc>
        <w:tc>
          <w:tcPr>
            <w:tcW w:w="597" w:type="dxa"/>
            <w:shd w:val="clear" w:color="auto" w:fill="auto"/>
            <w:tcMar>
              <w:top w:w="22" w:type="dxa"/>
              <w:left w:w="28" w:type="dxa"/>
              <w:bottom w:w="22" w:type="dxa"/>
              <w:right w:w="28" w:type="dxa"/>
            </w:tcMar>
            <w:vAlign w:val="bottom"/>
          </w:tcPr>
          <w:p w:rsidR="00D84DD4" w:rsidRDefault="00AC2DE1" w14:paraId="174512F5" w14:textId="77777777">
            <w:pPr>
              <w:pStyle w:val="p-table"/>
              <w:jc w:val="right"/>
              <w:rPr>
                <w:sz w:val="17"/>
              </w:rPr>
            </w:pPr>
            <w:r>
              <w:rPr>
                <w:b/>
                <w:sz w:val="17"/>
              </w:rPr>
              <w:t>47.544</w:t>
            </w:r>
          </w:p>
        </w:tc>
      </w:tr>
      <w:tr w:rsidR="00D84DD4" w14:paraId="5255A67C"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063F42BC" w14:textId="77777777">
            <w:pPr>
              <w:pStyle w:val="p-table"/>
              <w:rPr>
                <w:sz w:val="17"/>
              </w:rPr>
            </w:pPr>
            <w:r>
              <w:rPr>
                <w:i/>
                <w:sz w:val="17"/>
              </w:rPr>
              <w:t>15.03.02</w:t>
            </w:r>
          </w:p>
        </w:tc>
        <w:tc>
          <w:tcPr>
            <w:tcW w:w="597" w:type="dxa"/>
            <w:shd w:val="clear" w:color="auto" w:fill="auto"/>
            <w:tcMar>
              <w:top w:w="22" w:type="dxa"/>
              <w:left w:w="28" w:type="dxa"/>
              <w:bottom w:w="22" w:type="dxa"/>
              <w:right w:w="28" w:type="dxa"/>
            </w:tcMar>
          </w:tcPr>
          <w:p w:rsidR="00D84DD4" w:rsidRDefault="00AC2DE1" w14:paraId="43EFDC05" w14:textId="77777777">
            <w:pPr>
              <w:pStyle w:val="p-table"/>
              <w:rPr>
                <w:sz w:val="17"/>
              </w:rPr>
            </w:pPr>
            <w:r>
              <w:rPr>
                <w:i/>
                <w:sz w:val="17"/>
              </w:rPr>
              <w:t>Planning en studies</w:t>
            </w:r>
          </w:p>
        </w:tc>
        <w:tc>
          <w:tcPr>
            <w:tcW w:w="597" w:type="dxa"/>
            <w:shd w:val="clear" w:color="auto" w:fill="auto"/>
            <w:tcMar>
              <w:top w:w="22" w:type="dxa"/>
              <w:left w:w="28" w:type="dxa"/>
              <w:bottom w:w="22" w:type="dxa"/>
              <w:right w:w="28" w:type="dxa"/>
            </w:tcMar>
            <w:vAlign w:val="bottom"/>
          </w:tcPr>
          <w:p w:rsidR="00D84DD4" w:rsidRDefault="00AC2DE1" w14:paraId="63D88EB8" w14:textId="77777777">
            <w:pPr>
              <w:pStyle w:val="p-table"/>
              <w:jc w:val="right"/>
              <w:rPr>
                <w:sz w:val="17"/>
              </w:rPr>
            </w:pPr>
            <w:r>
              <w:rPr>
                <w:b/>
                <w:sz w:val="17"/>
              </w:rPr>
              <w:t>64.148</w:t>
            </w:r>
          </w:p>
        </w:tc>
        <w:tc>
          <w:tcPr>
            <w:tcW w:w="597" w:type="dxa"/>
            <w:shd w:val="clear" w:color="auto" w:fill="auto"/>
            <w:tcMar>
              <w:top w:w="22" w:type="dxa"/>
              <w:left w:w="28" w:type="dxa"/>
              <w:bottom w:w="22" w:type="dxa"/>
              <w:right w:w="28" w:type="dxa"/>
            </w:tcMar>
            <w:vAlign w:val="bottom"/>
          </w:tcPr>
          <w:p w:rsidR="00D84DD4" w:rsidRDefault="00AC2DE1" w14:paraId="05E8200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3522928D" w14:textId="77777777">
            <w:pPr>
              <w:pStyle w:val="p-table"/>
              <w:jc w:val="right"/>
              <w:rPr>
                <w:sz w:val="17"/>
              </w:rPr>
            </w:pPr>
            <w:r>
              <w:rPr>
                <w:b/>
                <w:sz w:val="17"/>
              </w:rPr>
              <w:t>64.148</w:t>
            </w:r>
          </w:p>
        </w:tc>
        <w:tc>
          <w:tcPr>
            <w:tcW w:w="597" w:type="dxa"/>
            <w:shd w:val="clear" w:color="auto" w:fill="auto"/>
            <w:tcMar>
              <w:top w:w="22" w:type="dxa"/>
              <w:left w:w="28" w:type="dxa"/>
              <w:bottom w:w="22" w:type="dxa"/>
              <w:right w:w="28" w:type="dxa"/>
            </w:tcMar>
            <w:vAlign w:val="bottom"/>
          </w:tcPr>
          <w:p w:rsidR="00D84DD4" w:rsidRDefault="00AC2DE1" w14:paraId="0A5D006B" w14:textId="77777777">
            <w:pPr>
              <w:pStyle w:val="p-table"/>
              <w:jc w:val="right"/>
              <w:rPr>
                <w:sz w:val="17"/>
              </w:rPr>
            </w:pPr>
            <w:r>
              <w:rPr>
                <w:b/>
                <w:sz w:val="17"/>
              </w:rPr>
              <w:t>‒</w:t>
            </w:r>
            <w:r>
              <w:rPr>
                <w:b/>
                <w:sz w:val="17"/>
              </w:rPr>
              <w:t xml:space="preserve"> 46.270</w:t>
            </w:r>
          </w:p>
        </w:tc>
        <w:tc>
          <w:tcPr>
            <w:tcW w:w="597" w:type="dxa"/>
            <w:shd w:val="clear" w:color="auto" w:fill="auto"/>
            <w:tcMar>
              <w:top w:w="22" w:type="dxa"/>
              <w:left w:w="28" w:type="dxa"/>
              <w:bottom w:w="22" w:type="dxa"/>
              <w:right w:w="28" w:type="dxa"/>
            </w:tcMar>
            <w:vAlign w:val="bottom"/>
          </w:tcPr>
          <w:p w:rsidR="00D84DD4" w:rsidRDefault="00AC2DE1" w14:paraId="2CE5D081" w14:textId="77777777">
            <w:pPr>
              <w:pStyle w:val="p-table"/>
              <w:jc w:val="right"/>
              <w:rPr>
                <w:sz w:val="17"/>
              </w:rPr>
            </w:pPr>
            <w:r>
              <w:rPr>
                <w:b/>
                <w:sz w:val="17"/>
              </w:rPr>
              <w:t>17.878</w:t>
            </w:r>
          </w:p>
        </w:tc>
        <w:tc>
          <w:tcPr>
            <w:tcW w:w="597" w:type="dxa"/>
            <w:shd w:val="clear" w:color="auto" w:fill="auto"/>
            <w:tcMar>
              <w:top w:w="22" w:type="dxa"/>
              <w:left w:w="28" w:type="dxa"/>
              <w:bottom w:w="22" w:type="dxa"/>
              <w:right w:w="28" w:type="dxa"/>
            </w:tcMar>
            <w:vAlign w:val="bottom"/>
          </w:tcPr>
          <w:p w:rsidR="00D84DD4" w:rsidRDefault="00AC2DE1" w14:paraId="077CB138" w14:textId="77777777">
            <w:pPr>
              <w:pStyle w:val="p-table"/>
              <w:jc w:val="right"/>
              <w:rPr>
                <w:sz w:val="17"/>
              </w:rPr>
            </w:pPr>
            <w:r>
              <w:rPr>
                <w:b/>
                <w:sz w:val="17"/>
              </w:rPr>
              <w:t>‒</w:t>
            </w:r>
            <w:r>
              <w:rPr>
                <w:b/>
                <w:sz w:val="17"/>
              </w:rPr>
              <w:t xml:space="preserve"> 107.274</w:t>
            </w:r>
          </w:p>
        </w:tc>
        <w:tc>
          <w:tcPr>
            <w:tcW w:w="597" w:type="dxa"/>
            <w:shd w:val="clear" w:color="auto" w:fill="auto"/>
            <w:tcMar>
              <w:top w:w="22" w:type="dxa"/>
              <w:left w:w="28" w:type="dxa"/>
              <w:bottom w:w="22" w:type="dxa"/>
              <w:right w:w="28" w:type="dxa"/>
            </w:tcMar>
            <w:vAlign w:val="bottom"/>
          </w:tcPr>
          <w:p w:rsidR="00D84DD4" w:rsidRDefault="00AC2DE1" w14:paraId="55A76857" w14:textId="77777777">
            <w:pPr>
              <w:pStyle w:val="p-table"/>
              <w:jc w:val="right"/>
              <w:rPr>
                <w:sz w:val="17"/>
              </w:rPr>
            </w:pPr>
            <w:r>
              <w:rPr>
                <w:b/>
                <w:sz w:val="17"/>
              </w:rPr>
              <w:t>‒</w:t>
            </w:r>
            <w:r>
              <w:rPr>
                <w:b/>
                <w:sz w:val="17"/>
              </w:rPr>
              <w:t xml:space="preserve"> 26.857</w:t>
            </w:r>
          </w:p>
        </w:tc>
        <w:tc>
          <w:tcPr>
            <w:tcW w:w="597" w:type="dxa"/>
            <w:shd w:val="clear" w:color="auto" w:fill="auto"/>
            <w:tcMar>
              <w:top w:w="22" w:type="dxa"/>
              <w:left w:w="28" w:type="dxa"/>
              <w:bottom w:w="22" w:type="dxa"/>
              <w:right w:w="28" w:type="dxa"/>
            </w:tcMar>
            <w:vAlign w:val="bottom"/>
          </w:tcPr>
          <w:p w:rsidR="00D84DD4" w:rsidRDefault="00AC2DE1" w14:paraId="125AB7E3" w14:textId="77777777">
            <w:pPr>
              <w:pStyle w:val="p-table"/>
              <w:jc w:val="right"/>
              <w:rPr>
                <w:sz w:val="17"/>
              </w:rPr>
            </w:pPr>
            <w:r>
              <w:rPr>
                <w:b/>
                <w:sz w:val="17"/>
              </w:rPr>
              <w:t>‒</w:t>
            </w:r>
            <w:r>
              <w:rPr>
                <w:b/>
                <w:sz w:val="17"/>
              </w:rPr>
              <w:t xml:space="preserve"> 74.181</w:t>
            </w:r>
          </w:p>
        </w:tc>
        <w:tc>
          <w:tcPr>
            <w:tcW w:w="597" w:type="dxa"/>
            <w:shd w:val="clear" w:color="auto" w:fill="auto"/>
            <w:tcMar>
              <w:top w:w="22" w:type="dxa"/>
              <w:left w:w="28" w:type="dxa"/>
              <w:bottom w:w="22" w:type="dxa"/>
              <w:right w:w="28" w:type="dxa"/>
            </w:tcMar>
            <w:vAlign w:val="bottom"/>
          </w:tcPr>
          <w:p w:rsidR="00D84DD4" w:rsidRDefault="00AC2DE1" w14:paraId="3D4D309E" w14:textId="77777777">
            <w:pPr>
              <w:pStyle w:val="p-table"/>
              <w:jc w:val="right"/>
              <w:rPr>
                <w:sz w:val="17"/>
              </w:rPr>
            </w:pPr>
            <w:r>
              <w:rPr>
                <w:b/>
                <w:sz w:val="17"/>
              </w:rPr>
              <w:t>20.229</w:t>
            </w:r>
          </w:p>
        </w:tc>
        <w:tc>
          <w:tcPr>
            <w:tcW w:w="597" w:type="dxa"/>
            <w:shd w:val="clear" w:color="auto" w:fill="auto"/>
            <w:tcMar>
              <w:top w:w="22" w:type="dxa"/>
              <w:left w:w="28" w:type="dxa"/>
              <w:bottom w:w="22" w:type="dxa"/>
              <w:right w:w="28" w:type="dxa"/>
            </w:tcMar>
            <w:vAlign w:val="bottom"/>
          </w:tcPr>
          <w:p w:rsidR="00D84DD4" w:rsidRDefault="00AC2DE1" w14:paraId="554EFD3B" w14:textId="77777777">
            <w:pPr>
              <w:pStyle w:val="p-table"/>
              <w:jc w:val="right"/>
              <w:rPr>
                <w:sz w:val="17"/>
              </w:rPr>
            </w:pPr>
            <w:r>
              <w:rPr>
                <w:b/>
                <w:sz w:val="17"/>
              </w:rPr>
              <w:t>120.579</w:t>
            </w:r>
          </w:p>
        </w:tc>
      </w:tr>
      <w:tr w:rsidR="00D84DD4" w14:paraId="4E5BEDA9"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D84DD4" w14:paraId="3AE0CC06" w14:textId="77777777">
            <w:pPr>
              <w:pStyle w:val="p-table"/>
              <w:rPr>
                <w:sz w:val="17"/>
              </w:rPr>
            </w:pPr>
          </w:p>
        </w:tc>
        <w:tc>
          <w:tcPr>
            <w:tcW w:w="597" w:type="dxa"/>
            <w:shd w:val="clear" w:color="auto" w:fill="auto"/>
            <w:tcMar>
              <w:top w:w="22" w:type="dxa"/>
              <w:left w:w="28" w:type="dxa"/>
              <w:bottom w:w="22" w:type="dxa"/>
              <w:right w:w="28" w:type="dxa"/>
            </w:tcMar>
          </w:tcPr>
          <w:p w:rsidR="00D84DD4" w:rsidRDefault="00AC2DE1" w14:paraId="5CFFC803"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vAlign w:val="bottom"/>
          </w:tcPr>
          <w:p w:rsidR="00D84DD4" w:rsidRDefault="00AC2DE1" w14:paraId="5BA90004" w14:textId="77777777">
            <w:pPr>
              <w:pStyle w:val="p-table"/>
              <w:jc w:val="right"/>
              <w:rPr>
                <w:sz w:val="17"/>
              </w:rPr>
            </w:pPr>
            <w:r>
              <w:rPr>
                <w:b/>
                <w:sz w:val="17"/>
              </w:rPr>
              <w:t>2.257</w:t>
            </w:r>
          </w:p>
        </w:tc>
        <w:tc>
          <w:tcPr>
            <w:tcW w:w="597" w:type="dxa"/>
            <w:shd w:val="clear" w:color="auto" w:fill="auto"/>
            <w:tcMar>
              <w:top w:w="22" w:type="dxa"/>
              <w:left w:w="28" w:type="dxa"/>
              <w:bottom w:w="22" w:type="dxa"/>
              <w:right w:w="28" w:type="dxa"/>
            </w:tcMar>
            <w:vAlign w:val="bottom"/>
          </w:tcPr>
          <w:p w:rsidR="00D84DD4" w:rsidRDefault="00AC2DE1" w14:paraId="7D728CF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2E97C990" w14:textId="77777777">
            <w:pPr>
              <w:pStyle w:val="p-table"/>
              <w:jc w:val="right"/>
              <w:rPr>
                <w:sz w:val="17"/>
              </w:rPr>
            </w:pPr>
            <w:r>
              <w:rPr>
                <w:b/>
                <w:sz w:val="17"/>
              </w:rPr>
              <w:t>2.257</w:t>
            </w:r>
          </w:p>
        </w:tc>
        <w:tc>
          <w:tcPr>
            <w:tcW w:w="597" w:type="dxa"/>
            <w:shd w:val="clear" w:color="auto" w:fill="auto"/>
            <w:tcMar>
              <w:top w:w="22" w:type="dxa"/>
              <w:left w:w="28" w:type="dxa"/>
              <w:bottom w:w="22" w:type="dxa"/>
              <w:right w:w="28" w:type="dxa"/>
            </w:tcMar>
            <w:vAlign w:val="bottom"/>
          </w:tcPr>
          <w:p w:rsidR="00D84DD4" w:rsidRDefault="00AC2DE1" w14:paraId="101C525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298F697C" w14:textId="77777777">
            <w:pPr>
              <w:pStyle w:val="p-table"/>
              <w:jc w:val="right"/>
              <w:rPr>
                <w:sz w:val="17"/>
              </w:rPr>
            </w:pPr>
            <w:r>
              <w:rPr>
                <w:b/>
                <w:sz w:val="17"/>
              </w:rPr>
              <w:t>2.257</w:t>
            </w:r>
          </w:p>
        </w:tc>
        <w:tc>
          <w:tcPr>
            <w:tcW w:w="597" w:type="dxa"/>
            <w:shd w:val="clear" w:color="auto" w:fill="auto"/>
            <w:tcMar>
              <w:top w:w="22" w:type="dxa"/>
              <w:left w:w="28" w:type="dxa"/>
              <w:bottom w:w="22" w:type="dxa"/>
              <w:right w:w="28" w:type="dxa"/>
            </w:tcMar>
            <w:vAlign w:val="bottom"/>
          </w:tcPr>
          <w:p w:rsidR="00D84DD4" w:rsidRDefault="00AC2DE1" w14:paraId="7DCE9562" w14:textId="77777777">
            <w:pPr>
              <w:pStyle w:val="p-table"/>
              <w:jc w:val="right"/>
              <w:rPr>
                <w:sz w:val="17"/>
              </w:rPr>
            </w:pPr>
            <w:r>
              <w:rPr>
                <w:b/>
                <w:sz w:val="17"/>
              </w:rPr>
              <w:t>‒</w:t>
            </w:r>
            <w:r>
              <w:rPr>
                <w:b/>
                <w:sz w:val="17"/>
              </w:rPr>
              <w:t xml:space="preserve"> 15</w:t>
            </w:r>
          </w:p>
        </w:tc>
        <w:tc>
          <w:tcPr>
            <w:tcW w:w="597" w:type="dxa"/>
            <w:shd w:val="clear" w:color="auto" w:fill="auto"/>
            <w:tcMar>
              <w:top w:w="22" w:type="dxa"/>
              <w:left w:w="28" w:type="dxa"/>
              <w:bottom w:w="22" w:type="dxa"/>
              <w:right w:w="28" w:type="dxa"/>
            </w:tcMar>
            <w:vAlign w:val="bottom"/>
          </w:tcPr>
          <w:p w:rsidR="00D84DD4" w:rsidRDefault="00AC2DE1" w14:paraId="7945BA8C" w14:textId="77777777">
            <w:pPr>
              <w:pStyle w:val="p-table"/>
              <w:jc w:val="right"/>
              <w:rPr>
                <w:sz w:val="17"/>
              </w:rPr>
            </w:pPr>
            <w:r>
              <w:rPr>
                <w:b/>
                <w:sz w:val="17"/>
              </w:rPr>
              <w:t>‒</w:t>
            </w:r>
            <w:r>
              <w:rPr>
                <w:b/>
                <w:sz w:val="17"/>
              </w:rPr>
              <w:t xml:space="preserve"> 15</w:t>
            </w:r>
          </w:p>
        </w:tc>
        <w:tc>
          <w:tcPr>
            <w:tcW w:w="597" w:type="dxa"/>
            <w:shd w:val="clear" w:color="auto" w:fill="auto"/>
            <w:tcMar>
              <w:top w:w="22" w:type="dxa"/>
              <w:left w:w="28" w:type="dxa"/>
              <w:bottom w:w="22" w:type="dxa"/>
              <w:right w:w="28" w:type="dxa"/>
            </w:tcMar>
            <w:vAlign w:val="bottom"/>
          </w:tcPr>
          <w:p w:rsidR="00D84DD4" w:rsidRDefault="00AC2DE1" w14:paraId="03128712" w14:textId="77777777">
            <w:pPr>
              <w:pStyle w:val="p-table"/>
              <w:jc w:val="right"/>
              <w:rPr>
                <w:sz w:val="17"/>
              </w:rPr>
            </w:pPr>
            <w:r>
              <w:rPr>
                <w:b/>
                <w:sz w:val="17"/>
              </w:rPr>
              <w:t>‒</w:t>
            </w:r>
            <w:r>
              <w:rPr>
                <w:b/>
                <w:sz w:val="17"/>
              </w:rPr>
              <w:t xml:space="preserve"> 15</w:t>
            </w:r>
          </w:p>
        </w:tc>
        <w:tc>
          <w:tcPr>
            <w:tcW w:w="597" w:type="dxa"/>
            <w:shd w:val="clear" w:color="auto" w:fill="auto"/>
            <w:tcMar>
              <w:top w:w="22" w:type="dxa"/>
              <w:left w:w="28" w:type="dxa"/>
              <w:bottom w:w="22" w:type="dxa"/>
              <w:right w:w="28" w:type="dxa"/>
            </w:tcMar>
            <w:vAlign w:val="bottom"/>
          </w:tcPr>
          <w:p w:rsidR="00D84DD4" w:rsidRDefault="00AC2DE1" w14:paraId="78D47AE7" w14:textId="77777777">
            <w:pPr>
              <w:pStyle w:val="p-table"/>
              <w:jc w:val="right"/>
              <w:rPr>
                <w:sz w:val="17"/>
              </w:rPr>
            </w:pPr>
            <w:r>
              <w:rPr>
                <w:b/>
                <w:sz w:val="17"/>
              </w:rPr>
              <w:t>‒</w:t>
            </w:r>
            <w:r>
              <w:rPr>
                <w:b/>
                <w:sz w:val="17"/>
              </w:rPr>
              <w:t xml:space="preserve"> 15</w:t>
            </w:r>
          </w:p>
        </w:tc>
        <w:tc>
          <w:tcPr>
            <w:tcW w:w="597" w:type="dxa"/>
            <w:shd w:val="clear" w:color="auto" w:fill="auto"/>
            <w:tcMar>
              <w:top w:w="22" w:type="dxa"/>
              <w:left w:w="28" w:type="dxa"/>
              <w:bottom w:w="22" w:type="dxa"/>
              <w:right w:w="28" w:type="dxa"/>
            </w:tcMar>
            <w:vAlign w:val="bottom"/>
          </w:tcPr>
          <w:p w:rsidR="00D84DD4" w:rsidRDefault="00AC2DE1" w14:paraId="0A7BE70F" w14:textId="77777777">
            <w:pPr>
              <w:pStyle w:val="p-table"/>
              <w:jc w:val="right"/>
              <w:rPr>
                <w:sz w:val="17"/>
              </w:rPr>
            </w:pPr>
            <w:r>
              <w:rPr>
                <w:b/>
                <w:sz w:val="17"/>
              </w:rPr>
              <w:t>‒</w:t>
            </w:r>
            <w:r>
              <w:rPr>
                <w:b/>
                <w:sz w:val="17"/>
              </w:rPr>
              <w:t xml:space="preserve"> 15</w:t>
            </w:r>
          </w:p>
        </w:tc>
      </w:tr>
      <w:tr w:rsidR="00D84DD4" w14:paraId="43124615"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37B9439D" w14:textId="77777777">
            <w:pPr>
              <w:pStyle w:val="p-table"/>
              <w:rPr>
                <w:sz w:val="17"/>
              </w:rPr>
            </w:pPr>
            <w:r>
              <w:rPr>
                <w:i/>
                <w:sz w:val="17"/>
              </w:rPr>
              <w:t>15.03.03</w:t>
            </w:r>
          </w:p>
        </w:tc>
        <w:tc>
          <w:tcPr>
            <w:tcW w:w="597" w:type="dxa"/>
            <w:shd w:val="clear" w:color="auto" w:fill="auto"/>
            <w:tcMar>
              <w:top w:w="22" w:type="dxa"/>
              <w:left w:w="28" w:type="dxa"/>
              <w:bottom w:w="22" w:type="dxa"/>
              <w:right w:w="28" w:type="dxa"/>
            </w:tcMar>
          </w:tcPr>
          <w:p w:rsidR="00D84DD4" w:rsidRDefault="00AC2DE1" w14:paraId="5963A1FE" w14:textId="77777777">
            <w:pPr>
              <w:pStyle w:val="p-table"/>
              <w:rPr>
                <w:sz w:val="17"/>
              </w:rPr>
            </w:pPr>
            <w:r>
              <w:rPr>
                <w:i/>
                <w:sz w:val="17"/>
              </w:rPr>
              <w:t>Optimalisering gebruik</w:t>
            </w:r>
          </w:p>
        </w:tc>
        <w:tc>
          <w:tcPr>
            <w:tcW w:w="597" w:type="dxa"/>
            <w:shd w:val="clear" w:color="auto" w:fill="auto"/>
            <w:tcMar>
              <w:top w:w="22" w:type="dxa"/>
              <w:left w:w="28" w:type="dxa"/>
              <w:bottom w:w="22" w:type="dxa"/>
              <w:right w:w="28" w:type="dxa"/>
            </w:tcMar>
            <w:vAlign w:val="bottom"/>
          </w:tcPr>
          <w:p w:rsidR="00D84DD4" w:rsidRDefault="00AC2DE1" w14:paraId="5E4A83CF" w14:textId="77777777">
            <w:pPr>
              <w:pStyle w:val="p-table"/>
              <w:jc w:val="right"/>
              <w:rPr>
                <w:sz w:val="17"/>
              </w:rPr>
            </w:pPr>
            <w:r>
              <w:rPr>
                <w:b/>
                <w:sz w:val="17"/>
              </w:rPr>
              <w:t>12.139</w:t>
            </w:r>
          </w:p>
        </w:tc>
        <w:tc>
          <w:tcPr>
            <w:tcW w:w="597" w:type="dxa"/>
            <w:shd w:val="clear" w:color="auto" w:fill="auto"/>
            <w:tcMar>
              <w:top w:w="22" w:type="dxa"/>
              <w:left w:w="28" w:type="dxa"/>
              <w:bottom w:w="22" w:type="dxa"/>
              <w:right w:w="28" w:type="dxa"/>
            </w:tcMar>
            <w:vAlign w:val="bottom"/>
          </w:tcPr>
          <w:p w:rsidR="00D84DD4" w:rsidRDefault="00AC2DE1" w14:paraId="6BAF83A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D84DD4" w:rsidRDefault="00AC2DE1" w14:paraId="475B57C4" w14:textId="77777777">
            <w:pPr>
              <w:pStyle w:val="p-table"/>
              <w:jc w:val="right"/>
              <w:rPr>
                <w:sz w:val="17"/>
              </w:rPr>
            </w:pPr>
            <w:r>
              <w:rPr>
                <w:b/>
                <w:sz w:val="17"/>
              </w:rPr>
              <w:t>12.139</w:t>
            </w:r>
          </w:p>
        </w:tc>
        <w:tc>
          <w:tcPr>
            <w:tcW w:w="597" w:type="dxa"/>
            <w:shd w:val="clear" w:color="auto" w:fill="auto"/>
            <w:tcMar>
              <w:top w:w="22" w:type="dxa"/>
              <w:left w:w="28" w:type="dxa"/>
              <w:bottom w:w="22" w:type="dxa"/>
              <w:right w:w="28" w:type="dxa"/>
            </w:tcMar>
            <w:vAlign w:val="bottom"/>
          </w:tcPr>
          <w:p w:rsidR="00D84DD4" w:rsidRDefault="00AC2DE1" w14:paraId="1642E4D4" w14:textId="77777777">
            <w:pPr>
              <w:pStyle w:val="p-table"/>
              <w:jc w:val="right"/>
              <w:rPr>
                <w:sz w:val="17"/>
              </w:rPr>
            </w:pPr>
            <w:r>
              <w:rPr>
                <w:b/>
                <w:sz w:val="17"/>
              </w:rPr>
              <w:t>‒</w:t>
            </w:r>
            <w:r>
              <w:rPr>
                <w:b/>
                <w:sz w:val="17"/>
              </w:rPr>
              <w:t xml:space="preserve"> 6.479</w:t>
            </w:r>
          </w:p>
        </w:tc>
        <w:tc>
          <w:tcPr>
            <w:tcW w:w="597" w:type="dxa"/>
            <w:shd w:val="clear" w:color="auto" w:fill="auto"/>
            <w:tcMar>
              <w:top w:w="22" w:type="dxa"/>
              <w:left w:w="28" w:type="dxa"/>
              <w:bottom w:w="22" w:type="dxa"/>
              <w:right w:w="28" w:type="dxa"/>
            </w:tcMar>
            <w:vAlign w:val="bottom"/>
          </w:tcPr>
          <w:p w:rsidR="00D84DD4" w:rsidRDefault="00AC2DE1" w14:paraId="1F515EB4" w14:textId="77777777">
            <w:pPr>
              <w:pStyle w:val="p-table"/>
              <w:jc w:val="right"/>
              <w:rPr>
                <w:sz w:val="17"/>
              </w:rPr>
            </w:pPr>
            <w:r>
              <w:rPr>
                <w:b/>
                <w:sz w:val="17"/>
              </w:rPr>
              <w:t>5.660</w:t>
            </w:r>
          </w:p>
        </w:tc>
        <w:tc>
          <w:tcPr>
            <w:tcW w:w="597" w:type="dxa"/>
            <w:shd w:val="clear" w:color="auto" w:fill="auto"/>
            <w:tcMar>
              <w:top w:w="22" w:type="dxa"/>
              <w:left w:w="28" w:type="dxa"/>
              <w:bottom w:w="22" w:type="dxa"/>
              <w:right w:w="28" w:type="dxa"/>
            </w:tcMar>
            <w:vAlign w:val="bottom"/>
          </w:tcPr>
          <w:p w:rsidR="00D84DD4" w:rsidRDefault="00AC2DE1" w14:paraId="0FAAD006" w14:textId="77777777">
            <w:pPr>
              <w:pStyle w:val="p-table"/>
              <w:jc w:val="right"/>
              <w:rPr>
                <w:sz w:val="17"/>
              </w:rPr>
            </w:pPr>
            <w:r>
              <w:rPr>
                <w:b/>
                <w:sz w:val="17"/>
              </w:rPr>
              <w:t>‒</w:t>
            </w:r>
            <w:r>
              <w:rPr>
                <w:b/>
                <w:sz w:val="17"/>
              </w:rPr>
              <w:t xml:space="preserve"> 2.238</w:t>
            </w:r>
          </w:p>
        </w:tc>
        <w:tc>
          <w:tcPr>
            <w:tcW w:w="597" w:type="dxa"/>
            <w:shd w:val="clear" w:color="auto" w:fill="auto"/>
            <w:tcMar>
              <w:top w:w="22" w:type="dxa"/>
              <w:left w:w="28" w:type="dxa"/>
              <w:bottom w:w="22" w:type="dxa"/>
              <w:right w:w="28" w:type="dxa"/>
            </w:tcMar>
            <w:vAlign w:val="bottom"/>
          </w:tcPr>
          <w:p w:rsidR="00D84DD4" w:rsidRDefault="00AC2DE1" w14:paraId="26FB253D" w14:textId="77777777">
            <w:pPr>
              <w:pStyle w:val="p-table"/>
              <w:jc w:val="right"/>
              <w:rPr>
                <w:sz w:val="17"/>
              </w:rPr>
            </w:pPr>
            <w:r>
              <w:rPr>
                <w:b/>
                <w:sz w:val="17"/>
              </w:rPr>
              <w:t>1.809</w:t>
            </w:r>
          </w:p>
        </w:tc>
        <w:tc>
          <w:tcPr>
            <w:tcW w:w="597" w:type="dxa"/>
            <w:shd w:val="clear" w:color="auto" w:fill="auto"/>
            <w:tcMar>
              <w:top w:w="22" w:type="dxa"/>
              <w:left w:w="28" w:type="dxa"/>
              <w:bottom w:w="22" w:type="dxa"/>
              <w:right w:w="28" w:type="dxa"/>
            </w:tcMar>
            <w:vAlign w:val="bottom"/>
          </w:tcPr>
          <w:p w:rsidR="00D84DD4" w:rsidRDefault="00AC2DE1" w14:paraId="0BD04B56" w14:textId="77777777">
            <w:pPr>
              <w:pStyle w:val="p-table"/>
              <w:jc w:val="right"/>
              <w:rPr>
                <w:sz w:val="17"/>
              </w:rPr>
            </w:pPr>
            <w:r>
              <w:rPr>
                <w:b/>
                <w:sz w:val="17"/>
              </w:rPr>
              <w:t>1.869</w:t>
            </w:r>
          </w:p>
        </w:tc>
        <w:tc>
          <w:tcPr>
            <w:tcW w:w="597" w:type="dxa"/>
            <w:shd w:val="clear" w:color="auto" w:fill="auto"/>
            <w:tcMar>
              <w:top w:w="22" w:type="dxa"/>
              <w:left w:w="28" w:type="dxa"/>
              <w:bottom w:w="22" w:type="dxa"/>
              <w:right w:w="28" w:type="dxa"/>
            </w:tcMar>
            <w:vAlign w:val="bottom"/>
          </w:tcPr>
          <w:p w:rsidR="00D84DD4" w:rsidRDefault="00AC2DE1" w14:paraId="50E6E23B" w14:textId="77777777">
            <w:pPr>
              <w:pStyle w:val="p-table"/>
              <w:jc w:val="right"/>
              <w:rPr>
                <w:sz w:val="17"/>
              </w:rPr>
            </w:pPr>
            <w:r>
              <w:rPr>
                <w:b/>
                <w:sz w:val="17"/>
              </w:rPr>
              <w:t>339</w:t>
            </w:r>
          </w:p>
        </w:tc>
        <w:tc>
          <w:tcPr>
            <w:tcW w:w="597" w:type="dxa"/>
            <w:shd w:val="clear" w:color="auto" w:fill="auto"/>
            <w:tcMar>
              <w:top w:w="22" w:type="dxa"/>
              <w:left w:w="28" w:type="dxa"/>
              <w:bottom w:w="22" w:type="dxa"/>
              <w:right w:w="28" w:type="dxa"/>
            </w:tcMar>
            <w:vAlign w:val="bottom"/>
          </w:tcPr>
          <w:p w:rsidR="00D84DD4" w:rsidRDefault="00AC2DE1" w14:paraId="4481CFEB" w14:textId="77777777">
            <w:pPr>
              <w:pStyle w:val="p-table"/>
              <w:jc w:val="right"/>
              <w:rPr>
                <w:sz w:val="17"/>
              </w:rPr>
            </w:pPr>
            <w:r>
              <w:rPr>
                <w:b/>
                <w:sz w:val="17"/>
              </w:rPr>
              <w:t>0</w:t>
            </w:r>
          </w:p>
        </w:tc>
      </w:tr>
      <w:tr w:rsidR="00D84DD4" w14:paraId="7EFE8CC7"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2F177A0F" w14:textId="77777777">
            <w:pPr>
              <w:pStyle w:val="p-table"/>
              <w:rPr>
                <w:sz w:val="17"/>
              </w:rPr>
            </w:pPr>
            <w:r>
              <w:rPr>
                <w:b/>
                <w:sz w:val="17"/>
              </w:rPr>
              <w:lastRenderedPageBreak/>
              <w:t>15.04</w:t>
            </w:r>
          </w:p>
        </w:tc>
        <w:tc>
          <w:tcPr>
            <w:tcW w:w="597" w:type="dxa"/>
            <w:shd w:val="clear" w:color="auto" w:fill="auto"/>
            <w:tcMar>
              <w:top w:w="22" w:type="dxa"/>
              <w:left w:w="28" w:type="dxa"/>
              <w:bottom w:w="22" w:type="dxa"/>
              <w:right w:w="28" w:type="dxa"/>
            </w:tcMar>
          </w:tcPr>
          <w:p w:rsidR="00D84DD4" w:rsidRDefault="00AC2DE1" w14:paraId="32B2508A" w14:textId="77777777">
            <w:pPr>
              <w:pStyle w:val="p-table"/>
              <w:rPr>
                <w:sz w:val="17"/>
              </w:rPr>
            </w:pPr>
            <w:r>
              <w:rPr>
                <w:b/>
                <w:sz w:val="17"/>
              </w:rPr>
              <w:t>Geïntegreerde contractvormen/PPS</w:t>
            </w:r>
          </w:p>
        </w:tc>
        <w:tc>
          <w:tcPr>
            <w:tcW w:w="597" w:type="dxa"/>
            <w:shd w:val="clear" w:color="auto" w:fill="auto"/>
            <w:tcMar>
              <w:top w:w="22" w:type="dxa"/>
              <w:left w:w="28" w:type="dxa"/>
              <w:bottom w:w="22" w:type="dxa"/>
              <w:right w:w="28" w:type="dxa"/>
            </w:tcMar>
          </w:tcPr>
          <w:p w:rsidR="00D84DD4" w:rsidRDefault="00AC2DE1" w14:paraId="7DC895B8" w14:textId="77777777">
            <w:pPr>
              <w:pStyle w:val="p-table"/>
              <w:jc w:val="right"/>
              <w:rPr>
                <w:sz w:val="17"/>
              </w:rPr>
            </w:pPr>
            <w:r>
              <w:rPr>
                <w:b/>
                <w:sz w:val="17"/>
              </w:rPr>
              <w:t>71.068</w:t>
            </w:r>
          </w:p>
        </w:tc>
        <w:tc>
          <w:tcPr>
            <w:tcW w:w="597" w:type="dxa"/>
            <w:shd w:val="clear" w:color="auto" w:fill="auto"/>
            <w:tcMar>
              <w:top w:w="22" w:type="dxa"/>
              <w:left w:w="28" w:type="dxa"/>
              <w:bottom w:w="22" w:type="dxa"/>
              <w:right w:w="28" w:type="dxa"/>
            </w:tcMar>
          </w:tcPr>
          <w:p w:rsidR="00D84DD4" w:rsidRDefault="00AC2DE1" w14:paraId="1324C10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040D4BA9" w14:textId="77777777">
            <w:pPr>
              <w:pStyle w:val="p-table"/>
              <w:jc w:val="right"/>
              <w:rPr>
                <w:sz w:val="17"/>
              </w:rPr>
            </w:pPr>
            <w:r>
              <w:rPr>
                <w:b/>
                <w:sz w:val="17"/>
              </w:rPr>
              <w:t>71.068</w:t>
            </w:r>
          </w:p>
        </w:tc>
        <w:tc>
          <w:tcPr>
            <w:tcW w:w="597" w:type="dxa"/>
            <w:shd w:val="clear" w:color="auto" w:fill="auto"/>
            <w:tcMar>
              <w:top w:w="22" w:type="dxa"/>
              <w:left w:w="28" w:type="dxa"/>
              <w:bottom w:w="22" w:type="dxa"/>
              <w:right w:w="28" w:type="dxa"/>
            </w:tcMar>
          </w:tcPr>
          <w:p w:rsidR="00D84DD4" w:rsidRDefault="00AC2DE1" w14:paraId="0D1C5562" w14:textId="77777777">
            <w:pPr>
              <w:pStyle w:val="p-table"/>
              <w:jc w:val="right"/>
              <w:rPr>
                <w:sz w:val="17"/>
              </w:rPr>
            </w:pPr>
            <w:r>
              <w:rPr>
                <w:b/>
                <w:sz w:val="17"/>
              </w:rPr>
              <w:t>‒</w:t>
            </w:r>
            <w:r>
              <w:rPr>
                <w:b/>
                <w:sz w:val="17"/>
              </w:rPr>
              <w:t xml:space="preserve"> 1.776</w:t>
            </w:r>
          </w:p>
        </w:tc>
        <w:tc>
          <w:tcPr>
            <w:tcW w:w="597" w:type="dxa"/>
            <w:shd w:val="clear" w:color="auto" w:fill="auto"/>
            <w:tcMar>
              <w:top w:w="22" w:type="dxa"/>
              <w:left w:w="28" w:type="dxa"/>
              <w:bottom w:w="22" w:type="dxa"/>
              <w:right w:w="28" w:type="dxa"/>
            </w:tcMar>
          </w:tcPr>
          <w:p w:rsidR="00D84DD4" w:rsidRDefault="00AC2DE1" w14:paraId="130452EB" w14:textId="77777777">
            <w:pPr>
              <w:pStyle w:val="p-table"/>
              <w:jc w:val="right"/>
              <w:rPr>
                <w:sz w:val="17"/>
              </w:rPr>
            </w:pPr>
            <w:r>
              <w:rPr>
                <w:b/>
                <w:sz w:val="17"/>
              </w:rPr>
              <w:t>69.292</w:t>
            </w:r>
          </w:p>
        </w:tc>
        <w:tc>
          <w:tcPr>
            <w:tcW w:w="597" w:type="dxa"/>
            <w:shd w:val="clear" w:color="auto" w:fill="auto"/>
            <w:tcMar>
              <w:top w:w="22" w:type="dxa"/>
              <w:left w:w="28" w:type="dxa"/>
              <w:bottom w:w="22" w:type="dxa"/>
              <w:right w:w="28" w:type="dxa"/>
            </w:tcMar>
          </w:tcPr>
          <w:p w:rsidR="00D84DD4" w:rsidRDefault="00AC2DE1" w14:paraId="27EDAB55" w14:textId="77777777">
            <w:pPr>
              <w:pStyle w:val="p-table"/>
              <w:jc w:val="right"/>
              <w:rPr>
                <w:sz w:val="17"/>
              </w:rPr>
            </w:pPr>
            <w:r>
              <w:rPr>
                <w:b/>
                <w:sz w:val="17"/>
              </w:rPr>
              <w:t>‒</w:t>
            </w:r>
            <w:r>
              <w:rPr>
                <w:b/>
                <w:sz w:val="17"/>
              </w:rPr>
              <w:t xml:space="preserve"> 3.215</w:t>
            </w:r>
          </w:p>
        </w:tc>
        <w:tc>
          <w:tcPr>
            <w:tcW w:w="597" w:type="dxa"/>
            <w:shd w:val="clear" w:color="auto" w:fill="auto"/>
            <w:tcMar>
              <w:top w:w="22" w:type="dxa"/>
              <w:left w:w="28" w:type="dxa"/>
              <w:bottom w:w="22" w:type="dxa"/>
              <w:right w:w="28" w:type="dxa"/>
            </w:tcMar>
          </w:tcPr>
          <w:p w:rsidR="00D84DD4" w:rsidRDefault="00AC2DE1" w14:paraId="63D2AAED" w14:textId="77777777">
            <w:pPr>
              <w:pStyle w:val="p-table"/>
              <w:jc w:val="right"/>
              <w:rPr>
                <w:sz w:val="17"/>
              </w:rPr>
            </w:pPr>
            <w:r>
              <w:rPr>
                <w:b/>
                <w:sz w:val="17"/>
              </w:rPr>
              <w:t>‒</w:t>
            </w:r>
            <w:r>
              <w:rPr>
                <w:b/>
                <w:sz w:val="17"/>
              </w:rPr>
              <w:t xml:space="preserve"> 17.475</w:t>
            </w:r>
          </w:p>
        </w:tc>
        <w:tc>
          <w:tcPr>
            <w:tcW w:w="597" w:type="dxa"/>
            <w:shd w:val="clear" w:color="auto" w:fill="auto"/>
            <w:tcMar>
              <w:top w:w="22" w:type="dxa"/>
              <w:left w:w="28" w:type="dxa"/>
              <w:bottom w:w="22" w:type="dxa"/>
              <w:right w:w="28" w:type="dxa"/>
            </w:tcMar>
          </w:tcPr>
          <w:p w:rsidR="00D84DD4" w:rsidRDefault="00AC2DE1" w14:paraId="23F43824" w14:textId="77777777">
            <w:pPr>
              <w:pStyle w:val="p-table"/>
              <w:jc w:val="right"/>
              <w:rPr>
                <w:sz w:val="17"/>
              </w:rPr>
            </w:pPr>
            <w:r>
              <w:rPr>
                <w:b/>
                <w:sz w:val="17"/>
              </w:rPr>
              <w:t>‒</w:t>
            </w:r>
            <w:r>
              <w:rPr>
                <w:b/>
                <w:sz w:val="17"/>
              </w:rPr>
              <w:t xml:space="preserve"> 1.384</w:t>
            </w:r>
          </w:p>
        </w:tc>
        <w:tc>
          <w:tcPr>
            <w:tcW w:w="597" w:type="dxa"/>
            <w:shd w:val="clear" w:color="auto" w:fill="auto"/>
            <w:tcMar>
              <w:top w:w="22" w:type="dxa"/>
              <w:left w:w="28" w:type="dxa"/>
              <w:bottom w:w="22" w:type="dxa"/>
              <w:right w:w="28" w:type="dxa"/>
            </w:tcMar>
          </w:tcPr>
          <w:p w:rsidR="00D84DD4" w:rsidRDefault="00AC2DE1" w14:paraId="6B1A8216" w14:textId="77777777">
            <w:pPr>
              <w:pStyle w:val="p-table"/>
              <w:jc w:val="right"/>
              <w:rPr>
                <w:sz w:val="17"/>
              </w:rPr>
            </w:pPr>
            <w:r>
              <w:rPr>
                <w:b/>
                <w:sz w:val="17"/>
              </w:rPr>
              <w:t>8.121</w:t>
            </w:r>
          </w:p>
        </w:tc>
        <w:tc>
          <w:tcPr>
            <w:tcW w:w="597" w:type="dxa"/>
            <w:shd w:val="clear" w:color="auto" w:fill="auto"/>
            <w:tcMar>
              <w:top w:w="22" w:type="dxa"/>
              <w:left w:w="28" w:type="dxa"/>
              <w:bottom w:w="22" w:type="dxa"/>
              <w:right w:w="28" w:type="dxa"/>
            </w:tcMar>
          </w:tcPr>
          <w:p w:rsidR="00D84DD4" w:rsidRDefault="00AC2DE1" w14:paraId="72FD6AFE" w14:textId="77777777">
            <w:pPr>
              <w:pStyle w:val="p-table"/>
              <w:jc w:val="right"/>
              <w:rPr>
                <w:sz w:val="17"/>
              </w:rPr>
            </w:pPr>
            <w:r>
              <w:rPr>
                <w:b/>
                <w:sz w:val="17"/>
              </w:rPr>
              <w:t>‒</w:t>
            </w:r>
            <w:r>
              <w:rPr>
                <w:b/>
                <w:sz w:val="17"/>
              </w:rPr>
              <w:t xml:space="preserve"> 4.586</w:t>
            </w:r>
          </w:p>
        </w:tc>
      </w:tr>
      <w:tr w:rsidR="00D84DD4" w14:paraId="31087C2F"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066BADE6" w14:textId="77777777">
            <w:pPr>
              <w:pStyle w:val="p-table"/>
              <w:rPr>
                <w:sz w:val="17"/>
              </w:rPr>
            </w:pPr>
            <w:r>
              <w:rPr>
                <w:b/>
                <w:sz w:val="17"/>
              </w:rPr>
              <w:t>15.06</w:t>
            </w:r>
          </w:p>
        </w:tc>
        <w:tc>
          <w:tcPr>
            <w:tcW w:w="597" w:type="dxa"/>
            <w:shd w:val="clear" w:color="auto" w:fill="auto"/>
            <w:tcMar>
              <w:top w:w="22" w:type="dxa"/>
              <w:left w:w="28" w:type="dxa"/>
              <w:bottom w:w="22" w:type="dxa"/>
              <w:right w:w="28" w:type="dxa"/>
            </w:tcMar>
          </w:tcPr>
          <w:p w:rsidR="00D84DD4" w:rsidRDefault="00AC2DE1" w14:paraId="6BFB10EA" w14:textId="77777777">
            <w:pPr>
              <w:pStyle w:val="p-table"/>
              <w:rPr>
                <w:sz w:val="17"/>
              </w:rPr>
            </w:pPr>
            <w:proofErr w:type="spellStart"/>
            <w:r>
              <w:rPr>
                <w:b/>
                <w:sz w:val="17"/>
              </w:rPr>
              <w:t>Netwerkgebonden</w:t>
            </w:r>
            <w:proofErr w:type="spellEnd"/>
            <w:r>
              <w:rPr>
                <w:b/>
                <w:sz w:val="17"/>
              </w:rPr>
              <w:t xml:space="preserve"> kosten HVWN</w:t>
            </w:r>
          </w:p>
        </w:tc>
        <w:tc>
          <w:tcPr>
            <w:tcW w:w="597" w:type="dxa"/>
            <w:shd w:val="clear" w:color="auto" w:fill="auto"/>
            <w:tcMar>
              <w:top w:w="22" w:type="dxa"/>
              <w:left w:w="28" w:type="dxa"/>
              <w:bottom w:w="22" w:type="dxa"/>
              <w:right w:w="28" w:type="dxa"/>
            </w:tcMar>
          </w:tcPr>
          <w:p w:rsidR="00D84DD4" w:rsidRDefault="00AC2DE1" w14:paraId="19C4E256" w14:textId="77777777">
            <w:pPr>
              <w:pStyle w:val="p-table"/>
              <w:jc w:val="right"/>
              <w:rPr>
                <w:sz w:val="17"/>
              </w:rPr>
            </w:pPr>
            <w:r>
              <w:rPr>
                <w:b/>
                <w:sz w:val="17"/>
              </w:rPr>
              <w:t>417.548</w:t>
            </w:r>
          </w:p>
        </w:tc>
        <w:tc>
          <w:tcPr>
            <w:tcW w:w="597" w:type="dxa"/>
            <w:shd w:val="clear" w:color="auto" w:fill="auto"/>
            <w:tcMar>
              <w:top w:w="22" w:type="dxa"/>
              <w:left w:w="28" w:type="dxa"/>
              <w:bottom w:w="22" w:type="dxa"/>
              <w:right w:w="28" w:type="dxa"/>
            </w:tcMar>
          </w:tcPr>
          <w:p w:rsidR="00D84DD4" w:rsidRDefault="00AC2DE1" w14:paraId="312BC48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71E325F" w14:textId="77777777">
            <w:pPr>
              <w:pStyle w:val="p-table"/>
              <w:jc w:val="right"/>
              <w:rPr>
                <w:sz w:val="17"/>
              </w:rPr>
            </w:pPr>
            <w:r>
              <w:rPr>
                <w:b/>
                <w:sz w:val="17"/>
              </w:rPr>
              <w:t>417.548</w:t>
            </w:r>
          </w:p>
        </w:tc>
        <w:tc>
          <w:tcPr>
            <w:tcW w:w="597" w:type="dxa"/>
            <w:shd w:val="clear" w:color="auto" w:fill="auto"/>
            <w:tcMar>
              <w:top w:w="22" w:type="dxa"/>
              <w:left w:w="28" w:type="dxa"/>
              <w:bottom w:w="22" w:type="dxa"/>
              <w:right w:w="28" w:type="dxa"/>
            </w:tcMar>
          </w:tcPr>
          <w:p w:rsidR="00D84DD4" w:rsidRDefault="00AC2DE1" w14:paraId="5C7F587A" w14:textId="77777777">
            <w:pPr>
              <w:pStyle w:val="p-table"/>
              <w:jc w:val="right"/>
              <w:rPr>
                <w:sz w:val="17"/>
              </w:rPr>
            </w:pPr>
            <w:r>
              <w:rPr>
                <w:b/>
                <w:sz w:val="17"/>
              </w:rPr>
              <w:t>812</w:t>
            </w:r>
          </w:p>
        </w:tc>
        <w:tc>
          <w:tcPr>
            <w:tcW w:w="597" w:type="dxa"/>
            <w:shd w:val="clear" w:color="auto" w:fill="auto"/>
            <w:tcMar>
              <w:top w:w="22" w:type="dxa"/>
              <w:left w:w="28" w:type="dxa"/>
              <w:bottom w:w="22" w:type="dxa"/>
              <w:right w:w="28" w:type="dxa"/>
            </w:tcMar>
          </w:tcPr>
          <w:p w:rsidR="00D84DD4" w:rsidRDefault="00AC2DE1" w14:paraId="1C7224CD" w14:textId="77777777">
            <w:pPr>
              <w:pStyle w:val="p-table"/>
              <w:jc w:val="right"/>
              <w:rPr>
                <w:sz w:val="17"/>
              </w:rPr>
            </w:pPr>
            <w:r>
              <w:rPr>
                <w:b/>
                <w:sz w:val="17"/>
              </w:rPr>
              <w:t>418.360</w:t>
            </w:r>
          </w:p>
        </w:tc>
        <w:tc>
          <w:tcPr>
            <w:tcW w:w="597" w:type="dxa"/>
            <w:shd w:val="clear" w:color="auto" w:fill="auto"/>
            <w:tcMar>
              <w:top w:w="22" w:type="dxa"/>
              <w:left w:w="28" w:type="dxa"/>
              <w:bottom w:w="22" w:type="dxa"/>
              <w:right w:w="28" w:type="dxa"/>
            </w:tcMar>
          </w:tcPr>
          <w:p w:rsidR="00D84DD4" w:rsidRDefault="00AC2DE1" w14:paraId="61FA9633" w14:textId="77777777">
            <w:pPr>
              <w:pStyle w:val="p-table"/>
              <w:jc w:val="right"/>
              <w:rPr>
                <w:sz w:val="17"/>
              </w:rPr>
            </w:pPr>
            <w:r>
              <w:rPr>
                <w:b/>
                <w:sz w:val="17"/>
              </w:rPr>
              <w:t>‒</w:t>
            </w:r>
            <w:r>
              <w:rPr>
                <w:b/>
                <w:sz w:val="17"/>
              </w:rPr>
              <w:t xml:space="preserve"> 70.800</w:t>
            </w:r>
          </w:p>
        </w:tc>
        <w:tc>
          <w:tcPr>
            <w:tcW w:w="597" w:type="dxa"/>
            <w:shd w:val="clear" w:color="auto" w:fill="auto"/>
            <w:tcMar>
              <w:top w:w="22" w:type="dxa"/>
              <w:left w:w="28" w:type="dxa"/>
              <w:bottom w:w="22" w:type="dxa"/>
              <w:right w:w="28" w:type="dxa"/>
            </w:tcMar>
          </w:tcPr>
          <w:p w:rsidR="00D84DD4" w:rsidRDefault="00AC2DE1" w14:paraId="6561188A" w14:textId="77777777">
            <w:pPr>
              <w:pStyle w:val="p-table"/>
              <w:jc w:val="right"/>
              <w:rPr>
                <w:sz w:val="17"/>
              </w:rPr>
            </w:pPr>
            <w:r>
              <w:rPr>
                <w:b/>
                <w:sz w:val="17"/>
              </w:rPr>
              <w:t>‒</w:t>
            </w:r>
            <w:r>
              <w:rPr>
                <w:b/>
                <w:sz w:val="17"/>
              </w:rPr>
              <w:t xml:space="preserve"> 80.834</w:t>
            </w:r>
          </w:p>
        </w:tc>
        <w:tc>
          <w:tcPr>
            <w:tcW w:w="597" w:type="dxa"/>
            <w:shd w:val="clear" w:color="auto" w:fill="auto"/>
            <w:tcMar>
              <w:top w:w="22" w:type="dxa"/>
              <w:left w:w="28" w:type="dxa"/>
              <w:bottom w:w="22" w:type="dxa"/>
              <w:right w:w="28" w:type="dxa"/>
            </w:tcMar>
          </w:tcPr>
          <w:p w:rsidR="00D84DD4" w:rsidRDefault="00AC2DE1" w14:paraId="58F74331" w14:textId="77777777">
            <w:pPr>
              <w:pStyle w:val="p-table"/>
              <w:jc w:val="right"/>
              <w:rPr>
                <w:sz w:val="17"/>
              </w:rPr>
            </w:pPr>
            <w:r>
              <w:rPr>
                <w:b/>
                <w:sz w:val="17"/>
              </w:rPr>
              <w:t>‒</w:t>
            </w:r>
            <w:r>
              <w:rPr>
                <w:b/>
                <w:sz w:val="17"/>
              </w:rPr>
              <w:t xml:space="preserve"> 65.137</w:t>
            </w:r>
          </w:p>
        </w:tc>
        <w:tc>
          <w:tcPr>
            <w:tcW w:w="597" w:type="dxa"/>
            <w:shd w:val="clear" w:color="auto" w:fill="auto"/>
            <w:tcMar>
              <w:top w:w="22" w:type="dxa"/>
              <w:left w:w="28" w:type="dxa"/>
              <w:bottom w:w="22" w:type="dxa"/>
              <w:right w:w="28" w:type="dxa"/>
            </w:tcMar>
          </w:tcPr>
          <w:p w:rsidR="00D84DD4" w:rsidRDefault="00AC2DE1" w14:paraId="20D99F92" w14:textId="77777777">
            <w:pPr>
              <w:pStyle w:val="p-table"/>
              <w:jc w:val="right"/>
              <w:rPr>
                <w:sz w:val="17"/>
              </w:rPr>
            </w:pPr>
            <w:r>
              <w:rPr>
                <w:b/>
                <w:sz w:val="17"/>
              </w:rPr>
              <w:t>‒</w:t>
            </w:r>
            <w:r>
              <w:rPr>
                <w:b/>
                <w:sz w:val="17"/>
              </w:rPr>
              <w:t xml:space="preserve"> 61.693</w:t>
            </w:r>
          </w:p>
        </w:tc>
        <w:tc>
          <w:tcPr>
            <w:tcW w:w="597" w:type="dxa"/>
            <w:shd w:val="clear" w:color="auto" w:fill="auto"/>
            <w:tcMar>
              <w:top w:w="22" w:type="dxa"/>
              <w:left w:w="28" w:type="dxa"/>
              <w:bottom w:w="22" w:type="dxa"/>
              <w:right w:w="28" w:type="dxa"/>
            </w:tcMar>
          </w:tcPr>
          <w:p w:rsidR="00D84DD4" w:rsidRDefault="00AC2DE1" w14:paraId="57CB65AD" w14:textId="77777777">
            <w:pPr>
              <w:pStyle w:val="p-table"/>
              <w:jc w:val="right"/>
              <w:rPr>
                <w:sz w:val="17"/>
              </w:rPr>
            </w:pPr>
            <w:r>
              <w:rPr>
                <w:b/>
                <w:sz w:val="17"/>
              </w:rPr>
              <w:t>‒</w:t>
            </w:r>
            <w:r>
              <w:rPr>
                <w:b/>
                <w:sz w:val="17"/>
              </w:rPr>
              <w:t xml:space="preserve"> 60.976</w:t>
            </w:r>
          </w:p>
        </w:tc>
      </w:tr>
      <w:tr w:rsidR="00D84DD4" w14:paraId="4FCA1269"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2D90E4DA" w14:textId="77777777">
            <w:pPr>
              <w:pStyle w:val="p-table"/>
              <w:rPr>
                <w:sz w:val="17"/>
              </w:rPr>
            </w:pPr>
            <w:r>
              <w:rPr>
                <w:i/>
                <w:sz w:val="17"/>
              </w:rPr>
              <w:t>15.06.01</w:t>
            </w:r>
          </w:p>
        </w:tc>
        <w:tc>
          <w:tcPr>
            <w:tcW w:w="597" w:type="dxa"/>
            <w:shd w:val="clear" w:color="auto" w:fill="auto"/>
            <w:tcMar>
              <w:top w:w="22" w:type="dxa"/>
              <w:left w:w="28" w:type="dxa"/>
              <w:bottom w:w="22" w:type="dxa"/>
              <w:right w:w="28" w:type="dxa"/>
            </w:tcMar>
          </w:tcPr>
          <w:p w:rsidR="00D84DD4" w:rsidRDefault="00AC2DE1" w14:paraId="2AA84781" w14:textId="77777777">
            <w:pPr>
              <w:pStyle w:val="p-table"/>
              <w:rPr>
                <w:sz w:val="17"/>
              </w:rPr>
            </w:pPr>
            <w:r>
              <w:rPr>
                <w:i/>
                <w:sz w:val="17"/>
              </w:rPr>
              <w:t>Apparaatskosten RWS</w:t>
            </w:r>
          </w:p>
        </w:tc>
        <w:tc>
          <w:tcPr>
            <w:tcW w:w="597" w:type="dxa"/>
            <w:shd w:val="clear" w:color="auto" w:fill="auto"/>
            <w:tcMar>
              <w:top w:w="22" w:type="dxa"/>
              <w:left w:w="28" w:type="dxa"/>
              <w:bottom w:w="22" w:type="dxa"/>
              <w:right w:w="28" w:type="dxa"/>
            </w:tcMar>
          </w:tcPr>
          <w:p w:rsidR="00D84DD4" w:rsidRDefault="00AC2DE1" w14:paraId="14CBDE35" w14:textId="77777777">
            <w:pPr>
              <w:pStyle w:val="p-table"/>
              <w:jc w:val="right"/>
              <w:rPr>
                <w:sz w:val="17"/>
              </w:rPr>
            </w:pPr>
            <w:r>
              <w:rPr>
                <w:b/>
                <w:sz w:val="17"/>
              </w:rPr>
              <w:t>381.844</w:t>
            </w:r>
          </w:p>
        </w:tc>
        <w:tc>
          <w:tcPr>
            <w:tcW w:w="597" w:type="dxa"/>
            <w:shd w:val="clear" w:color="auto" w:fill="auto"/>
            <w:tcMar>
              <w:top w:w="22" w:type="dxa"/>
              <w:left w:w="28" w:type="dxa"/>
              <w:bottom w:w="22" w:type="dxa"/>
              <w:right w:w="28" w:type="dxa"/>
            </w:tcMar>
          </w:tcPr>
          <w:p w:rsidR="00D84DD4" w:rsidRDefault="00AC2DE1" w14:paraId="6C184F8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BAFB153" w14:textId="77777777">
            <w:pPr>
              <w:pStyle w:val="p-table"/>
              <w:jc w:val="right"/>
              <w:rPr>
                <w:sz w:val="17"/>
              </w:rPr>
            </w:pPr>
            <w:r>
              <w:rPr>
                <w:b/>
                <w:sz w:val="17"/>
              </w:rPr>
              <w:t>381.844</w:t>
            </w:r>
          </w:p>
        </w:tc>
        <w:tc>
          <w:tcPr>
            <w:tcW w:w="597" w:type="dxa"/>
            <w:shd w:val="clear" w:color="auto" w:fill="auto"/>
            <w:tcMar>
              <w:top w:w="22" w:type="dxa"/>
              <w:left w:w="28" w:type="dxa"/>
              <w:bottom w:w="22" w:type="dxa"/>
              <w:right w:w="28" w:type="dxa"/>
            </w:tcMar>
          </w:tcPr>
          <w:p w:rsidR="00D84DD4" w:rsidRDefault="00AC2DE1" w14:paraId="1E32C1DA" w14:textId="77777777">
            <w:pPr>
              <w:pStyle w:val="p-table"/>
              <w:jc w:val="right"/>
              <w:rPr>
                <w:sz w:val="17"/>
              </w:rPr>
            </w:pPr>
            <w:r>
              <w:rPr>
                <w:b/>
                <w:sz w:val="17"/>
              </w:rPr>
              <w:t>1.779</w:t>
            </w:r>
          </w:p>
        </w:tc>
        <w:tc>
          <w:tcPr>
            <w:tcW w:w="597" w:type="dxa"/>
            <w:shd w:val="clear" w:color="auto" w:fill="auto"/>
            <w:tcMar>
              <w:top w:w="22" w:type="dxa"/>
              <w:left w:w="28" w:type="dxa"/>
              <w:bottom w:w="22" w:type="dxa"/>
              <w:right w:w="28" w:type="dxa"/>
            </w:tcMar>
          </w:tcPr>
          <w:p w:rsidR="00D84DD4" w:rsidRDefault="00AC2DE1" w14:paraId="1C43960C" w14:textId="77777777">
            <w:pPr>
              <w:pStyle w:val="p-table"/>
              <w:jc w:val="right"/>
              <w:rPr>
                <w:sz w:val="17"/>
              </w:rPr>
            </w:pPr>
            <w:r>
              <w:rPr>
                <w:b/>
                <w:sz w:val="17"/>
              </w:rPr>
              <w:t>383.623</w:t>
            </w:r>
          </w:p>
        </w:tc>
        <w:tc>
          <w:tcPr>
            <w:tcW w:w="597" w:type="dxa"/>
            <w:shd w:val="clear" w:color="auto" w:fill="auto"/>
            <w:tcMar>
              <w:top w:w="22" w:type="dxa"/>
              <w:left w:w="28" w:type="dxa"/>
              <w:bottom w:w="22" w:type="dxa"/>
              <w:right w:w="28" w:type="dxa"/>
            </w:tcMar>
          </w:tcPr>
          <w:p w:rsidR="00D84DD4" w:rsidRDefault="00AC2DE1" w14:paraId="67E019A2" w14:textId="77777777">
            <w:pPr>
              <w:pStyle w:val="p-table"/>
              <w:jc w:val="right"/>
              <w:rPr>
                <w:sz w:val="17"/>
              </w:rPr>
            </w:pPr>
            <w:r>
              <w:rPr>
                <w:b/>
                <w:sz w:val="17"/>
              </w:rPr>
              <w:t>301</w:t>
            </w:r>
          </w:p>
        </w:tc>
        <w:tc>
          <w:tcPr>
            <w:tcW w:w="597" w:type="dxa"/>
            <w:shd w:val="clear" w:color="auto" w:fill="auto"/>
            <w:tcMar>
              <w:top w:w="22" w:type="dxa"/>
              <w:left w:w="28" w:type="dxa"/>
              <w:bottom w:w="22" w:type="dxa"/>
              <w:right w:w="28" w:type="dxa"/>
            </w:tcMar>
          </w:tcPr>
          <w:p w:rsidR="00D84DD4" w:rsidRDefault="00AC2DE1" w14:paraId="1B443C70" w14:textId="77777777">
            <w:pPr>
              <w:pStyle w:val="p-table"/>
              <w:jc w:val="right"/>
              <w:rPr>
                <w:sz w:val="17"/>
              </w:rPr>
            </w:pPr>
            <w:r>
              <w:rPr>
                <w:b/>
                <w:sz w:val="17"/>
              </w:rPr>
              <w:t>‒</w:t>
            </w:r>
            <w:r>
              <w:rPr>
                <w:b/>
                <w:sz w:val="17"/>
              </w:rPr>
              <w:t xml:space="preserve"> 1.198</w:t>
            </w:r>
          </w:p>
        </w:tc>
        <w:tc>
          <w:tcPr>
            <w:tcW w:w="597" w:type="dxa"/>
            <w:shd w:val="clear" w:color="auto" w:fill="auto"/>
            <w:tcMar>
              <w:top w:w="22" w:type="dxa"/>
              <w:left w:w="28" w:type="dxa"/>
              <w:bottom w:w="22" w:type="dxa"/>
              <w:right w:w="28" w:type="dxa"/>
            </w:tcMar>
          </w:tcPr>
          <w:p w:rsidR="00D84DD4" w:rsidRDefault="00AC2DE1" w14:paraId="23CF4D56" w14:textId="77777777">
            <w:pPr>
              <w:pStyle w:val="p-table"/>
              <w:jc w:val="right"/>
              <w:rPr>
                <w:sz w:val="17"/>
              </w:rPr>
            </w:pPr>
            <w:r>
              <w:rPr>
                <w:b/>
                <w:sz w:val="17"/>
              </w:rPr>
              <w:t>‒</w:t>
            </w:r>
            <w:r>
              <w:rPr>
                <w:b/>
                <w:sz w:val="17"/>
              </w:rPr>
              <w:t xml:space="preserve"> 2.501</w:t>
            </w:r>
          </w:p>
        </w:tc>
        <w:tc>
          <w:tcPr>
            <w:tcW w:w="597" w:type="dxa"/>
            <w:shd w:val="clear" w:color="auto" w:fill="auto"/>
            <w:tcMar>
              <w:top w:w="22" w:type="dxa"/>
              <w:left w:w="28" w:type="dxa"/>
              <w:bottom w:w="22" w:type="dxa"/>
              <w:right w:w="28" w:type="dxa"/>
            </w:tcMar>
          </w:tcPr>
          <w:p w:rsidR="00D84DD4" w:rsidRDefault="00AC2DE1" w14:paraId="62D69C01" w14:textId="77777777">
            <w:pPr>
              <w:pStyle w:val="p-table"/>
              <w:jc w:val="right"/>
              <w:rPr>
                <w:sz w:val="17"/>
              </w:rPr>
            </w:pPr>
            <w:r>
              <w:rPr>
                <w:b/>
                <w:sz w:val="17"/>
              </w:rPr>
              <w:t>‒</w:t>
            </w:r>
            <w:r>
              <w:rPr>
                <w:b/>
                <w:sz w:val="17"/>
              </w:rPr>
              <w:t xml:space="preserve"> 3.804</w:t>
            </w:r>
          </w:p>
        </w:tc>
        <w:tc>
          <w:tcPr>
            <w:tcW w:w="597" w:type="dxa"/>
            <w:shd w:val="clear" w:color="auto" w:fill="auto"/>
            <w:tcMar>
              <w:top w:w="22" w:type="dxa"/>
              <w:left w:w="28" w:type="dxa"/>
              <w:bottom w:w="22" w:type="dxa"/>
              <w:right w:w="28" w:type="dxa"/>
            </w:tcMar>
          </w:tcPr>
          <w:p w:rsidR="00D84DD4" w:rsidRDefault="00AC2DE1" w14:paraId="5E2BC24E" w14:textId="77777777">
            <w:pPr>
              <w:pStyle w:val="p-table"/>
              <w:jc w:val="right"/>
              <w:rPr>
                <w:sz w:val="17"/>
              </w:rPr>
            </w:pPr>
            <w:r>
              <w:rPr>
                <w:b/>
                <w:sz w:val="17"/>
              </w:rPr>
              <w:t>‒</w:t>
            </w:r>
            <w:r>
              <w:rPr>
                <w:b/>
                <w:sz w:val="17"/>
              </w:rPr>
              <w:t xml:space="preserve"> 3.804</w:t>
            </w:r>
          </w:p>
        </w:tc>
      </w:tr>
      <w:tr w:rsidR="00D84DD4" w14:paraId="4C9FC49B"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D84DD4" w14:paraId="16312B73" w14:textId="77777777">
            <w:pPr>
              <w:pStyle w:val="p-table"/>
              <w:rPr>
                <w:sz w:val="17"/>
              </w:rPr>
            </w:pPr>
          </w:p>
        </w:tc>
        <w:tc>
          <w:tcPr>
            <w:tcW w:w="597" w:type="dxa"/>
            <w:shd w:val="clear" w:color="auto" w:fill="auto"/>
            <w:tcMar>
              <w:top w:w="22" w:type="dxa"/>
              <w:left w:w="28" w:type="dxa"/>
              <w:bottom w:w="22" w:type="dxa"/>
              <w:right w:w="28" w:type="dxa"/>
            </w:tcMar>
          </w:tcPr>
          <w:p w:rsidR="00D84DD4" w:rsidRDefault="00AC2DE1" w14:paraId="775CA46E"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tcPr>
          <w:p w:rsidR="00D84DD4" w:rsidRDefault="00AC2DE1" w14:paraId="381CFF01" w14:textId="77777777">
            <w:pPr>
              <w:pStyle w:val="p-table"/>
              <w:jc w:val="right"/>
              <w:rPr>
                <w:sz w:val="17"/>
              </w:rPr>
            </w:pPr>
            <w:r>
              <w:rPr>
                <w:b/>
                <w:sz w:val="17"/>
              </w:rPr>
              <w:t>381.844</w:t>
            </w:r>
          </w:p>
        </w:tc>
        <w:tc>
          <w:tcPr>
            <w:tcW w:w="597" w:type="dxa"/>
            <w:shd w:val="clear" w:color="auto" w:fill="auto"/>
            <w:tcMar>
              <w:top w:w="22" w:type="dxa"/>
              <w:left w:w="28" w:type="dxa"/>
              <w:bottom w:w="22" w:type="dxa"/>
              <w:right w:w="28" w:type="dxa"/>
            </w:tcMar>
          </w:tcPr>
          <w:p w:rsidR="00D84DD4" w:rsidRDefault="00AC2DE1" w14:paraId="4B6FAAB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5F446A2" w14:textId="77777777">
            <w:pPr>
              <w:pStyle w:val="p-table"/>
              <w:jc w:val="right"/>
              <w:rPr>
                <w:sz w:val="17"/>
              </w:rPr>
            </w:pPr>
            <w:r>
              <w:rPr>
                <w:b/>
                <w:sz w:val="17"/>
              </w:rPr>
              <w:t>381.844</w:t>
            </w:r>
          </w:p>
        </w:tc>
        <w:tc>
          <w:tcPr>
            <w:tcW w:w="597" w:type="dxa"/>
            <w:shd w:val="clear" w:color="auto" w:fill="auto"/>
            <w:tcMar>
              <w:top w:w="22" w:type="dxa"/>
              <w:left w:w="28" w:type="dxa"/>
              <w:bottom w:w="22" w:type="dxa"/>
              <w:right w:w="28" w:type="dxa"/>
            </w:tcMar>
          </w:tcPr>
          <w:p w:rsidR="00D84DD4" w:rsidRDefault="00AC2DE1" w14:paraId="574671C4" w14:textId="77777777">
            <w:pPr>
              <w:pStyle w:val="p-table"/>
              <w:jc w:val="right"/>
              <w:rPr>
                <w:sz w:val="17"/>
              </w:rPr>
            </w:pPr>
            <w:r>
              <w:rPr>
                <w:b/>
                <w:sz w:val="17"/>
              </w:rPr>
              <w:t>1.779</w:t>
            </w:r>
          </w:p>
        </w:tc>
        <w:tc>
          <w:tcPr>
            <w:tcW w:w="597" w:type="dxa"/>
            <w:shd w:val="clear" w:color="auto" w:fill="auto"/>
            <w:tcMar>
              <w:top w:w="22" w:type="dxa"/>
              <w:left w:w="28" w:type="dxa"/>
              <w:bottom w:w="22" w:type="dxa"/>
              <w:right w:w="28" w:type="dxa"/>
            </w:tcMar>
          </w:tcPr>
          <w:p w:rsidR="00D84DD4" w:rsidRDefault="00AC2DE1" w14:paraId="44875FE4" w14:textId="77777777">
            <w:pPr>
              <w:pStyle w:val="p-table"/>
              <w:jc w:val="right"/>
              <w:rPr>
                <w:sz w:val="17"/>
              </w:rPr>
            </w:pPr>
            <w:r>
              <w:rPr>
                <w:b/>
                <w:sz w:val="17"/>
              </w:rPr>
              <w:t>383.623</w:t>
            </w:r>
          </w:p>
        </w:tc>
        <w:tc>
          <w:tcPr>
            <w:tcW w:w="597" w:type="dxa"/>
            <w:shd w:val="clear" w:color="auto" w:fill="auto"/>
            <w:tcMar>
              <w:top w:w="22" w:type="dxa"/>
              <w:left w:w="28" w:type="dxa"/>
              <w:bottom w:w="22" w:type="dxa"/>
              <w:right w:w="28" w:type="dxa"/>
            </w:tcMar>
          </w:tcPr>
          <w:p w:rsidR="00D84DD4" w:rsidRDefault="00AC2DE1" w14:paraId="1876990E" w14:textId="77777777">
            <w:pPr>
              <w:pStyle w:val="p-table"/>
              <w:jc w:val="right"/>
              <w:rPr>
                <w:sz w:val="17"/>
              </w:rPr>
            </w:pPr>
            <w:r>
              <w:rPr>
                <w:b/>
                <w:sz w:val="17"/>
              </w:rPr>
              <w:t>301</w:t>
            </w:r>
          </w:p>
        </w:tc>
        <w:tc>
          <w:tcPr>
            <w:tcW w:w="597" w:type="dxa"/>
            <w:shd w:val="clear" w:color="auto" w:fill="auto"/>
            <w:tcMar>
              <w:top w:w="22" w:type="dxa"/>
              <w:left w:w="28" w:type="dxa"/>
              <w:bottom w:w="22" w:type="dxa"/>
              <w:right w:w="28" w:type="dxa"/>
            </w:tcMar>
          </w:tcPr>
          <w:p w:rsidR="00D84DD4" w:rsidRDefault="00AC2DE1" w14:paraId="18DA5ECB" w14:textId="77777777">
            <w:pPr>
              <w:pStyle w:val="p-table"/>
              <w:jc w:val="right"/>
              <w:rPr>
                <w:sz w:val="17"/>
              </w:rPr>
            </w:pPr>
            <w:r>
              <w:rPr>
                <w:b/>
                <w:sz w:val="17"/>
              </w:rPr>
              <w:t>‒</w:t>
            </w:r>
            <w:r>
              <w:rPr>
                <w:b/>
                <w:sz w:val="17"/>
              </w:rPr>
              <w:t xml:space="preserve"> </w:t>
            </w:r>
            <w:r>
              <w:rPr>
                <w:b/>
                <w:sz w:val="17"/>
              </w:rPr>
              <w:t>1.198</w:t>
            </w:r>
          </w:p>
        </w:tc>
        <w:tc>
          <w:tcPr>
            <w:tcW w:w="597" w:type="dxa"/>
            <w:shd w:val="clear" w:color="auto" w:fill="auto"/>
            <w:tcMar>
              <w:top w:w="22" w:type="dxa"/>
              <w:left w:w="28" w:type="dxa"/>
              <w:bottom w:w="22" w:type="dxa"/>
              <w:right w:w="28" w:type="dxa"/>
            </w:tcMar>
          </w:tcPr>
          <w:p w:rsidR="00D84DD4" w:rsidRDefault="00AC2DE1" w14:paraId="0C7347C6" w14:textId="77777777">
            <w:pPr>
              <w:pStyle w:val="p-table"/>
              <w:jc w:val="right"/>
              <w:rPr>
                <w:sz w:val="17"/>
              </w:rPr>
            </w:pPr>
            <w:r>
              <w:rPr>
                <w:b/>
                <w:sz w:val="17"/>
              </w:rPr>
              <w:t>‒</w:t>
            </w:r>
            <w:r>
              <w:rPr>
                <w:b/>
                <w:sz w:val="17"/>
              </w:rPr>
              <w:t xml:space="preserve"> 2.501</w:t>
            </w:r>
          </w:p>
        </w:tc>
        <w:tc>
          <w:tcPr>
            <w:tcW w:w="597" w:type="dxa"/>
            <w:shd w:val="clear" w:color="auto" w:fill="auto"/>
            <w:tcMar>
              <w:top w:w="22" w:type="dxa"/>
              <w:left w:w="28" w:type="dxa"/>
              <w:bottom w:w="22" w:type="dxa"/>
              <w:right w:w="28" w:type="dxa"/>
            </w:tcMar>
          </w:tcPr>
          <w:p w:rsidR="00D84DD4" w:rsidRDefault="00AC2DE1" w14:paraId="3D9528FB" w14:textId="77777777">
            <w:pPr>
              <w:pStyle w:val="p-table"/>
              <w:jc w:val="right"/>
              <w:rPr>
                <w:sz w:val="17"/>
              </w:rPr>
            </w:pPr>
            <w:r>
              <w:rPr>
                <w:b/>
                <w:sz w:val="17"/>
              </w:rPr>
              <w:t>‒</w:t>
            </w:r>
            <w:r>
              <w:rPr>
                <w:b/>
                <w:sz w:val="17"/>
              </w:rPr>
              <w:t xml:space="preserve"> 3.804</w:t>
            </w:r>
          </w:p>
        </w:tc>
        <w:tc>
          <w:tcPr>
            <w:tcW w:w="597" w:type="dxa"/>
            <w:shd w:val="clear" w:color="auto" w:fill="auto"/>
            <w:tcMar>
              <w:top w:w="22" w:type="dxa"/>
              <w:left w:w="28" w:type="dxa"/>
              <w:bottom w:w="22" w:type="dxa"/>
              <w:right w:w="28" w:type="dxa"/>
            </w:tcMar>
          </w:tcPr>
          <w:p w:rsidR="00D84DD4" w:rsidRDefault="00AC2DE1" w14:paraId="1E520BEA" w14:textId="77777777">
            <w:pPr>
              <w:pStyle w:val="p-table"/>
              <w:jc w:val="right"/>
              <w:rPr>
                <w:sz w:val="17"/>
              </w:rPr>
            </w:pPr>
            <w:r>
              <w:rPr>
                <w:b/>
                <w:sz w:val="17"/>
              </w:rPr>
              <w:t>‒</w:t>
            </w:r>
            <w:r>
              <w:rPr>
                <w:b/>
                <w:sz w:val="17"/>
              </w:rPr>
              <w:t xml:space="preserve"> 3.804</w:t>
            </w:r>
          </w:p>
        </w:tc>
      </w:tr>
      <w:tr w:rsidR="00D84DD4" w14:paraId="1B41621C"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28465BC8" w14:textId="77777777">
            <w:pPr>
              <w:pStyle w:val="p-table"/>
              <w:rPr>
                <w:sz w:val="17"/>
              </w:rPr>
            </w:pPr>
            <w:r>
              <w:rPr>
                <w:i/>
                <w:sz w:val="17"/>
              </w:rPr>
              <w:t>15.06.02</w:t>
            </w:r>
          </w:p>
        </w:tc>
        <w:tc>
          <w:tcPr>
            <w:tcW w:w="597" w:type="dxa"/>
            <w:shd w:val="clear" w:color="auto" w:fill="auto"/>
            <w:tcMar>
              <w:top w:w="22" w:type="dxa"/>
              <w:left w:w="28" w:type="dxa"/>
              <w:bottom w:w="22" w:type="dxa"/>
              <w:right w:w="28" w:type="dxa"/>
            </w:tcMar>
          </w:tcPr>
          <w:p w:rsidR="00D84DD4" w:rsidRDefault="00AC2DE1" w14:paraId="2E3BC998" w14:textId="77777777">
            <w:pPr>
              <w:pStyle w:val="p-table"/>
              <w:rPr>
                <w:sz w:val="17"/>
              </w:rPr>
            </w:pPr>
            <w:r>
              <w:rPr>
                <w:i/>
                <w:sz w:val="17"/>
              </w:rPr>
              <w:t xml:space="preserve">Overige </w:t>
            </w:r>
            <w:proofErr w:type="spellStart"/>
            <w:r>
              <w:rPr>
                <w:i/>
                <w:sz w:val="17"/>
              </w:rPr>
              <w:t>netwerkgebonden</w:t>
            </w:r>
            <w:proofErr w:type="spellEnd"/>
            <w:r>
              <w:rPr>
                <w:i/>
                <w:sz w:val="17"/>
              </w:rPr>
              <w:t xml:space="preserve"> kosten</w:t>
            </w:r>
          </w:p>
        </w:tc>
        <w:tc>
          <w:tcPr>
            <w:tcW w:w="597" w:type="dxa"/>
            <w:shd w:val="clear" w:color="auto" w:fill="auto"/>
            <w:tcMar>
              <w:top w:w="22" w:type="dxa"/>
              <w:left w:w="28" w:type="dxa"/>
              <w:bottom w:w="22" w:type="dxa"/>
              <w:right w:w="28" w:type="dxa"/>
            </w:tcMar>
          </w:tcPr>
          <w:p w:rsidR="00D84DD4" w:rsidRDefault="00AC2DE1" w14:paraId="46B1A010" w14:textId="77777777">
            <w:pPr>
              <w:pStyle w:val="p-table"/>
              <w:jc w:val="right"/>
              <w:rPr>
                <w:sz w:val="17"/>
              </w:rPr>
            </w:pPr>
            <w:r>
              <w:rPr>
                <w:b/>
                <w:sz w:val="17"/>
              </w:rPr>
              <w:t>35.704</w:t>
            </w:r>
          </w:p>
        </w:tc>
        <w:tc>
          <w:tcPr>
            <w:tcW w:w="597" w:type="dxa"/>
            <w:shd w:val="clear" w:color="auto" w:fill="auto"/>
            <w:tcMar>
              <w:top w:w="22" w:type="dxa"/>
              <w:left w:w="28" w:type="dxa"/>
              <w:bottom w:w="22" w:type="dxa"/>
              <w:right w:w="28" w:type="dxa"/>
            </w:tcMar>
          </w:tcPr>
          <w:p w:rsidR="00D84DD4" w:rsidRDefault="00AC2DE1" w14:paraId="2756697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3918EA66" w14:textId="77777777">
            <w:pPr>
              <w:pStyle w:val="p-table"/>
              <w:jc w:val="right"/>
              <w:rPr>
                <w:sz w:val="17"/>
              </w:rPr>
            </w:pPr>
            <w:r>
              <w:rPr>
                <w:b/>
                <w:sz w:val="17"/>
              </w:rPr>
              <w:t>35.704</w:t>
            </w:r>
          </w:p>
        </w:tc>
        <w:tc>
          <w:tcPr>
            <w:tcW w:w="597" w:type="dxa"/>
            <w:shd w:val="clear" w:color="auto" w:fill="auto"/>
            <w:tcMar>
              <w:top w:w="22" w:type="dxa"/>
              <w:left w:w="28" w:type="dxa"/>
              <w:bottom w:w="22" w:type="dxa"/>
              <w:right w:w="28" w:type="dxa"/>
            </w:tcMar>
          </w:tcPr>
          <w:p w:rsidR="00D84DD4" w:rsidRDefault="00AC2DE1" w14:paraId="0BE521AD" w14:textId="77777777">
            <w:pPr>
              <w:pStyle w:val="p-table"/>
              <w:jc w:val="right"/>
              <w:rPr>
                <w:sz w:val="17"/>
              </w:rPr>
            </w:pPr>
            <w:r>
              <w:rPr>
                <w:b/>
                <w:sz w:val="17"/>
              </w:rPr>
              <w:t>‒</w:t>
            </w:r>
            <w:r>
              <w:rPr>
                <w:b/>
                <w:sz w:val="17"/>
              </w:rPr>
              <w:t xml:space="preserve"> 967</w:t>
            </w:r>
          </w:p>
        </w:tc>
        <w:tc>
          <w:tcPr>
            <w:tcW w:w="597" w:type="dxa"/>
            <w:shd w:val="clear" w:color="auto" w:fill="auto"/>
            <w:tcMar>
              <w:top w:w="22" w:type="dxa"/>
              <w:left w:w="28" w:type="dxa"/>
              <w:bottom w:w="22" w:type="dxa"/>
              <w:right w:w="28" w:type="dxa"/>
            </w:tcMar>
          </w:tcPr>
          <w:p w:rsidR="00D84DD4" w:rsidRDefault="00AC2DE1" w14:paraId="70499C6C" w14:textId="77777777">
            <w:pPr>
              <w:pStyle w:val="p-table"/>
              <w:jc w:val="right"/>
              <w:rPr>
                <w:sz w:val="17"/>
              </w:rPr>
            </w:pPr>
            <w:r>
              <w:rPr>
                <w:b/>
                <w:sz w:val="17"/>
              </w:rPr>
              <w:t>34.737</w:t>
            </w:r>
          </w:p>
        </w:tc>
        <w:tc>
          <w:tcPr>
            <w:tcW w:w="597" w:type="dxa"/>
            <w:shd w:val="clear" w:color="auto" w:fill="auto"/>
            <w:tcMar>
              <w:top w:w="22" w:type="dxa"/>
              <w:left w:w="28" w:type="dxa"/>
              <w:bottom w:w="22" w:type="dxa"/>
              <w:right w:w="28" w:type="dxa"/>
            </w:tcMar>
          </w:tcPr>
          <w:p w:rsidR="00D84DD4" w:rsidRDefault="00AC2DE1" w14:paraId="5302CC60" w14:textId="77777777">
            <w:pPr>
              <w:pStyle w:val="p-table"/>
              <w:jc w:val="right"/>
              <w:rPr>
                <w:sz w:val="17"/>
              </w:rPr>
            </w:pPr>
            <w:r>
              <w:rPr>
                <w:b/>
                <w:sz w:val="17"/>
              </w:rPr>
              <w:t>‒</w:t>
            </w:r>
            <w:r>
              <w:rPr>
                <w:b/>
                <w:sz w:val="17"/>
              </w:rPr>
              <w:t xml:space="preserve"> 71.101</w:t>
            </w:r>
          </w:p>
        </w:tc>
        <w:tc>
          <w:tcPr>
            <w:tcW w:w="597" w:type="dxa"/>
            <w:shd w:val="clear" w:color="auto" w:fill="auto"/>
            <w:tcMar>
              <w:top w:w="22" w:type="dxa"/>
              <w:left w:w="28" w:type="dxa"/>
              <w:bottom w:w="22" w:type="dxa"/>
              <w:right w:w="28" w:type="dxa"/>
            </w:tcMar>
          </w:tcPr>
          <w:p w:rsidR="00D84DD4" w:rsidRDefault="00AC2DE1" w14:paraId="2D676381" w14:textId="77777777">
            <w:pPr>
              <w:pStyle w:val="p-table"/>
              <w:jc w:val="right"/>
              <w:rPr>
                <w:sz w:val="17"/>
              </w:rPr>
            </w:pPr>
            <w:r>
              <w:rPr>
                <w:b/>
                <w:sz w:val="17"/>
              </w:rPr>
              <w:t>‒</w:t>
            </w:r>
            <w:r>
              <w:rPr>
                <w:b/>
                <w:sz w:val="17"/>
              </w:rPr>
              <w:t xml:space="preserve"> 79.636</w:t>
            </w:r>
          </w:p>
        </w:tc>
        <w:tc>
          <w:tcPr>
            <w:tcW w:w="597" w:type="dxa"/>
            <w:shd w:val="clear" w:color="auto" w:fill="auto"/>
            <w:tcMar>
              <w:top w:w="22" w:type="dxa"/>
              <w:left w:w="28" w:type="dxa"/>
              <w:bottom w:w="22" w:type="dxa"/>
              <w:right w:w="28" w:type="dxa"/>
            </w:tcMar>
          </w:tcPr>
          <w:p w:rsidR="00D84DD4" w:rsidRDefault="00AC2DE1" w14:paraId="72612387" w14:textId="77777777">
            <w:pPr>
              <w:pStyle w:val="p-table"/>
              <w:jc w:val="right"/>
              <w:rPr>
                <w:sz w:val="17"/>
              </w:rPr>
            </w:pPr>
            <w:r>
              <w:rPr>
                <w:b/>
                <w:sz w:val="17"/>
              </w:rPr>
              <w:t>‒</w:t>
            </w:r>
            <w:r>
              <w:rPr>
                <w:b/>
                <w:sz w:val="17"/>
              </w:rPr>
              <w:t xml:space="preserve"> 62.636</w:t>
            </w:r>
          </w:p>
        </w:tc>
        <w:tc>
          <w:tcPr>
            <w:tcW w:w="597" w:type="dxa"/>
            <w:shd w:val="clear" w:color="auto" w:fill="auto"/>
            <w:tcMar>
              <w:top w:w="22" w:type="dxa"/>
              <w:left w:w="28" w:type="dxa"/>
              <w:bottom w:w="22" w:type="dxa"/>
              <w:right w:w="28" w:type="dxa"/>
            </w:tcMar>
          </w:tcPr>
          <w:p w:rsidR="00D84DD4" w:rsidRDefault="00AC2DE1" w14:paraId="139CDFD1" w14:textId="77777777">
            <w:pPr>
              <w:pStyle w:val="p-table"/>
              <w:jc w:val="right"/>
              <w:rPr>
                <w:sz w:val="17"/>
              </w:rPr>
            </w:pPr>
            <w:r>
              <w:rPr>
                <w:b/>
                <w:sz w:val="17"/>
              </w:rPr>
              <w:t>‒</w:t>
            </w:r>
            <w:r>
              <w:rPr>
                <w:b/>
                <w:sz w:val="17"/>
              </w:rPr>
              <w:t xml:space="preserve"> 57.889</w:t>
            </w:r>
          </w:p>
        </w:tc>
        <w:tc>
          <w:tcPr>
            <w:tcW w:w="597" w:type="dxa"/>
            <w:shd w:val="clear" w:color="auto" w:fill="auto"/>
            <w:tcMar>
              <w:top w:w="22" w:type="dxa"/>
              <w:left w:w="28" w:type="dxa"/>
              <w:bottom w:w="22" w:type="dxa"/>
              <w:right w:w="28" w:type="dxa"/>
            </w:tcMar>
          </w:tcPr>
          <w:p w:rsidR="00D84DD4" w:rsidRDefault="00AC2DE1" w14:paraId="04430C74" w14:textId="77777777">
            <w:pPr>
              <w:pStyle w:val="p-table"/>
              <w:jc w:val="right"/>
              <w:rPr>
                <w:sz w:val="17"/>
              </w:rPr>
            </w:pPr>
            <w:r>
              <w:rPr>
                <w:b/>
                <w:sz w:val="17"/>
              </w:rPr>
              <w:t>‒</w:t>
            </w:r>
            <w:r>
              <w:rPr>
                <w:b/>
                <w:sz w:val="17"/>
              </w:rPr>
              <w:t xml:space="preserve"> 57.172</w:t>
            </w:r>
          </w:p>
        </w:tc>
      </w:tr>
      <w:tr w:rsidR="00D84DD4" w14:paraId="38EADBEB"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D84DD4" w14:paraId="365D86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D0AC890" w14:textId="77777777">
            <w:pPr>
              <w:pStyle w:val="p-table"/>
              <w:rPr>
                <w:sz w:val="17"/>
              </w:rPr>
            </w:pPr>
            <w:r>
              <w:rPr>
                <w:i/>
                <w:sz w:val="17"/>
              </w:rPr>
              <w:t>- Waarvan bijdrage aan agentschap RWS</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1BD09B6" w14:textId="77777777">
            <w:pPr>
              <w:pStyle w:val="p-table"/>
              <w:jc w:val="right"/>
              <w:rPr>
                <w:sz w:val="17"/>
              </w:rPr>
            </w:pPr>
            <w:r>
              <w:rPr>
                <w:b/>
                <w:sz w:val="17"/>
              </w:rPr>
              <w:t>35.704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C2A7D4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51612A4" w14:textId="77777777">
            <w:pPr>
              <w:pStyle w:val="p-table"/>
              <w:jc w:val="right"/>
              <w:rPr>
                <w:sz w:val="17"/>
              </w:rPr>
            </w:pPr>
            <w:r>
              <w:rPr>
                <w:b/>
                <w:sz w:val="17"/>
              </w:rPr>
              <w:t>35.704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AD620B3" w14:textId="77777777">
            <w:pPr>
              <w:pStyle w:val="p-table"/>
              <w:jc w:val="right"/>
              <w:rPr>
                <w:sz w:val="17"/>
              </w:rPr>
            </w:pPr>
            <w:r>
              <w:rPr>
                <w:b/>
                <w:sz w:val="17"/>
              </w:rPr>
              <w:t>‒</w:t>
            </w:r>
            <w:r>
              <w:rPr>
                <w:b/>
                <w:sz w:val="17"/>
              </w:rPr>
              <w:t xml:space="preserve"> 967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3B16E6F" w14:textId="77777777">
            <w:pPr>
              <w:pStyle w:val="p-table"/>
              <w:jc w:val="right"/>
              <w:rPr>
                <w:sz w:val="17"/>
              </w:rPr>
            </w:pPr>
            <w:r>
              <w:rPr>
                <w:b/>
                <w:sz w:val="17"/>
              </w:rPr>
              <w:t>34.737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8E67875" w14:textId="77777777">
            <w:pPr>
              <w:pStyle w:val="p-table"/>
              <w:jc w:val="right"/>
              <w:rPr>
                <w:sz w:val="17"/>
              </w:rPr>
            </w:pPr>
            <w:r>
              <w:rPr>
                <w:b/>
                <w:sz w:val="17"/>
              </w:rPr>
              <w:t>‒</w:t>
            </w:r>
            <w:r>
              <w:rPr>
                <w:b/>
                <w:sz w:val="17"/>
              </w:rPr>
              <w:t xml:space="preserve"> 71.101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CA7FC10" w14:textId="77777777">
            <w:pPr>
              <w:pStyle w:val="p-table"/>
              <w:jc w:val="right"/>
              <w:rPr>
                <w:sz w:val="17"/>
              </w:rPr>
            </w:pPr>
            <w:r>
              <w:rPr>
                <w:b/>
                <w:sz w:val="17"/>
              </w:rPr>
              <w:t>‒</w:t>
            </w:r>
            <w:r>
              <w:rPr>
                <w:b/>
                <w:sz w:val="17"/>
              </w:rPr>
              <w:t xml:space="preserve"> 79.636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37DF0AA" w14:textId="77777777">
            <w:pPr>
              <w:pStyle w:val="p-table"/>
              <w:jc w:val="right"/>
              <w:rPr>
                <w:sz w:val="17"/>
              </w:rPr>
            </w:pPr>
            <w:r>
              <w:rPr>
                <w:b/>
                <w:sz w:val="17"/>
              </w:rPr>
              <w:t>‒</w:t>
            </w:r>
            <w:r>
              <w:rPr>
                <w:b/>
                <w:sz w:val="17"/>
              </w:rPr>
              <w:t xml:space="preserve"> 62.636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1869788" w14:textId="77777777">
            <w:pPr>
              <w:pStyle w:val="p-table"/>
              <w:jc w:val="right"/>
              <w:rPr>
                <w:sz w:val="17"/>
              </w:rPr>
            </w:pPr>
            <w:r>
              <w:rPr>
                <w:b/>
                <w:sz w:val="17"/>
              </w:rPr>
              <w:t>‒</w:t>
            </w:r>
            <w:r>
              <w:rPr>
                <w:b/>
                <w:sz w:val="17"/>
              </w:rPr>
              <w:t xml:space="preserve"> 57.889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36FF3DA" w14:textId="77777777">
            <w:pPr>
              <w:pStyle w:val="p-table"/>
              <w:jc w:val="right"/>
              <w:rPr>
                <w:sz w:val="17"/>
              </w:rPr>
            </w:pPr>
            <w:r>
              <w:rPr>
                <w:b/>
                <w:sz w:val="17"/>
              </w:rPr>
              <w:t>‒</w:t>
            </w:r>
            <w:r>
              <w:rPr>
                <w:b/>
                <w:sz w:val="17"/>
              </w:rPr>
              <w:t xml:space="preserve"> </w:t>
            </w:r>
            <w:r>
              <w:rPr>
                <w:b/>
                <w:sz w:val="17"/>
              </w:rPr>
              <w:t>57.172</w:t>
            </w:r>
          </w:p>
        </w:tc>
      </w:tr>
      <w:tr w:rsidR="00D84DD4" w14:paraId="0A47D460"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2503AB87"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8D815C3" w14:textId="77777777">
            <w:pPr>
              <w:pStyle w:val="p-table"/>
              <w:jc w:val="right"/>
              <w:rPr>
                <w:sz w:val="17"/>
              </w:rPr>
            </w:pPr>
            <w:r>
              <w:rPr>
                <w:b/>
                <w:sz w:val="17"/>
              </w:rPr>
              <w:t>13.161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4C7AAC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AEEDB45" w14:textId="77777777">
            <w:pPr>
              <w:pStyle w:val="p-table"/>
              <w:jc w:val="right"/>
              <w:rPr>
                <w:sz w:val="17"/>
              </w:rPr>
            </w:pPr>
            <w:r>
              <w:rPr>
                <w:b/>
                <w:sz w:val="17"/>
              </w:rPr>
              <w:t>13.161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85EDD80" w14:textId="77777777">
            <w:pPr>
              <w:pStyle w:val="p-table"/>
              <w:jc w:val="right"/>
              <w:rPr>
                <w:sz w:val="17"/>
              </w:rPr>
            </w:pPr>
            <w:r>
              <w:rPr>
                <w:b/>
                <w:sz w:val="17"/>
              </w:rPr>
              <w:t>‒</w:t>
            </w:r>
            <w:r>
              <w:rPr>
                <w:b/>
                <w:sz w:val="17"/>
              </w:rPr>
              <w:t xml:space="preserve"> 2.030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A646606" w14:textId="77777777">
            <w:pPr>
              <w:pStyle w:val="p-table"/>
              <w:jc w:val="right"/>
              <w:rPr>
                <w:sz w:val="17"/>
              </w:rPr>
            </w:pPr>
            <w:r>
              <w:rPr>
                <w:b/>
                <w:sz w:val="17"/>
              </w:rPr>
              <w:t>11.131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8AAA496" w14:textId="77777777">
            <w:pPr>
              <w:pStyle w:val="p-table"/>
              <w:jc w:val="right"/>
              <w:rPr>
                <w:sz w:val="17"/>
              </w:rPr>
            </w:pPr>
            <w:r>
              <w:rPr>
                <w:b/>
                <w:sz w:val="17"/>
              </w:rPr>
              <w:t>553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578CF01" w14:textId="77777777">
            <w:pPr>
              <w:pStyle w:val="p-table"/>
              <w:jc w:val="right"/>
              <w:rPr>
                <w:sz w:val="17"/>
              </w:rPr>
            </w:pPr>
            <w:r>
              <w:rPr>
                <w:b/>
                <w:sz w:val="17"/>
              </w:rPr>
              <w:t>1.751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6AA4243" w14:textId="77777777">
            <w:pPr>
              <w:pStyle w:val="p-table"/>
              <w:jc w:val="right"/>
              <w:rPr>
                <w:sz w:val="17"/>
              </w:rPr>
            </w:pPr>
            <w:r>
              <w:rPr>
                <w:b/>
                <w:sz w:val="17"/>
              </w:rPr>
              <w:t>5.620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CBCE992" w14:textId="77777777">
            <w:pPr>
              <w:pStyle w:val="p-table"/>
              <w:jc w:val="right"/>
              <w:rPr>
                <w:sz w:val="17"/>
              </w:rPr>
            </w:pPr>
            <w:r>
              <w:rPr>
                <w:b/>
                <w:sz w:val="17"/>
              </w:rPr>
              <w:t>9.125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65948B9" w14:textId="77777777">
            <w:pPr>
              <w:pStyle w:val="p-table"/>
              <w:jc w:val="right"/>
              <w:rPr>
                <w:sz w:val="17"/>
              </w:rPr>
            </w:pPr>
            <w:r>
              <w:rPr>
                <w:b/>
                <w:sz w:val="17"/>
              </w:rPr>
              <w:t>9.187</w:t>
            </w:r>
          </w:p>
        </w:tc>
      </w:tr>
      <w:tr w:rsidR="00D84DD4" w14:paraId="0A518A54"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00AB2153" w14:textId="77777777">
            <w:pPr>
              <w:pStyle w:val="p-table"/>
              <w:rPr>
                <w:sz w:val="17"/>
              </w:rPr>
            </w:pPr>
            <w:r>
              <w:rPr>
                <w:b/>
                <w:sz w:val="17"/>
              </w:rPr>
              <w:t>15.09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02A1457"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95B275F" w14:textId="77777777">
            <w:pPr>
              <w:pStyle w:val="p-table"/>
              <w:jc w:val="right"/>
              <w:rPr>
                <w:sz w:val="17"/>
              </w:rPr>
            </w:pPr>
            <w:r>
              <w:rPr>
                <w:b/>
                <w:sz w:val="17"/>
              </w:rPr>
              <w:t>13.161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9023DA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60511B4" w14:textId="77777777">
            <w:pPr>
              <w:pStyle w:val="p-table"/>
              <w:jc w:val="right"/>
              <w:rPr>
                <w:sz w:val="17"/>
              </w:rPr>
            </w:pPr>
            <w:r>
              <w:rPr>
                <w:b/>
                <w:sz w:val="17"/>
              </w:rPr>
              <w:t>13.161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B8509E6" w14:textId="77777777">
            <w:pPr>
              <w:pStyle w:val="p-table"/>
              <w:jc w:val="right"/>
              <w:rPr>
                <w:sz w:val="17"/>
              </w:rPr>
            </w:pPr>
            <w:r>
              <w:rPr>
                <w:b/>
                <w:sz w:val="17"/>
              </w:rPr>
              <w:t>‒</w:t>
            </w:r>
            <w:r>
              <w:rPr>
                <w:b/>
                <w:sz w:val="17"/>
              </w:rPr>
              <w:t xml:space="preserve"> 2.030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9D9786C" w14:textId="77777777">
            <w:pPr>
              <w:pStyle w:val="p-table"/>
              <w:jc w:val="right"/>
              <w:rPr>
                <w:sz w:val="17"/>
              </w:rPr>
            </w:pPr>
            <w:r>
              <w:rPr>
                <w:b/>
                <w:sz w:val="17"/>
              </w:rPr>
              <w:t>11.131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6EDA619" w14:textId="77777777">
            <w:pPr>
              <w:pStyle w:val="p-table"/>
              <w:jc w:val="right"/>
              <w:rPr>
                <w:sz w:val="17"/>
              </w:rPr>
            </w:pPr>
            <w:r>
              <w:rPr>
                <w:b/>
                <w:sz w:val="17"/>
              </w:rPr>
              <w:t>553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609BEE8" w14:textId="77777777">
            <w:pPr>
              <w:pStyle w:val="p-table"/>
              <w:jc w:val="right"/>
              <w:rPr>
                <w:sz w:val="17"/>
              </w:rPr>
            </w:pPr>
            <w:r>
              <w:rPr>
                <w:b/>
                <w:sz w:val="17"/>
              </w:rPr>
              <w:t>1.751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EEDC278" w14:textId="77777777">
            <w:pPr>
              <w:pStyle w:val="p-table"/>
              <w:jc w:val="right"/>
              <w:rPr>
                <w:sz w:val="17"/>
              </w:rPr>
            </w:pPr>
            <w:r>
              <w:rPr>
                <w:b/>
                <w:sz w:val="17"/>
              </w:rPr>
              <w:t>5.620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24A368F" w14:textId="77777777">
            <w:pPr>
              <w:pStyle w:val="p-table"/>
              <w:jc w:val="right"/>
              <w:rPr>
                <w:sz w:val="17"/>
              </w:rPr>
            </w:pPr>
            <w:r>
              <w:rPr>
                <w:b/>
                <w:sz w:val="17"/>
              </w:rPr>
              <w:t>9.125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41BD1EF" w14:textId="77777777">
            <w:pPr>
              <w:pStyle w:val="p-table"/>
              <w:jc w:val="right"/>
              <w:rPr>
                <w:sz w:val="17"/>
              </w:rPr>
            </w:pPr>
            <w:r>
              <w:rPr>
                <w:b/>
                <w:sz w:val="17"/>
              </w:rPr>
              <w:t>9.187</w:t>
            </w:r>
          </w:p>
        </w:tc>
      </w:tr>
    </w:tbl>
    <w:p w:rsidR="00D84DD4" w:rsidRDefault="00D84DD4" w14:paraId="75347D72" w14:textId="77777777">
      <w:pPr>
        <w:pStyle w:val="p-marginbottom"/>
      </w:pPr>
    </w:p>
    <w:p w:rsidR="00D84DD4" w:rsidRDefault="00AC2DE1" w14:paraId="79BD82CF" w14:textId="77777777">
      <w:pPr>
        <w:pStyle w:val="header-h1"/>
      </w:pPr>
      <w:r>
        <w:t>Toelichting</w:t>
      </w:r>
    </w:p>
    <w:p w:rsidR="00D84DD4" w:rsidRDefault="00AC2DE1" w14:paraId="76503DE6" w14:textId="77777777">
      <w:pPr>
        <w:pStyle w:val="header-h1"/>
      </w:pPr>
      <w:r>
        <w:t>Verplichtingen</w:t>
      </w:r>
    </w:p>
    <w:p w:rsidR="00D84DD4" w:rsidRDefault="00AC2DE1" w14:paraId="7F63A6BF" w14:textId="77777777">
      <w:r>
        <w:t xml:space="preserve">De verplichtingenophoging van € 56,2 miljoen in 2025 wordt </w:t>
      </w:r>
      <w:r>
        <w:t>voornamelijk veroorzaakt door:</w:t>
      </w:r>
    </w:p>
    <w:p w:rsidR="00D84DD4" w:rsidRDefault="00AC2DE1" w14:paraId="2D00F9E1" w14:textId="77777777">
      <w:pPr>
        <w:pStyle w:val="ol-p-l1"/>
        <w:numPr>
          <w:ilvl w:val="0"/>
          <w:numId w:val="44"/>
        </w:numPr>
      </w:pPr>
      <w:r>
        <w:rPr>
          <w:rStyle w:val="ol-text"/>
        </w:rPr>
        <w:t>De technische verwerking van het saldo over 2024 (€ 118,0 miljoen).</w:t>
      </w:r>
    </w:p>
    <w:p w:rsidR="00D84DD4" w:rsidRDefault="00AC2DE1" w14:paraId="197EF665" w14:textId="77777777">
      <w:pPr>
        <w:pStyle w:val="ol-p-l1"/>
        <w:numPr>
          <w:ilvl w:val="0"/>
          <w:numId w:val="5"/>
        </w:numPr>
      </w:pPr>
      <w:r>
        <w:rPr>
          <w:rStyle w:val="ol-text"/>
        </w:rPr>
        <w:t>Actualisering van de programmering van de verplichtingen (€ 7,7 miljoen): met name door schuiven op vernieuwing (€ 173,0), aanleg (- € 108,3 miljoen) en planning en studies (- € 52,0 miljoen).</w:t>
      </w:r>
    </w:p>
    <w:p w:rsidR="00D84DD4" w:rsidRDefault="00AC2DE1" w14:paraId="36BF495F" w14:textId="77777777">
      <w:pPr>
        <w:pStyle w:val="ol-p-l1"/>
        <w:numPr>
          <w:ilvl w:val="0"/>
          <w:numId w:val="5"/>
        </w:numPr>
      </w:pPr>
      <w:r>
        <w:rPr>
          <w:rStyle w:val="ol-text"/>
        </w:rPr>
        <w:t>De dekking van de meerkosten vanuit vernieuwing (- € 55,3 miljoen) voor het oplossen van de situatie die na de calamiteit in februari 2023 is ontstaan en het verbreden van het Julianakanaal.</w:t>
      </w:r>
    </w:p>
    <w:p w:rsidR="00D84DD4" w:rsidRDefault="00AC2DE1" w14:paraId="636EA2B1" w14:textId="77777777">
      <w:pPr>
        <w:pStyle w:val="ol-p-l1"/>
        <w:numPr>
          <w:ilvl w:val="0"/>
          <w:numId w:val="5"/>
        </w:numPr>
      </w:pPr>
      <w:r>
        <w:rPr>
          <w:rStyle w:val="ol-text"/>
        </w:rPr>
        <w:t>Diverse overboekingen naar HXII, vanuit artikel 11 en naar andere ministeries (- € 14,2 miljoen) zoals ook toegelicht bij de uitgaven.</w:t>
      </w:r>
    </w:p>
    <w:p w:rsidR="00D84DD4" w:rsidRDefault="00D84DD4" w14:paraId="266450B2" w14:textId="77777777"/>
    <w:p w:rsidR="00D84DD4" w:rsidRDefault="00AC2DE1" w14:paraId="717881D2" w14:textId="77777777">
      <w:pPr>
        <w:pStyle w:val="header-h1"/>
      </w:pPr>
      <w:r>
        <w:t>Uitgaven</w:t>
      </w:r>
    </w:p>
    <w:p w:rsidR="00D84DD4" w:rsidRDefault="00AC2DE1" w14:paraId="3719483B" w14:textId="77777777">
      <w:pPr>
        <w:pStyle w:val="header-h1"/>
      </w:pPr>
      <w:r>
        <w:t>Realistisch Ramen Mobiliteitsfonds</w:t>
      </w:r>
    </w:p>
    <w:p w:rsidR="00D84DD4" w:rsidRDefault="00AC2DE1" w14:paraId="5FF4CB7C" w14:textId="77777777">
      <w:pPr>
        <w:pStyle w:val="p"/>
      </w:pPr>
      <w:r>
        <w:t xml:space="preserve">Bij de eerste suppletoire begroting 2025 is er net zoals de vorige begrotingsstukken kritisch gekeken naar de uitgavenramingen op alle artikelen, zo ook op artikel 15. </w:t>
      </w:r>
      <w:r>
        <w:lastRenderedPageBreak/>
        <w:t>Hierdoor is de programmering bij de verschillende artikelonderdelen op artikel 15 geactualiseerd. Dit wordt toegelicht onder de kopjes 'actualisering programmering'. Vervolgens is op de artikelonderdeel «ontwikkeling» een kaderaanpassing doorgevoerd om de uitgavenkaders aan te sluiten op de geactualiseerde programmering.</w:t>
      </w:r>
    </w:p>
    <w:p w:rsidR="00D84DD4" w:rsidRDefault="00AC2DE1" w14:paraId="4D2F3BE6" w14:textId="77777777">
      <w:pPr>
        <w:pStyle w:val="header-h1"/>
      </w:pPr>
      <w:r>
        <w:t>15.01 Exploitatie</w:t>
      </w:r>
    </w:p>
    <w:p w:rsidR="00D84DD4" w:rsidRDefault="00AC2DE1" w14:paraId="2819B6F4" w14:textId="77777777">
      <w:pPr>
        <w:pStyle w:val="p"/>
      </w:pPr>
      <w:r>
        <w:t>De uitgavenmutaties in de 1e suppletoire begroting 2025 zijn kleiner dan de gehanteerde norm en worden daarom niet toegelicht (zie leeswijzer).</w:t>
      </w:r>
    </w:p>
    <w:p w:rsidR="00D84DD4" w:rsidRDefault="00AC2DE1" w14:paraId="7D8C84A8" w14:textId="77777777">
      <w:pPr>
        <w:pStyle w:val="header-h1"/>
      </w:pPr>
      <w:r>
        <w:t>15.02 Onderhoud en Vernieuwing</w:t>
      </w:r>
    </w:p>
    <w:p w:rsidR="00D84DD4" w:rsidRDefault="00AC2DE1" w14:paraId="12CA0EF4" w14:textId="77777777">
      <w:pPr>
        <w:pStyle w:val="p"/>
      </w:pPr>
      <w:r>
        <w:t>Het budget op dit artikelonderdeel is in 2025 met € 61,3 miljoen verlaagd en in totaal voor 2026 t/m 2030 met € 481,1 miljoen verhoogd.</w:t>
      </w:r>
    </w:p>
    <w:p w:rsidR="00D84DD4" w:rsidRDefault="00AC2DE1" w14:paraId="6CAC6C19" w14:textId="77777777">
      <w:pPr>
        <w:pStyle w:val="header-h1"/>
      </w:pPr>
      <w:r>
        <w:t>15.02.01 Onderhoud</w:t>
      </w:r>
    </w:p>
    <w:p w:rsidR="00D84DD4" w:rsidRDefault="00AC2DE1" w14:paraId="2DBBE389" w14:textId="77777777">
      <w:pPr>
        <w:pStyle w:val="p"/>
      </w:pPr>
      <w:r>
        <w:t>Het budget op onderhoud is in 2025 met € 2,8 miljoen verlaagd en in totaal voor 2026 t/m 2030 met € 408,6 miljoen verhoogd. Dit komt met name door de volgende mutaties.</w:t>
      </w:r>
    </w:p>
    <w:p w:rsidR="00D84DD4" w:rsidRDefault="00AC2DE1" w14:paraId="1C14BA57" w14:textId="77777777">
      <w:pPr>
        <w:pStyle w:val="header-h2"/>
      </w:pPr>
      <w:r>
        <w:t>Herschikking landelijke taken</w:t>
      </w:r>
    </w:p>
    <w:p w:rsidR="00D84DD4" w:rsidRDefault="00AC2DE1" w14:paraId="623D5E97" w14:textId="77777777">
      <w:pPr>
        <w:pStyle w:val="p"/>
      </w:pPr>
      <w:r>
        <w:t xml:space="preserve">Het budget op onderhoud is voor 2026 t/m 2030 in totaal met € 328,4 miljoen verhoogd door een herschikking binnen het artikel vanuit 15.06 </w:t>
      </w:r>
      <w:proofErr w:type="spellStart"/>
      <w:r>
        <w:t>Netwerkgebonden</w:t>
      </w:r>
      <w:proofErr w:type="spellEnd"/>
      <w:r>
        <w:t xml:space="preserve"> kosten HVWN.</w:t>
      </w:r>
    </w:p>
    <w:p w:rsidR="00D84DD4" w:rsidRDefault="00AC2DE1" w14:paraId="6762AF87" w14:textId="77777777">
      <w:pPr>
        <w:pStyle w:val="header-h2"/>
      </w:pPr>
      <w:r>
        <w:t>Excessieve prijsstijgingen</w:t>
      </w:r>
    </w:p>
    <w:p w:rsidR="00D84DD4" w:rsidRDefault="00AC2DE1" w14:paraId="4FF4C4BB" w14:textId="77777777">
      <w:pPr>
        <w:pStyle w:val="p"/>
      </w:pPr>
      <w:r>
        <w:t xml:space="preserve">Het budget op onderhoud is in 2026 met € 44,8 miljoen verhoogd ter dekking van de excessieve prijsstijgingen. Als gevolg van inflatie door onzekerheid in de wereld zijn de prijzen in de GWW sector enorm gestegen. De kosten voor de exploitatie en het onderhoud van de RWS netwerken zijn daardoor ook fors toegenomen. De budgetten op instandhouding zijn via IBOI </w:t>
      </w:r>
      <w:proofErr w:type="spellStart"/>
      <w:r>
        <w:t>geindexeerd</w:t>
      </w:r>
      <w:proofErr w:type="spellEnd"/>
      <w:r>
        <w:t>. Deze indexering is echter lager dan de GWW index. Het verschil tussen GWW Index en IBOI is de benodigde compensatie ter dekking van de excessieve prijsstijgingen.</w:t>
      </w:r>
    </w:p>
    <w:p w:rsidR="00D84DD4" w:rsidRDefault="00AC2DE1" w14:paraId="7C2C08FB" w14:textId="77777777">
      <w:pPr>
        <w:pStyle w:val="header-h2"/>
      </w:pPr>
      <w:r>
        <w:t>Overig Overboekingen</w:t>
      </w:r>
    </w:p>
    <w:p w:rsidR="00D84DD4" w:rsidRDefault="00AC2DE1" w14:paraId="4061773A" w14:textId="77777777">
      <w:pPr>
        <w:pStyle w:val="ol-p-l1"/>
        <w:numPr>
          <w:ilvl w:val="0"/>
          <w:numId w:val="45"/>
        </w:numPr>
      </w:pPr>
      <w:r>
        <w:rPr>
          <w:rStyle w:val="ol-text"/>
        </w:rPr>
        <w:t>Een overboeking van - € 4,3 miljoen in 2025 naar het ministerie van Defensie voor noodsleephulp en betonning op de Noordzee.</w:t>
      </w:r>
    </w:p>
    <w:p w:rsidR="00D84DD4" w:rsidRDefault="00AC2DE1" w14:paraId="7627B13A" w14:textId="77777777">
      <w:pPr>
        <w:pStyle w:val="ol-p-l1"/>
        <w:numPr>
          <w:ilvl w:val="0"/>
          <w:numId w:val="5"/>
        </w:numPr>
      </w:pPr>
      <w:r>
        <w:rPr>
          <w:rStyle w:val="ol-text"/>
        </w:rPr>
        <w:t>Het budget is in 2025 met € 1,5 miljoen verhoogd en in totaal voor 2026 t/m 2030 met € 15,6 miljoen voor de uitvoering van de nieuwe wettelijke verplichting energiebesparing uit de omgevingswet.</w:t>
      </w:r>
    </w:p>
    <w:p w:rsidR="00D84DD4" w:rsidRDefault="00D84DD4" w14:paraId="6BC6F102" w14:textId="77777777"/>
    <w:p w:rsidR="00D84DD4" w:rsidRDefault="00AC2DE1" w14:paraId="4A18CC24" w14:textId="77777777">
      <w:pPr>
        <w:pStyle w:val="header-h1"/>
      </w:pPr>
      <w:r>
        <w:t>15.02.04 Vernieuwing</w:t>
      </w:r>
    </w:p>
    <w:p w:rsidR="00D84DD4" w:rsidRDefault="00AC2DE1" w14:paraId="345C6901" w14:textId="77777777">
      <w:pPr>
        <w:pStyle w:val="p"/>
      </w:pPr>
      <w:r>
        <w:t xml:space="preserve">Het budget op </w:t>
      </w:r>
      <w:r>
        <w:t>Vernieuwing is in 2025 met € 58,4 miljoen verlaagd en in totaal voor 2026 t/m 2030 met € 72,4 miljoen verhoogd. Dit komt met name door het saldo 2024 (€ 40,0 miljoen in 2025), actualisering van de programmering (- € 43,1 miljoen in 2025 en € 42,0 miljoen in 2026 t/m 2030), de overboeking Maasroute tweede fase (- € 55,3 miljoen) en toekenning van middelen vanwege excessieve prijsstijgingen op Vernieuwingsprojecten (€ 27,0 miljoen in 2029).</w:t>
      </w:r>
    </w:p>
    <w:p w:rsidR="00D84DD4" w:rsidRDefault="00AC2DE1" w14:paraId="583522BB" w14:textId="77777777">
      <w:pPr>
        <w:pStyle w:val="header-h2"/>
      </w:pPr>
      <w:r>
        <w:t>Saldo 2024</w:t>
      </w:r>
    </w:p>
    <w:p w:rsidR="00D84DD4" w:rsidRDefault="00AC2DE1" w14:paraId="098231D5" w14:textId="77777777">
      <w:pPr>
        <w:pStyle w:val="p"/>
      </w:pPr>
      <w:r>
        <w:t xml:space="preserve">Dit artikelonderdeel wordt in 2025 met </w:t>
      </w:r>
      <w:r>
        <w:t>€ 40,0 miljoen verhoogd als gevolg van de technische verwerking van het saldo over 2024. Dit betekent dat in 2024 € 40,0 miljoen minder is uitgegeven dan oorspronkelijk was begroot. Het saldo wordt in 2025 aan dit artikelonderdeel toegevoegd, zodat de omvang van de budgetten meerjarig ongewijzigd blijft.</w:t>
      </w:r>
    </w:p>
    <w:p w:rsidR="00D84DD4" w:rsidRDefault="00AC2DE1" w14:paraId="62BE804F" w14:textId="77777777">
      <w:pPr>
        <w:pStyle w:val="header-h2"/>
      </w:pPr>
      <w:r>
        <w:t>Actualisering van de programmering</w:t>
      </w:r>
    </w:p>
    <w:p w:rsidR="00D84DD4" w:rsidRDefault="00AC2DE1" w14:paraId="414D3EED" w14:textId="77777777">
      <w:pPr>
        <w:pStyle w:val="p"/>
      </w:pPr>
      <w:r>
        <w:t xml:space="preserve">In het kader van </w:t>
      </w:r>
      <w:proofErr w:type="spellStart"/>
      <w:r>
        <w:t>realistich</w:t>
      </w:r>
      <w:proofErr w:type="spellEnd"/>
      <w:r>
        <w:t xml:space="preserve"> ramen zijn alle uitgavenramingen van de programmering geactualiseerd. Dat wordt toegelicht bij dit onderdeel.</w:t>
      </w:r>
    </w:p>
    <w:p w:rsidR="00D84DD4" w:rsidRDefault="00AC2DE1" w14:paraId="4B73D6F9" w14:textId="77777777">
      <w:pPr>
        <w:pStyle w:val="p"/>
      </w:pPr>
      <w:r>
        <w:t>Bij de eerste suppletoire begroting zijn de programma's voor onderhoud en vernieuwing geactualiseerd. Dit heeft alleen voor het programma Vernieuwing geleidt tot een programma-schuif. Uit de jaren 2025 (- € 43,1 miljoen) en 2026 (- € 64,5 mil</w:t>
      </w:r>
      <w:r>
        <w:lastRenderedPageBreak/>
        <w:t>joen) is geschoven naar de jaren 2027 t/m 2030 (in totaal € 106,5 miljoen). De resterende ‒ € 1,1 miljoen komt vanuit de actualisatie na 2030.</w:t>
      </w:r>
    </w:p>
    <w:p w:rsidR="00D84DD4" w:rsidRDefault="00AC2DE1" w14:paraId="360AF63C" w14:textId="77777777">
      <w:pPr>
        <w:pStyle w:val="header-h2"/>
      </w:pPr>
      <w:r>
        <w:t>Overboeking Maasroute tweede fase (Julianakanaal)</w:t>
      </w:r>
    </w:p>
    <w:p w:rsidR="00D84DD4" w:rsidRDefault="00AC2DE1" w14:paraId="5D95253A" w14:textId="77777777">
      <w:pPr>
        <w:pStyle w:val="p"/>
      </w:pPr>
      <w:r>
        <w:t xml:space="preserve">Het budget van Vernieuwing is in 2025 met € 55,3 miljoen verlaagd ter </w:t>
      </w:r>
      <w:proofErr w:type="spellStart"/>
      <w:r>
        <w:t>dekkinig</w:t>
      </w:r>
      <w:proofErr w:type="spellEnd"/>
      <w:r>
        <w:t xml:space="preserve"> van de meerkosten voor het oplossen van de situatie die na de calamiteit in februari 2023 is ontstaan en het verbreden van het Julianakanaal. Dit budget is overgeboekt naar Ontwikkeling.</w:t>
      </w:r>
    </w:p>
    <w:p w:rsidR="00D84DD4" w:rsidRDefault="00AC2DE1" w14:paraId="3DC1FC36" w14:textId="77777777">
      <w:pPr>
        <w:pStyle w:val="header-h2"/>
      </w:pPr>
      <w:r>
        <w:t>Toekenning excessieve prijsstijgingen vernieuwing</w:t>
      </w:r>
    </w:p>
    <w:p w:rsidR="00D84DD4" w:rsidRDefault="00AC2DE1" w14:paraId="55F56ACC" w14:textId="77777777">
      <w:pPr>
        <w:pStyle w:val="p"/>
      </w:pPr>
      <w:r>
        <w:t>Het budget van Vernieuwing is in 2029 met € 27,0 miljoen verhoogd vanwege de toekenning van excessieve prijsstijgingen voor diverse Vernieuwingsprojecten. Dit budget komt uit de generieke investeringsruimte.</w:t>
      </w:r>
    </w:p>
    <w:p w:rsidR="00D84DD4" w:rsidRDefault="00AC2DE1" w14:paraId="430F0361" w14:textId="77777777">
      <w:pPr>
        <w:pStyle w:val="header-h1"/>
      </w:pPr>
      <w:r>
        <w:t>15.03 Ontwikkeling</w:t>
      </w:r>
    </w:p>
    <w:p w:rsidR="00D84DD4" w:rsidRDefault="00AC2DE1" w14:paraId="32016FF7" w14:textId="77777777">
      <w:pPr>
        <w:pStyle w:val="p"/>
      </w:pPr>
      <w:r>
        <w:t>Het budget op dit artikelonderdeel is in 2025 met € 52,2 miljoen verhoogd en in totaal voor 2026 t/m 2030 met € 7,6 miljoen verlaagd. De komt met name door het saldo 2024 (- € 40,0 miljoen in 2025), actualisering van de programmering (€ 68,1 miljoen in 2025 en ‒ € 51,8 miljoen in 2026 t/m 2030), een kaderaanpassing Voorjaarsbesluitvorming (- € 4,3 miljoen in 2025 en € 94,9 miljoen in 2026 t/m 2030), een kaderruil (- € 70,0 miljoen in 2025 en ‒ € 102,0 miljoen in 2026 t/m 2030), een overboeking voor Maasrout</w:t>
      </w:r>
      <w:r>
        <w:t>e Tweede fase (€ 110,1 miljoen in 2025) en diverse andere overboekingen (in totaal ‒ € 11,7 miljoen in 2025 en € 40,2 miljoen in 2026 t/m 2030).</w:t>
      </w:r>
    </w:p>
    <w:p w:rsidR="00D84DD4" w:rsidRDefault="00AC2DE1" w14:paraId="7C311465" w14:textId="77777777">
      <w:pPr>
        <w:pStyle w:val="header-h2"/>
      </w:pPr>
      <w:r>
        <w:t>Saldo 2024</w:t>
      </w:r>
    </w:p>
    <w:p w:rsidR="00D84DD4" w:rsidRDefault="00AC2DE1" w14:paraId="01E85357" w14:textId="77777777">
      <w:pPr>
        <w:pStyle w:val="p"/>
      </w:pPr>
      <w:r>
        <w:t>Dit artikelonderdeel wordt in 2025 met € 40,0 miljoen verlaagd als gevolg van de technische verwerking van het saldo over 2024. Dit betekent dat in 2024 € 40,0 miljoen meer is uitgegeven dan oorspronkelijk was begroot. Het saldo wordt in 2025 van dit artikelonderdeel afgehaald, zodat de omvang van de budgetten meerjarig ongewijzigd blijft.</w:t>
      </w:r>
    </w:p>
    <w:p w:rsidR="00D84DD4" w:rsidRDefault="00AC2DE1" w14:paraId="48D1F2C4" w14:textId="77777777">
      <w:pPr>
        <w:pStyle w:val="header-h2"/>
      </w:pPr>
      <w:r>
        <w:t>Actualisering van de programmering</w:t>
      </w:r>
    </w:p>
    <w:p w:rsidR="00D84DD4" w:rsidRDefault="00AC2DE1" w14:paraId="395B31F5" w14:textId="77777777">
      <w:pPr>
        <w:pStyle w:val="p"/>
      </w:pPr>
      <w:r>
        <w:t xml:space="preserve">In het kader van </w:t>
      </w:r>
      <w:proofErr w:type="spellStart"/>
      <w:r>
        <w:t>realistich</w:t>
      </w:r>
      <w:proofErr w:type="spellEnd"/>
      <w:r>
        <w:t xml:space="preserve"> ramen zijn alle uitgavenramingen van de programmering geactualiseerd. Dat wordt toegelicht bij dit onderdeel.</w:t>
      </w:r>
    </w:p>
    <w:p w:rsidR="00D84DD4" w:rsidRDefault="00AC2DE1" w14:paraId="7A984BEF" w14:textId="77777777">
      <w:r>
        <w:t xml:space="preserve">De actualisatie van de programmering op artikel 15 leidt tot een toename van € 68,1 miljoen in 2025 en een daling van in totaal € 51,8 miljoen voor 2026 t/m 2030 op ontwikkeling. Dit wordt veroorzaakt door </w:t>
      </w:r>
      <w:proofErr w:type="spellStart"/>
      <w:r>
        <w:t>budgetneutrale</w:t>
      </w:r>
      <w:proofErr w:type="spellEnd"/>
      <w:r>
        <w:t xml:space="preserve"> schuiven op diverse onderdelen binnen artikel 15 en andere artikelen met als tegenboeking de </w:t>
      </w:r>
      <w:proofErr w:type="spellStart"/>
      <w:r>
        <w:t>overprogrammering</w:t>
      </w:r>
      <w:proofErr w:type="spellEnd"/>
      <w:r>
        <w:t xml:space="preserve"> op artikelonderdeel 15.03. Hierbij gaat het om de volgende schuiven:</w:t>
      </w:r>
    </w:p>
    <w:p w:rsidR="00D84DD4" w:rsidRDefault="00AC2DE1" w14:paraId="3FA5F80D" w14:textId="77777777">
      <w:pPr>
        <w:pStyle w:val="ol-p-l1"/>
        <w:numPr>
          <w:ilvl w:val="0"/>
          <w:numId w:val="46"/>
        </w:numPr>
      </w:pPr>
      <w:r>
        <w:rPr>
          <w:rStyle w:val="ol-text"/>
        </w:rPr>
        <w:t>De schuiven doorgevoerd op vernieuwing vanuit de jaren 2025 (- € 43,1 miljoen) en 2026 (- € 64,5 miljoen) naar de jaren 2027 t/m 2030 (in totaal € 106,5 miljoen). De resterende - € 1,1 miljoen komt vanuit de actualisatie na 2030.</w:t>
      </w:r>
    </w:p>
    <w:p w:rsidR="00D84DD4" w:rsidRDefault="00AC2DE1" w14:paraId="5D29D7AC" w14:textId="77777777">
      <w:pPr>
        <w:pStyle w:val="ol-p-l1"/>
        <w:numPr>
          <w:ilvl w:val="0"/>
          <w:numId w:val="5"/>
        </w:numPr>
      </w:pPr>
      <w:r>
        <w:rPr>
          <w:rStyle w:val="ol-text"/>
        </w:rPr>
        <w:t>De schuiven doorgevoerd op geïntegreerde contractvormen van € 2,6 miljoen in 2025 en in totaal € 18,5 miljoen voor 2026 t/m 2030.</w:t>
      </w:r>
    </w:p>
    <w:p w:rsidR="00D84DD4" w:rsidRDefault="00AC2DE1" w14:paraId="2943D03B" w14:textId="77777777">
      <w:pPr>
        <w:pStyle w:val="ol-p-l1"/>
        <w:numPr>
          <w:ilvl w:val="0"/>
          <w:numId w:val="5"/>
        </w:numPr>
      </w:pPr>
      <w:r>
        <w:rPr>
          <w:rStyle w:val="ol-text"/>
        </w:rPr>
        <w:t>De schuiven op artikel 11 voor vaarwegen van € 20,5 miljoen in 2025 en in totaal - € 21,6 miljoen voor 2026 t/m 2030.</w:t>
      </w:r>
    </w:p>
    <w:p w:rsidR="00D84DD4" w:rsidRDefault="00AC2DE1" w14:paraId="29982CBE" w14:textId="77777777">
      <w:pPr>
        <w:pStyle w:val="ol-p-l1"/>
        <w:numPr>
          <w:ilvl w:val="0"/>
          <w:numId w:val="5"/>
        </w:numPr>
      </w:pPr>
      <w:r>
        <w:rPr>
          <w:rStyle w:val="ol-text"/>
        </w:rPr>
        <w:t>De schuif doorgevoerd op exploitatie van € 1,6 miljoen naar 2025 vanuit 2026 t/m 2030 om het impulsprogramma Beter Bediend in de juiste jaren te zetten voorafgaand aan de overboeking.</w:t>
      </w:r>
    </w:p>
    <w:p w:rsidR="00D84DD4" w:rsidRDefault="00AC2DE1" w14:paraId="4DF94F89" w14:textId="77777777">
      <w:pPr>
        <w:pStyle w:val="ol-p-l1"/>
        <w:numPr>
          <w:ilvl w:val="0"/>
          <w:numId w:val="5"/>
        </w:numPr>
      </w:pPr>
      <w:r>
        <w:rPr>
          <w:rStyle w:val="ol-text"/>
        </w:rPr>
        <w:t>De schuiven op de ontvangsten van 0,3 miljoen in 2025 en in totaal - € 0,3 miljoen voor 2026 t/m 2030.</w:t>
      </w:r>
    </w:p>
    <w:p w:rsidR="00D84DD4" w:rsidRDefault="00D84DD4" w14:paraId="706D24CA" w14:textId="77777777"/>
    <w:p w:rsidR="00D84DD4" w:rsidRDefault="00AC2DE1" w14:paraId="26295A69" w14:textId="77777777">
      <w:pPr>
        <w:pStyle w:val="header-h5"/>
      </w:pPr>
      <w:r>
        <w:t>Aanlegprogramma (15.03.01)</w:t>
      </w:r>
    </w:p>
    <w:p w:rsidR="00D84DD4" w:rsidRDefault="00AC2DE1" w14:paraId="1B7E3FE5" w14:textId="77777777">
      <w:r>
        <w:t xml:space="preserve">Binnen het aanlegprogramma (15.03.01) zijn diverse actualisaties doorgevoerd (- € 60,2 miljoen in 2025 en in totaal € 59,3 miljoen voor 2026 t/m 2030). Dit heeft geen effect op het totale ontwikkelingsbudget in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toe met € 60,2 miljoen in 2025 en in totaal met € 59,3 miljoen af voor 2026 t/m 2030. Het gaat hierbij voornamelijk om de volgende projecten:</w:t>
      </w:r>
    </w:p>
    <w:p w:rsidR="00D84DD4" w:rsidRDefault="00AC2DE1" w14:paraId="5565EE2F" w14:textId="77777777">
      <w:pPr>
        <w:pStyle w:val="ol-p-l1"/>
        <w:numPr>
          <w:ilvl w:val="0"/>
          <w:numId w:val="47"/>
        </w:numPr>
      </w:pPr>
      <w:r>
        <w:rPr>
          <w:rStyle w:val="ol-text"/>
        </w:rPr>
        <w:lastRenderedPageBreak/>
        <w:t>Maasroute tweede fase (€ 41,6 miljoen van 2025 naar 2026 en 2027): De werkzaamheden aan het kanaal worden in 2025 afgerond. Budgetten in 2026 en 2027 zijn benodigd om de werkterreinen op te ruimen en het gebied op te leveren.</w:t>
      </w:r>
    </w:p>
    <w:p w:rsidR="00D84DD4" w:rsidRDefault="00AC2DE1" w14:paraId="426F718B" w14:textId="77777777">
      <w:pPr>
        <w:pStyle w:val="ol-p-l1"/>
        <w:numPr>
          <w:ilvl w:val="0"/>
          <w:numId w:val="5"/>
        </w:numPr>
      </w:pPr>
      <w:r>
        <w:rPr>
          <w:rStyle w:val="ol-text"/>
        </w:rPr>
        <w:t>Lemmer-Delfzijl 2 (€ 20,8 miljoen van 2025 naar 2026 t/m 2028): in afwachting van het uitvoeringsbesluit Friese bruggen en uitvoering Gerrit Krolbrug is het budget in het verwachte kasritme gezet.</w:t>
      </w:r>
    </w:p>
    <w:p w:rsidR="00D84DD4" w:rsidRDefault="00AC2DE1" w14:paraId="4863ADA0" w14:textId="77777777">
      <w:pPr>
        <w:pStyle w:val="ol-p-l1"/>
        <w:numPr>
          <w:ilvl w:val="0"/>
          <w:numId w:val="5"/>
        </w:numPr>
      </w:pPr>
      <w:r>
        <w:rPr>
          <w:rStyle w:val="ol-text"/>
        </w:rPr>
        <w:t xml:space="preserve">Nieuwe Sluis Terneuzen (€ 11,7 miljoen van 2026 naar 2025): het project is in oktober 2024 opgeleverd en de aflevering wordt in 2025 </w:t>
      </w:r>
      <w:r>
        <w:rPr>
          <w:rStyle w:val="ol-text"/>
        </w:rPr>
        <w:t>verwacht.</w:t>
      </w:r>
    </w:p>
    <w:p w:rsidR="00D84DD4" w:rsidRDefault="00AC2DE1" w14:paraId="33089B95" w14:textId="77777777">
      <w:pPr>
        <w:pStyle w:val="ol-p-l1"/>
        <w:numPr>
          <w:ilvl w:val="0"/>
          <w:numId w:val="5"/>
        </w:numPr>
      </w:pPr>
      <w:r>
        <w:rPr>
          <w:rStyle w:val="ol-text"/>
        </w:rPr>
        <w:t>Wilhelminakanaal sluis II (€ 5,1 miljoen van 2025 naar 2026 t/m 2031): het budget is in het verwachte kasritme gezet op basis van het uitvoeringsbesluit.</w:t>
      </w:r>
    </w:p>
    <w:p w:rsidR="00D84DD4" w:rsidRDefault="00AC2DE1" w14:paraId="6C456F67" w14:textId="77777777">
      <w:pPr>
        <w:pStyle w:val="ol-p-l1"/>
        <w:numPr>
          <w:ilvl w:val="0"/>
          <w:numId w:val="5"/>
        </w:numPr>
      </w:pPr>
      <w:r>
        <w:rPr>
          <w:rStyle w:val="ol-text"/>
        </w:rPr>
        <w:t>Twentekanalen fase 2 (€ 3,4 miljoen van 2025 naar 2026 en 2027): vanwege een zachte meevaller in 2027 wordt na de afronding van restwerkzaamheden in 2025 decharge aangevraagd en bepaald wat de harde meevaller is.</w:t>
      </w:r>
    </w:p>
    <w:p w:rsidR="00D84DD4" w:rsidRDefault="00AC2DE1" w14:paraId="3ECFBF2D" w14:textId="77777777">
      <w:pPr>
        <w:pStyle w:val="ol-p-l1"/>
        <w:numPr>
          <w:ilvl w:val="0"/>
          <w:numId w:val="5"/>
        </w:numPr>
      </w:pPr>
      <w:r>
        <w:rPr>
          <w:rStyle w:val="ol-text"/>
        </w:rPr>
        <w:t>Walradarsystemen (€ 2,1 miljoen van 2025 naar 2027): vertraging vanwege een uitvoeringsissue. Werkzaamheden vinden plaats op Defensieterrein waarover afspraken zijn gemaakt over werkbare dagen.</w:t>
      </w:r>
    </w:p>
    <w:p w:rsidR="00D84DD4" w:rsidRDefault="00D84DD4" w14:paraId="42E5E575" w14:textId="77777777"/>
    <w:p w:rsidR="00D84DD4" w:rsidRDefault="00AC2DE1" w14:paraId="08A0979E" w14:textId="77777777">
      <w:pPr>
        <w:pStyle w:val="header-h5"/>
      </w:pPr>
      <w:r>
        <w:t>Planning en studies (15.03.02)</w:t>
      </w:r>
    </w:p>
    <w:p w:rsidR="00D84DD4" w:rsidRDefault="00AC2DE1" w14:paraId="13E54146" w14:textId="77777777">
      <w:r>
        <w:t xml:space="preserve">Binnen de programma’s planning en studies (15.03.02) zijn in 2025 diverse actualisaties (- € 49,7 miljoen in 2025 en in totaal ‒ € 183,4 miljoen voor 2026 t/m 2030) doorgevoerd. Dit budget komt uit latere jaren, waardoor het meerjarig neutraal is. Dit heeft geen effect op de budgettaire tabel omdat het wordt </w:t>
      </w:r>
      <w:proofErr w:type="spellStart"/>
      <w:r>
        <w:t>tegengeboekt</w:t>
      </w:r>
      <w:proofErr w:type="spellEnd"/>
      <w:r>
        <w:t xml:space="preserve"> op de </w:t>
      </w:r>
      <w:proofErr w:type="spellStart"/>
      <w:r>
        <w:t>overprogrammering</w:t>
      </w:r>
      <w:proofErr w:type="spellEnd"/>
      <w:r>
        <w:t xml:space="preserve">. Hierdoor neemt de </w:t>
      </w:r>
      <w:proofErr w:type="spellStart"/>
      <w:r>
        <w:t>overprogrammering</w:t>
      </w:r>
      <w:proofErr w:type="spellEnd"/>
      <w:r>
        <w:t xml:space="preserve"> toe met € 49,7 miljoen in 2025 en in totaal met € 183,4 miljoen voor 2026 t/m 2030. Het gaat hierbij voornamelijk om de volgende projecten:</w:t>
      </w:r>
    </w:p>
    <w:p w:rsidR="00D84DD4" w:rsidRDefault="00AC2DE1" w14:paraId="5D05C8BC" w14:textId="77777777">
      <w:pPr>
        <w:pStyle w:val="ol-p-l1"/>
        <w:numPr>
          <w:ilvl w:val="0"/>
          <w:numId w:val="48"/>
        </w:numPr>
      </w:pPr>
      <w:proofErr w:type="spellStart"/>
      <w:r>
        <w:rPr>
          <w:rStyle w:val="ol-text"/>
        </w:rPr>
        <w:t>Lichteren</w:t>
      </w:r>
      <w:proofErr w:type="spellEnd"/>
      <w:r>
        <w:rPr>
          <w:rStyle w:val="ol-text"/>
        </w:rPr>
        <w:t xml:space="preserve"> IJmuiden (€ 20,0 miljoen van 2025 naar 2027)</w:t>
      </w:r>
    </w:p>
    <w:p w:rsidR="00D84DD4" w:rsidRDefault="00AC2DE1" w14:paraId="41F2B7E0" w14:textId="77777777">
      <w:pPr>
        <w:pStyle w:val="ol-p-l1"/>
        <w:numPr>
          <w:ilvl w:val="0"/>
          <w:numId w:val="5"/>
        </w:numPr>
      </w:pPr>
      <w:r>
        <w:rPr>
          <w:rStyle w:val="ol-text"/>
        </w:rPr>
        <w:t>Lemmer-Delfzijl (€ 10,0 miljoen van 2026 naar 2028)</w:t>
      </w:r>
    </w:p>
    <w:p w:rsidR="00D84DD4" w:rsidRDefault="00AC2DE1" w14:paraId="1784F594" w14:textId="77777777">
      <w:pPr>
        <w:pStyle w:val="ol-p-l1"/>
        <w:numPr>
          <w:ilvl w:val="0"/>
          <w:numId w:val="5"/>
        </w:numPr>
      </w:pPr>
      <w:r>
        <w:rPr>
          <w:rStyle w:val="ol-text"/>
        </w:rPr>
        <w:t>Walstroom Rijksligplaatsen (€ 3,0 miljoen van 2025 en in totaal € 5,0 miljoen van 2026 t/m 2028 naar 2029 en 2030)</w:t>
      </w:r>
    </w:p>
    <w:p w:rsidR="00D84DD4" w:rsidRDefault="00AC2DE1" w14:paraId="62CDE324" w14:textId="77777777">
      <w:pPr>
        <w:pStyle w:val="ol-p-l1"/>
        <w:numPr>
          <w:ilvl w:val="0"/>
          <w:numId w:val="5"/>
        </w:numPr>
      </w:pPr>
      <w:r>
        <w:rPr>
          <w:rStyle w:val="ol-text"/>
        </w:rPr>
        <w:t>Verkeersbegeleiding Waddenzee (€ 3,7 miljoen van 2025 naar 2026)</w:t>
      </w:r>
    </w:p>
    <w:p w:rsidR="00D84DD4" w:rsidRDefault="00AC2DE1" w14:paraId="0F8FB4A6" w14:textId="77777777">
      <w:pPr>
        <w:pStyle w:val="ol-p-l1"/>
        <w:numPr>
          <w:ilvl w:val="0"/>
          <w:numId w:val="5"/>
        </w:numPr>
      </w:pPr>
      <w:r>
        <w:rPr>
          <w:rStyle w:val="ol-text"/>
        </w:rPr>
        <w:t>Reservering Scheepvaart Veiligheid Wind op Zee Klimaatfonds (In totaal € 173,8 miljoen van 2025 t/m 2030 naar latere jaren)</w:t>
      </w:r>
    </w:p>
    <w:p w:rsidR="00D84DD4" w:rsidRDefault="00AC2DE1" w14:paraId="1711EC3F" w14:textId="77777777">
      <w:pPr>
        <w:pStyle w:val="ol-p-l1"/>
        <w:numPr>
          <w:ilvl w:val="0"/>
          <w:numId w:val="5"/>
        </w:numPr>
      </w:pPr>
      <w:r>
        <w:rPr>
          <w:rStyle w:val="ol-text"/>
        </w:rPr>
        <w:t>Reservering Scheepvaart Veiligheid Wind op Zee (€ 4,9 miljoen van 2025 naar 2026 t/m 2031)</w:t>
      </w:r>
    </w:p>
    <w:p w:rsidR="00D84DD4" w:rsidRDefault="00AC2DE1" w14:paraId="25A0D93F" w14:textId="77777777">
      <w:pPr>
        <w:pStyle w:val="ol-p-l1"/>
        <w:numPr>
          <w:ilvl w:val="0"/>
          <w:numId w:val="5"/>
        </w:numPr>
      </w:pPr>
      <w:r>
        <w:rPr>
          <w:rStyle w:val="ol-text"/>
        </w:rPr>
        <w:t>Reservering Areaalgroei (€ 20,0 miljoen van 2026 naar 2028 t/m 2037)</w:t>
      </w:r>
    </w:p>
    <w:p w:rsidR="00D84DD4" w:rsidRDefault="00AC2DE1" w14:paraId="26BB0DBF" w14:textId="77777777">
      <w:pPr>
        <w:pStyle w:val="ol-p-l1"/>
        <w:numPr>
          <w:ilvl w:val="0"/>
          <w:numId w:val="5"/>
        </w:numPr>
      </w:pPr>
      <w:r>
        <w:rPr>
          <w:rStyle w:val="ol-text"/>
        </w:rPr>
        <w:t>Reservering Wilhelminakanaal (€ 1,9 miljoen van 2025 en € 30,5 miljoen van 2026 t/m 2030 naar latere jaren)</w:t>
      </w:r>
    </w:p>
    <w:p w:rsidR="00D84DD4" w:rsidRDefault="00AC2DE1" w14:paraId="710B1347" w14:textId="77777777">
      <w:pPr>
        <w:pStyle w:val="ol-p-l1"/>
        <w:numPr>
          <w:ilvl w:val="0"/>
          <w:numId w:val="5"/>
        </w:numPr>
      </w:pPr>
      <w:r>
        <w:rPr>
          <w:rStyle w:val="ol-text"/>
        </w:rPr>
        <w:t>Reservering Kustwacht ETV (€ 3,2 miljoen van 2025 naar 2026 t/m 2035)</w:t>
      </w:r>
    </w:p>
    <w:p w:rsidR="00D84DD4" w:rsidRDefault="00AC2DE1" w14:paraId="50EF8227" w14:textId="77777777">
      <w:pPr>
        <w:pStyle w:val="ol-p-l1"/>
        <w:numPr>
          <w:ilvl w:val="0"/>
          <w:numId w:val="5"/>
        </w:numPr>
      </w:pPr>
      <w:r>
        <w:rPr>
          <w:rStyle w:val="ol-text"/>
        </w:rPr>
        <w:t>Reservering doorvaart nacht (€ 1,7 miljoen van 2025 en € 6,4 miljoen van 2026 t/m 2030 naar latere jaren)</w:t>
      </w:r>
    </w:p>
    <w:p w:rsidR="00D84DD4" w:rsidRDefault="00AC2DE1" w14:paraId="0F60F9A6" w14:textId="77777777">
      <w:pPr>
        <w:pStyle w:val="ol-p-l1"/>
        <w:numPr>
          <w:ilvl w:val="0"/>
          <w:numId w:val="5"/>
        </w:numPr>
      </w:pPr>
      <w:r>
        <w:rPr>
          <w:rStyle w:val="ol-text"/>
        </w:rPr>
        <w:t>Reservering pontje Ter Aa (jaarlijks € 5,4 miljoen van 2025, 2026 en 2028 naar 2027)</w:t>
      </w:r>
    </w:p>
    <w:p w:rsidR="00D84DD4" w:rsidRDefault="00AC2DE1" w14:paraId="165602DD" w14:textId="77777777">
      <w:pPr>
        <w:pStyle w:val="ol-p-l1"/>
        <w:numPr>
          <w:ilvl w:val="0"/>
          <w:numId w:val="5"/>
        </w:numPr>
      </w:pPr>
      <w:r>
        <w:rPr>
          <w:rStyle w:val="ol-text"/>
        </w:rPr>
        <w:t>Reservering Rijksligplaatsen schepen (€ 4,6 miljoen van 2025 naar 2026 en 2027)</w:t>
      </w:r>
    </w:p>
    <w:p w:rsidR="00D84DD4" w:rsidRDefault="00D84DD4" w14:paraId="7CB89C8B" w14:textId="77777777"/>
    <w:p w:rsidR="00D84DD4" w:rsidRDefault="00AC2DE1" w14:paraId="515A6C8B" w14:textId="77777777">
      <w:pPr>
        <w:pStyle w:val="header-h5"/>
      </w:pPr>
      <w:r>
        <w:t>Optimalisering Gebruik (15.03.03)</w:t>
      </w:r>
    </w:p>
    <w:p w:rsidR="00D84DD4" w:rsidRDefault="00AC2DE1" w14:paraId="1502E7A4" w14:textId="77777777">
      <w:pPr>
        <w:pStyle w:val="p"/>
      </w:pPr>
      <w:r>
        <w:t xml:space="preserve">Op optimalisering gebruik (15.03.03) is € 8,8 miljoen van 2026 t/m 2029 naar 2025 geschoven. Dit komt door het project </w:t>
      </w:r>
      <w:proofErr w:type="spellStart"/>
      <w:r>
        <w:t>Modal</w:t>
      </w:r>
      <w:proofErr w:type="spellEnd"/>
      <w:r>
        <w:t xml:space="preserve"> Shift van weg naar water. Dit heeft geen effect op het totale ontwikkelingsbudget in de budgettaire tabel omdat het wordt </w:t>
      </w:r>
      <w:proofErr w:type="spellStart"/>
      <w:r>
        <w:t>tegengeboekt</w:t>
      </w:r>
      <w:proofErr w:type="spellEnd"/>
      <w:r>
        <w:t xml:space="preserve"> op de </w:t>
      </w:r>
      <w:proofErr w:type="spellStart"/>
      <w:r>
        <w:t>overprogrammering</w:t>
      </w:r>
      <w:proofErr w:type="spellEnd"/>
      <w:r>
        <w:t xml:space="preserve"> (op 15.03.02).</w:t>
      </w:r>
    </w:p>
    <w:p w:rsidR="00D84DD4" w:rsidRDefault="00AC2DE1" w14:paraId="2B7D3B92" w14:textId="77777777">
      <w:pPr>
        <w:pStyle w:val="header-h2"/>
      </w:pPr>
      <w:r>
        <w:t>Kaderaanpassing Voorjaarsbesluitvorming</w:t>
      </w:r>
    </w:p>
    <w:p w:rsidR="00D84DD4" w:rsidRDefault="00AC2DE1" w14:paraId="7E632454" w14:textId="77777777">
      <w:pPr>
        <w:pStyle w:val="p"/>
      </w:pPr>
      <w:r>
        <w:t xml:space="preserve">Dit betreft een kaderaanpassing om de uitgavenkaders op het gehele MF in een beheersbaar ritme te zetten. Voor dit artikelonderdeel gaat het om een kaderaanpassing van ‒ € 4,3 miljoen in 2025 en - € 62 miljoen in 2026. Dit is met name het gevolg van de actualisering van de project- en programmaramingen. Er gaat vanuit de periode 2032-2035, circa € 90,6 miljoen naar de periode 2025-2030 toe. Daarmee is </w:t>
      </w:r>
      <w:r>
        <w:lastRenderedPageBreak/>
        <w:t>deze kaderaanpassing meerjarig budgettair neutraal.</w:t>
      </w:r>
    </w:p>
    <w:p w:rsidR="00D84DD4" w:rsidRDefault="00AC2DE1" w14:paraId="3C75B7FB" w14:textId="77777777">
      <w:pPr>
        <w:pStyle w:val="header-h2"/>
      </w:pPr>
      <w:r>
        <w:t>Kaderruil</w:t>
      </w:r>
    </w:p>
    <w:p w:rsidR="00D84DD4" w:rsidRDefault="00AC2DE1" w14:paraId="0B1FEFA1" w14:textId="77777777">
      <w:pPr>
        <w:pStyle w:val="p"/>
      </w:pPr>
      <w:r>
        <w:t xml:space="preserve">Er zĳn kaderruilen (- € 70 miljoen in 2025)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Over alle jaren is dit per saldo budgettair neutraal voor de modaliteiten.</w:t>
      </w:r>
    </w:p>
    <w:p w:rsidR="00D84DD4" w:rsidRDefault="00AC2DE1" w14:paraId="6338A5FD" w14:textId="77777777">
      <w:pPr>
        <w:pStyle w:val="header-h2"/>
      </w:pPr>
      <w:r>
        <w:t>Overboekingen artikel 15</w:t>
      </w:r>
    </w:p>
    <w:p w:rsidR="00D84DD4" w:rsidRDefault="00AC2DE1" w14:paraId="0F44C516" w14:textId="77777777">
      <w:pPr>
        <w:pStyle w:val="p"/>
      </w:pPr>
      <w:r>
        <w:t xml:space="preserve">Het ontwikkelingsbudget is door diverse overboekingen met € 98,0 miljoen verhoogd in 2025 en met € 40,2 miljoen verhoogd in 2026 t/m 2030. Dit komt door een verhoging voor Maasroute tweede fase (€ 110,1 miljoen in 2025) en </w:t>
      </w:r>
      <w:r>
        <w:t>diverse overboekingen naar HXII, vanuit artikel 11 en naar en van andere ministeries (in totaal ‒ € 12,1 miljoen in 2025 en € 40,2 miljoen in 2026 t/m 2030).</w:t>
      </w:r>
    </w:p>
    <w:p w:rsidR="00D84DD4" w:rsidRDefault="00AC2DE1" w14:paraId="5C499F3A" w14:textId="77777777">
      <w:pPr>
        <w:pStyle w:val="header-h5"/>
      </w:pPr>
      <w:r>
        <w:t>Overboeking Maasroute tweede fase (Julianakanaal)</w:t>
      </w:r>
    </w:p>
    <w:p w:rsidR="00D84DD4" w:rsidRDefault="00AC2DE1" w14:paraId="0F6E63CB" w14:textId="77777777">
      <w:pPr>
        <w:pStyle w:val="p"/>
      </w:pPr>
      <w:r>
        <w:t>Het budget van aanleg is in 2025 met € 110,1 miljoen verhoogd vanwege de meerkosten voor het oplossen van de situatie die na de calamiteit in februari 2023 is ontstaan en het verbreden van het Julianakanaal. Dit budget is overgeboekt vanuit Vernieuwing (€ 55,3 miljoen), de risicoreservering excessieve prijsstijgingen (€ 19,0 miljoen) en de vrije investeringsruimte (€ 35,8 miljoen).</w:t>
      </w:r>
    </w:p>
    <w:p w:rsidR="00D84DD4" w:rsidRDefault="00AC2DE1" w14:paraId="18F70F8E" w14:textId="77777777">
      <w:pPr>
        <w:pStyle w:val="header-h5"/>
      </w:pPr>
      <w:r>
        <w:t>Overboeking naar HXII:</w:t>
      </w:r>
    </w:p>
    <w:p w:rsidR="00D84DD4" w:rsidRDefault="00AC2DE1" w14:paraId="591C85E3" w14:textId="77777777">
      <w:pPr>
        <w:pStyle w:val="ol-p-l1"/>
        <w:numPr>
          <w:ilvl w:val="0"/>
          <w:numId w:val="49"/>
        </w:numPr>
      </w:pPr>
      <w:r>
        <w:rPr>
          <w:rStyle w:val="ol-text"/>
        </w:rPr>
        <w:t xml:space="preserve">Het budget is in 2025 met € 4,8 verlaagd en in 2026 met € 0,8 als dekking voor het project Digitale Transport Strategie. De reservering is op het </w:t>
      </w:r>
      <w:proofErr w:type="spellStart"/>
      <w:r>
        <w:rPr>
          <w:rStyle w:val="ol-text"/>
        </w:rPr>
        <w:t>planstudieartikel</w:t>
      </w:r>
      <w:proofErr w:type="spellEnd"/>
      <w:r>
        <w:rPr>
          <w:rStyle w:val="ol-text"/>
        </w:rPr>
        <w:t xml:space="preserve"> vaarwegen en de uitvoering vindt plaats op de beleidsbegroting HXII. Met deze mutatie wordt het benodigd budget voor een deelaanbesteding overgeboekt.</w:t>
      </w:r>
    </w:p>
    <w:p w:rsidR="00D84DD4" w:rsidRDefault="00D84DD4" w14:paraId="3649445C" w14:textId="77777777"/>
    <w:p w:rsidR="00D84DD4" w:rsidRDefault="00AC2DE1" w14:paraId="33D050AB" w14:textId="77777777">
      <w:pPr>
        <w:pStyle w:val="header-h5"/>
      </w:pPr>
      <w:r>
        <w:t>Overboeking vanuit artikel 11</w:t>
      </w:r>
    </w:p>
    <w:p w:rsidR="00D84DD4" w:rsidRDefault="00AC2DE1" w14:paraId="59B38264" w14:textId="77777777">
      <w:pPr>
        <w:pStyle w:val="ol-p-l1"/>
        <w:numPr>
          <w:ilvl w:val="0"/>
          <w:numId w:val="50"/>
        </w:numPr>
      </w:pPr>
      <w:r>
        <w:rPr>
          <w:rStyle w:val="ol-text"/>
        </w:rPr>
        <w:t xml:space="preserve">Het budget is in 2025 met € 6,3 miljoen verhoogd vanuit het BO MIRT pakket goederenvervoer. Dit is met name voor de reservering </w:t>
      </w:r>
      <w:proofErr w:type="spellStart"/>
      <w:r>
        <w:rPr>
          <w:rStyle w:val="ol-text"/>
        </w:rPr>
        <w:t>rijksligplaatsen</w:t>
      </w:r>
      <w:proofErr w:type="spellEnd"/>
      <w:r>
        <w:rPr>
          <w:rStyle w:val="ol-text"/>
        </w:rPr>
        <w:t xml:space="preserve"> schepen.</w:t>
      </w:r>
    </w:p>
    <w:p w:rsidR="00D84DD4" w:rsidRDefault="00AC2DE1" w14:paraId="569E211A" w14:textId="77777777">
      <w:pPr>
        <w:pStyle w:val="ol-p-l1"/>
        <w:numPr>
          <w:ilvl w:val="0"/>
          <w:numId w:val="5"/>
        </w:numPr>
      </w:pPr>
      <w:r>
        <w:rPr>
          <w:rStyle w:val="ol-text"/>
        </w:rPr>
        <w:t>Het budget is in 2026 met € 20,0 miljoen verhoogd vanuit de risicoreservering prijsstijgingen. Dit is voor de reservering Nieuwe Sluis Ter Neuzen.</w:t>
      </w:r>
    </w:p>
    <w:p w:rsidR="00D84DD4" w:rsidRDefault="00AC2DE1" w14:paraId="0B68B612" w14:textId="77777777">
      <w:pPr>
        <w:pStyle w:val="ol-p-l1"/>
        <w:numPr>
          <w:ilvl w:val="0"/>
          <w:numId w:val="5"/>
        </w:numPr>
      </w:pPr>
      <w:r>
        <w:rPr>
          <w:rStyle w:val="ol-text"/>
        </w:rPr>
        <w:t>Het budget is in 2025 met € 1,4 miljoen verhoogd en in totaal voor 2026 t/m 2030 met € 30,8 miljoen omdat de risicoreservering Walradarsystemen eigenlijk een reservering betreft en nu is omgezet in de reservering Walradarsystemen. Dit budget wordt gevormd door regelmatige desalderingen van maandelijkse inkomsten heffing verkeersbegeleidingssysteem (VBS) die bij RWS worden ontvangen. Deze inkomsten zĳn retributies. Dat wil zeggen dat de inkomsten gebruikt moeten worden voor uitgaven waarvoor ze geïnd zĳn.</w:t>
      </w:r>
    </w:p>
    <w:p w:rsidR="00D84DD4" w:rsidRDefault="00AC2DE1" w14:paraId="4B1D78ED" w14:textId="77777777">
      <w:pPr>
        <w:pStyle w:val="ol-p-l1"/>
        <w:numPr>
          <w:ilvl w:val="0"/>
          <w:numId w:val="5"/>
        </w:numPr>
      </w:pPr>
      <w:r>
        <w:rPr>
          <w:rStyle w:val="ol-text"/>
        </w:rPr>
        <w:t xml:space="preserve">Het budget is in 2026 t/m 2030 met € 11,2 miljoen verhoogd voor Schoon en </w:t>
      </w:r>
      <w:proofErr w:type="spellStart"/>
      <w:r>
        <w:rPr>
          <w:rStyle w:val="ol-text"/>
        </w:rPr>
        <w:t>Emissieloos</w:t>
      </w:r>
      <w:proofErr w:type="spellEnd"/>
      <w:r>
        <w:rPr>
          <w:rStyle w:val="ol-text"/>
        </w:rPr>
        <w:t xml:space="preserve"> Bouwen (SEB) als een tegemoetkoming in de meerkosten waar </w:t>
      </w:r>
      <w:proofErr w:type="spellStart"/>
      <w:r>
        <w:rPr>
          <w:rStyle w:val="ol-text"/>
        </w:rPr>
        <w:t>aanbestedenderijksdiensten</w:t>
      </w:r>
      <w:proofErr w:type="spellEnd"/>
      <w:r>
        <w:rPr>
          <w:rStyle w:val="ol-text"/>
        </w:rPr>
        <w:t xml:space="preserve"> in infraprojecten mee te maken krijgen door de inzet van schoon en </w:t>
      </w:r>
      <w:proofErr w:type="spellStart"/>
      <w:r>
        <w:rPr>
          <w:rStyle w:val="ol-text"/>
        </w:rPr>
        <w:t>emmissieloos</w:t>
      </w:r>
      <w:proofErr w:type="spellEnd"/>
      <w:r>
        <w:rPr>
          <w:rStyle w:val="ol-text"/>
        </w:rPr>
        <w:t xml:space="preserve"> materieel.</w:t>
      </w:r>
    </w:p>
    <w:p w:rsidR="00D84DD4" w:rsidRDefault="00D84DD4" w14:paraId="44B4F244" w14:textId="77777777"/>
    <w:p w:rsidR="00D84DD4" w:rsidRDefault="00AC2DE1" w14:paraId="6CBEF032" w14:textId="77777777">
      <w:pPr>
        <w:pStyle w:val="header-h5"/>
      </w:pPr>
      <w:r>
        <w:t>Overboekingen naar andere ministeries</w:t>
      </w:r>
    </w:p>
    <w:p w:rsidR="00D84DD4" w:rsidRDefault="00AC2DE1" w14:paraId="741191AA" w14:textId="77777777">
      <w:pPr>
        <w:pStyle w:val="ol-p-l1"/>
        <w:numPr>
          <w:ilvl w:val="0"/>
          <w:numId w:val="51"/>
        </w:numPr>
      </w:pPr>
      <w:r>
        <w:rPr>
          <w:rStyle w:val="ol-text"/>
        </w:rPr>
        <w:t>Een overboeking van € 12,0 miljoen in 2025 naar het ministerie van Defensie voor de Kustwacht voor de noodsleephulp op de Noordzee. Het gaat om de schepen ERTV Zuid en ERTV Midden die de Kustwacht huurt bij de Rijksrederij.</w:t>
      </w:r>
    </w:p>
    <w:p w:rsidR="00D84DD4" w:rsidRDefault="00AC2DE1" w14:paraId="610E2F5A" w14:textId="77777777">
      <w:pPr>
        <w:pStyle w:val="ol-p-l1"/>
        <w:numPr>
          <w:ilvl w:val="0"/>
          <w:numId w:val="5"/>
        </w:numPr>
      </w:pPr>
      <w:r>
        <w:rPr>
          <w:rStyle w:val="ol-text"/>
        </w:rPr>
        <w:t>Een overboeking van € 1,5 miljoen in 2025 naar het ministerie KGG voor een bijdrage aan het door Marin uit te voeren onderzoeksprogramma scheepvaartveiligheid Noordzee.</w:t>
      </w:r>
    </w:p>
    <w:p w:rsidR="00D84DD4" w:rsidRDefault="00AC2DE1" w14:paraId="783B6EA0" w14:textId="77777777">
      <w:pPr>
        <w:pStyle w:val="ol-p-l1"/>
        <w:numPr>
          <w:ilvl w:val="0"/>
          <w:numId w:val="5"/>
        </w:numPr>
      </w:pPr>
      <w:r>
        <w:rPr>
          <w:rStyle w:val="ol-text"/>
        </w:rPr>
        <w:t xml:space="preserve">Een overboeking van jaarlijks € 2,7 miljoen in 2025 en 2031 en jaarlijks € 5,4 miljoen voor 2026 t/m 2030 naar het ministerie van Defensie. Dit is voor </w:t>
      </w:r>
      <w:r>
        <w:rPr>
          <w:rStyle w:val="ol-text"/>
        </w:rPr>
        <w:lastRenderedPageBreak/>
        <w:t>de inhuur van een extra Handhavingsvaartuig voor de Kustwacht. De overboeking is voor 6 jaar, waarbij in 2025 en 2031 de helft van het budget beschikbaar is.</w:t>
      </w:r>
    </w:p>
    <w:p w:rsidR="00D84DD4" w:rsidRDefault="00D84DD4" w14:paraId="1B0FF5A6" w14:textId="77777777"/>
    <w:p w:rsidR="00D84DD4" w:rsidRDefault="00AC2DE1" w14:paraId="4E4FAF28" w14:textId="77777777">
      <w:r>
        <w:rPr>
          <w:rStyle w:val="span-u"/>
        </w:rPr>
        <w:t>Overboekingen van andere ministeries</w:t>
      </w:r>
    </w:p>
    <w:p w:rsidR="00D84DD4" w:rsidRDefault="00AC2DE1" w14:paraId="61FF60CE" w14:textId="77777777">
      <w:pPr>
        <w:pStyle w:val="ol-p-l1"/>
        <w:numPr>
          <w:ilvl w:val="0"/>
          <w:numId w:val="52"/>
        </w:numPr>
      </w:pPr>
      <w:r>
        <w:rPr>
          <w:rStyle w:val="ol-text"/>
        </w:rPr>
        <w:t>Een overboeking van jaarlijks € 1,2 miljoen van het ministerie van Buitenlandse Zaken voor extra capaciteit om de met de EU-lidstaten afgesproken sancties op te leggen aan Rusland en Belarus. Het gaat hierbij om adequate naleving van sanctiemaatregelen waarbij de Kustwacht de rol van informatiemakelaar moet kunnen waarmaken.</w:t>
      </w:r>
    </w:p>
    <w:p w:rsidR="00D84DD4" w:rsidRDefault="00D84DD4" w14:paraId="1D319F6C" w14:textId="77777777"/>
    <w:p w:rsidR="00D84DD4" w:rsidRDefault="00AC2DE1" w14:paraId="13BDAAE2" w14:textId="77777777">
      <w:pPr>
        <w:pStyle w:val="header-h1"/>
      </w:pPr>
      <w:r>
        <w:t>15.04 Geïntegreerde contractvormen</w:t>
      </w:r>
    </w:p>
    <w:p w:rsidR="00D84DD4" w:rsidRDefault="00AC2DE1" w14:paraId="6E515FDD" w14:textId="77777777">
      <w:pPr>
        <w:pStyle w:val="p"/>
      </w:pPr>
      <w:r>
        <w:t>Het budget op dit artikelonderdeel is in 2025 met € 1,8 miljoen verlaagd en in totaal voor 2026 t/m 2030 met € 18,5 miljoen. Dit wordt met name veroorzaakt door actualisering van de programmering en het saldo 2024.</w:t>
      </w:r>
    </w:p>
    <w:p w:rsidR="00D84DD4" w:rsidRDefault="00AC2DE1" w14:paraId="42D7913A" w14:textId="77777777">
      <w:pPr>
        <w:pStyle w:val="header-h2"/>
      </w:pPr>
      <w:r>
        <w:t>Actualisering Programmering</w:t>
      </w:r>
    </w:p>
    <w:p w:rsidR="00D84DD4" w:rsidRDefault="00AC2DE1" w14:paraId="62EB464B" w14:textId="77777777">
      <w:pPr>
        <w:pStyle w:val="p"/>
      </w:pPr>
      <w:r>
        <w:t xml:space="preserve">In het kader van </w:t>
      </w:r>
      <w:proofErr w:type="spellStart"/>
      <w:r>
        <w:t>realistich</w:t>
      </w:r>
      <w:proofErr w:type="spellEnd"/>
      <w:r>
        <w:t xml:space="preserve"> ramen zijn alle uitgavenramingen van de programmering geactualiseerd. Vervolgens is op de artikelonderdelen ontwikkeling een kaderaanpassing doorgevoerd om de uitgavenkaders aan te sluiten op de geactualiseerde programmering.</w:t>
      </w:r>
    </w:p>
    <w:p w:rsidR="00D84DD4" w:rsidRDefault="00AC2DE1" w14:paraId="76F49E7C" w14:textId="77777777">
      <w:r>
        <w:t>Er is € 2,6 miljoen van 2025 en in totaal € 18,5 miljoen van 2026 t/m 2030 naar latere jaren geschoven. Dit is met name het gevolg van schuiven op de volgende projecten:</w:t>
      </w:r>
    </w:p>
    <w:p w:rsidR="00D84DD4" w:rsidRDefault="00AC2DE1" w14:paraId="2170E2D3" w14:textId="77777777">
      <w:pPr>
        <w:pStyle w:val="ol-p-l1"/>
        <w:numPr>
          <w:ilvl w:val="0"/>
          <w:numId w:val="53"/>
        </w:numPr>
      </w:pPr>
      <w:proofErr w:type="spellStart"/>
      <w:r>
        <w:rPr>
          <w:rStyle w:val="ol-text"/>
        </w:rPr>
        <w:t>Zeetoegang</w:t>
      </w:r>
      <w:proofErr w:type="spellEnd"/>
      <w:r>
        <w:rPr>
          <w:rStyle w:val="ol-text"/>
        </w:rPr>
        <w:t xml:space="preserve"> IJmond (€ 7,3 miljoen van 2025 en € 6,3 miljoen van 2026 t/m 2030 naar latere jaren)</w:t>
      </w:r>
    </w:p>
    <w:p w:rsidR="00D84DD4" w:rsidRDefault="00AC2DE1" w14:paraId="02BA8229" w14:textId="77777777">
      <w:pPr>
        <w:pStyle w:val="ol-p-l1"/>
        <w:numPr>
          <w:ilvl w:val="0"/>
          <w:numId w:val="5"/>
        </w:numPr>
      </w:pPr>
      <w:r>
        <w:rPr>
          <w:rStyle w:val="ol-text"/>
        </w:rPr>
        <w:t xml:space="preserve">Selectieve </w:t>
      </w:r>
      <w:proofErr w:type="spellStart"/>
      <w:r>
        <w:rPr>
          <w:rStyle w:val="ol-text"/>
        </w:rPr>
        <w:t>ontrekking</w:t>
      </w:r>
      <w:proofErr w:type="spellEnd"/>
      <w:r>
        <w:rPr>
          <w:rStyle w:val="ol-text"/>
        </w:rPr>
        <w:t xml:space="preserve"> </w:t>
      </w:r>
      <w:proofErr w:type="spellStart"/>
      <w:r>
        <w:rPr>
          <w:rStyle w:val="ol-text"/>
        </w:rPr>
        <w:t>Zeetoegang</w:t>
      </w:r>
      <w:proofErr w:type="spellEnd"/>
      <w:r>
        <w:rPr>
          <w:rStyle w:val="ol-text"/>
        </w:rPr>
        <w:t xml:space="preserve"> IJmond (€ 7,0 miljoen van 2026 en 2027 naar 2025)</w:t>
      </w:r>
    </w:p>
    <w:p w:rsidR="00D84DD4" w:rsidRDefault="00AC2DE1" w14:paraId="482019A3" w14:textId="77777777">
      <w:pPr>
        <w:pStyle w:val="ol-p-l1"/>
        <w:numPr>
          <w:ilvl w:val="0"/>
          <w:numId w:val="5"/>
        </w:numPr>
      </w:pPr>
      <w:r>
        <w:rPr>
          <w:rStyle w:val="ol-text"/>
        </w:rPr>
        <w:t xml:space="preserve">3e kolk Beatrixsluis (€ 1,3 miljoen van 2025 en in totaal € 4,0 </w:t>
      </w:r>
      <w:r>
        <w:rPr>
          <w:rStyle w:val="ol-text"/>
        </w:rPr>
        <w:t>miljoen van 2026 t/m 2030 naar latere jaren)</w:t>
      </w:r>
    </w:p>
    <w:p w:rsidR="00D84DD4" w:rsidRDefault="00AC2DE1" w14:paraId="12846BA5" w14:textId="77777777">
      <w:pPr>
        <w:pStyle w:val="ol-p-l1"/>
        <w:numPr>
          <w:ilvl w:val="0"/>
          <w:numId w:val="5"/>
        </w:numPr>
      </w:pPr>
      <w:r>
        <w:rPr>
          <w:rStyle w:val="ol-text"/>
        </w:rPr>
        <w:t>Sluis Eefde (€ 1,2 miljoen van 2025 naar latere jaren)</w:t>
      </w:r>
    </w:p>
    <w:p w:rsidR="00D84DD4" w:rsidRDefault="00D84DD4" w14:paraId="7D2252DC" w14:textId="77777777"/>
    <w:p w:rsidR="00D84DD4" w:rsidRDefault="00AC2DE1" w14:paraId="28D1AB6C" w14:textId="77777777">
      <w:pPr>
        <w:pStyle w:val="header-h2"/>
      </w:pPr>
      <w:r>
        <w:t>Saldo 2024</w:t>
      </w:r>
    </w:p>
    <w:p w:rsidR="00D84DD4" w:rsidRDefault="00AC2DE1" w14:paraId="0EAA1E7C" w14:textId="77777777">
      <w:pPr>
        <w:pStyle w:val="p"/>
      </w:pPr>
      <w:r>
        <w:t>Dit artikelonderdeel wordt in 2024 met € 0,9 miljoen verhoogd als gevolg van de technische verwerking van het saldo over 2024. Dit betekent dat in 2024 € 0,9 miljoen minder is uitgegeven dan oorspronkelijk begroot. Het saldo wordt in 2025 bij dit artikelonderdeel in opgeteld, zodat de omvang van de budgetten meerjarig ongewijzigd blijft.</w:t>
      </w:r>
    </w:p>
    <w:p w:rsidR="00D84DD4" w:rsidRDefault="00AC2DE1" w14:paraId="2F604321" w14:textId="77777777">
      <w:pPr>
        <w:pStyle w:val="header-h1"/>
      </w:pPr>
      <w:r>
        <w:t xml:space="preserve">15.06 </w:t>
      </w:r>
      <w:proofErr w:type="spellStart"/>
      <w:r>
        <w:t>Netwerkgebonden</w:t>
      </w:r>
      <w:proofErr w:type="spellEnd"/>
      <w:r>
        <w:t xml:space="preserve"> kosten HVWN</w:t>
      </w:r>
    </w:p>
    <w:p w:rsidR="00D84DD4" w:rsidRDefault="00AC2DE1" w14:paraId="1AFC18CA" w14:textId="77777777">
      <w:pPr>
        <w:pStyle w:val="p"/>
      </w:pPr>
      <w:r>
        <w:t>Het budget op dit artikelonderdeel is in 2025 met € 0,8 miljoen verhoogd en in totaal voor 2026 t/m 2030 met € 339,4 miljoen verlaagd. Dit wordt met name veroorzaakt door de herschikking voor landelijke taken.</w:t>
      </w:r>
    </w:p>
    <w:p w:rsidR="00D84DD4" w:rsidRDefault="00AC2DE1" w14:paraId="544FC204" w14:textId="77777777">
      <w:pPr>
        <w:pStyle w:val="header-h2"/>
      </w:pPr>
      <w:r>
        <w:t>Herschikking landelijke taken</w:t>
      </w:r>
    </w:p>
    <w:p w:rsidR="00D84DD4" w:rsidRDefault="00AC2DE1" w14:paraId="12D2FBFB" w14:textId="77777777">
      <w:pPr>
        <w:pStyle w:val="p"/>
      </w:pPr>
      <w:r>
        <w:t>Het budget op onderhoud is voor 2026 t/m 2030 in totaal met € 328,4 miljoen verlaagd door een herschikking binnen het artikel naar 15.02.01 Onderhoud.</w:t>
      </w:r>
    </w:p>
    <w:p w:rsidR="00D84DD4" w:rsidRDefault="00AC2DE1" w14:paraId="43198E92" w14:textId="77777777">
      <w:pPr>
        <w:pStyle w:val="header-h1"/>
      </w:pPr>
      <w:r>
        <w:t>15.09 Ontvangsten</w:t>
      </w:r>
    </w:p>
    <w:p w:rsidR="00D84DD4" w:rsidRDefault="00AC2DE1" w14:paraId="467F4E55" w14:textId="77777777">
      <w:pPr>
        <w:pStyle w:val="p"/>
      </w:pPr>
      <w:r>
        <w:t>De ontvangstenmutaties in de 1e suppletoire begroting 2025 zijn kleiner dan de gehanteerde norm en worden daarom niet toegelicht (zie leeswijzer).</w:t>
      </w:r>
    </w:p>
    <w:p w:rsidR="00D84DD4" w:rsidRDefault="00AC2DE1" w14:paraId="1CECDDCF" w14:textId="77777777">
      <w:pPr>
        <w:pStyle w:val="section-title-3"/>
      </w:pPr>
      <w:r>
        <w:lastRenderedPageBreak/>
        <w:t>3.6 Artikel 17 Megaprojecten Verkeer en Vervoer</w:t>
      </w:r>
    </w:p>
    <w:p w:rsidR="00D84DD4" w:rsidRDefault="00AC2DE1" w14:paraId="46061A40"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2070"/>
        <w:gridCol w:w="718"/>
        <w:gridCol w:w="671"/>
        <w:gridCol w:w="579"/>
        <w:gridCol w:w="765"/>
        <w:gridCol w:w="803"/>
        <w:gridCol w:w="813"/>
        <w:gridCol w:w="671"/>
        <w:gridCol w:w="671"/>
        <w:gridCol w:w="591"/>
        <w:gridCol w:w="671"/>
        <w:gridCol w:w="671"/>
      </w:tblGrid>
      <w:tr w:rsidR="00D84DD4" w14:paraId="2B1342D8"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D84DD4" w:rsidRDefault="00AC2DE1" w14:paraId="7329F119" w14:textId="77777777">
            <w:pPr>
              <w:pStyle w:val="kio2-table-title"/>
            </w:pPr>
            <w:r>
              <w:t>Tabel 11 Budgettaire gevolgen van uitvoering art. 17 (Eerste suppletoire begroting) (bedragen x € 1.000)</w:t>
            </w:r>
          </w:p>
        </w:tc>
      </w:tr>
      <w:tr w:rsidR="00D84DD4" w14:paraId="4A4937F6"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CF82E90" w14:textId="77777777">
            <w:pPr>
              <w:pStyle w:val="p-table"/>
              <w:rPr>
                <w:color w:val="000000"/>
                <w:sz w:val="17"/>
              </w:rPr>
            </w:pPr>
            <w:r>
              <w:rPr>
                <w:color w:val="000000"/>
                <w:sz w:val="17"/>
              </w:rPr>
              <w:t>17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81F18D6" w14:textId="77777777">
            <w:pPr>
              <w:pStyle w:val="p-table"/>
              <w:rPr>
                <w:color w:val="000000"/>
                <w:sz w:val="17"/>
              </w:rPr>
            </w:pPr>
            <w:r>
              <w:rPr>
                <w:color w:val="000000"/>
                <w:sz w:val="17"/>
              </w:rPr>
              <w:t>Megaprojecten Verkeer en Vervoer</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C08B15E"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489451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12BF99E" w14:textId="77777777">
            <w:pPr>
              <w:pStyle w:val="p-table"/>
              <w:jc w:val="right"/>
              <w:rPr>
                <w:color w:val="000000"/>
                <w:sz w:val="17"/>
              </w:rPr>
            </w:pPr>
            <w:r>
              <w:rPr>
                <w:color w:val="000000"/>
                <w:sz w:val="17"/>
              </w:rPr>
              <w:t>Vastgestelde begroting 2025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F13E4B5"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939EA71"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DE3C019" w14:textId="77777777">
            <w:pPr>
              <w:pStyle w:val="p-table"/>
              <w:jc w:val="right"/>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54D7120"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6F99DC9"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126F498"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E825D7C" w14:textId="77777777">
            <w:pPr>
              <w:pStyle w:val="p-table"/>
              <w:jc w:val="right"/>
              <w:rPr>
                <w:color w:val="000000"/>
                <w:sz w:val="17"/>
              </w:rPr>
            </w:pPr>
            <w:r>
              <w:rPr>
                <w:color w:val="000000"/>
                <w:sz w:val="17"/>
              </w:rPr>
              <w:t>Mutatie 2030</w:t>
            </w:r>
          </w:p>
        </w:tc>
      </w:tr>
      <w:tr w:rsidR="00D84DD4" w14:paraId="42494BD2"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75F4B101"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7376EFF" w14:textId="77777777">
            <w:pPr>
              <w:pStyle w:val="p-table"/>
              <w:jc w:val="right"/>
              <w:rPr>
                <w:sz w:val="17"/>
              </w:rPr>
            </w:pPr>
            <w:r>
              <w:rPr>
                <w:b/>
                <w:sz w:val="17"/>
              </w:rPr>
              <w:t>438.892</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4A9FB6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81DDB21" w14:textId="77777777">
            <w:pPr>
              <w:pStyle w:val="p-table"/>
              <w:jc w:val="right"/>
              <w:rPr>
                <w:sz w:val="17"/>
              </w:rPr>
            </w:pPr>
            <w:r>
              <w:rPr>
                <w:b/>
                <w:sz w:val="17"/>
              </w:rPr>
              <w:t>438.892</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C6C7CD9" w14:textId="77777777">
            <w:pPr>
              <w:pStyle w:val="p-table"/>
              <w:jc w:val="right"/>
              <w:rPr>
                <w:sz w:val="17"/>
              </w:rPr>
            </w:pPr>
            <w:r>
              <w:rPr>
                <w:b/>
                <w:sz w:val="17"/>
              </w:rPr>
              <w:t>1.011.964</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8FE4E0C" w14:textId="77777777">
            <w:pPr>
              <w:pStyle w:val="p-table"/>
              <w:jc w:val="right"/>
              <w:rPr>
                <w:sz w:val="17"/>
              </w:rPr>
            </w:pPr>
            <w:r>
              <w:rPr>
                <w:b/>
                <w:sz w:val="17"/>
              </w:rPr>
              <w:t>1.450.856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F050B8F" w14:textId="77777777">
            <w:pPr>
              <w:pStyle w:val="p-table"/>
              <w:jc w:val="right"/>
              <w:rPr>
                <w:sz w:val="17"/>
              </w:rPr>
            </w:pPr>
            <w:r>
              <w:rPr>
                <w:b/>
                <w:sz w:val="17"/>
              </w:rPr>
              <w:t>‒</w:t>
            </w:r>
            <w:r>
              <w:rPr>
                <w:b/>
                <w:sz w:val="17"/>
              </w:rPr>
              <w:t xml:space="preserve"> 254.448</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F9947AF" w14:textId="77777777">
            <w:pPr>
              <w:pStyle w:val="p-table"/>
              <w:jc w:val="right"/>
              <w:rPr>
                <w:sz w:val="17"/>
              </w:rPr>
            </w:pPr>
            <w:r>
              <w:rPr>
                <w:b/>
                <w:sz w:val="17"/>
              </w:rPr>
              <w:t>203.570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6600380" w14:textId="77777777">
            <w:pPr>
              <w:pStyle w:val="p-table"/>
              <w:jc w:val="right"/>
              <w:rPr>
                <w:sz w:val="17"/>
              </w:rPr>
            </w:pPr>
            <w:r>
              <w:rPr>
                <w:b/>
                <w:sz w:val="17"/>
              </w:rPr>
              <w:t>‒</w:t>
            </w:r>
            <w:r>
              <w:rPr>
                <w:b/>
                <w:sz w:val="17"/>
              </w:rPr>
              <w:t xml:space="preserve"> 46.520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C733A51" w14:textId="77777777">
            <w:pPr>
              <w:pStyle w:val="p-table"/>
              <w:jc w:val="right"/>
              <w:rPr>
                <w:sz w:val="17"/>
              </w:rPr>
            </w:pPr>
            <w:r>
              <w:rPr>
                <w:b/>
                <w:sz w:val="17"/>
              </w:rPr>
              <w:t>166.601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B90EFB8" w14:textId="77777777">
            <w:pPr>
              <w:pStyle w:val="p-table"/>
              <w:jc w:val="right"/>
              <w:rPr>
                <w:sz w:val="17"/>
              </w:rPr>
            </w:pPr>
            <w:r>
              <w:rPr>
                <w:b/>
                <w:sz w:val="17"/>
              </w:rPr>
              <w:t>‒</w:t>
            </w:r>
            <w:r>
              <w:rPr>
                <w:b/>
                <w:sz w:val="17"/>
              </w:rPr>
              <w:t xml:space="preserve"> 133.982</w:t>
            </w:r>
          </w:p>
        </w:tc>
      </w:tr>
      <w:tr w:rsidR="00D84DD4" w14:paraId="56F20FB4"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10EE994C"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C7BC291" w14:textId="77777777">
            <w:pPr>
              <w:pStyle w:val="p-table"/>
              <w:jc w:val="right"/>
              <w:rPr>
                <w:sz w:val="17"/>
              </w:rPr>
            </w:pPr>
            <w:r>
              <w:rPr>
                <w:b/>
                <w:sz w:val="17"/>
              </w:rPr>
              <w:t>516.879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2E3F2D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DE8FF59" w14:textId="77777777">
            <w:pPr>
              <w:pStyle w:val="p-table"/>
              <w:jc w:val="right"/>
              <w:rPr>
                <w:sz w:val="17"/>
              </w:rPr>
            </w:pPr>
            <w:r>
              <w:rPr>
                <w:b/>
                <w:sz w:val="17"/>
              </w:rPr>
              <w:t>516.879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E98C4DD" w14:textId="77777777">
            <w:pPr>
              <w:pStyle w:val="p-table"/>
              <w:jc w:val="right"/>
              <w:rPr>
                <w:sz w:val="17"/>
              </w:rPr>
            </w:pPr>
            <w:r>
              <w:rPr>
                <w:b/>
                <w:sz w:val="17"/>
              </w:rPr>
              <w:t>‒</w:t>
            </w:r>
            <w:r>
              <w:rPr>
                <w:b/>
                <w:sz w:val="17"/>
              </w:rPr>
              <w:t xml:space="preserve"> 53.080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5C5095C" w14:textId="77777777">
            <w:pPr>
              <w:pStyle w:val="p-table"/>
              <w:jc w:val="right"/>
              <w:rPr>
                <w:sz w:val="17"/>
              </w:rPr>
            </w:pPr>
            <w:r>
              <w:rPr>
                <w:b/>
                <w:sz w:val="17"/>
              </w:rPr>
              <w:t>463.799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304D54E" w14:textId="77777777">
            <w:pPr>
              <w:pStyle w:val="p-table"/>
              <w:jc w:val="right"/>
              <w:rPr>
                <w:sz w:val="17"/>
              </w:rPr>
            </w:pPr>
            <w:r>
              <w:rPr>
                <w:b/>
                <w:sz w:val="17"/>
              </w:rPr>
              <w:t>‒</w:t>
            </w:r>
            <w:r>
              <w:rPr>
                <w:b/>
                <w:sz w:val="17"/>
              </w:rPr>
              <w:t xml:space="preserve"> 74.599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B77E4BC" w14:textId="77777777">
            <w:pPr>
              <w:pStyle w:val="p-table"/>
              <w:jc w:val="right"/>
              <w:rPr>
                <w:sz w:val="17"/>
              </w:rPr>
            </w:pPr>
            <w:r>
              <w:rPr>
                <w:b/>
                <w:sz w:val="17"/>
              </w:rPr>
              <w:t>‒</w:t>
            </w:r>
            <w:r>
              <w:rPr>
                <w:b/>
                <w:sz w:val="17"/>
              </w:rPr>
              <w:t xml:space="preserve"> 10.295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18EBA25" w14:textId="77777777">
            <w:pPr>
              <w:pStyle w:val="p-table"/>
              <w:jc w:val="right"/>
              <w:rPr>
                <w:sz w:val="17"/>
              </w:rPr>
            </w:pPr>
            <w:r>
              <w:rPr>
                <w:b/>
                <w:sz w:val="17"/>
              </w:rPr>
              <w:t>‒</w:t>
            </w:r>
            <w:r>
              <w:rPr>
                <w:b/>
                <w:sz w:val="17"/>
              </w:rPr>
              <w:t xml:space="preserve"> 69.961</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B87D99C" w14:textId="77777777">
            <w:pPr>
              <w:pStyle w:val="p-table"/>
              <w:jc w:val="right"/>
              <w:rPr>
                <w:sz w:val="17"/>
              </w:rPr>
            </w:pPr>
            <w:r>
              <w:rPr>
                <w:b/>
                <w:sz w:val="17"/>
              </w:rPr>
              <w:t>114.326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5B40A0B" w14:textId="77777777">
            <w:pPr>
              <w:pStyle w:val="p-table"/>
              <w:jc w:val="right"/>
              <w:rPr>
                <w:sz w:val="17"/>
              </w:rPr>
            </w:pPr>
            <w:r>
              <w:rPr>
                <w:b/>
                <w:sz w:val="17"/>
              </w:rPr>
              <w:t>‒</w:t>
            </w:r>
            <w:r>
              <w:rPr>
                <w:b/>
                <w:sz w:val="17"/>
              </w:rPr>
              <w:t xml:space="preserve"> 443.844</w:t>
            </w:r>
          </w:p>
        </w:tc>
      </w:tr>
      <w:tr w:rsidR="00D84DD4" w14:paraId="4F93F001"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1F513FB7"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0B0602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009543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95371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12730C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7869C4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22732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64CF14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742DE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B5B98D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64028422" w14:textId="77777777">
            <w:pPr>
              <w:pStyle w:val="p-table"/>
              <w:rPr>
                <w:sz w:val="17"/>
              </w:rPr>
            </w:pPr>
          </w:p>
        </w:tc>
      </w:tr>
      <w:tr w:rsidR="00D84DD4" w14:paraId="13464ABD"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796B4687" w14:textId="77777777">
            <w:pPr>
              <w:pStyle w:val="p-table"/>
              <w:rPr>
                <w:sz w:val="17"/>
              </w:rPr>
            </w:pPr>
            <w:r>
              <w:rPr>
                <w:b/>
                <w:sz w:val="17"/>
              </w:rPr>
              <w:t>17.07</w:t>
            </w:r>
          </w:p>
        </w:tc>
        <w:tc>
          <w:tcPr>
            <w:tcW w:w="597" w:type="dxa"/>
            <w:shd w:val="clear" w:color="auto" w:fill="auto"/>
            <w:tcMar>
              <w:top w:w="22" w:type="dxa"/>
              <w:left w:w="28" w:type="dxa"/>
              <w:bottom w:w="22" w:type="dxa"/>
              <w:right w:w="28" w:type="dxa"/>
            </w:tcMar>
          </w:tcPr>
          <w:p w:rsidR="00D84DD4" w:rsidRDefault="00AC2DE1" w14:paraId="237DA607" w14:textId="77777777">
            <w:pPr>
              <w:pStyle w:val="p-table"/>
              <w:rPr>
                <w:sz w:val="17"/>
              </w:rPr>
            </w:pPr>
            <w:r>
              <w:rPr>
                <w:b/>
                <w:sz w:val="17"/>
              </w:rPr>
              <w:t>ERTMS</w:t>
            </w:r>
          </w:p>
        </w:tc>
        <w:tc>
          <w:tcPr>
            <w:tcW w:w="597" w:type="dxa"/>
            <w:shd w:val="clear" w:color="auto" w:fill="auto"/>
            <w:tcMar>
              <w:top w:w="22" w:type="dxa"/>
              <w:left w:w="28" w:type="dxa"/>
              <w:bottom w:w="22" w:type="dxa"/>
              <w:right w:w="28" w:type="dxa"/>
            </w:tcMar>
          </w:tcPr>
          <w:p w:rsidR="00D84DD4" w:rsidRDefault="00AC2DE1" w14:paraId="26570D1F" w14:textId="77777777">
            <w:pPr>
              <w:pStyle w:val="p-table"/>
              <w:jc w:val="right"/>
              <w:rPr>
                <w:sz w:val="17"/>
              </w:rPr>
            </w:pPr>
            <w:r>
              <w:rPr>
                <w:b/>
                <w:sz w:val="17"/>
              </w:rPr>
              <w:t>130.877</w:t>
            </w:r>
          </w:p>
        </w:tc>
        <w:tc>
          <w:tcPr>
            <w:tcW w:w="597" w:type="dxa"/>
            <w:shd w:val="clear" w:color="auto" w:fill="auto"/>
            <w:tcMar>
              <w:top w:w="22" w:type="dxa"/>
              <w:left w:w="28" w:type="dxa"/>
              <w:bottom w:w="22" w:type="dxa"/>
              <w:right w:w="28" w:type="dxa"/>
            </w:tcMar>
          </w:tcPr>
          <w:p w:rsidR="00D84DD4" w:rsidRDefault="00AC2DE1" w14:paraId="749F290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8F6491D" w14:textId="77777777">
            <w:pPr>
              <w:pStyle w:val="p-table"/>
              <w:jc w:val="right"/>
              <w:rPr>
                <w:sz w:val="17"/>
              </w:rPr>
            </w:pPr>
            <w:r>
              <w:rPr>
                <w:b/>
                <w:sz w:val="17"/>
              </w:rPr>
              <w:t>130.877</w:t>
            </w:r>
          </w:p>
        </w:tc>
        <w:tc>
          <w:tcPr>
            <w:tcW w:w="597" w:type="dxa"/>
            <w:shd w:val="clear" w:color="auto" w:fill="auto"/>
            <w:tcMar>
              <w:top w:w="22" w:type="dxa"/>
              <w:left w:w="28" w:type="dxa"/>
              <w:bottom w:w="22" w:type="dxa"/>
              <w:right w:w="28" w:type="dxa"/>
            </w:tcMar>
          </w:tcPr>
          <w:p w:rsidR="00D84DD4" w:rsidRDefault="00AC2DE1" w14:paraId="3B5FA757" w14:textId="77777777">
            <w:pPr>
              <w:pStyle w:val="p-table"/>
              <w:jc w:val="right"/>
              <w:rPr>
                <w:sz w:val="17"/>
              </w:rPr>
            </w:pPr>
            <w:r>
              <w:rPr>
                <w:b/>
                <w:sz w:val="17"/>
              </w:rPr>
              <w:t>‒</w:t>
            </w:r>
            <w:r>
              <w:rPr>
                <w:b/>
                <w:sz w:val="17"/>
              </w:rPr>
              <w:t xml:space="preserve"> 2.633</w:t>
            </w:r>
          </w:p>
        </w:tc>
        <w:tc>
          <w:tcPr>
            <w:tcW w:w="597" w:type="dxa"/>
            <w:shd w:val="clear" w:color="auto" w:fill="auto"/>
            <w:tcMar>
              <w:top w:w="22" w:type="dxa"/>
              <w:left w:w="28" w:type="dxa"/>
              <w:bottom w:w="22" w:type="dxa"/>
              <w:right w:w="28" w:type="dxa"/>
            </w:tcMar>
          </w:tcPr>
          <w:p w:rsidR="00D84DD4" w:rsidRDefault="00AC2DE1" w14:paraId="5FA38B39" w14:textId="77777777">
            <w:pPr>
              <w:pStyle w:val="p-table"/>
              <w:jc w:val="right"/>
              <w:rPr>
                <w:sz w:val="17"/>
              </w:rPr>
            </w:pPr>
            <w:r>
              <w:rPr>
                <w:b/>
                <w:sz w:val="17"/>
              </w:rPr>
              <w:t>128.244</w:t>
            </w:r>
          </w:p>
        </w:tc>
        <w:tc>
          <w:tcPr>
            <w:tcW w:w="597" w:type="dxa"/>
            <w:shd w:val="clear" w:color="auto" w:fill="auto"/>
            <w:tcMar>
              <w:top w:w="22" w:type="dxa"/>
              <w:left w:w="28" w:type="dxa"/>
              <w:bottom w:w="22" w:type="dxa"/>
              <w:right w:w="28" w:type="dxa"/>
            </w:tcMar>
          </w:tcPr>
          <w:p w:rsidR="00D84DD4" w:rsidRDefault="00AC2DE1" w14:paraId="2020E2A6" w14:textId="77777777">
            <w:pPr>
              <w:pStyle w:val="p-table"/>
              <w:jc w:val="right"/>
              <w:rPr>
                <w:sz w:val="17"/>
              </w:rPr>
            </w:pPr>
            <w:r>
              <w:rPr>
                <w:b/>
                <w:sz w:val="17"/>
              </w:rPr>
              <w:t>41.157</w:t>
            </w:r>
          </w:p>
        </w:tc>
        <w:tc>
          <w:tcPr>
            <w:tcW w:w="597" w:type="dxa"/>
            <w:shd w:val="clear" w:color="auto" w:fill="auto"/>
            <w:tcMar>
              <w:top w:w="22" w:type="dxa"/>
              <w:left w:w="28" w:type="dxa"/>
              <w:bottom w:w="22" w:type="dxa"/>
              <w:right w:w="28" w:type="dxa"/>
            </w:tcMar>
          </w:tcPr>
          <w:p w:rsidR="00D84DD4" w:rsidRDefault="00AC2DE1" w14:paraId="28A3C516" w14:textId="77777777">
            <w:pPr>
              <w:pStyle w:val="p-table"/>
              <w:jc w:val="right"/>
              <w:rPr>
                <w:sz w:val="17"/>
              </w:rPr>
            </w:pPr>
            <w:r>
              <w:rPr>
                <w:b/>
                <w:sz w:val="17"/>
              </w:rPr>
              <w:t>63.234</w:t>
            </w:r>
          </w:p>
        </w:tc>
        <w:tc>
          <w:tcPr>
            <w:tcW w:w="597" w:type="dxa"/>
            <w:shd w:val="clear" w:color="auto" w:fill="auto"/>
            <w:tcMar>
              <w:top w:w="22" w:type="dxa"/>
              <w:left w:w="28" w:type="dxa"/>
              <w:bottom w:w="22" w:type="dxa"/>
              <w:right w:w="28" w:type="dxa"/>
            </w:tcMar>
          </w:tcPr>
          <w:p w:rsidR="00D84DD4" w:rsidRDefault="00AC2DE1" w14:paraId="2DCC9B1C" w14:textId="77777777">
            <w:pPr>
              <w:pStyle w:val="p-table"/>
              <w:jc w:val="right"/>
              <w:rPr>
                <w:sz w:val="17"/>
              </w:rPr>
            </w:pPr>
            <w:r>
              <w:rPr>
                <w:b/>
                <w:sz w:val="17"/>
              </w:rPr>
              <w:t>50.993</w:t>
            </w:r>
          </w:p>
        </w:tc>
        <w:tc>
          <w:tcPr>
            <w:tcW w:w="597" w:type="dxa"/>
            <w:shd w:val="clear" w:color="auto" w:fill="auto"/>
            <w:tcMar>
              <w:top w:w="22" w:type="dxa"/>
              <w:left w:w="28" w:type="dxa"/>
              <w:bottom w:w="22" w:type="dxa"/>
              <w:right w:w="28" w:type="dxa"/>
            </w:tcMar>
          </w:tcPr>
          <w:p w:rsidR="00D84DD4" w:rsidRDefault="00AC2DE1" w14:paraId="1D674AE7" w14:textId="77777777">
            <w:pPr>
              <w:pStyle w:val="p-table"/>
              <w:jc w:val="right"/>
              <w:rPr>
                <w:sz w:val="17"/>
              </w:rPr>
            </w:pPr>
            <w:r>
              <w:rPr>
                <w:b/>
                <w:sz w:val="17"/>
              </w:rPr>
              <w:t>194.492</w:t>
            </w:r>
          </w:p>
        </w:tc>
        <w:tc>
          <w:tcPr>
            <w:tcW w:w="597" w:type="dxa"/>
            <w:shd w:val="clear" w:color="auto" w:fill="auto"/>
            <w:tcMar>
              <w:top w:w="22" w:type="dxa"/>
              <w:left w:w="28" w:type="dxa"/>
              <w:bottom w:w="22" w:type="dxa"/>
              <w:right w:w="28" w:type="dxa"/>
            </w:tcMar>
          </w:tcPr>
          <w:p w:rsidR="00D84DD4" w:rsidRDefault="00AC2DE1" w14:paraId="1EB14F92" w14:textId="77777777">
            <w:pPr>
              <w:pStyle w:val="p-table"/>
              <w:jc w:val="right"/>
              <w:rPr>
                <w:sz w:val="17"/>
              </w:rPr>
            </w:pPr>
            <w:r>
              <w:rPr>
                <w:b/>
                <w:sz w:val="17"/>
              </w:rPr>
              <w:t>‒</w:t>
            </w:r>
            <w:r>
              <w:rPr>
                <w:b/>
                <w:sz w:val="17"/>
              </w:rPr>
              <w:t xml:space="preserve"> 79.459</w:t>
            </w:r>
          </w:p>
        </w:tc>
      </w:tr>
      <w:tr w:rsidR="00D84DD4" w14:paraId="224BD374"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0AADFF11" w14:textId="77777777">
            <w:pPr>
              <w:pStyle w:val="p-table"/>
              <w:rPr>
                <w:sz w:val="17"/>
              </w:rPr>
            </w:pPr>
            <w:r>
              <w:rPr>
                <w:i/>
                <w:sz w:val="17"/>
              </w:rPr>
              <w:t>17.07.01</w:t>
            </w:r>
          </w:p>
        </w:tc>
        <w:tc>
          <w:tcPr>
            <w:tcW w:w="597" w:type="dxa"/>
            <w:shd w:val="clear" w:color="auto" w:fill="auto"/>
            <w:tcMar>
              <w:top w:w="22" w:type="dxa"/>
              <w:left w:w="28" w:type="dxa"/>
              <w:bottom w:w="22" w:type="dxa"/>
              <w:right w:w="28" w:type="dxa"/>
            </w:tcMar>
          </w:tcPr>
          <w:p w:rsidR="00D84DD4" w:rsidRDefault="00AC2DE1" w14:paraId="501EF0D0" w14:textId="77777777">
            <w:pPr>
              <w:pStyle w:val="p-table"/>
              <w:rPr>
                <w:sz w:val="17"/>
              </w:rPr>
            </w:pPr>
            <w:r>
              <w:rPr>
                <w:i/>
                <w:sz w:val="17"/>
              </w:rPr>
              <w:t>Aanleg ERTMS</w:t>
            </w:r>
          </w:p>
        </w:tc>
        <w:tc>
          <w:tcPr>
            <w:tcW w:w="597" w:type="dxa"/>
            <w:shd w:val="clear" w:color="auto" w:fill="auto"/>
            <w:tcMar>
              <w:top w:w="22" w:type="dxa"/>
              <w:left w:w="28" w:type="dxa"/>
              <w:bottom w:w="22" w:type="dxa"/>
              <w:right w:w="28" w:type="dxa"/>
            </w:tcMar>
          </w:tcPr>
          <w:p w:rsidR="00D84DD4" w:rsidRDefault="00AC2DE1" w14:paraId="4E0939E6" w14:textId="77777777">
            <w:pPr>
              <w:pStyle w:val="p-table"/>
              <w:jc w:val="right"/>
              <w:rPr>
                <w:sz w:val="17"/>
              </w:rPr>
            </w:pPr>
            <w:r>
              <w:rPr>
                <w:b/>
                <w:sz w:val="17"/>
              </w:rPr>
              <w:t>129.683</w:t>
            </w:r>
          </w:p>
        </w:tc>
        <w:tc>
          <w:tcPr>
            <w:tcW w:w="597" w:type="dxa"/>
            <w:shd w:val="clear" w:color="auto" w:fill="auto"/>
            <w:tcMar>
              <w:top w:w="22" w:type="dxa"/>
              <w:left w:w="28" w:type="dxa"/>
              <w:bottom w:w="22" w:type="dxa"/>
              <w:right w:w="28" w:type="dxa"/>
            </w:tcMar>
          </w:tcPr>
          <w:p w:rsidR="00D84DD4" w:rsidRDefault="00AC2DE1" w14:paraId="52FEFA5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AD65730" w14:textId="77777777">
            <w:pPr>
              <w:pStyle w:val="p-table"/>
              <w:jc w:val="right"/>
              <w:rPr>
                <w:sz w:val="17"/>
              </w:rPr>
            </w:pPr>
            <w:r>
              <w:rPr>
                <w:b/>
                <w:sz w:val="17"/>
              </w:rPr>
              <w:t>129.683</w:t>
            </w:r>
          </w:p>
        </w:tc>
        <w:tc>
          <w:tcPr>
            <w:tcW w:w="597" w:type="dxa"/>
            <w:shd w:val="clear" w:color="auto" w:fill="auto"/>
            <w:tcMar>
              <w:top w:w="22" w:type="dxa"/>
              <w:left w:w="28" w:type="dxa"/>
              <w:bottom w:w="22" w:type="dxa"/>
              <w:right w:w="28" w:type="dxa"/>
            </w:tcMar>
          </w:tcPr>
          <w:p w:rsidR="00D84DD4" w:rsidRDefault="00AC2DE1" w14:paraId="2BDB8AC8" w14:textId="77777777">
            <w:pPr>
              <w:pStyle w:val="p-table"/>
              <w:jc w:val="right"/>
              <w:rPr>
                <w:sz w:val="17"/>
              </w:rPr>
            </w:pPr>
            <w:r>
              <w:rPr>
                <w:b/>
                <w:sz w:val="17"/>
              </w:rPr>
              <w:t>‒</w:t>
            </w:r>
            <w:r>
              <w:rPr>
                <w:b/>
                <w:sz w:val="17"/>
              </w:rPr>
              <w:t xml:space="preserve"> 1.441</w:t>
            </w:r>
          </w:p>
        </w:tc>
        <w:tc>
          <w:tcPr>
            <w:tcW w:w="597" w:type="dxa"/>
            <w:shd w:val="clear" w:color="auto" w:fill="auto"/>
            <w:tcMar>
              <w:top w:w="22" w:type="dxa"/>
              <w:left w:w="28" w:type="dxa"/>
              <w:bottom w:w="22" w:type="dxa"/>
              <w:right w:w="28" w:type="dxa"/>
            </w:tcMar>
          </w:tcPr>
          <w:p w:rsidR="00D84DD4" w:rsidRDefault="00AC2DE1" w14:paraId="2067D2EE" w14:textId="77777777">
            <w:pPr>
              <w:pStyle w:val="p-table"/>
              <w:jc w:val="right"/>
              <w:rPr>
                <w:sz w:val="17"/>
              </w:rPr>
            </w:pPr>
            <w:r>
              <w:rPr>
                <w:b/>
                <w:sz w:val="17"/>
              </w:rPr>
              <w:t>128.242</w:t>
            </w:r>
          </w:p>
        </w:tc>
        <w:tc>
          <w:tcPr>
            <w:tcW w:w="597" w:type="dxa"/>
            <w:shd w:val="clear" w:color="auto" w:fill="auto"/>
            <w:tcMar>
              <w:top w:w="22" w:type="dxa"/>
              <w:left w:w="28" w:type="dxa"/>
              <w:bottom w:w="22" w:type="dxa"/>
              <w:right w:w="28" w:type="dxa"/>
            </w:tcMar>
          </w:tcPr>
          <w:p w:rsidR="00D84DD4" w:rsidRDefault="00AC2DE1" w14:paraId="4A13B7BF" w14:textId="77777777">
            <w:pPr>
              <w:pStyle w:val="p-table"/>
              <w:jc w:val="right"/>
              <w:rPr>
                <w:sz w:val="17"/>
              </w:rPr>
            </w:pPr>
            <w:r>
              <w:rPr>
                <w:b/>
                <w:sz w:val="17"/>
              </w:rPr>
              <w:t>41.157</w:t>
            </w:r>
          </w:p>
        </w:tc>
        <w:tc>
          <w:tcPr>
            <w:tcW w:w="597" w:type="dxa"/>
            <w:shd w:val="clear" w:color="auto" w:fill="auto"/>
            <w:tcMar>
              <w:top w:w="22" w:type="dxa"/>
              <w:left w:w="28" w:type="dxa"/>
              <w:bottom w:w="22" w:type="dxa"/>
              <w:right w:w="28" w:type="dxa"/>
            </w:tcMar>
          </w:tcPr>
          <w:p w:rsidR="00D84DD4" w:rsidRDefault="00AC2DE1" w14:paraId="717CF892" w14:textId="77777777">
            <w:pPr>
              <w:pStyle w:val="p-table"/>
              <w:jc w:val="right"/>
              <w:rPr>
                <w:sz w:val="17"/>
              </w:rPr>
            </w:pPr>
            <w:r>
              <w:rPr>
                <w:b/>
                <w:sz w:val="17"/>
              </w:rPr>
              <w:t>63.234</w:t>
            </w:r>
          </w:p>
        </w:tc>
        <w:tc>
          <w:tcPr>
            <w:tcW w:w="597" w:type="dxa"/>
            <w:shd w:val="clear" w:color="auto" w:fill="auto"/>
            <w:tcMar>
              <w:top w:w="22" w:type="dxa"/>
              <w:left w:w="28" w:type="dxa"/>
              <w:bottom w:w="22" w:type="dxa"/>
              <w:right w:w="28" w:type="dxa"/>
            </w:tcMar>
          </w:tcPr>
          <w:p w:rsidR="00D84DD4" w:rsidRDefault="00AC2DE1" w14:paraId="6258DF3D" w14:textId="77777777">
            <w:pPr>
              <w:pStyle w:val="p-table"/>
              <w:jc w:val="right"/>
              <w:rPr>
                <w:sz w:val="17"/>
              </w:rPr>
            </w:pPr>
            <w:r>
              <w:rPr>
                <w:b/>
                <w:sz w:val="17"/>
              </w:rPr>
              <w:t>50.993</w:t>
            </w:r>
          </w:p>
        </w:tc>
        <w:tc>
          <w:tcPr>
            <w:tcW w:w="597" w:type="dxa"/>
            <w:shd w:val="clear" w:color="auto" w:fill="auto"/>
            <w:tcMar>
              <w:top w:w="22" w:type="dxa"/>
              <w:left w:w="28" w:type="dxa"/>
              <w:bottom w:w="22" w:type="dxa"/>
              <w:right w:w="28" w:type="dxa"/>
            </w:tcMar>
          </w:tcPr>
          <w:p w:rsidR="00D84DD4" w:rsidRDefault="00AC2DE1" w14:paraId="06791E13" w14:textId="77777777">
            <w:pPr>
              <w:pStyle w:val="p-table"/>
              <w:jc w:val="right"/>
              <w:rPr>
                <w:sz w:val="17"/>
              </w:rPr>
            </w:pPr>
            <w:r>
              <w:rPr>
                <w:b/>
                <w:sz w:val="17"/>
              </w:rPr>
              <w:t>194.492</w:t>
            </w:r>
          </w:p>
        </w:tc>
        <w:tc>
          <w:tcPr>
            <w:tcW w:w="597" w:type="dxa"/>
            <w:shd w:val="clear" w:color="auto" w:fill="auto"/>
            <w:tcMar>
              <w:top w:w="22" w:type="dxa"/>
              <w:left w:w="28" w:type="dxa"/>
              <w:bottom w:w="22" w:type="dxa"/>
              <w:right w:w="28" w:type="dxa"/>
            </w:tcMar>
          </w:tcPr>
          <w:p w:rsidR="00D84DD4" w:rsidRDefault="00AC2DE1" w14:paraId="6F837C7E" w14:textId="77777777">
            <w:pPr>
              <w:pStyle w:val="p-table"/>
              <w:jc w:val="right"/>
              <w:rPr>
                <w:sz w:val="17"/>
              </w:rPr>
            </w:pPr>
            <w:r>
              <w:rPr>
                <w:b/>
                <w:sz w:val="17"/>
              </w:rPr>
              <w:t>‒</w:t>
            </w:r>
            <w:r>
              <w:rPr>
                <w:b/>
                <w:sz w:val="17"/>
              </w:rPr>
              <w:t xml:space="preserve"> 79.459</w:t>
            </w:r>
          </w:p>
        </w:tc>
      </w:tr>
      <w:tr w:rsidR="00D84DD4" w14:paraId="69FDE19F"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51FBCF59" w14:textId="77777777">
            <w:pPr>
              <w:pStyle w:val="p-table"/>
              <w:rPr>
                <w:sz w:val="17"/>
              </w:rPr>
            </w:pPr>
            <w:r>
              <w:rPr>
                <w:i/>
                <w:sz w:val="17"/>
              </w:rPr>
              <w:t>17.07.02</w:t>
            </w:r>
          </w:p>
        </w:tc>
        <w:tc>
          <w:tcPr>
            <w:tcW w:w="597" w:type="dxa"/>
            <w:shd w:val="clear" w:color="auto" w:fill="auto"/>
            <w:tcMar>
              <w:top w:w="22" w:type="dxa"/>
              <w:left w:w="28" w:type="dxa"/>
              <w:bottom w:w="22" w:type="dxa"/>
              <w:right w:w="28" w:type="dxa"/>
            </w:tcMar>
          </w:tcPr>
          <w:p w:rsidR="00D84DD4" w:rsidRDefault="00AC2DE1" w14:paraId="444E6ABD" w14:textId="77777777">
            <w:pPr>
              <w:pStyle w:val="p-table"/>
              <w:rPr>
                <w:sz w:val="17"/>
              </w:rPr>
            </w:pPr>
            <w:r>
              <w:rPr>
                <w:i/>
                <w:sz w:val="17"/>
              </w:rPr>
              <w:t>Planning en studies ERTMS</w:t>
            </w:r>
          </w:p>
        </w:tc>
        <w:tc>
          <w:tcPr>
            <w:tcW w:w="597" w:type="dxa"/>
            <w:shd w:val="clear" w:color="auto" w:fill="auto"/>
            <w:tcMar>
              <w:top w:w="22" w:type="dxa"/>
              <w:left w:w="28" w:type="dxa"/>
              <w:bottom w:w="22" w:type="dxa"/>
              <w:right w:w="28" w:type="dxa"/>
            </w:tcMar>
          </w:tcPr>
          <w:p w:rsidR="00D84DD4" w:rsidRDefault="00AC2DE1" w14:paraId="0F61B399" w14:textId="77777777">
            <w:pPr>
              <w:pStyle w:val="p-table"/>
              <w:jc w:val="right"/>
              <w:rPr>
                <w:sz w:val="17"/>
              </w:rPr>
            </w:pPr>
            <w:r>
              <w:rPr>
                <w:b/>
                <w:sz w:val="17"/>
              </w:rPr>
              <w:t>1.194</w:t>
            </w:r>
          </w:p>
        </w:tc>
        <w:tc>
          <w:tcPr>
            <w:tcW w:w="597" w:type="dxa"/>
            <w:shd w:val="clear" w:color="auto" w:fill="auto"/>
            <w:tcMar>
              <w:top w:w="22" w:type="dxa"/>
              <w:left w:w="28" w:type="dxa"/>
              <w:bottom w:w="22" w:type="dxa"/>
              <w:right w:w="28" w:type="dxa"/>
            </w:tcMar>
          </w:tcPr>
          <w:p w:rsidR="00D84DD4" w:rsidRDefault="00AC2DE1" w14:paraId="3233AD6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038F2FF1" w14:textId="77777777">
            <w:pPr>
              <w:pStyle w:val="p-table"/>
              <w:jc w:val="right"/>
              <w:rPr>
                <w:sz w:val="17"/>
              </w:rPr>
            </w:pPr>
            <w:r>
              <w:rPr>
                <w:b/>
                <w:sz w:val="17"/>
              </w:rPr>
              <w:t>1.194</w:t>
            </w:r>
          </w:p>
        </w:tc>
        <w:tc>
          <w:tcPr>
            <w:tcW w:w="597" w:type="dxa"/>
            <w:shd w:val="clear" w:color="auto" w:fill="auto"/>
            <w:tcMar>
              <w:top w:w="22" w:type="dxa"/>
              <w:left w:w="28" w:type="dxa"/>
              <w:bottom w:w="22" w:type="dxa"/>
              <w:right w:w="28" w:type="dxa"/>
            </w:tcMar>
          </w:tcPr>
          <w:p w:rsidR="00D84DD4" w:rsidRDefault="00AC2DE1" w14:paraId="272EF1E4" w14:textId="77777777">
            <w:pPr>
              <w:pStyle w:val="p-table"/>
              <w:jc w:val="right"/>
              <w:rPr>
                <w:sz w:val="17"/>
              </w:rPr>
            </w:pPr>
            <w:r>
              <w:rPr>
                <w:b/>
                <w:sz w:val="17"/>
              </w:rPr>
              <w:t>‒</w:t>
            </w:r>
            <w:r>
              <w:rPr>
                <w:b/>
                <w:sz w:val="17"/>
              </w:rPr>
              <w:t xml:space="preserve"> 1.192</w:t>
            </w:r>
          </w:p>
        </w:tc>
        <w:tc>
          <w:tcPr>
            <w:tcW w:w="597" w:type="dxa"/>
            <w:shd w:val="clear" w:color="auto" w:fill="auto"/>
            <w:tcMar>
              <w:top w:w="22" w:type="dxa"/>
              <w:left w:w="28" w:type="dxa"/>
              <w:bottom w:w="22" w:type="dxa"/>
              <w:right w:w="28" w:type="dxa"/>
            </w:tcMar>
          </w:tcPr>
          <w:p w:rsidR="00D84DD4" w:rsidRDefault="00AC2DE1" w14:paraId="4F027A4A" w14:textId="77777777">
            <w:pPr>
              <w:pStyle w:val="p-table"/>
              <w:jc w:val="right"/>
              <w:rPr>
                <w:sz w:val="17"/>
              </w:rPr>
            </w:pPr>
            <w:r>
              <w:rPr>
                <w:b/>
                <w:sz w:val="17"/>
              </w:rPr>
              <w:t>2</w:t>
            </w:r>
          </w:p>
        </w:tc>
        <w:tc>
          <w:tcPr>
            <w:tcW w:w="597" w:type="dxa"/>
            <w:shd w:val="clear" w:color="auto" w:fill="auto"/>
            <w:tcMar>
              <w:top w:w="22" w:type="dxa"/>
              <w:left w:w="28" w:type="dxa"/>
              <w:bottom w:w="22" w:type="dxa"/>
              <w:right w:w="28" w:type="dxa"/>
            </w:tcMar>
          </w:tcPr>
          <w:p w:rsidR="00D84DD4" w:rsidRDefault="00AC2DE1" w14:paraId="2D1A472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64281D3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1F6EC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8E28D2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64ED995" w14:textId="77777777">
            <w:pPr>
              <w:pStyle w:val="p-table"/>
              <w:jc w:val="right"/>
              <w:rPr>
                <w:sz w:val="17"/>
              </w:rPr>
            </w:pPr>
            <w:r>
              <w:rPr>
                <w:b/>
                <w:sz w:val="17"/>
              </w:rPr>
              <w:t>0</w:t>
            </w:r>
          </w:p>
        </w:tc>
      </w:tr>
      <w:tr w:rsidR="00D84DD4" w14:paraId="02D9BEFE"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4BC58F51" w14:textId="77777777">
            <w:pPr>
              <w:pStyle w:val="p-table"/>
              <w:rPr>
                <w:sz w:val="17"/>
              </w:rPr>
            </w:pPr>
            <w:r>
              <w:rPr>
                <w:b/>
                <w:sz w:val="17"/>
              </w:rPr>
              <w:t>17.08</w:t>
            </w:r>
          </w:p>
        </w:tc>
        <w:tc>
          <w:tcPr>
            <w:tcW w:w="597" w:type="dxa"/>
            <w:shd w:val="clear" w:color="auto" w:fill="auto"/>
            <w:tcMar>
              <w:top w:w="22" w:type="dxa"/>
              <w:left w:w="28" w:type="dxa"/>
              <w:bottom w:w="22" w:type="dxa"/>
              <w:right w:w="28" w:type="dxa"/>
            </w:tcMar>
          </w:tcPr>
          <w:p w:rsidR="00D84DD4" w:rsidRDefault="00AC2DE1" w14:paraId="7517E83F" w14:textId="77777777">
            <w:pPr>
              <w:pStyle w:val="p-table"/>
              <w:rPr>
                <w:sz w:val="17"/>
              </w:rPr>
            </w:pPr>
            <w:proofErr w:type="spellStart"/>
            <w:r>
              <w:rPr>
                <w:b/>
                <w:sz w:val="17"/>
              </w:rPr>
              <w:t>Zuidasdok</w:t>
            </w:r>
            <w:proofErr w:type="spellEnd"/>
          </w:p>
        </w:tc>
        <w:tc>
          <w:tcPr>
            <w:tcW w:w="597" w:type="dxa"/>
            <w:shd w:val="clear" w:color="auto" w:fill="auto"/>
            <w:tcMar>
              <w:top w:w="22" w:type="dxa"/>
              <w:left w:w="28" w:type="dxa"/>
              <w:bottom w:w="22" w:type="dxa"/>
              <w:right w:w="28" w:type="dxa"/>
            </w:tcMar>
          </w:tcPr>
          <w:p w:rsidR="00D84DD4" w:rsidRDefault="00AC2DE1" w14:paraId="3135A037" w14:textId="77777777">
            <w:pPr>
              <w:pStyle w:val="p-table"/>
              <w:jc w:val="right"/>
              <w:rPr>
                <w:sz w:val="17"/>
              </w:rPr>
            </w:pPr>
            <w:r>
              <w:rPr>
                <w:b/>
                <w:sz w:val="17"/>
              </w:rPr>
              <w:t>277.782</w:t>
            </w:r>
          </w:p>
        </w:tc>
        <w:tc>
          <w:tcPr>
            <w:tcW w:w="597" w:type="dxa"/>
            <w:shd w:val="clear" w:color="auto" w:fill="auto"/>
            <w:tcMar>
              <w:top w:w="22" w:type="dxa"/>
              <w:left w:w="28" w:type="dxa"/>
              <w:bottom w:w="22" w:type="dxa"/>
              <w:right w:w="28" w:type="dxa"/>
            </w:tcMar>
          </w:tcPr>
          <w:p w:rsidR="00D84DD4" w:rsidRDefault="00AC2DE1" w14:paraId="7150240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A83671B" w14:textId="77777777">
            <w:pPr>
              <w:pStyle w:val="p-table"/>
              <w:jc w:val="right"/>
              <w:rPr>
                <w:sz w:val="17"/>
              </w:rPr>
            </w:pPr>
            <w:r>
              <w:rPr>
                <w:b/>
                <w:sz w:val="17"/>
              </w:rPr>
              <w:t>277.782</w:t>
            </w:r>
          </w:p>
        </w:tc>
        <w:tc>
          <w:tcPr>
            <w:tcW w:w="597" w:type="dxa"/>
            <w:shd w:val="clear" w:color="auto" w:fill="auto"/>
            <w:tcMar>
              <w:top w:w="22" w:type="dxa"/>
              <w:left w:w="28" w:type="dxa"/>
              <w:bottom w:w="22" w:type="dxa"/>
              <w:right w:w="28" w:type="dxa"/>
            </w:tcMar>
          </w:tcPr>
          <w:p w:rsidR="00D84DD4" w:rsidRDefault="00AC2DE1" w14:paraId="0E1737C6" w14:textId="77777777">
            <w:pPr>
              <w:pStyle w:val="p-table"/>
              <w:jc w:val="right"/>
              <w:rPr>
                <w:sz w:val="17"/>
              </w:rPr>
            </w:pPr>
            <w:r>
              <w:rPr>
                <w:b/>
                <w:sz w:val="17"/>
              </w:rPr>
              <w:t>‒</w:t>
            </w:r>
            <w:r>
              <w:rPr>
                <w:b/>
                <w:sz w:val="17"/>
              </w:rPr>
              <w:t xml:space="preserve"> 29.433</w:t>
            </w:r>
          </w:p>
        </w:tc>
        <w:tc>
          <w:tcPr>
            <w:tcW w:w="597" w:type="dxa"/>
            <w:shd w:val="clear" w:color="auto" w:fill="auto"/>
            <w:tcMar>
              <w:top w:w="22" w:type="dxa"/>
              <w:left w:w="28" w:type="dxa"/>
              <w:bottom w:w="22" w:type="dxa"/>
              <w:right w:w="28" w:type="dxa"/>
            </w:tcMar>
          </w:tcPr>
          <w:p w:rsidR="00D84DD4" w:rsidRDefault="00AC2DE1" w14:paraId="2BC36CEA" w14:textId="77777777">
            <w:pPr>
              <w:pStyle w:val="p-table"/>
              <w:jc w:val="right"/>
              <w:rPr>
                <w:sz w:val="17"/>
              </w:rPr>
            </w:pPr>
            <w:r>
              <w:rPr>
                <w:b/>
                <w:sz w:val="17"/>
              </w:rPr>
              <w:t>248.349</w:t>
            </w:r>
          </w:p>
        </w:tc>
        <w:tc>
          <w:tcPr>
            <w:tcW w:w="597" w:type="dxa"/>
            <w:shd w:val="clear" w:color="auto" w:fill="auto"/>
            <w:tcMar>
              <w:top w:w="22" w:type="dxa"/>
              <w:left w:w="28" w:type="dxa"/>
              <w:bottom w:w="22" w:type="dxa"/>
              <w:right w:w="28" w:type="dxa"/>
            </w:tcMar>
          </w:tcPr>
          <w:p w:rsidR="00D84DD4" w:rsidRDefault="00AC2DE1" w14:paraId="03361983" w14:textId="77777777">
            <w:pPr>
              <w:pStyle w:val="p-table"/>
              <w:jc w:val="right"/>
              <w:rPr>
                <w:sz w:val="17"/>
              </w:rPr>
            </w:pPr>
            <w:r>
              <w:rPr>
                <w:b/>
                <w:sz w:val="17"/>
              </w:rPr>
              <w:t>‒</w:t>
            </w:r>
            <w:r>
              <w:rPr>
                <w:b/>
                <w:sz w:val="17"/>
              </w:rPr>
              <w:t xml:space="preserve"> 27.009</w:t>
            </w:r>
          </w:p>
        </w:tc>
        <w:tc>
          <w:tcPr>
            <w:tcW w:w="597" w:type="dxa"/>
            <w:shd w:val="clear" w:color="auto" w:fill="auto"/>
            <w:tcMar>
              <w:top w:w="22" w:type="dxa"/>
              <w:left w:w="28" w:type="dxa"/>
              <w:bottom w:w="22" w:type="dxa"/>
              <w:right w:w="28" w:type="dxa"/>
            </w:tcMar>
          </w:tcPr>
          <w:p w:rsidR="00D84DD4" w:rsidRDefault="00AC2DE1" w14:paraId="4D7D7B86" w14:textId="77777777">
            <w:pPr>
              <w:pStyle w:val="p-table"/>
              <w:jc w:val="right"/>
              <w:rPr>
                <w:sz w:val="17"/>
              </w:rPr>
            </w:pPr>
            <w:r>
              <w:rPr>
                <w:b/>
                <w:sz w:val="17"/>
              </w:rPr>
              <w:t>‒</w:t>
            </w:r>
            <w:r>
              <w:rPr>
                <w:b/>
                <w:sz w:val="17"/>
              </w:rPr>
              <w:t xml:space="preserve"> 27.637</w:t>
            </w:r>
          </w:p>
        </w:tc>
        <w:tc>
          <w:tcPr>
            <w:tcW w:w="597" w:type="dxa"/>
            <w:shd w:val="clear" w:color="auto" w:fill="auto"/>
            <w:tcMar>
              <w:top w:w="22" w:type="dxa"/>
              <w:left w:w="28" w:type="dxa"/>
              <w:bottom w:w="22" w:type="dxa"/>
              <w:right w:w="28" w:type="dxa"/>
            </w:tcMar>
          </w:tcPr>
          <w:p w:rsidR="00D84DD4" w:rsidRDefault="00AC2DE1" w14:paraId="61F8A1B7" w14:textId="77777777">
            <w:pPr>
              <w:pStyle w:val="p-table"/>
              <w:jc w:val="right"/>
              <w:rPr>
                <w:sz w:val="17"/>
              </w:rPr>
            </w:pPr>
            <w:r>
              <w:rPr>
                <w:b/>
                <w:sz w:val="17"/>
              </w:rPr>
              <w:t>‒</w:t>
            </w:r>
            <w:r>
              <w:rPr>
                <w:b/>
                <w:sz w:val="17"/>
              </w:rPr>
              <w:t xml:space="preserve"> 66.319</w:t>
            </w:r>
          </w:p>
        </w:tc>
        <w:tc>
          <w:tcPr>
            <w:tcW w:w="597" w:type="dxa"/>
            <w:shd w:val="clear" w:color="auto" w:fill="auto"/>
            <w:tcMar>
              <w:top w:w="22" w:type="dxa"/>
              <w:left w:w="28" w:type="dxa"/>
              <w:bottom w:w="22" w:type="dxa"/>
              <w:right w:w="28" w:type="dxa"/>
            </w:tcMar>
          </w:tcPr>
          <w:p w:rsidR="00D84DD4" w:rsidRDefault="00AC2DE1" w14:paraId="1A60D8C0" w14:textId="77777777">
            <w:pPr>
              <w:pStyle w:val="p-table"/>
              <w:jc w:val="right"/>
              <w:rPr>
                <w:sz w:val="17"/>
              </w:rPr>
            </w:pPr>
            <w:r>
              <w:rPr>
                <w:b/>
                <w:sz w:val="17"/>
              </w:rPr>
              <w:t>‒</w:t>
            </w:r>
            <w:r>
              <w:rPr>
                <w:b/>
                <w:sz w:val="17"/>
              </w:rPr>
              <w:t xml:space="preserve"> 37.127</w:t>
            </w:r>
          </w:p>
        </w:tc>
        <w:tc>
          <w:tcPr>
            <w:tcW w:w="597" w:type="dxa"/>
            <w:shd w:val="clear" w:color="auto" w:fill="auto"/>
            <w:tcMar>
              <w:top w:w="22" w:type="dxa"/>
              <w:left w:w="28" w:type="dxa"/>
              <w:bottom w:w="22" w:type="dxa"/>
              <w:right w:w="28" w:type="dxa"/>
            </w:tcMar>
          </w:tcPr>
          <w:p w:rsidR="00D84DD4" w:rsidRDefault="00AC2DE1" w14:paraId="10680D7A" w14:textId="77777777">
            <w:pPr>
              <w:pStyle w:val="p-table"/>
              <w:jc w:val="right"/>
              <w:rPr>
                <w:sz w:val="17"/>
              </w:rPr>
            </w:pPr>
            <w:r>
              <w:rPr>
                <w:b/>
                <w:sz w:val="17"/>
              </w:rPr>
              <w:t>‒</w:t>
            </w:r>
            <w:r>
              <w:rPr>
                <w:b/>
                <w:sz w:val="17"/>
              </w:rPr>
              <w:t xml:space="preserve"> 295.065</w:t>
            </w:r>
          </w:p>
        </w:tc>
      </w:tr>
      <w:tr w:rsidR="00D84DD4" w14:paraId="527B1E7D"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7680B631" w14:textId="77777777">
            <w:pPr>
              <w:pStyle w:val="p-table"/>
              <w:rPr>
                <w:sz w:val="17"/>
              </w:rPr>
            </w:pPr>
            <w:r>
              <w:rPr>
                <w:b/>
                <w:sz w:val="17"/>
              </w:rPr>
              <w:t>17.10</w:t>
            </w:r>
          </w:p>
        </w:tc>
        <w:tc>
          <w:tcPr>
            <w:tcW w:w="597" w:type="dxa"/>
            <w:shd w:val="clear" w:color="auto" w:fill="auto"/>
            <w:tcMar>
              <w:top w:w="22" w:type="dxa"/>
              <w:left w:w="28" w:type="dxa"/>
              <w:bottom w:w="22" w:type="dxa"/>
              <w:right w:w="28" w:type="dxa"/>
            </w:tcMar>
          </w:tcPr>
          <w:p w:rsidR="00D84DD4" w:rsidRDefault="00AC2DE1" w14:paraId="42DA5E2E" w14:textId="77777777">
            <w:pPr>
              <w:pStyle w:val="p-table"/>
              <w:rPr>
                <w:sz w:val="17"/>
              </w:rPr>
            </w:pPr>
            <w:r>
              <w:rPr>
                <w:b/>
                <w:sz w:val="17"/>
              </w:rPr>
              <w:t>Programma Hoogfrequent Spoorvervoer</w:t>
            </w:r>
          </w:p>
        </w:tc>
        <w:tc>
          <w:tcPr>
            <w:tcW w:w="597" w:type="dxa"/>
            <w:shd w:val="clear" w:color="auto" w:fill="auto"/>
            <w:tcMar>
              <w:top w:w="22" w:type="dxa"/>
              <w:left w:w="28" w:type="dxa"/>
              <w:bottom w:w="22" w:type="dxa"/>
              <w:right w:w="28" w:type="dxa"/>
            </w:tcMar>
          </w:tcPr>
          <w:p w:rsidR="00D84DD4" w:rsidRDefault="00AC2DE1" w14:paraId="4E5BD62A" w14:textId="77777777">
            <w:pPr>
              <w:pStyle w:val="p-table"/>
              <w:jc w:val="right"/>
              <w:rPr>
                <w:sz w:val="17"/>
              </w:rPr>
            </w:pPr>
            <w:r>
              <w:rPr>
                <w:b/>
                <w:sz w:val="17"/>
              </w:rPr>
              <w:t>108.220</w:t>
            </w:r>
          </w:p>
        </w:tc>
        <w:tc>
          <w:tcPr>
            <w:tcW w:w="597" w:type="dxa"/>
            <w:shd w:val="clear" w:color="auto" w:fill="auto"/>
            <w:tcMar>
              <w:top w:w="22" w:type="dxa"/>
              <w:left w:w="28" w:type="dxa"/>
              <w:bottom w:w="22" w:type="dxa"/>
              <w:right w:w="28" w:type="dxa"/>
            </w:tcMar>
          </w:tcPr>
          <w:p w:rsidR="00D84DD4" w:rsidRDefault="00AC2DE1" w14:paraId="3433DFB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451AAD93" w14:textId="77777777">
            <w:pPr>
              <w:pStyle w:val="p-table"/>
              <w:jc w:val="right"/>
              <w:rPr>
                <w:sz w:val="17"/>
              </w:rPr>
            </w:pPr>
            <w:r>
              <w:rPr>
                <w:b/>
                <w:sz w:val="17"/>
              </w:rPr>
              <w:t>108.220</w:t>
            </w:r>
          </w:p>
        </w:tc>
        <w:tc>
          <w:tcPr>
            <w:tcW w:w="597" w:type="dxa"/>
            <w:shd w:val="clear" w:color="auto" w:fill="auto"/>
            <w:tcMar>
              <w:top w:w="22" w:type="dxa"/>
              <w:left w:w="28" w:type="dxa"/>
              <w:bottom w:w="22" w:type="dxa"/>
              <w:right w:w="28" w:type="dxa"/>
            </w:tcMar>
          </w:tcPr>
          <w:p w:rsidR="00D84DD4" w:rsidRDefault="00AC2DE1" w14:paraId="2B81B36D" w14:textId="77777777">
            <w:pPr>
              <w:pStyle w:val="p-table"/>
              <w:jc w:val="right"/>
              <w:rPr>
                <w:sz w:val="17"/>
              </w:rPr>
            </w:pPr>
            <w:r>
              <w:rPr>
                <w:b/>
                <w:sz w:val="17"/>
              </w:rPr>
              <w:t>‒</w:t>
            </w:r>
            <w:r>
              <w:rPr>
                <w:b/>
                <w:sz w:val="17"/>
              </w:rPr>
              <w:t xml:space="preserve"> 21.014</w:t>
            </w:r>
          </w:p>
        </w:tc>
        <w:tc>
          <w:tcPr>
            <w:tcW w:w="597" w:type="dxa"/>
            <w:shd w:val="clear" w:color="auto" w:fill="auto"/>
            <w:tcMar>
              <w:top w:w="22" w:type="dxa"/>
              <w:left w:w="28" w:type="dxa"/>
              <w:bottom w:w="22" w:type="dxa"/>
              <w:right w:w="28" w:type="dxa"/>
            </w:tcMar>
          </w:tcPr>
          <w:p w:rsidR="00D84DD4" w:rsidRDefault="00AC2DE1" w14:paraId="29CD19F7" w14:textId="77777777">
            <w:pPr>
              <w:pStyle w:val="p-table"/>
              <w:jc w:val="right"/>
              <w:rPr>
                <w:sz w:val="17"/>
              </w:rPr>
            </w:pPr>
            <w:r>
              <w:rPr>
                <w:b/>
                <w:sz w:val="17"/>
              </w:rPr>
              <w:t>87.206</w:t>
            </w:r>
          </w:p>
        </w:tc>
        <w:tc>
          <w:tcPr>
            <w:tcW w:w="597" w:type="dxa"/>
            <w:shd w:val="clear" w:color="auto" w:fill="auto"/>
            <w:tcMar>
              <w:top w:w="22" w:type="dxa"/>
              <w:left w:w="28" w:type="dxa"/>
              <w:bottom w:w="22" w:type="dxa"/>
              <w:right w:w="28" w:type="dxa"/>
            </w:tcMar>
          </w:tcPr>
          <w:p w:rsidR="00D84DD4" w:rsidRDefault="00AC2DE1" w14:paraId="3C69E981" w14:textId="77777777">
            <w:pPr>
              <w:pStyle w:val="p-table"/>
              <w:jc w:val="right"/>
              <w:rPr>
                <w:sz w:val="17"/>
              </w:rPr>
            </w:pPr>
            <w:r>
              <w:rPr>
                <w:b/>
                <w:sz w:val="17"/>
              </w:rPr>
              <w:t>‒</w:t>
            </w:r>
            <w:r>
              <w:rPr>
                <w:b/>
                <w:sz w:val="17"/>
              </w:rPr>
              <w:t xml:space="preserve"> 88.747</w:t>
            </w:r>
          </w:p>
        </w:tc>
        <w:tc>
          <w:tcPr>
            <w:tcW w:w="597" w:type="dxa"/>
            <w:shd w:val="clear" w:color="auto" w:fill="auto"/>
            <w:tcMar>
              <w:top w:w="22" w:type="dxa"/>
              <w:left w:w="28" w:type="dxa"/>
              <w:bottom w:w="22" w:type="dxa"/>
              <w:right w:w="28" w:type="dxa"/>
            </w:tcMar>
          </w:tcPr>
          <w:p w:rsidR="00D84DD4" w:rsidRDefault="00AC2DE1" w14:paraId="462FCC5C" w14:textId="77777777">
            <w:pPr>
              <w:pStyle w:val="p-table"/>
              <w:jc w:val="right"/>
              <w:rPr>
                <w:sz w:val="17"/>
              </w:rPr>
            </w:pPr>
            <w:r>
              <w:rPr>
                <w:b/>
                <w:sz w:val="17"/>
              </w:rPr>
              <w:t>‒</w:t>
            </w:r>
            <w:r>
              <w:rPr>
                <w:b/>
                <w:sz w:val="17"/>
              </w:rPr>
              <w:t xml:space="preserve"> 45.892</w:t>
            </w:r>
          </w:p>
        </w:tc>
        <w:tc>
          <w:tcPr>
            <w:tcW w:w="597" w:type="dxa"/>
            <w:shd w:val="clear" w:color="auto" w:fill="auto"/>
            <w:tcMar>
              <w:top w:w="22" w:type="dxa"/>
              <w:left w:w="28" w:type="dxa"/>
              <w:bottom w:w="22" w:type="dxa"/>
              <w:right w:w="28" w:type="dxa"/>
            </w:tcMar>
          </w:tcPr>
          <w:p w:rsidR="00D84DD4" w:rsidRDefault="00AC2DE1" w14:paraId="32BFBEBD" w14:textId="77777777">
            <w:pPr>
              <w:pStyle w:val="p-table"/>
              <w:jc w:val="right"/>
              <w:rPr>
                <w:sz w:val="17"/>
              </w:rPr>
            </w:pPr>
            <w:r>
              <w:rPr>
                <w:b/>
                <w:sz w:val="17"/>
              </w:rPr>
              <w:t>‒</w:t>
            </w:r>
            <w:r>
              <w:rPr>
                <w:b/>
                <w:sz w:val="17"/>
              </w:rPr>
              <w:t xml:space="preserve"> 54.635</w:t>
            </w:r>
          </w:p>
        </w:tc>
        <w:tc>
          <w:tcPr>
            <w:tcW w:w="597" w:type="dxa"/>
            <w:shd w:val="clear" w:color="auto" w:fill="auto"/>
            <w:tcMar>
              <w:top w:w="22" w:type="dxa"/>
              <w:left w:w="28" w:type="dxa"/>
              <w:bottom w:w="22" w:type="dxa"/>
              <w:right w:w="28" w:type="dxa"/>
            </w:tcMar>
          </w:tcPr>
          <w:p w:rsidR="00D84DD4" w:rsidRDefault="00AC2DE1" w14:paraId="01051FEC" w14:textId="77777777">
            <w:pPr>
              <w:pStyle w:val="p-table"/>
              <w:jc w:val="right"/>
              <w:rPr>
                <w:sz w:val="17"/>
              </w:rPr>
            </w:pPr>
            <w:r>
              <w:rPr>
                <w:b/>
                <w:sz w:val="17"/>
              </w:rPr>
              <w:t>‒</w:t>
            </w:r>
            <w:r>
              <w:rPr>
                <w:b/>
                <w:sz w:val="17"/>
              </w:rPr>
              <w:t xml:space="preserve"> 43.039</w:t>
            </w:r>
          </w:p>
        </w:tc>
        <w:tc>
          <w:tcPr>
            <w:tcW w:w="597" w:type="dxa"/>
            <w:shd w:val="clear" w:color="auto" w:fill="auto"/>
            <w:tcMar>
              <w:top w:w="22" w:type="dxa"/>
              <w:left w:w="28" w:type="dxa"/>
              <w:bottom w:w="22" w:type="dxa"/>
              <w:right w:w="28" w:type="dxa"/>
            </w:tcMar>
          </w:tcPr>
          <w:p w:rsidR="00D84DD4" w:rsidRDefault="00AC2DE1" w14:paraId="3CA64A3F" w14:textId="77777777">
            <w:pPr>
              <w:pStyle w:val="p-table"/>
              <w:jc w:val="right"/>
              <w:rPr>
                <w:sz w:val="17"/>
              </w:rPr>
            </w:pPr>
            <w:r>
              <w:rPr>
                <w:b/>
                <w:sz w:val="17"/>
              </w:rPr>
              <w:t>‒</w:t>
            </w:r>
            <w:r>
              <w:rPr>
                <w:b/>
                <w:sz w:val="17"/>
              </w:rPr>
              <w:t xml:space="preserve"> 69.320</w:t>
            </w:r>
          </w:p>
        </w:tc>
      </w:tr>
      <w:tr w:rsidR="00D84DD4" w14:paraId="5248E939"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584D9147" w14:textId="77777777">
            <w:pPr>
              <w:pStyle w:val="p-table"/>
              <w:rPr>
                <w:sz w:val="17"/>
              </w:rPr>
            </w:pPr>
            <w:r>
              <w:rPr>
                <w:i/>
                <w:sz w:val="17"/>
              </w:rPr>
              <w:t>17.10.01</w:t>
            </w:r>
          </w:p>
        </w:tc>
        <w:tc>
          <w:tcPr>
            <w:tcW w:w="597" w:type="dxa"/>
            <w:shd w:val="clear" w:color="auto" w:fill="auto"/>
            <w:tcMar>
              <w:top w:w="22" w:type="dxa"/>
              <w:left w:w="28" w:type="dxa"/>
              <w:bottom w:w="22" w:type="dxa"/>
              <w:right w:w="28" w:type="dxa"/>
            </w:tcMar>
          </w:tcPr>
          <w:p w:rsidR="00D84DD4" w:rsidRDefault="00AC2DE1" w14:paraId="32CB31E7" w14:textId="77777777">
            <w:pPr>
              <w:pStyle w:val="p-table"/>
              <w:rPr>
                <w:sz w:val="17"/>
              </w:rPr>
            </w:pPr>
            <w:r>
              <w:rPr>
                <w:i/>
                <w:sz w:val="17"/>
              </w:rPr>
              <w:t>Aanleg PHS</w:t>
            </w:r>
          </w:p>
        </w:tc>
        <w:tc>
          <w:tcPr>
            <w:tcW w:w="597" w:type="dxa"/>
            <w:shd w:val="clear" w:color="auto" w:fill="auto"/>
            <w:tcMar>
              <w:top w:w="22" w:type="dxa"/>
              <w:left w:w="28" w:type="dxa"/>
              <w:bottom w:w="22" w:type="dxa"/>
              <w:right w:w="28" w:type="dxa"/>
            </w:tcMar>
          </w:tcPr>
          <w:p w:rsidR="00D84DD4" w:rsidRDefault="00AC2DE1" w14:paraId="38462DFB" w14:textId="77777777">
            <w:pPr>
              <w:pStyle w:val="p-table"/>
              <w:jc w:val="right"/>
              <w:rPr>
                <w:sz w:val="17"/>
              </w:rPr>
            </w:pPr>
            <w:r>
              <w:rPr>
                <w:b/>
                <w:sz w:val="17"/>
              </w:rPr>
              <w:t>102.895</w:t>
            </w:r>
          </w:p>
        </w:tc>
        <w:tc>
          <w:tcPr>
            <w:tcW w:w="597" w:type="dxa"/>
            <w:shd w:val="clear" w:color="auto" w:fill="auto"/>
            <w:tcMar>
              <w:top w:w="22" w:type="dxa"/>
              <w:left w:w="28" w:type="dxa"/>
              <w:bottom w:w="22" w:type="dxa"/>
              <w:right w:w="28" w:type="dxa"/>
            </w:tcMar>
          </w:tcPr>
          <w:p w:rsidR="00D84DD4" w:rsidRDefault="00AC2DE1" w14:paraId="775EBF7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08E40470" w14:textId="77777777">
            <w:pPr>
              <w:pStyle w:val="p-table"/>
              <w:jc w:val="right"/>
              <w:rPr>
                <w:sz w:val="17"/>
              </w:rPr>
            </w:pPr>
            <w:r>
              <w:rPr>
                <w:b/>
                <w:sz w:val="17"/>
              </w:rPr>
              <w:t>102.895</w:t>
            </w:r>
          </w:p>
        </w:tc>
        <w:tc>
          <w:tcPr>
            <w:tcW w:w="597" w:type="dxa"/>
            <w:shd w:val="clear" w:color="auto" w:fill="auto"/>
            <w:tcMar>
              <w:top w:w="22" w:type="dxa"/>
              <w:left w:w="28" w:type="dxa"/>
              <w:bottom w:w="22" w:type="dxa"/>
              <w:right w:w="28" w:type="dxa"/>
            </w:tcMar>
          </w:tcPr>
          <w:p w:rsidR="00D84DD4" w:rsidRDefault="00AC2DE1" w14:paraId="2E8AE5D3" w14:textId="77777777">
            <w:pPr>
              <w:pStyle w:val="p-table"/>
              <w:jc w:val="right"/>
              <w:rPr>
                <w:sz w:val="17"/>
              </w:rPr>
            </w:pPr>
            <w:r>
              <w:rPr>
                <w:b/>
                <w:sz w:val="17"/>
              </w:rPr>
              <w:t>‒</w:t>
            </w:r>
            <w:r>
              <w:rPr>
                <w:b/>
                <w:sz w:val="17"/>
              </w:rPr>
              <w:t xml:space="preserve"> 20.835</w:t>
            </w:r>
          </w:p>
        </w:tc>
        <w:tc>
          <w:tcPr>
            <w:tcW w:w="597" w:type="dxa"/>
            <w:shd w:val="clear" w:color="auto" w:fill="auto"/>
            <w:tcMar>
              <w:top w:w="22" w:type="dxa"/>
              <w:left w:w="28" w:type="dxa"/>
              <w:bottom w:w="22" w:type="dxa"/>
              <w:right w:w="28" w:type="dxa"/>
            </w:tcMar>
          </w:tcPr>
          <w:p w:rsidR="00D84DD4" w:rsidRDefault="00AC2DE1" w14:paraId="219F9EC7" w14:textId="77777777">
            <w:pPr>
              <w:pStyle w:val="p-table"/>
              <w:jc w:val="right"/>
              <w:rPr>
                <w:sz w:val="17"/>
              </w:rPr>
            </w:pPr>
            <w:r>
              <w:rPr>
                <w:b/>
                <w:sz w:val="17"/>
              </w:rPr>
              <w:t>82.060</w:t>
            </w:r>
          </w:p>
        </w:tc>
        <w:tc>
          <w:tcPr>
            <w:tcW w:w="597" w:type="dxa"/>
            <w:shd w:val="clear" w:color="auto" w:fill="auto"/>
            <w:tcMar>
              <w:top w:w="22" w:type="dxa"/>
              <w:left w:w="28" w:type="dxa"/>
              <w:bottom w:w="22" w:type="dxa"/>
              <w:right w:w="28" w:type="dxa"/>
            </w:tcMar>
          </w:tcPr>
          <w:p w:rsidR="00D84DD4" w:rsidRDefault="00AC2DE1" w14:paraId="039B0AF1" w14:textId="77777777">
            <w:pPr>
              <w:pStyle w:val="p-table"/>
              <w:jc w:val="right"/>
              <w:rPr>
                <w:sz w:val="17"/>
              </w:rPr>
            </w:pPr>
            <w:r>
              <w:rPr>
                <w:b/>
                <w:sz w:val="17"/>
              </w:rPr>
              <w:t>‒</w:t>
            </w:r>
            <w:r>
              <w:rPr>
                <w:b/>
                <w:sz w:val="17"/>
              </w:rPr>
              <w:t xml:space="preserve"> 73.078</w:t>
            </w:r>
          </w:p>
        </w:tc>
        <w:tc>
          <w:tcPr>
            <w:tcW w:w="597" w:type="dxa"/>
            <w:shd w:val="clear" w:color="auto" w:fill="auto"/>
            <w:tcMar>
              <w:top w:w="22" w:type="dxa"/>
              <w:left w:w="28" w:type="dxa"/>
              <w:bottom w:w="22" w:type="dxa"/>
              <w:right w:w="28" w:type="dxa"/>
            </w:tcMar>
          </w:tcPr>
          <w:p w:rsidR="00D84DD4" w:rsidRDefault="00AC2DE1" w14:paraId="6DFF8070" w14:textId="77777777">
            <w:pPr>
              <w:pStyle w:val="p-table"/>
              <w:jc w:val="right"/>
              <w:rPr>
                <w:sz w:val="17"/>
              </w:rPr>
            </w:pPr>
            <w:r>
              <w:rPr>
                <w:b/>
                <w:sz w:val="17"/>
              </w:rPr>
              <w:t>‒</w:t>
            </w:r>
            <w:r>
              <w:rPr>
                <w:b/>
                <w:sz w:val="17"/>
              </w:rPr>
              <w:t xml:space="preserve"> 36.710</w:t>
            </w:r>
          </w:p>
        </w:tc>
        <w:tc>
          <w:tcPr>
            <w:tcW w:w="597" w:type="dxa"/>
            <w:shd w:val="clear" w:color="auto" w:fill="auto"/>
            <w:tcMar>
              <w:top w:w="22" w:type="dxa"/>
              <w:left w:w="28" w:type="dxa"/>
              <w:bottom w:w="22" w:type="dxa"/>
              <w:right w:w="28" w:type="dxa"/>
            </w:tcMar>
          </w:tcPr>
          <w:p w:rsidR="00D84DD4" w:rsidRDefault="00AC2DE1" w14:paraId="7DEF2E10" w14:textId="77777777">
            <w:pPr>
              <w:pStyle w:val="p-table"/>
              <w:jc w:val="right"/>
              <w:rPr>
                <w:sz w:val="17"/>
              </w:rPr>
            </w:pPr>
            <w:r>
              <w:rPr>
                <w:b/>
                <w:sz w:val="17"/>
              </w:rPr>
              <w:t>‒</w:t>
            </w:r>
            <w:r>
              <w:rPr>
                <w:b/>
                <w:sz w:val="17"/>
              </w:rPr>
              <w:t xml:space="preserve"> 25.976</w:t>
            </w:r>
          </w:p>
        </w:tc>
        <w:tc>
          <w:tcPr>
            <w:tcW w:w="597" w:type="dxa"/>
            <w:shd w:val="clear" w:color="auto" w:fill="auto"/>
            <w:tcMar>
              <w:top w:w="22" w:type="dxa"/>
              <w:left w:w="28" w:type="dxa"/>
              <w:bottom w:w="22" w:type="dxa"/>
              <w:right w:w="28" w:type="dxa"/>
            </w:tcMar>
          </w:tcPr>
          <w:p w:rsidR="00D84DD4" w:rsidRDefault="00AC2DE1" w14:paraId="5BC712DF" w14:textId="77777777">
            <w:pPr>
              <w:pStyle w:val="p-table"/>
              <w:jc w:val="right"/>
              <w:rPr>
                <w:sz w:val="17"/>
              </w:rPr>
            </w:pPr>
            <w:r>
              <w:rPr>
                <w:b/>
                <w:sz w:val="17"/>
              </w:rPr>
              <w:t>16.527</w:t>
            </w:r>
          </w:p>
        </w:tc>
        <w:tc>
          <w:tcPr>
            <w:tcW w:w="597" w:type="dxa"/>
            <w:shd w:val="clear" w:color="auto" w:fill="auto"/>
            <w:tcMar>
              <w:top w:w="22" w:type="dxa"/>
              <w:left w:w="28" w:type="dxa"/>
              <w:bottom w:w="22" w:type="dxa"/>
              <w:right w:w="28" w:type="dxa"/>
            </w:tcMar>
          </w:tcPr>
          <w:p w:rsidR="00D84DD4" w:rsidRDefault="00AC2DE1" w14:paraId="7F2BE6F9" w14:textId="77777777">
            <w:pPr>
              <w:pStyle w:val="p-table"/>
              <w:jc w:val="right"/>
              <w:rPr>
                <w:sz w:val="17"/>
              </w:rPr>
            </w:pPr>
            <w:r>
              <w:rPr>
                <w:b/>
                <w:sz w:val="17"/>
              </w:rPr>
              <w:t>‒</w:t>
            </w:r>
            <w:r>
              <w:rPr>
                <w:b/>
                <w:sz w:val="17"/>
              </w:rPr>
              <w:t xml:space="preserve"> 111.652</w:t>
            </w:r>
          </w:p>
        </w:tc>
      </w:tr>
      <w:tr w:rsidR="00D84DD4" w14:paraId="5846E9F3"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522818D5" w14:textId="77777777">
            <w:pPr>
              <w:pStyle w:val="p-table"/>
              <w:rPr>
                <w:sz w:val="17"/>
              </w:rPr>
            </w:pPr>
            <w:r>
              <w:rPr>
                <w:i/>
                <w:sz w:val="17"/>
              </w:rPr>
              <w:t>17.10.02</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74D7726" w14:textId="77777777">
            <w:pPr>
              <w:pStyle w:val="p-table"/>
              <w:rPr>
                <w:sz w:val="17"/>
              </w:rPr>
            </w:pPr>
            <w:r>
              <w:rPr>
                <w:i/>
                <w:sz w:val="17"/>
              </w:rPr>
              <w:t>Planning en studies PHS</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1E0C97E" w14:textId="77777777">
            <w:pPr>
              <w:pStyle w:val="p-table"/>
              <w:jc w:val="right"/>
              <w:rPr>
                <w:sz w:val="17"/>
              </w:rPr>
            </w:pPr>
            <w:r>
              <w:rPr>
                <w:b/>
                <w:sz w:val="17"/>
              </w:rPr>
              <w:t>5.325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79EB4B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E870D45" w14:textId="77777777">
            <w:pPr>
              <w:pStyle w:val="p-table"/>
              <w:jc w:val="right"/>
              <w:rPr>
                <w:sz w:val="17"/>
              </w:rPr>
            </w:pPr>
            <w:r>
              <w:rPr>
                <w:b/>
                <w:sz w:val="17"/>
              </w:rPr>
              <w:t>5.325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E14EC88" w14:textId="77777777">
            <w:pPr>
              <w:pStyle w:val="p-table"/>
              <w:jc w:val="right"/>
              <w:rPr>
                <w:sz w:val="17"/>
              </w:rPr>
            </w:pPr>
            <w:r>
              <w:rPr>
                <w:b/>
                <w:sz w:val="17"/>
              </w:rPr>
              <w:t>‒</w:t>
            </w:r>
            <w:r>
              <w:rPr>
                <w:b/>
                <w:sz w:val="17"/>
              </w:rPr>
              <w:t xml:space="preserve"> 179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3C2D66D" w14:textId="77777777">
            <w:pPr>
              <w:pStyle w:val="p-table"/>
              <w:jc w:val="right"/>
              <w:rPr>
                <w:sz w:val="17"/>
              </w:rPr>
            </w:pPr>
            <w:r>
              <w:rPr>
                <w:b/>
                <w:sz w:val="17"/>
              </w:rPr>
              <w:t>5.146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4A8F633" w14:textId="77777777">
            <w:pPr>
              <w:pStyle w:val="p-table"/>
              <w:jc w:val="right"/>
              <w:rPr>
                <w:sz w:val="17"/>
              </w:rPr>
            </w:pPr>
            <w:r>
              <w:rPr>
                <w:b/>
                <w:sz w:val="17"/>
              </w:rPr>
              <w:t>‒</w:t>
            </w:r>
            <w:r>
              <w:rPr>
                <w:b/>
                <w:sz w:val="17"/>
              </w:rPr>
              <w:t xml:space="preserve"> 15.669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0FA043B" w14:textId="77777777">
            <w:pPr>
              <w:pStyle w:val="p-table"/>
              <w:jc w:val="right"/>
              <w:rPr>
                <w:sz w:val="17"/>
              </w:rPr>
            </w:pPr>
            <w:r>
              <w:rPr>
                <w:b/>
                <w:sz w:val="17"/>
              </w:rPr>
              <w:t>‒</w:t>
            </w:r>
            <w:r>
              <w:rPr>
                <w:b/>
                <w:sz w:val="17"/>
              </w:rPr>
              <w:t xml:space="preserve"> 9.182</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2810F18" w14:textId="77777777">
            <w:pPr>
              <w:pStyle w:val="p-table"/>
              <w:jc w:val="right"/>
              <w:rPr>
                <w:sz w:val="17"/>
              </w:rPr>
            </w:pPr>
            <w:r>
              <w:rPr>
                <w:b/>
                <w:sz w:val="17"/>
              </w:rPr>
              <w:t>‒</w:t>
            </w:r>
            <w:r>
              <w:rPr>
                <w:b/>
                <w:sz w:val="17"/>
              </w:rPr>
              <w:t xml:space="preserve"> 28.659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C2CE663" w14:textId="77777777">
            <w:pPr>
              <w:pStyle w:val="p-table"/>
              <w:jc w:val="right"/>
              <w:rPr>
                <w:sz w:val="17"/>
              </w:rPr>
            </w:pPr>
            <w:r>
              <w:rPr>
                <w:b/>
                <w:sz w:val="17"/>
              </w:rPr>
              <w:t>‒</w:t>
            </w:r>
            <w:r>
              <w:rPr>
                <w:b/>
                <w:sz w:val="17"/>
              </w:rPr>
              <w:t xml:space="preserve"> 59.566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18F0F33" w14:textId="77777777">
            <w:pPr>
              <w:pStyle w:val="p-table"/>
              <w:jc w:val="right"/>
              <w:rPr>
                <w:sz w:val="17"/>
              </w:rPr>
            </w:pPr>
            <w:r>
              <w:rPr>
                <w:b/>
                <w:sz w:val="17"/>
              </w:rPr>
              <w:t>42.332</w:t>
            </w:r>
          </w:p>
        </w:tc>
      </w:tr>
      <w:tr w:rsidR="00D84DD4" w14:paraId="54741AF5"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3389E1A0"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BA18281" w14:textId="77777777">
            <w:pPr>
              <w:pStyle w:val="p-table"/>
              <w:jc w:val="right"/>
              <w:rPr>
                <w:sz w:val="17"/>
              </w:rPr>
            </w:pPr>
            <w:r>
              <w:rPr>
                <w:b/>
                <w:sz w:val="17"/>
              </w:rPr>
              <w:t>70.735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E185E5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7E8E4E9" w14:textId="77777777">
            <w:pPr>
              <w:pStyle w:val="p-table"/>
              <w:jc w:val="right"/>
              <w:rPr>
                <w:sz w:val="17"/>
              </w:rPr>
            </w:pPr>
            <w:r>
              <w:rPr>
                <w:b/>
                <w:sz w:val="17"/>
              </w:rPr>
              <w:t>70.735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CA2914B" w14:textId="77777777">
            <w:pPr>
              <w:pStyle w:val="p-table"/>
              <w:jc w:val="right"/>
              <w:rPr>
                <w:sz w:val="17"/>
              </w:rPr>
            </w:pPr>
            <w:r>
              <w:rPr>
                <w:b/>
                <w:sz w:val="17"/>
              </w:rPr>
              <w:t>11.793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3ACAB23" w14:textId="77777777">
            <w:pPr>
              <w:pStyle w:val="p-table"/>
              <w:jc w:val="right"/>
              <w:rPr>
                <w:sz w:val="17"/>
              </w:rPr>
            </w:pPr>
            <w:r>
              <w:rPr>
                <w:b/>
                <w:sz w:val="17"/>
              </w:rPr>
              <w:t>82.528</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22E1CBB" w14:textId="77777777">
            <w:pPr>
              <w:pStyle w:val="p-table"/>
              <w:jc w:val="right"/>
              <w:rPr>
                <w:sz w:val="17"/>
              </w:rPr>
            </w:pPr>
            <w:r>
              <w:rPr>
                <w:b/>
                <w:sz w:val="17"/>
              </w:rPr>
              <w:t>4.168</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E11028F" w14:textId="77777777">
            <w:pPr>
              <w:pStyle w:val="p-table"/>
              <w:jc w:val="right"/>
              <w:rPr>
                <w:sz w:val="17"/>
              </w:rPr>
            </w:pPr>
            <w:r>
              <w:rPr>
                <w:b/>
                <w:sz w:val="17"/>
              </w:rPr>
              <w:t>2.026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D9BEC82" w14:textId="77777777">
            <w:pPr>
              <w:pStyle w:val="p-table"/>
              <w:jc w:val="right"/>
              <w:rPr>
                <w:sz w:val="17"/>
              </w:rPr>
            </w:pPr>
            <w:r>
              <w:rPr>
                <w:b/>
                <w:sz w:val="17"/>
              </w:rPr>
              <w:t>2.016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1CD18C9" w14:textId="77777777">
            <w:pPr>
              <w:pStyle w:val="p-table"/>
              <w:jc w:val="right"/>
              <w:rPr>
                <w:sz w:val="17"/>
              </w:rPr>
            </w:pPr>
            <w:r>
              <w:rPr>
                <w:b/>
                <w:sz w:val="17"/>
              </w:rPr>
              <w:t>2.630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43C9D86" w14:textId="77777777">
            <w:pPr>
              <w:pStyle w:val="p-table"/>
              <w:jc w:val="right"/>
              <w:rPr>
                <w:sz w:val="17"/>
              </w:rPr>
            </w:pPr>
            <w:r>
              <w:rPr>
                <w:b/>
                <w:sz w:val="17"/>
              </w:rPr>
              <w:t>2.082</w:t>
            </w:r>
          </w:p>
        </w:tc>
      </w:tr>
      <w:tr w:rsidR="00D84DD4" w14:paraId="020667D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053B1DD2" w14:textId="77777777">
            <w:pPr>
              <w:pStyle w:val="p-table"/>
              <w:rPr>
                <w:sz w:val="17"/>
              </w:rPr>
            </w:pPr>
            <w:r>
              <w:rPr>
                <w:b/>
                <w:sz w:val="17"/>
              </w:rPr>
              <w:t>17.09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7F3BB95"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C70291B" w14:textId="77777777">
            <w:pPr>
              <w:pStyle w:val="p-table"/>
              <w:jc w:val="right"/>
              <w:rPr>
                <w:sz w:val="17"/>
              </w:rPr>
            </w:pPr>
            <w:r>
              <w:rPr>
                <w:b/>
                <w:sz w:val="17"/>
              </w:rPr>
              <w:t>70.735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5E5D2D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CD565E0" w14:textId="77777777">
            <w:pPr>
              <w:pStyle w:val="p-table"/>
              <w:jc w:val="right"/>
              <w:rPr>
                <w:sz w:val="17"/>
              </w:rPr>
            </w:pPr>
            <w:r>
              <w:rPr>
                <w:b/>
                <w:sz w:val="17"/>
              </w:rPr>
              <w:t>70.735</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1B24D4B" w14:textId="77777777">
            <w:pPr>
              <w:pStyle w:val="p-table"/>
              <w:jc w:val="right"/>
              <w:rPr>
                <w:sz w:val="17"/>
              </w:rPr>
            </w:pPr>
            <w:r>
              <w:rPr>
                <w:b/>
                <w:sz w:val="17"/>
              </w:rPr>
              <w:t>11.793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04C0718" w14:textId="77777777">
            <w:pPr>
              <w:pStyle w:val="p-table"/>
              <w:jc w:val="right"/>
              <w:rPr>
                <w:sz w:val="17"/>
              </w:rPr>
            </w:pPr>
            <w:r>
              <w:rPr>
                <w:b/>
                <w:sz w:val="17"/>
              </w:rPr>
              <w:t>82.528</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FB8FD30" w14:textId="77777777">
            <w:pPr>
              <w:pStyle w:val="p-table"/>
              <w:jc w:val="right"/>
              <w:rPr>
                <w:sz w:val="17"/>
              </w:rPr>
            </w:pPr>
            <w:r>
              <w:rPr>
                <w:b/>
                <w:sz w:val="17"/>
              </w:rPr>
              <w:t>4.168</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6D5C945" w14:textId="77777777">
            <w:pPr>
              <w:pStyle w:val="p-table"/>
              <w:jc w:val="right"/>
              <w:rPr>
                <w:sz w:val="17"/>
              </w:rPr>
            </w:pPr>
            <w:r>
              <w:rPr>
                <w:b/>
                <w:sz w:val="17"/>
              </w:rPr>
              <w:t>2.026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29723B3" w14:textId="77777777">
            <w:pPr>
              <w:pStyle w:val="p-table"/>
              <w:jc w:val="right"/>
              <w:rPr>
                <w:sz w:val="17"/>
              </w:rPr>
            </w:pPr>
            <w:r>
              <w:rPr>
                <w:b/>
                <w:sz w:val="17"/>
              </w:rPr>
              <w:t>2.016</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B415661" w14:textId="77777777">
            <w:pPr>
              <w:pStyle w:val="p-table"/>
              <w:jc w:val="right"/>
              <w:rPr>
                <w:sz w:val="17"/>
              </w:rPr>
            </w:pPr>
            <w:r>
              <w:rPr>
                <w:b/>
                <w:sz w:val="17"/>
              </w:rPr>
              <w:t>2.630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49BA49A" w14:textId="77777777">
            <w:pPr>
              <w:pStyle w:val="p-table"/>
              <w:jc w:val="right"/>
              <w:rPr>
                <w:sz w:val="17"/>
              </w:rPr>
            </w:pPr>
            <w:r>
              <w:rPr>
                <w:b/>
                <w:sz w:val="17"/>
              </w:rPr>
              <w:t>2.082</w:t>
            </w:r>
          </w:p>
        </w:tc>
      </w:tr>
    </w:tbl>
    <w:p w:rsidR="00D84DD4" w:rsidRDefault="00D84DD4" w14:paraId="4ACB3A70" w14:textId="77777777">
      <w:pPr>
        <w:pStyle w:val="p-marginbottom"/>
      </w:pPr>
    </w:p>
    <w:p w:rsidR="00D84DD4" w:rsidRDefault="00AC2DE1" w14:paraId="718DBA85" w14:textId="77777777">
      <w:pPr>
        <w:pStyle w:val="header-h1"/>
      </w:pPr>
      <w:r>
        <w:t>Toelichting</w:t>
      </w:r>
    </w:p>
    <w:p w:rsidR="00D84DD4" w:rsidRDefault="00AC2DE1" w14:paraId="65397D5F" w14:textId="77777777">
      <w:pPr>
        <w:pStyle w:val="header-h1"/>
      </w:pPr>
      <w:r>
        <w:t>Verplichtingen</w:t>
      </w:r>
    </w:p>
    <w:p w:rsidR="00D84DD4" w:rsidRDefault="00AC2DE1" w14:paraId="698B857E" w14:textId="77777777">
      <w:r>
        <w:t>De verplichtingenophoging van € 1.012 miljoen in 2025 wordt voornamelijk veroorzaakt door:</w:t>
      </w:r>
    </w:p>
    <w:p w:rsidR="00D84DD4" w:rsidRDefault="00AC2DE1" w14:paraId="288D26C4" w14:textId="77777777">
      <w:pPr>
        <w:pStyle w:val="ol-p-l1"/>
        <w:numPr>
          <w:ilvl w:val="0"/>
          <w:numId w:val="54"/>
        </w:numPr>
      </w:pPr>
      <w:r>
        <w:rPr>
          <w:rStyle w:val="ol-text"/>
        </w:rPr>
        <w:t xml:space="preserve">De technische verwerking van het saldo over 2024 (€ 208,8 miljoen). Dit </w:t>
      </w:r>
      <w:r>
        <w:rPr>
          <w:rStyle w:val="ol-text"/>
        </w:rPr>
        <w:t xml:space="preserve">betekent dat per saldo verplichtingenbudget van 2024 naar 2025 is geschoven. Dit komt met name door een verplichtingenophoging op artikelonderdeel 17.07 ERTMS, een verplichtingenverlaging op artikelonderdeel 17.08 </w:t>
      </w:r>
      <w:proofErr w:type="spellStart"/>
      <w:r>
        <w:rPr>
          <w:rStyle w:val="ol-text"/>
        </w:rPr>
        <w:t>Zuidasdok</w:t>
      </w:r>
      <w:proofErr w:type="spellEnd"/>
      <w:r>
        <w:rPr>
          <w:rStyle w:val="ol-text"/>
        </w:rPr>
        <w:t xml:space="preserve"> en op artikelonderdeel 17.10 Programma Hoogfrequent Spoor in 2024. De saldomutaties zijn nader toegelicht onder de uitgaven.</w:t>
      </w:r>
    </w:p>
    <w:p w:rsidR="00D84DD4" w:rsidRDefault="00AC2DE1" w14:paraId="4A14E792" w14:textId="77777777">
      <w:pPr>
        <w:pStyle w:val="ol-p-l1"/>
        <w:numPr>
          <w:ilvl w:val="0"/>
          <w:numId w:val="5"/>
        </w:numPr>
      </w:pPr>
      <w:r>
        <w:rPr>
          <w:rStyle w:val="ol-text"/>
        </w:rPr>
        <w:t>Verder zijn diverse verplichtingenschuiven doorgevoerd waardoor in 2025 het verplichtingenkader per saldo wordt verhoogd (€ 914,1 miljoen). De aard van de verplichtingenschuiven hangen vaak samen met de actualisatie van de programma's. Deze zijn nader toegelicht onder de uitgaven.</w:t>
      </w:r>
    </w:p>
    <w:p w:rsidR="00D84DD4" w:rsidRDefault="00AC2DE1" w14:paraId="1F04B8FD" w14:textId="77777777">
      <w:pPr>
        <w:pStyle w:val="ol-p-l1"/>
        <w:numPr>
          <w:ilvl w:val="0"/>
          <w:numId w:val="5"/>
        </w:numPr>
      </w:pPr>
      <w:r>
        <w:rPr>
          <w:rStyle w:val="ol-text"/>
        </w:rPr>
        <w:t xml:space="preserve">Daarnaast hebben er overboekingen plaatsgevonden die verder zullen worden </w:t>
      </w:r>
      <w:proofErr w:type="spellStart"/>
      <w:r>
        <w:rPr>
          <w:rStyle w:val="ol-text"/>
        </w:rPr>
        <w:t>toeglicht</w:t>
      </w:r>
      <w:proofErr w:type="spellEnd"/>
      <w:r>
        <w:rPr>
          <w:rStyle w:val="ol-text"/>
        </w:rPr>
        <w:t xml:space="preserve"> bij de uitgaven op dit artikel (- € 110,9 miljoen).</w:t>
      </w:r>
    </w:p>
    <w:p w:rsidR="00D84DD4" w:rsidRDefault="00D84DD4" w14:paraId="1339796F" w14:textId="77777777"/>
    <w:p w:rsidR="00D84DD4" w:rsidRDefault="00AC2DE1" w14:paraId="1EF461A8" w14:textId="77777777">
      <w:pPr>
        <w:pStyle w:val="header-h1"/>
      </w:pPr>
      <w:r>
        <w:lastRenderedPageBreak/>
        <w:t>Uitgaven</w:t>
      </w:r>
    </w:p>
    <w:p w:rsidR="00D84DD4" w:rsidRDefault="00AC2DE1" w14:paraId="205324B4" w14:textId="77777777">
      <w:pPr>
        <w:pStyle w:val="header-h1"/>
      </w:pPr>
      <w:r>
        <w:t>Realistisch Ramen Mobiliteitsfonds</w:t>
      </w:r>
    </w:p>
    <w:p w:rsidR="00D84DD4" w:rsidRDefault="00AC2DE1" w14:paraId="30B3C97C" w14:textId="77777777">
      <w:pPr>
        <w:pStyle w:val="p"/>
      </w:pPr>
      <w:r>
        <w:t xml:space="preserve">Bij de eerste suppletoire begroting 2025 is er net zoals de vorige begrotingsstukken kritisch gekeken naar de uitgavenramingen op alle artikelen, zo ook op artikel 17. Hierdoor is de programmering bij de verschillende artikelonderdelen op artikel 17 geactualiseerd. Dit wordt toegelicht onder de kopjes 'actualisering programmering'. Vervolgens is op de </w:t>
      </w:r>
      <w:proofErr w:type="spellStart"/>
      <w:r>
        <w:t>artikerondelen</w:t>
      </w:r>
      <w:proofErr w:type="spellEnd"/>
      <w:r>
        <w:t xml:space="preserve"> van ERTMS en PHS een kaderaanpassing doorgevoerd om de uitgavenkaders aan te sluiten op de geactualiseerde programmering.</w:t>
      </w:r>
    </w:p>
    <w:p w:rsidR="00D84DD4" w:rsidRDefault="00AC2DE1" w14:paraId="7C456772" w14:textId="77777777">
      <w:pPr>
        <w:pStyle w:val="header-h1"/>
      </w:pPr>
      <w:r>
        <w:t>17.07 ERTMS</w:t>
      </w:r>
    </w:p>
    <w:p w:rsidR="00D84DD4" w:rsidRDefault="00AC2DE1" w14:paraId="0D9E729C" w14:textId="77777777">
      <w:pPr>
        <w:pStyle w:val="p"/>
      </w:pPr>
      <w:r>
        <w:t>Het budget op dit artikelonderdeel is in 2025 met circa € 2,6 miljoen verlaagd. Dit wordt met name veroorzaakt door de technische verwerking van het saldo over 2024 (€ 20 miljoen), een kaderaanpassing Voorjaarsbesluitvorming (€ 47,6 miljoen), de kaderruil (- € 28 miljoen), actualisatie programmering (- € 27,2 miljoen) en een overboeking naar artikel 13 MF in verband met onderhoudskosten die vanuit daar worden gedekt (- € 14,7 miljoen).</w:t>
      </w:r>
    </w:p>
    <w:p w:rsidR="00D84DD4" w:rsidRDefault="00AC2DE1" w14:paraId="129F7742" w14:textId="77777777">
      <w:pPr>
        <w:pStyle w:val="header-h2"/>
      </w:pPr>
      <w:r>
        <w:t>Saldo 2024</w:t>
      </w:r>
    </w:p>
    <w:p w:rsidR="00D84DD4" w:rsidRDefault="00AC2DE1" w14:paraId="0AAED561" w14:textId="77777777">
      <w:pPr>
        <w:pStyle w:val="p"/>
      </w:pPr>
      <w:r>
        <w:t>In 2025 is het voordelig saldo uit 2024 (€ 20 miljoen) technisch verwerkt. Dit is met name veroorzaakt doordat er realisatiebudget van 2024 naar 2025 schuift. Het saldo wordt in 2025 aan dit artikelonderdeel toegevoegd, zodat de omvang van de budgetten meerjarig ongewijzigd blijft.</w:t>
      </w:r>
    </w:p>
    <w:p w:rsidR="00D84DD4" w:rsidRDefault="00AC2DE1" w14:paraId="703C98C4" w14:textId="77777777">
      <w:pPr>
        <w:pStyle w:val="header-h2"/>
      </w:pPr>
      <w:r>
        <w:t>Actualisering van de programmering</w:t>
      </w:r>
    </w:p>
    <w:p w:rsidR="00D84DD4" w:rsidRDefault="00AC2DE1" w14:paraId="5FBD8FB0" w14:textId="77777777">
      <w:r>
        <w:t xml:space="preserve">De actualisering van de programmering op artikelonderdeel 17.07 leidt tot een toename van € 27,2 miljoen in 2025. Dit wordt veroorzaakt door </w:t>
      </w:r>
      <w:proofErr w:type="spellStart"/>
      <w:r>
        <w:t>budgetneutrale</w:t>
      </w:r>
      <w:proofErr w:type="spellEnd"/>
      <w:r>
        <w:t xml:space="preserve"> schuiven op dit artikelonderdeel. Hierbij gaat het met name om de volgende schuiven:</w:t>
      </w:r>
    </w:p>
    <w:p w:rsidR="00D84DD4" w:rsidRDefault="00AC2DE1" w14:paraId="063E2FC7" w14:textId="77777777">
      <w:pPr>
        <w:pStyle w:val="ol-p-l1"/>
        <w:numPr>
          <w:ilvl w:val="0"/>
          <w:numId w:val="55"/>
        </w:numPr>
      </w:pPr>
      <w:r>
        <w:rPr>
          <w:rStyle w:val="ol-text"/>
        </w:rPr>
        <w:t>In verband met het maatregelenpakket Zeeland ten behoeve van het proefbaanvak ERTMS worden er middelen vanuit 2025 naar latere jaren geschoven (- € 96,1 miljoen).</w:t>
      </w:r>
    </w:p>
    <w:p w:rsidR="00D84DD4" w:rsidRDefault="00AC2DE1" w14:paraId="1ABB9ACB" w14:textId="77777777">
      <w:pPr>
        <w:pStyle w:val="ol-p-l1"/>
        <w:numPr>
          <w:ilvl w:val="0"/>
          <w:numId w:val="5"/>
        </w:numPr>
      </w:pPr>
      <w:r>
        <w:rPr>
          <w:rStyle w:val="ol-text"/>
        </w:rPr>
        <w:t>Per saldo vinden er op de jaarlijkse subsidieverstrekking aan ProRail ten behoeve van ERTMS verschillende afrekeningen en voorschotten plaats die met elkaar worden verevend. In het kader van die verevening worden er middelen uit latere jaren naar 2025 geschoven ( € 10,1 miljoen).</w:t>
      </w:r>
    </w:p>
    <w:p w:rsidR="00D84DD4" w:rsidRDefault="00AC2DE1" w14:paraId="2A2E2BC0" w14:textId="77777777">
      <w:pPr>
        <w:pStyle w:val="ol-p-l1"/>
        <w:numPr>
          <w:ilvl w:val="0"/>
          <w:numId w:val="5"/>
        </w:numPr>
      </w:pPr>
      <w:r>
        <w:rPr>
          <w:rStyle w:val="ol-text"/>
        </w:rPr>
        <w:t>Kleinere diverse mutaties (€ 3,3 miljoen).</w:t>
      </w:r>
    </w:p>
    <w:p w:rsidR="00D84DD4" w:rsidRDefault="00D84DD4" w14:paraId="48511B99" w14:textId="77777777"/>
    <w:p w:rsidR="00D84DD4" w:rsidRDefault="00AC2DE1" w14:paraId="6A9C94EC" w14:textId="77777777">
      <w:pPr>
        <w:pStyle w:val="header-h2"/>
      </w:pPr>
      <w:r>
        <w:t>Kaderaanpassing Voorjaarsbesluitvorming</w:t>
      </w:r>
    </w:p>
    <w:p w:rsidR="00D84DD4" w:rsidRDefault="00AC2DE1" w14:paraId="140A017F" w14:textId="77777777">
      <w:pPr>
        <w:pStyle w:val="p"/>
      </w:pPr>
      <w:r>
        <w:t>Dit betreft een kaderaanpassing om de uitgavenkaders op het gehele MF in een beheersbaar ritme te zetten. Voor dit artikelonderdeel gaat het om een kaderaanpassing van € 47,6 miljoen in 2025 en - € 71,4 miljoen in 2026. Dit is met name het gevolg van de actualisering van de project- en programmaramingen. Er gaat vanuit de periode 2025-2030, circa € 43,4 miljoen naar de periode 2032-2035 toe. Daarmee is deze kaderaanpassing meerjarig budgettair neutraal.</w:t>
      </w:r>
    </w:p>
    <w:p w:rsidR="00D84DD4" w:rsidRDefault="00AC2DE1" w14:paraId="5EE81DDB" w14:textId="77777777">
      <w:pPr>
        <w:pStyle w:val="header-h2"/>
      </w:pPr>
      <w:r>
        <w:t>Kaderruil</w:t>
      </w:r>
    </w:p>
    <w:p w:rsidR="00D84DD4" w:rsidRDefault="00AC2DE1" w14:paraId="09CE47A8" w14:textId="77777777">
      <w:pPr>
        <w:pStyle w:val="p"/>
      </w:pPr>
      <w:r>
        <w:t xml:space="preserve">Er zĳn kaderruilen (- € 28 miljoen in 2025)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Over alle jaren is dit per saldo budgettair neutraal voor de modaliteiten.</w:t>
      </w:r>
    </w:p>
    <w:p w:rsidR="00D84DD4" w:rsidRDefault="00AC2DE1" w14:paraId="499FBD7D" w14:textId="77777777">
      <w:pPr>
        <w:pStyle w:val="header-h1"/>
      </w:pPr>
      <w:r>
        <w:t xml:space="preserve">17.08 </w:t>
      </w:r>
      <w:proofErr w:type="spellStart"/>
      <w:r>
        <w:t>Zuidasdok</w:t>
      </w:r>
      <w:proofErr w:type="spellEnd"/>
    </w:p>
    <w:p w:rsidR="00D84DD4" w:rsidRDefault="00AC2DE1" w14:paraId="10354CDD" w14:textId="77777777">
      <w:pPr>
        <w:pStyle w:val="p"/>
      </w:pPr>
      <w:r>
        <w:t>Het budget op dit artikelonderdeel is in 2025 met € 29,4 miljoen verlaagd. Dit wordt met name veroorzaakt door de technische verwerking van het saldo over 2024 (€ 20,4 miljoen), overboekingen binnen artikel 17 (€ 3,1 miljoen) en de actualisering van de programmering (- € 53 miljoen).</w:t>
      </w:r>
    </w:p>
    <w:p w:rsidR="00D84DD4" w:rsidRDefault="00AC2DE1" w14:paraId="67D275B4" w14:textId="77777777">
      <w:pPr>
        <w:pStyle w:val="header-h2"/>
      </w:pPr>
      <w:r>
        <w:t>Saldo 2024</w:t>
      </w:r>
    </w:p>
    <w:p w:rsidR="00D84DD4" w:rsidRDefault="00AC2DE1" w14:paraId="0FFA55CE" w14:textId="77777777">
      <w:pPr>
        <w:pStyle w:val="p"/>
      </w:pPr>
      <w:r>
        <w:t xml:space="preserve">In 2025 is het saldo uit 2024 (€ 20,4 miljoen) technisch verwerkt. Dit betekent dat er in 2024 € 20,4 miljoen minder is </w:t>
      </w:r>
      <w:r>
        <w:t xml:space="preserve">uitgegeven dan oorspronkelijk begroot. De lagere </w:t>
      </w:r>
      <w:r>
        <w:lastRenderedPageBreak/>
        <w:t>uitgaven worden vooral veroorzaakt op de OV-Terminal 1 waarbij de werkzaamheden aan de perrons zouden worden uitgevoerd in Q3-2024 maar zijn opgeschoven naar Q1-2025. Het saldo wordt in 2025 bij dit artikelonderdeel toegevoegd, zodat de omvang van de budgetten meerjarig ongewijzigd blijft.</w:t>
      </w:r>
    </w:p>
    <w:p w:rsidR="00D84DD4" w:rsidRDefault="00AC2DE1" w14:paraId="11BA8A65" w14:textId="77777777">
      <w:pPr>
        <w:pStyle w:val="header-h2"/>
      </w:pPr>
      <w:r>
        <w:t>Overboekingen binnen artikel 17</w:t>
      </w:r>
    </w:p>
    <w:p w:rsidR="00D84DD4" w:rsidRDefault="00AC2DE1" w14:paraId="3C5BEDE7" w14:textId="77777777">
      <w:pPr>
        <w:pStyle w:val="p"/>
      </w:pPr>
      <w:r>
        <w:t xml:space="preserve">In totaal is in 2025 € 3,1 miljoen overgeboekt vanuit artikelonderdeel 12.02 naar dit artikelonderdeel. Hiervan heeft € 1,9 miljoen betrekking op de toevoeging van stalen vallen aan het contract van </w:t>
      </w:r>
      <w:proofErr w:type="spellStart"/>
      <w:r>
        <w:t>Zuidasdok</w:t>
      </w:r>
      <w:proofErr w:type="spellEnd"/>
      <w:r>
        <w:t xml:space="preserve"> De Nieuwe Meer.</w:t>
      </w:r>
    </w:p>
    <w:p w:rsidR="00D84DD4" w:rsidRDefault="00AC2DE1" w14:paraId="2DC28D03" w14:textId="77777777">
      <w:pPr>
        <w:pStyle w:val="header-h2"/>
      </w:pPr>
      <w:r>
        <w:t>Actualisering van de programmering</w:t>
      </w:r>
    </w:p>
    <w:p w:rsidR="00D84DD4" w:rsidRDefault="00AC2DE1" w14:paraId="1BA87A9E" w14:textId="77777777">
      <w:r>
        <w:t xml:space="preserve">De actualisering van de programmering op artikelonderdeel 17.08 leidt tot een afname van € 53 miljoen in 2025. Dit wordt veroorzaakt door </w:t>
      </w:r>
      <w:proofErr w:type="spellStart"/>
      <w:r>
        <w:t>budgetneutrale</w:t>
      </w:r>
      <w:proofErr w:type="spellEnd"/>
      <w:r>
        <w:t xml:space="preserve"> schuiven op dit artikelonderdeel. Hierbij gaat het met name om de volgende schuiven:</w:t>
      </w:r>
    </w:p>
    <w:p w:rsidR="00D84DD4" w:rsidRDefault="00AC2DE1" w14:paraId="2974C0AA" w14:textId="77777777">
      <w:pPr>
        <w:pStyle w:val="ol-p-l1"/>
        <w:numPr>
          <w:ilvl w:val="0"/>
          <w:numId w:val="56"/>
        </w:numPr>
      </w:pPr>
      <w:r>
        <w:rPr>
          <w:rStyle w:val="ol-text"/>
        </w:rPr>
        <w:t>OV-Terminal (- € 21,6 miljoen): de planning van de OV-Terminal is deels afhankelijk van de andere deelprojecten. Dit resulteert in kasschuiven van 2025 en 2027/2028 naar vooral 2029 t/m 2032.</w:t>
      </w:r>
    </w:p>
    <w:p w:rsidR="00D84DD4" w:rsidRDefault="00AC2DE1" w14:paraId="7F0FF53F" w14:textId="77777777">
      <w:pPr>
        <w:pStyle w:val="ol-p-l1"/>
        <w:numPr>
          <w:ilvl w:val="0"/>
          <w:numId w:val="5"/>
        </w:numPr>
      </w:pPr>
      <w:r>
        <w:rPr>
          <w:rStyle w:val="ol-text"/>
        </w:rPr>
        <w:t xml:space="preserve">Tunnel en A10 (- € 33,4 miljoen): de raming van het programma </w:t>
      </w:r>
      <w:proofErr w:type="spellStart"/>
      <w:r>
        <w:rPr>
          <w:rStyle w:val="ol-text"/>
        </w:rPr>
        <w:t>Zuidasdok</w:t>
      </w:r>
      <w:proofErr w:type="spellEnd"/>
      <w:r>
        <w:rPr>
          <w:rStyle w:val="ol-text"/>
        </w:rPr>
        <w:t xml:space="preserve"> is herijkt voor diverse deelprojecten tunnels, met als gevolg kasschuiven van 2025-2030 naar 2031 en verder.</w:t>
      </w:r>
    </w:p>
    <w:p w:rsidR="00D84DD4" w:rsidRDefault="00AC2DE1" w14:paraId="22407AA2" w14:textId="77777777">
      <w:pPr>
        <w:pStyle w:val="ol-p-l1"/>
        <w:numPr>
          <w:ilvl w:val="0"/>
          <w:numId w:val="5"/>
        </w:numPr>
      </w:pPr>
      <w:r>
        <w:rPr>
          <w:rStyle w:val="ol-text"/>
        </w:rPr>
        <w:t>Kleinere diverse mutaties (€ 2 miljoen).</w:t>
      </w:r>
    </w:p>
    <w:p w:rsidR="00D84DD4" w:rsidRDefault="00D84DD4" w14:paraId="1EAD5F5D" w14:textId="77777777"/>
    <w:p w:rsidR="00D84DD4" w:rsidRDefault="00AC2DE1" w14:paraId="7C302356" w14:textId="77777777">
      <w:pPr>
        <w:pStyle w:val="header-h1"/>
      </w:pPr>
      <w:r>
        <w:t>17.10 Programma Hoogfrequent Spoor</w:t>
      </w:r>
    </w:p>
    <w:p w:rsidR="00D84DD4" w:rsidRDefault="00AC2DE1" w14:paraId="5DC88F0E" w14:textId="77777777">
      <w:pPr>
        <w:pStyle w:val="p"/>
      </w:pPr>
      <w:r>
        <w:t>Het budget op dit artikelonderdeel is in 2025 met € 21 miljoen verlaagd. Dit wordt met name veroorzaakt door de technische verwerking van het saldo over 2024 (- € 88,6 miljoen), een kaderaanpassing Voorjaarsbesluitvorming (€ 1,1 miljoen), de kaderruil (€ 97,1 miljoen) en actualisatie programmering (- € 29,9 miljoen).</w:t>
      </w:r>
    </w:p>
    <w:p w:rsidR="00D84DD4" w:rsidRDefault="00AC2DE1" w14:paraId="7224ECD1" w14:textId="77777777">
      <w:pPr>
        <w:pStyle w:val="header-h2"/>
      </w:pPr>
      <w:r>
        <w:t>Saldo 2024</w:t>
      </w:r>
    </w:p>
    <w:p w:rsidR="00D84DD4" w:rsidRDefault="00AC2DE1" w14:paraId="0D9DFAE0" w14:textId="77777777">
      <w:pPr>
        <w:pStyle w:val="p"/>
      </w:pPr>
      <w:r>
        <w:t xml:space="preserve">In 2025 is het nadelig saldo uit 2024 (- € 88,6 miljoen) technisch verwerkt. Dit betekent dat er in 2024 € 88,6 miljoen meer is uitgegeven dan oorspronkelijk begroot. Dit is met name veroorzaakt door het opheffen van de </w:t>
      </w:r>
      <w:proofErr w:type="spellStart"/>
      <w:r>
        <w:t>overpgrammering</w:t>
      </w:r>
      <w:proofErr w:type="spellEnd"/>
      <w:r>
        <w:t>. Het saldo wordt in 2025 van dit artikelonderdeel afgehaald, zodat de omvang van de budgetten meerjarig ongewijzigd blijft.</w:t>
      </w:r>
    </w:p>
    <w:p w:rsidR="00D84DD4" w:rsidRDefault="00AC2DE1" w14:paraId="00AE1B0D" w14:textId="77777777">
      <w:pPr>
        <w:pStyle w:val="header-h2"/>
      </w:pPr>
      <w:r>
        <w:t>Actualisering van de programmering</w:t>
      </w:r>
    </w:p>
    <w:p w:rsidR="00D84DD4" w:rsidRDefault="00AC2DE1" w14:paraId="325073A0" w14:textId="77777777">
      <w:pPr>
        <w:pStyle w:val="p"/>
      </w:pPr>
      <w:r>
        <w:t xml:space="preserve">De actualisering van de programmering op artikelonderdeel 17.10 leidt tot een afname van € 29,9 miljoen in 2025. Dit wordt veroorzaakt door </w:t>
      </w:r>
      <w:proofErr w:type="spellStart"/>
      <w:r>
        <w:t>budgetneutrale</w:t>
      </w:r>
      <w:proofErr w:type="spellEnd"/>
      <w:r>
        <w:t xml:space="preserve"> schuiven op dit artikelonderdeel. Hierbij gaat het met name om een schuif vanuit 2025 naar latere jaren vanwege de geactualiseerde financiële meerjarenplanningen van ProRail.</w:t>
      </w:r>
    </w:p>
    <w:p w:rsidR="00D84DD4" w:rsidRDefault="00AC2DE1" w14:paraId="537099EA" w14:textId="77777777">
      <w:pPr>
        <w:pStyle w:val="header-h2"/>
      </w:pPr>
      <w:r>
        <w:t>Kaderaanpassing Voorjaarsbesluitvorming</w:t>
      </w:r>
    </w:p>
    <w:p w:rsidR="00D84DD4" w:rsidRDefault="00AC2DE1" w14:paraId="21CD94B7" w14:textId="77777777">
      <w:pPr>
        <w:pStyle w:val="p"/>
      </w:pPr>
      <w:r>
        <w:t>Dit betreft een kaderaanpassing om de uitgavenkaders op het gehele MF in een beheersbaar ritme te zetten. Voor dit artikelonderdeel gaat het om een kaderaanpassing van € 1,1 miljoen in 2025 en - € 101,6 miljoen in 2026. Dit is met name het gevolg van de actualisering van de project- en programmaramingen. Er gaat vanuit de periode 2025-2030, circa € 221,4 miljoen naar de periode 2032-2035 toe. Daarmee is deze kaderaanpassing meerjarig budgettair neutraal.</w:t>
      </w:r>
    </w:p>
    <w:p w:rsidR="00D84DD4" w:rsidRDefault="00AC2DE1" w14:paraId="66CF0572" w14:textId="77777777">
      <w:pPr>
        <w:pStyle w:val="header-h2"/>
      </w:pPr>
      <w:r>
        <w:t>Kaderruil</w:t>
      </w:r>
    </w:p>
    <w:p w:rsidR="00D84DD4" w:rsidRDefault="00AC2DE1" w14:paraId="2F10E5DE" w14:textId="77777777">
      <w:pPr>
        <w:pStyle w:val="p"/>
      </w:pPr>
      <w:r>
        <w:t xml:space="preserve">Er zĳn kaderruilen (€ 97,1 miljoen in 2025)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Over alle jaren is dit per saldo budgettair neutraal voor de modaliteiten.</w:t>
      </w:r>
    </w:p>
    <w:p w:rsidR="00D84DD4" w:rsidRDefault="00AC2DE1" w14:paraId="364F4E5D" w14:textId="77777777">
      <w:pPr>
        <w:pStyle w:val="header-h3"/>
      </w:pPr>
      <w:r>
        <w:t>17.09 Ontvangsten</w:t>
      </w:r>
    </w:p>
    <w:p w:rsidR="00D84DD4" w:rsidRDefault="00AC2DE1" w14:paraId="1B7E2206" w14:textId="77777777">
      <w:pPr>
        <w:pStyle w:val="p"/>
      </w:pPr>
      <w:r>
        <w:t xml:space="preserve">De hogere ontvangst van € 11,8 miljoen wordt voornamelijk veroorzaakt doordat bepaalde EU </w:t>
      </w:r>
      <w:r>
        <w:t>ontvangsten voor ERTMS die in 2024 verwacht werden pas in 2025 zul</w:t>
      </w:r>
      <w:r>
        <w:lastRenderedPageBreak/>
        <w:t xml:space="preserve">len worden ontvangen (€ 7,6 miljoen) en doordat diverse ontvangsten van de gemeente Amsterdam met betrekking tot het programma </w:t>
      </w:r>
      <w:proofErr w:type="spellStart"/>
      <w:r>
        <w:t>Zuidasdok</w:t>
      </w:r>
      <w:proofErr w:type="spellEnd"/>
      <w:r>
        <w:t xml:space="preserve"> pas in 2025 binnenkomen (€ 2,7 miljoen).</w:t>
      </w:r>
    </w:p>
    <w:p w:rsidR="00D84DD4" w:rsidRDefault="00AC2DE1" w14:paraId="50EC0AA8" w14:textId="77777777">
      <w:pPr>
        <w:pStyle w:val="section-title-3"/>
      </w:pPr>
      <w:r>
        <w:t>3.7 Artikel 18 Overige uitgaven en ontvangsten</w:t>
      </w:r>
    </w:p>
    <w:p w:rsidR="00D84DD4" w:rsidRDefault="00AC2DE1" w14:paraId="0A61BE01"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2678"/>
        <w:gridCol w:w="601"/>
        <w:gridCol w:w="601"/>
        <w:gridCol w:w="601"/>
        <w:gridCol w:w="769"/>
        <w:gridCol w:w="675"/>
        <w:gridCol w:w="769"/>
        <w:gridCol w:w="600"/>
        <w:gridCol w:w="600"/>
        <w:gridCol w:w="600"/>
        <w:gridCol w:w="600"/>
        <w:gridCol w:w="600"/>
      </w:tblGrid>
      <w:tr w:rsidR="00D84DD4" w14:paraId="69206C21"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D84DD4" w:rsidRDefault="00AC2DE1" w14:paraId="62C2E036" w14:textId="77777777">
            <w:pPr>
              <w:pStyle w:val="kio2-table-title"/>
            </w:pPr>
            <w:r>
              <w:t>Tabel 12 Budgettaire gevolgen van uitvoering art. 18 (Eerste suppletoire begroting) (bedragen x € 1.000)</w:t>
            </w:r>
          </w:p>
        </w:tc>
      </w:tr>
      <w:tr w:rsidR="00D84DD4" w14:paraId="2FC847B5"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BE11923" w14:textId="77777777">
            <w:pPr>
              <w:pStyle w:val="p-table"/>
              <w:rPr>
                <w:color w:val="000000"/>
                <w:sz w:val="17"/>
              </w:rPr>
            </w:pPr>
            <w:r>
              <w:rPr>
                <w:color w:val="000000"/>
                <w:sz w:val="17"/>
              </w:rPr>
              <w:t>18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58E23D1" w14:textId="77777777">
            <w:pPr>
              <w:pStyle w:val="p-table"/>
              <w:rPr>
                <w:color w:val="000000"/>
                <w:sz w:val="17"/>
              </w:rPr>
            </w:pPr>
            <w:r>
              <w:rPr>
                <w:color w:val="000000"/>
                <w:sz w:val="17"/>
              </w:rPr>
              <w:t>Overige uitgaven en ontvangsten</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900C312"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D486195"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CD45504" w14:textId="77777777">
            <w:pPr>
              <w:pStyle w:val="p-table"/>
              <w:jc w:val="right"/>
              <w:rPr>
                <w:color w:val="000000"/>
                <w:sz w:val="17"/>
              </w:rPr>
            </w:pPr>
            <w:r>
              <w:rPr>
                <w:color w:val="000000"/>
                <w:sz w:val="17"/>
              </w:rPr>
              <w:t>Vastgestelde begroting 2025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8CE43A8"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C066FA1"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DF54709" w14:textId="77777777">
            <w:pPr>
              <w:pStyle w:val="p-table"/>
              <w:jc w:val="right"/>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5B2EC0D"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C168903"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7930D35"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F6E9147" w14:textId="77777777">
            <w:pPr>
              <w:pStyle w:val="p-table"/>
              <w:jc w:val="right"/>
              <w:rPr>
                <w:color w:val="000000"/>
                <w:sz w:val="17"/>
              </w:rPr>
            </w:pPr>
            <w:r>
              <w:rPr>
                <w:color w:val="000000"/>
                <w:sz w:val="17"/>
              </w:rPr>
              <w:t>Mutatie 2030</w:t>
            </w:r>
          </w:p>
        </w:tc>
      </w:tr>
      <w:tr w:rsidR="00D84DD4" w14:paraId="484F479E"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3173A859"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D0E1DA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1942F7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CECB62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013CCAD" w14:textId="77777777">
            <w:pPr>
              <w:pStyle w:val="p-table"/>
              <w:jc w:val="right"/>
              <w:rPr>
                <w:sz w:val="17"/>
              </w:rPr>
            </w:pPr>
            <w:r>
              <w:rPr>
                <w:b/>
                <w:sz w:val="17"/>
              </w:rPr>
              <w:t>3.437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2A00DFF" w14:textId="77777777">
            <w:pPr>
              <w:pStyle w:val="p-table"/>
              <w:jc w:val="right"/>
              <w:rPr>
                <w:sz w:val="17"/>
              </w:rPr>
            </w:pPr>
            <w:r>
              <w:rPr>
                <w:b/>
                <w:sz w:val="17"/>
              </w:rPr>
              <w:t>3.437</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145C0F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C076DB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409A82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183C3D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6FDF93C" w14:textId="77777777">
            <w:pPr>
              <w:pStyle w:val="p-table"/>
              <w:jc w:val="right"/>
              <w:rPr>
                <w:sz w:val="17"/>
              </w:rPr>
            </w:pPr>
            <w:r>
              <w:rPr>
                <w:b/>
                <w:sz w:val="17"/>
              </w:rPr>
              <w:t>0</w:t>
            </w:r>
          </w:p>
        </w:tc>
      </w:tr>
      <w:tr w:rsidR="00D84DD4" w14:paraId="27B8B344"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247B4F04"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993256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D0E5E7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B4B061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834D0A3" w14:textId="77777777">
            <w:pPr>
              <w:pStyle w:val="p-table"/>
              <w:jc w:val="right"/>
              <w:rPr>
                <w:sz w:val="17"/>
              </w:rPr>
            </w:pPr>
            <w:r>
              <w:rPr>
                <w:b/>
                <w:sz w:val="17"/>
              </w:rPr>
              <w:t>3.392</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D34A67F" w14:textId="77777777">
            <w:pPr>
              <w:pStyle w:val="p-table"/>
              <w:jc w:val="right"/>
              <w:rPr>
                <w:sz w:val="17"/>
              </w:rPr>
            </w:pPr>
            <w:r>
              <w:rPr>
                <w:b/>
                <w:sz w:val="17"/>
              </w:rPr>
              <w:t>3.392</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17E4599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E4CB3D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F9D1B3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92A2FC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27899FF" w14:textId="77777777">
            <w:pPr>
              <w:pStyle w:val="p-table"/>
              <w:jc w:val="right"/>
              <w:rPr>
                <w:sz w:val="17"/>
              </w:rPr>
            </w:pPr>
            <w:r>
              <w:rPr>
                <w:b/>
                <w:sz w:val="17"/>
              </w:rPr>
              <w:t>0</w:t>
            </w:r>
          </w:p>
        </w:tc>
      </w:tr>
      <w:tr w:rsidR="00D84DD4" w14:paraId="6713CA38"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73C1F331"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29BA78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8776C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788529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7881F8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C2D27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B57D7D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4000B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0BB8B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5EE5E1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349C3115" w14:textId="77777777">
            <w:pPr>
              <w:pStyle w:val="p-table"/>
              <w:rPr>
                <w:sz w:val="17"/>
              </w:rPr>
            </w:pPr>
          </w:p>
        </w:tc>
      </w:tr>
      <w:tr w:rsidR="00D84DD4" w14:paraId="7E69C271"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7D41AD24" w14:textId="77777777">
            <w:pPr>
              <w:pStyle w:val="p-table"/>
              <w:rPr>
                <w:sz w:val="17"/>
              </w:rPr>
            </w:pPr>
            <w:r>
              <w:rPr>
                <w:b/>
                <w:sz w:val="17"/>
              </w:rPr>
              <w:t>18.06</w:t>
            </w:r>
          </w:p>
        </w:tc>
        <w:tc>
          <w:tcPr>
            <w:tcW w:w="597" w:type="dxa"/>
            <w:shd w:val="clear" w:color="auto" w:fill="auto"/>
            <w:tcMar>
              <w:top w:w="22" w:type="dxa"/>
              <w:left w:w="28" w:type="dxa"/>
              <w:bottom w:w="22" w:type="dxa"/>
              <w:right w:w="28" w:type="dxa"/>
            </w:tcMar>
          </w:tcPr>
          <w:p w:rsidR="00D84DD4" w:rsidRDefault="00AC2DE1" w14:paraId="5B9C465F" w14:textId="77777777">
            <w:pPr>
              <w:pStyle w:val="p-table"/>
              <w:rPr>
                <w:sz w:val="17"/>
              </w:rPr>
            </w:pPr>
            <w:r>
              <w:rPr>
                <w:b/>
                <w:sz w:val="17"/>
              </w:rPr>
              <w:t>Externe veiligheid</w:t>
            </w:r>
          </w:p>
        </w:tc>
        <w:tc>
          <w:tcPr>
            <w:tcW w:w="597" w:type="dxa"/>
            <w:shd w:val="clear" w:color="auto" w:fill="auto"/>
            <w:tcMar>
              <w:top w:w="22" w:type="dxa"/>
              <w:left w:w="28" w:type="dxa"/>
              <w:bottom w:w="22" w:type="dxa"/>
              <w:right w:w="28" w:type="dxa"/>
            </w:tcMar>
          </w:tcPr>
          <w:p w:rsidR="00D84DD4" w:rsidRDefault="00AC2DE1" w14:paraId="154493F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02EC277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38B2F2C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44194B89" w14:textId="77777777">
            <w:pPr>
              <w:pStyle w:val="p-table"/>
              <w:jc w:val="right"/>
              <w:rPr>
                <w:sz w:val="17"/>
              </w:rPr>
            </w:pPr>
            <w:r>
              <w:rPr>
                <w:b/>
                <w:sz w:val="17"/>
              </w:rPr>
              <w:t>3.392</w:t>
            </w:r>
          </w:p>
        </w:tc>
        <w:tc>
          <w:tcPr>
            <w:tcW w:w="597" w:type="dxa"/>
            <w:shd w:val="clear" w:color="auto" w:fill="auto"/>
            <w:tcMar>
              <w:top w:w="22" w:type="dxa"/>
              <w:left w:w="28" w:type="dxa"/>
              <w:bottom w:w="22" w:type="dxa"/>
              <w:right w:w="28" w:type="dxa"/>
            </w:tcMar>
          </w:tcPr>
          <w:p w:rsidR="00D84DD4" w:rsidRDefault="00AC2DE1" w14:paraId="1973A5EE" w14:textId="77777777">
            <w:pPr>
              <w:pStyle w:val="p-table"/>
              <w:jc w:val="right"/>
              <w:rPr>
                <w:sz w:val="17"/>
              </w:rPr>
            </w:pPr>
            <w:r>
              <w:rPr>
                <w:b/>
                <w:sz w:val="17"/>
              </w:rPr>
              <w:t>3.392</w:t>
            </w:r>
          </w:p>
        </w:tc>
        <w:tc>
          <w:tcPr>
            <w:tcW w:w="597" w:type="dxa"/>
            <w:shd w:val="clear" w:color="auto" w:fill="auto"/>
            <w:tcMar>
              <w:top w:w="22" w:type="dxa"/>
              <w:left w:w="28" w:type="dxa"/>
              <w:bottom w:w="22" w:type="dxa"/>
              <w:right w:w="28" w:type="dxa"/>
            </w:tcMar>
          </w:tcPr>
          <w:p w:rsidR="00D84DD4" w:rsidRDefault="00AC2DE1" w14:paraId="04B1692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51C319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45A77D0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4574ED4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31BEC3C9" w14:textId="77777777">
            <w:pPr>
              <w:pStyle w:val="p-table"/>
              <w:jc w:val="right"/>
              <w:rPr>
                <w:sz w:val="17"/>
              </w:rPr>
            </w:pPr>
            <w:r>
              <w:rPr>
                <w:b/>
                <w:sz w:val="17"/>
              </w:rPr>
              <w:t>0</w:t>
            </w:r>
          </w:p>
        </w:tc>
      </w:tr>
      <w:tr w:rsidR="00D84DD4" w14:paraId="153B53DB"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3A5573BE" w14:textId="77777777">
            <w:pPr>
              <w:pStyle w:val="p-table"/>
              <w:rPr>
                <w:sz w:val="17"/>
              </w:rPr>
            </w:pPr>
            <w:r>
              <w:rPr>
                <w:b/>
                <w:sz w:val="17"/>
              </w:rPr>
              <w:t>18.08</w:t>
            </w:r>
          </w:p>
        </w:tc>
        <w:tc>
          <w:tcPr>
            <w:tcW w:w="597" w:type="dxa"/>
            <w:shd w:val="clear" w:color="auto" w:fill="auto"/>
            <w:tcMar>
              <w:top w:w="22" w:type="dxa"/>
              <w:left w:w="28" w:type="dxa"/>
              <w:bottom w:w="22" w:type="dxa"/>
              <w:right w:w="28" w:type="dxa"/>
            </w:tcMar>
          </w:tcPr>
          <w:p w:rsidR="00D84DD4" w:rsidRDefault="00AC2DE1" w14:paraId="7B462240" w14:textId="77777777">
            <w:pPr>
              <w:pStyle w:val="p-table"/>
              <w:rPr>
                <w:sz w:val="17"/>
              </w:rPr>
            </w:pPr>
            <w:proofErr w:type="spellStart"/>
            <w:r>
              <w:rPr>
                <w:b/>
                <w:sz w:val="17"/>
              </w:rPr>
              <w:t>Netwerkoverstijgende</w:t>
            </w:r>
            <w:proofErr w:type="spellEnd"/>
            <w:r>
              <w:rPr>
                <w:b/>
                <w:sz w:val="17"/>
              </w:rPr>
              <w:t xml:space="preserve"> kosten</w:t>
            </w:r>
          </w:p>
        </w:tc>
        <w:tc>
          <w:tcPr>
            <w:tcW w:w="597" w:type="dxa"/>
            <w:shd w:val="clear" w:color="auto" w:fill="auto"/>
            <w:tcMar>
              <w:top w:w="22" w:type="dxa"/>
              <w:left w:w="28" w:type="dxa"/>
              <w:bottom w:w="22" w:type="dxa"/>
              <w:right w:w="28" w:type="dxa"/>
            </w:tcMar>
          </w:tcPr>
          <w:p w:rsidR="00D84DD4" w:rsidRDefault="00AC2DE1" w14:paraId="4C9CF67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3CA8584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1503B5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E02643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5CCC188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CD5DED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53D3ACB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A968A1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C3BFC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45969C4" w14:textId="77777777">
            <w:pPr>
              <w:pStyle w:val="p-table"/>
              <w:jc w:val="right"/>
              <w:rPr>
                <w:sz w:val="17"/>
              </w:rPr>
            </w:pPr>
            <w:r>
              <w:rPr>
                <w:b/>
                <w:sz w:val="17"/>
              </w:rPr>
              <w:t>0</w:t>
            </w:r>
          </w:p>
        </w:tc>
      </w:tr>
      <w:tr w:rsidR="00D84DD4" w14:paraId="25F4A59C"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200CAF42" w14:textId="77777777">
            <w:pPr>
              <w:pStyle w:val="p-table"/>
              <w:rPr>
                <w:sz w:val="17"/>
              </w:rPr>
            </w:pPr>
            <w:r>
              <w:rPr>
                <w:i/>
                <w:sz w:val="17"/>
              </w:rPr>
              <w:t>18.08.01</w:t>
            </w:r>
          </w:p>
        </w:tc>
        <w:tc>
          <w:tcPr>
            <w:tcW w:w="597" w:type="dxa"/>
            <w:shd w:val="clear" w:color="auto" w:fill="auto"/>
            <w:tcMar>
              <w:top w:w="22" w:type="dxa"/>
              <w:left w:w="28" w:type="dxa"/>
              <w:bottom w:w="22" w:type="dxa"/>
              <w:right w:w="28" w:type="dxa"/>
            </w:tcMar>
          </w:tcPr>
          <w:p w:rsidR="00D84DD4" w:rsidRDefault="00AC2DE1" w14:paraId="21AC4162" w14:textId="77777777">
            <w:pPr>
              <w:pStyle w:val="p-table"/>
              <w:rPr>
                <w:sz w:val="17"/>
              </w:rPr>
            </w:pPr>
            <w:r>
              <w:rPr>
                <w:i/>
                <w:sz w:val="17"/>
              </w:rPr>
              <w:t>Apparaatskosten RWS</w:t>
            </w:r>
          </w:p>
        </w:tc>
        <w:tc>
          <w:tcPr>
            <w:tcW w:w="597" w:type="dxa"/>
            <w:shd w:val="clear" w:color="auto" w:fill="auto"/>
            <w:tcMar>
              <w:top w:w="22" w:type="dxa"/>
              <w:left w:w="28" w:type="dxa"/>
              <w:bottom w:w="22" w:type="dxa"/>
              <w:right w:w="28" w:type="dxa"/>
            </w:tcMar>
          </w:tcPr>
          <w:p w:rsidR="00D84DD4" w:rsidRDefault="00D84DD4" w14:paraId="68550E3D"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2210187F"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5E888DE9"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37B91250"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52006BC4"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75331CD6"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44E62764"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4C8205AA"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33201889"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715A0813" w14:textId="77777777">
            <w:pPr>
              <w:pStyle w:val="p-table"/>
              <w:rPr>
                <w:sz w:val="17"/>
              </w:rPr>
            </w:pPr>
          </w:p>
        </w:tc>
      </w:tr>
      <w:tr w:rsidR="00D84DD4" w14:paraId="00B37FC0"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358209F2" w14:textId="77777777">
            <w:pPr>
              <w:pStyle w:val="p-table"/>
              <w:rPr>
                <w:sz w:val="17"/>
              </w:rPr>
            </w:pPr>
            <w:r>
              <w:rPr>
                <w:i/>
                <w:sz w:val="17"/>
              </w:rPr>
              <w:t>18.08.02</w:t>
            </w:r>
          </w:p>
        </w:tc>
        <w:tc>
          <w:tcPr>
            <w:tcW w:w="597" w:type="dxa"/>
            <w:shd w:val="clear" w:color="auto" w:fill="auto"/>
            <w:tcMar>
              <w:top w:w="22" w:type="dxa"/>
              <w:left w:w="28" w:type="dxa"/>
              <w:bottom w:w="22" w:type="dxa"/>
              <w:right w:w="28" w:type="dxa"/>
            </w:tcMar>
          </w:tcPr>
          <w:p w:rsidR="00D84DD4" w:rsidRDefault="00AC2DE1" w14:paraId="58C44C33" w14:textId="77777777">
            <w:pPr>
              <w:pStyle w:val="p-table"/>
              <w:rPr>
                <w:sz w:val="17"/>
              </w:rPr>
            </w:pPr>
            <w:r>
              <w:rPr>
                <w:i/>
                <w:sz w:val="17"/>
              </w:rPr>
              <w:t xml:space="preserve">Overige </w:t>
            </w:r>
            <w:proofErr w:type="spellStart"/>
            <w:r>
              <w:rPr>
                <w:i/>
                <w:sz w:val="17"/>
              </w:rPr>
              <w:t>netwerkoverstijgende</w:t>
            </w:r>
            <w:proofErr w:type="spellEnd"/>
            <w:r>
              <w:rPr>
                <w:i/>
                <w:sz w:val="17"/>
              </w:rPr>
              <w:t xml:space="preserve"> kosten</w:t>
            </w:r>
          </w:p>
        </w:tc>
        <w:tc>
          <w:tcPr>
            <w:tcW w:w="597" w:type="dxa"/>
            <w:shd w:val="clear" w:color="auto" w:fill="auto"/>
            <w:tcMar>
              <w:top w:w="22" w:type="dxa"/>
              <w:left w:w="28" w:type="dxa"/>
              <w:bottom w:w="22" w:type="dxa"/>
              <w:right w:w="28" w:type="dxa"/>
            </w:tcMar>
          </w:tcPr>
          <w:p w:rsidR="00D84DD4" w:rsidRDefault="00D84DD4" w14:paraId="7DAC1EB5"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4F231252"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0F82A457"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21E75B33"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43A272D8"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4A1C8E9A"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44978462"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03BE86A9"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3F40B9D1" w14:textId="77777777">
            <w:pPr>
              <w:pStyle w:val="p-table"/>
              <w:rPr>
                <w:sz w:val="17"/>
              </w:rPr>
            </w:pPr>
          </w:p>
        </w:tc>
        <w:tc>
          <w:tcPr>
            <w:tcW w:w="597" w:type="dxa"/>
            <w:shd w:val="clear" w:color="auto" w:fill="auto"/>
            <w:tcMar>
              <w:top w:w="22" w:type="dxa"/>
              <w:left w:w="28" w:type="dxa"/>
              <w:bottom w:w="22" w:type="dxa"/>
              <w:right w:w="28" w:type="dxa"/>
            </w:tcMar>
          </w:tcPr>
          <w:p w:rsidR="00D84DD4" w:rsidRDefault="00D84DD4" w14:paraId="31255826" w14:textId="77777777">
            <w:pPr>
              <w:pStyle w:val="p-table"/>
              <w:rPr>
                <w:sz w:val="17"/>
              </w:rPr>
            </w:pPr>
          </w:p>
        </w:tc>
      </w:tr>
      <w:tr w:rsidR="00D84DD4" w14:paraId="01EB3DDF"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0138A958" w14:textId="77777777">
            <w:pPr>
              <w:pStyle w:val="p-table"/>
              <w:rPr>
                <w:sz w:val="17"/>
              </w:rPr>
            </w:pPr>
            <w:r>
              <w:rPr>
                <w:i/>
                <w:sz w:val="17"/>
              </w:rPr>
              <w:t>18.08.03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5C5381C" w14:textId="77777777">
            <w:pPr>
              <w:pStyle w:val="p-table"/>
              <w:rPr>
                <w:sz w:val="17"/>
              </w:rPr>
            </w:pPr>
            <w:r>
              <w:rPr>
                <w:i/>
                <w:sz w:val="17"/>
              </w:rPr>
              <w:t>Afroming eigen vermogen Rijkswaterstaat</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A0676C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507917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E64BF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A0DA4D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87A32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22E234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5B096B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1366B4B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662F32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D84DD4" w:rsidRDefault="00D84DD4" w14:paraId="3BB74BFF" w14:textId="77777777">
            <w:pPr>
              <w:pStyle w:val="p-table"/>
              <w:rPr>
                <w:sz w:val="17"/>
              </w:rPr>
            </w:pPr>
          </w:p>
        </w:tc>
      </w:tr>
      <w:tr w:rsidR="00D84DD4" w14:paraId="28BEAA25"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tcPr>
          <w:p w:rsidR="00D84DD4" w:rsidRDefault="00AC2DE1" w14:paraId="38B14B62"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4A5D15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85D905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8770BE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A0FB25F" w14:textId="77777777">
            <w:pPr>
              <w:pStyle w:val="p-table"/>
              <w:jc w:val="right"/>
              <w:rPr>
                <w:sz w:val="17"/>
              </w:rPr>
            </w:pPr>
            <w:r>
              <w:rPr>
                <w:b/>
                <w:sz w:val="17"/>
              </w:rPr>
              <w:t>238.733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73AB51E" w14:textId="77777777">
            <w:pPr>
              <w:pStyle w:val="p-table"/>
              <w:jc w:val="right"/>
              <w:rPr>
                <w:sz w:val="17"/>
              </w:rPr>
            </w:pPr>
            <w:r>
              <w:rPr>
                <w:b/>
                <w:sz w:val="17"/>
              </w:rPr>
              <w:t>238.733</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242E1C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ADBF9F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4104F0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0B43CB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D895640" w14:textId="77777777">
            <w:pPr>
              <w:pStyle w:val="p-table"/>
              <w:jc w:val="right"/>
              <w:rPr>
                <w:sz w:val="17"/>
              </w:rPr>
            </w:pPr>
            <w:r>
              <w:rPr>
                <w:b/>
                <w:sz w:val="17"/>
              </w:rPr>
              <w:t>0</w:t>
            </w:r>
          </w:p>
        </w:tc>
      </w:tr>
      <w:tr w:rsidR="00D84DD4" w14:paraId="350C0FFA" w14:textId="77777777">
        <w:tblPrEx>
          <w:tblCellMar>
            <w:top w:w="0" w:type="dxa"/>
            <w:bottom w:w="0" w:type="dxa"/>
          </w:tblCellMar>
        </w:tblPrEx>
        <w:tc>
          <w:tcPr>
            <w:tcW w:w="2662" w:type="dxa"/>
            <w:shd w:val="clear" w:color="auto" w:fill="auto"/>
            <w:tcMar>
              <w:top w:w="22" w:type="dxa"/>
              <w:bottom w:w="22" w:type="dxa"/>
              <w:right w:w="28" w:type="dxa"/>
            </w:tcMar>
          </w:tcPr>
          <w:p w:rsidR="00D84DD4" w:rsidRDefault="00AC2DE1" w14:paraId="35921F90" w14:textId="77777777">
            <w:pPr>
              <w:pStyle w:val="p-table"/>
              <w:rPr>
                <w:sz w:val="17"/>
              </w:rPr>
            </w:pPr>
            <w:r>
              <w:rPr>
                <w:b/>
                <w:sz w:val="17"/>
              </w:rPr>
              <w:t>18.09</w:t>
            </w:r>
          </w:p>
        </w:tc>
        <w:tc>
          <w:tcPr>
            <w:tcW w:w="597" w:type="dxa"/>
            <w:shd w:val="clear" w:color="auto" w:fill="auto"/>
            <w:tcMar>
              <w:top w:w="22" w:type="dxa"/>
              <w:left w:w="28" w:type="dxa"/>
              <w:bottom w:w="22" w:type="dxa"/>
              <w:right w:w="28" w:type="dxa"/>
            </w:tcMar>
          </w:tcPr>
          <w:p w:rsidR="00D84DD4" w:rsidRDefault="00AC2DE1" w14:paraId="41D1B426"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D84DD4" w:rsidRDefault="00AC2DE1" w14:paraId="24F8F1A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7D5BFB1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4CBDB17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244E474D" w14:textId="77777777">
            <w:pPr>
              <w:pStyle w:val="p-table"/>
              <w:jc w:val="right"/>
              <w:rPr>
                <w:sz w:val="17"/>
              </w:rPr>
            </w:pPr>
            <w:r>
              <w:rPr>
                <w:b/>
                <w:sz w:val="17"/>
              </w:rPr>
              <w:t>4</w:t>
            </w:r>
          </w:p>
        </w:tc>
        <w:tc>
          <w:tcPr>
            <w:tcW w:w="597" w:type="dxa"/>
            <w:shd w:val="clear" w:color="auto" w:fill="auto"/>
            <w:tcMar>
              <w:top w:w="22" w:type="dxa"/>
              <w:left w:w="28" w:type="dxa"/>
              <w:bottom w:w="22" w:type="dxa"/>
              <w:right w:w="28" w:type="dxa"/>
            </w:tcMar>
          </w:tcPr>
          <w:p w:rsidR="00D84DD4" w:rsidRDefault="00AC2DE1" w14:paraId="6A120E5E" w14:textId="77777777">
            <w:pPr>
              <w:pStyle w:val="p-table"/>
              <w:jc w:val="right"/>
              <w:rPr>
                <w:sz w:val="17"/>
              </w:rPr>
            </w:pPr>
            <w:r>
              <w:rPr>
                <w:b/>
                <w:sz w:val="17"/>
              </w:rPr>
              <w:t>4</w:t>
            </w:r>
          </w:p>
        </w:tc>
        <w:tc>
          <w:tcPr>
            <w:tcW w:w="597" w:type="dxa"/>
            <w:shd w:val="clear" w:color="auto" w:fill="auto"/>
            <w:tcMar>
              <w:top w:w="22" w:type="dxa"/>
              <w:left w:w="28" w:type="dxa"/>
              <w:bottom w:w="22" w:type="dxa"/>
              <w:right w:w="28" w:type="dxa"/>
            </w:tcMar>
          </w:tcPr>
          <w:p w:rsidR="00D84DD4" w:rsidRDefault="00AC2DE1" w14:paraId="51BE0B3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02C1C3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5E76FDD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5F5EFB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D84DD4" w:rsidRDefault="00AC2DE1" w14:paraId="16FAF816" w14:textId="77777777">
            <w:pPr>
              <w:pStyle w:val="p-table"/>
              <w:jc w:val="right"/>
              <w:rPr>
                <w:sz w:val="17"/>
              </w:rPr>
            </w:pPr>
            <w:r>
              <w:rPr>
                <w:b/>
                <w:sz w:val="17"/>
              </w:rPr>
              <w:t>0</w:t>
            </w:r>
          </w:p>
        </w:tc>
      </w:tr>
      <w:tr w:rsidR="00D84DD4" w14:paraId="7C83A8C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D84DD4" w:rsidRDefault="00AC2DE1" w14:paraId="2ACDB533" w14:textId="77777777">
            <w:pPr>
              <w:pStyle w:val="p-table"/>
              <w:rPr>
                <w:sz w:val="17"/>
              </w:rPr>
            </w:pPr>
            <w:r>
              <w:rPr>
                <w:b/>
                <w:sz w:val="17"/>
              </w:rPr>
              <w:t>18.10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30AD3507" w14:textId="77777777">
            <w:pPr>
              <w:pStyle w:val="p-table"/>
              <w:rPr>
                <w:sz w:val="17"/>
              </w:rPr>
            </w:pPr>
            <w:r>
              <w:rPr>
                <w:b/>
                <w:sz w:val="17"/>
              </w:rPr>
              <w:t>Saldo van de afgesloten rekeningen</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FD81CA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0D09EC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E67AC8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6A52A363" w14:textId="77777777">
            <w:pPr>
              <w:pStyle w:val="p-table"/>
              <w:jc w:val="right"/>
              <w:rPr>
                <w:sz w:val="17"/>
              </w:rPr>
            </w:pPr>
            <w:r>
              <w:rPr>
                <w:b/>
                <w:sz w:val="17"/>
              </w:rPr>
              <w:t>238.729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F52FFFA" w14:textId="77777777">
            <w:pPr>
              <w:pStyle w:val="p-table"/>
              <w:jc w:val="right"/>
              <w:rPr>
                <w:sz w:val="17"/>
              </w:rPr>
            </w:pPr>
            <w:r>
              <w:rPr>
                <w:b/>
                <w:sz w:val="17"/>
              </w:rPr>
              <w:t>238.729</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2E33130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786ED60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4F15B17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0E471EC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D84DD4" w:rsidRDefault="00AC2DE1" w14:paraId="59751A6D" w14:textId="77777777">
            <w:pPr>
              <w:pStyle w:val="p-table"/>
              <w:jc w:val="right"/>
              <w:rPr>
                <w:sz w:val="17"/>
              </w:rPr>
            </w:pPr>
            <w:r>
              <w:rPr>
                <w:b/>
                <w:sz w:val="17"/>
              </w:rPr>
              <w:t>0</w:t>
            </w:r>
          </w:p>
        </w:tc>
      </w:tr>
    </w:tbl>
    <w:p w:rsidR="00D84DD4" w:rsidRDefault="00D84DD4" w14:paraId="61EECAAF" w14:textId="77777777">
      <w:pPr>
        <w:pStyle w:val="p-marginbottom"/>
      </w:pPr>
    </w:p>
    <w:p w:rsidR="00D84DD4" w:rsidRDefault="00AC2DE1" w14:paraId="20E28719" w14:textId="77777777">
      <w:pPr>
        <w:pStyle w:val="header-h1"/>
      </w:pPr>
      <w:r>
        <w:t>Toelichting</w:t>
      </w:r>
    </w:p>
    <w:p w:rsidR="00D84DD4" w:rsidRDefault="00AC2DE1" w14:paraId="2D6596A9" w14:textId="77777777">
      <w:pPr>
        <w:pStyle w:val="header-h1"/>
      </w:pPr>
      <w:r>
        <w:t>Verplichtingen</w:t>
      </w:r>
    </w:p>
    <w:p w:rsidR="00D84DD4" w:rsidRDefault="00AC2DE1" w14:paraId="2D519D4C" w14:textId="77777777">
      <w:pPr>
        <w:pStyle w:val="p"/>
      </w:pPr>
      <w:r>
        <w:t xml:space="preserve">In 2024 zijn voor het Aankoopproject Basisnet 2015 van RWS circa € 3,4 miljoen </w:t>
      </w:r>
      <w:r>
        <w:lastRenderedPageBreak/>
        <w:t>minder verplichtingen aangegaan. Deze verplichtingen worden via het saldo 2024 doorgeschoven naar 2025, zodat de omvang van de verplichtingen meerjarig ongewijzigd blijft.</w:t>
      </w:r>
    </w:p>
    <w:p w:rsidR="00D84DD4" w:rsidRDefault="00AC2DE1" w14:paraId="2F0C4686" w14:textId="77777777">
      <w:pPr>
        <w:pStyle w:val="header-h1"/>
      </w:pPr>
      <w:r>
        <w:t>Uitgaven</w:t>
      </w:r>
    </w:p>
    <w:p w:rsidR="00D84DD4" w:rsidRDefault="00AC2DE1" w14:paraId="04FA5B53" w14:textId="77777777">
      <w:pPr>
        <w:pStyle w:val="header-h3"/>
      </w:pPr>
      <w:r>
        <w:t>18.06 Externe veiligheid</w:t>
      </w:r>
    </w:p>
    <w:p w:rsidR="00D84DD4" w:rsidRDefault="00AC2DE1" w14:paraId="138E2E0F" w14:textId="77777777">
      <w:pPr>
        <w:pStyle w:val="p"/>
      </w:pPr>
      <w:r>
        <w:t>Dit artikelonderdeel is in 2025 verhoogd met € 3,4 miljoen als gevolg van de technische verwerking van het saldo 2024. In 2024 waren er lagere uitgaven ten behoeve van het Aankoopproject Basisnet 2015 van RWS. Dit budget wordt via het saldo 2024 doorgeschoven naar 2025, zodat de omvang van de kasbudgetten meerjarig ongewijzigd blijft.</w:t>
      </w:r>
    </w:p>
    <w:p w:rsidR="00D84DD4" w:rsidRDefault="00AC2DE1" w14:paraId="5089C40C" w14:textId="77777777">
      <w:pPr>
        <w:pStyle w:val="header-h3"/>
      </w:pPr>
      <w:r>
        <w:t xml:space="preserve">18.08 </w:t>
      </w:r>
      <w:proofErr w:type="spellStart"/>
      <w:r>
        <w:t>Netwerkoverstijgende</w:t>
      </w:r>
      <w:proofErr w:type="spellEnd"/>
      <w:r>
        <w:t xml:space="preserve"> kosten</w:t>
      </w:r>
    </w:p>
    <w:p w:rsidR="00D84DD4" w:rsidRDefault="00AC2DE1" w14:paraId="5032EEF4" w14:textId="77777777">
      <w:pPr>
        <w:pStyle w:val="header-h1"/>
      </w:pPr>
      <w:r>
        <w:t>Ontvangsten</w:t>
      </w:r>
    </w:p>
    <w:p w:rsidR="00D84DD4" w:rsidRDefault="00AC2DE1" w14:paraId="4D05E460" w14:textId="77777777">
      <w:pPr>
        <w:pStyle w:val="header-h3"/>
      </w:pPr>
      <w:r>
        <w:t>18.10 Saldo van de afgesloten rekeningen</w:t>
      </w:r>
    </w:p>
    <w:p w:rsidR="00D84DD4" w:rsidRDefault="00AC2DE1" w14:paraId="761719A1" w14:textId="77777777">
      <w:pPr>
        <w:pStyle w:val="p"/>
      </w:pPr>
      <w:r>
        <w:t xml:space="preserve">Het saldo van de </w:t>
      </w:r>
      <w:r>
        <w:t>afgesloten rekeningen over 2025 bedraagt € 238,7 miljoen. Dit betreft de verrekening van het voordelig saldo 2024 en wordt toegevoegd aan de begroting 2025 van het Mobiliteitsfonds.</w:t>
      </w:r>
    </w:p>
    <w:p w:rsidR="00D84DD4" w:rsidRDefault="00AC2DE1" w14:paraId="6F3F1EC3" w14:textId="77777777">
      <w:pPr>
        <w:pStyle w:val="section-title-3"/>
      </w:pPr>
      <w:r>
        <w:t>3.8 Artikel 19 Bijdragen andere begrotingen Rijk</w:t>
      </w:r>
    </w:p>
    <w:p w:rsidR="00D84DD4" w:rsidRDefault="00AC2DE1" w14:paraId="638C009F"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486"/>
        <w:gridCol w:w="826"/>
        <w:gridCol w:w="852"/>
        <w:gridCol w:w="826"/>
        <w:gridCol w:w="852"/>
        <w:gridCol w:w="837"/>
        <w:gridCol w:w="852"/>
        <w:gridCol w:w="837"/>
        <w:gridCol w:w="826"/>
        <w:gridCol w:w="837"/>
        <w:gridCol w:w="826"/>
        <w:gridCol w:w="837"/>
      </w:tblGrid>
      <w:tr w:rsidR="00D84DD4" w14:paraId="6E4FFBC5"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D84DD4" w:rsidRDefault="00AC2DE1" w14:paraId="0D00AF41" w14:textId="77777777">
            <w:pPr>
              <w:pStyle w:val="kio2-table-title"/>
            </w:pPr>
            <w:r>
              <w:t>Tabel 13 Budgettaire gevolgen van uitvoering art. 19 (Eerste suppletoire begroting) (bedragen x € 1.000)</w:t>
            </w:r>
          </w:p>
        </w:tc>
      </w:tr>
      <w:tr w:rsidR="00D84DD4" w14:paraId="781F6014" w14:textId="77777777">
        <w:tblPrEx>
          <w:tblCellMar>
            <w:top w:w="0" w:type="dxa"/>
            <w:bottom w:w="0" w:type="dxa"/>
          </w:tblCellMar>
        </w:tblPrEx>
        <w:trPr>
          <w:tblHeader/>
        </w:trPr>
        <w:tc>
          <w:tcPr>
            <w:tcW w:w="459"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0D7AA663" w14:textId="77777777">
            <w:pPr>
              <w:pStyle w:val="p-table"/>
              <w:rPr>
                <w:color w:val="000000"/>
                <w:sz w:val="17"/>
              </w:rPr>
            </w:pPr>
            <w:r>
              <w:rPr>
                <w:color w:val="000000"/>
                <w:sz w:val="17"/>
              </w:rPr>
              <w:t>19</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54DD425" w14:textId="77777777">
            <w:pPr>
              <w:pStyle w:val="p-table"/>
              <w:rPr>
                <w:color w:val="000000"/>
                <w:sz w:val="17"/>
              </w:rPr>
            </w:pPr>
            <w:r>
              <w:rPr>
                <w:color w:val="000000"/>
                <w:sz w:val="17"/>
              </w:rPr>
              <w:t>Bijdragen andere begrotingen Rijk</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5D0616B" w14:textId="77777777">
            <w:pPr>
              <w:pStyle w:val="p-table"/>
              <w:jc w:val="right"/>
              <w:rPr>
                <w:color w:val="000000"/>
                <w:sz w:val="17"/>
              </w:rPr>
            </w:pPr>
            <w:proofErr w:type="spellStart"/>
            <w:r>
              <w:rPr>
                <w:color w:val="000000"/>
                <w:sz w:val="17"/>
              </w:rPr>
              <w:t>Ontwerp-begroting</w:t>
            </w:r>
            <w:proofErr w:type="spellEnd"/>
            <w:r>
              <w:rPr>
                <w:color w:val="000000"/>
                <w:sz w:val="17"/>
              </w:rPr>
              <w:t xml:space="preserve"> 2025 (1)</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635EE69"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en amendementen (2)</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E07EFE2" w14:textId="77777777">
            <w:pPr>
              <w:pStyle w:val="p-table"/>
              <w:jc w:val="right"/>
              <w:rPr>
                <w:color w:val="000000"/>
                <w:sz w:val="17"/>
              </w:rPr>
            </w:pPr>
            <w:r>
              <w:rPr>
                <w:color w:val="000000"/>
                <w:sz w:val="17"/>
              </w:rPr>
              <w:t>Vastgestelde begroting 2025 (3)=(1+2)</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18AA4B8" w14:textId="77777777">
            <w:pPr>
              <w:pStyle w:val="p-table"/>
              <w:jc w:val="right"/>
              <w:rPr>
                <w:color w:val="000000"/>
                <w:sz w:val="17"/>
              </w:rPr>
            </w:pPr>
            <w:r>
              <w:rPr>
                <w:color w:val="000000"/>
                <w:sz w:val="17"/>
              </w:rPr>
              <w:t>Mutaties 1e suppletoire begroting (4)</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EDDE4D0" w14:textId="77777777">
            <w:pPr>
              <w:pStyle w:val="p-table"/>
              <w:jc w:val="right"/>
              <w:rPr>
                <w:color w:val="000000"/>
                <w:sz w:val="17"/>
              </w:rPr>
            </w:pPr>
            <w:r>
              <w:rPr>
                <w:color w:val="000000"/>
                <w:sz w:val="17"/>
              </w:rPr>
              <w:t>Stand 1e suppletoire begroting (5)=(3+4)</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19FBB5A" w14:textId="77777777">
            <w:pPr>
              <w:pStyle w:val="p-table"/>
              <w:jc w:val="right"/>
              <w:rPr>
                <w:color w:val="000000"/>
                <w:sz w:val="17"/>
              </w:rPr>
            </w:pPr>
            <w:r>
              <w:rPr>
                <w:color w:val="000000"/>
                <w:sz w:val="17"/>
              </w:rPr>
              <w:t>Mutatie 2026</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7E369F4" w14:textId="77777777">
            <w:pPr>
              <w:pStyle w:val="p-table"/>
              <w:jc w:val="right"/>
              <w:rPr>
                <w:color w:val="000000"/>
                <w:sz w:val="17"/>
              </w:rPr>
            </w:pPr>
            <w:r>
              <w:rPr>
                <w:color w:val="000000"/>
                <w:sz w:val="17"/>
              </w:rPr>
              <w:t>Mutatie 2027</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A646BAB" w14:textId="77777777">
            <w:pPr>
              <w:pStyle w:val="p-table"/>
              <w:jc w:val="right"/>
              <w:rPr>
                <w:color w:val="000000"/>
                <w:sz w:val="17"/>
              </w:rPr>
            </w:pPr>
            <w:r>
              <w:rPr>
                <w:color w:val="000000"/>
                <w:sz w:val="17"/>
              </w:rPr>
              <w:t>Mutatie 2028</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983312C" w14:textId="77777777">
            <w:pPr>
              <w:pStyle w:val="p-table"/>
              <w:jc w:val="right"/>
              <w:rPr>
                <w:color w:val="000000"/>
                <w:sz w:val="17"/>
              </w:rPr>
            </w:pPr>
            <w:r>
              <w:rPr>
                <w:color w:val="000000"/>
                <w:sz w:val="17"/>
              </w:rPr>
              <w:t>Mutatie 2029</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9024BB6" w14:textId="77777777">
            <w:pPr>
              <w:pStyle w:val="p-table"/>
              <w:jc w:val="right"/>
              <w:rPr>
                <w:color w:val="000000"/>
                <w:sz w:val="17"/>
              </w:rPr>
            </w:pPr>
            <w:r>
              <w:rPr>
                <w:color w:val="000000"/>
                <w:sz w:val="17"/>
              </w:rPr>
              <w:t>Mutatie 2030</w:t>
            </w:r>
          </w:p>
        </w:tc>
      </w:tr>
      <w:tr w:rsidR="00D84DD4" w14:paraId="17CF77B2" w14:textId="77777777">
        <w:tblPrEx>
          <w:tblCellMar>
            <w:top w:w="0" w:type="dxa"/>
            <w:bottom w:w="0" w:type="dxa"/>
          </w:tblCellMar>
        </w:tblPrEx>
        <w:tc>
          <w:tcPr>
            <w:tcW w:w="1248" w:type="dxa"/>
            <w:gridSpan w:val="2"/>
            <w:tcBorders>
              <w:bottom w:val="single" w:color="009EE0" w:sz="2" w:space="0"/>
            </w:tcBorders>
            <w:shd w:val="clear" w:color="auto" w:fill="auto"/>
            <w:tcMar>
              <w:top w:w="22" w:type="dxa"/>
              <w:bottom w:w="22" w:type="dxa"/>
              <w:right w:w="28" w:type="dxa"/>
            </w:tcMar>
          </w:tcPr>
          <w:p w:rsidR="00D84DD4" w:rsidRDefault="00AC2DE1" w14:paraId="66B5CCBC" w14:textId="77777777">
            <w:pPr>
              <w:pStyle w:val="p-table"/>
              <w:rPr>
                <w:sz w:val="17"/>
              </w:rPr>
            </w:pPr>
            <w:r>
              <w:rPr>
                <w:b/>
                <w:sz w:val="17"/>
              </w:rPr>
              <w:t>Ontvangsten</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C30AB" w14:textId="77777777">
            <w:pPr>
              <w:pStyle w:val="p-table"/>
              <w:jc w:val="right"/>
              <w:rPr>
                <w:sz w:val="17"/>
              </w:rPr>
            </w:pPr>
            <w:r>
              <w:rPr>
                <w:b/>
                <w:sz w:val="17"/>
              </w:rPr>
              <w:t>8.917.805</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64114D" w14:textId="77777777">
            <w:pPr>
              <w:pStyle w:val="p-table"/>
              <w:jc w:val="right"/>
              <w:rPr>
                <w:sz w:val="17"/>
              </w:rPr>
            </w:pPr>
            <w:r>
              <w:rPr>
                <w:b/>
                <w:sz w:val="17"/>
              </w:rPr>
              <w:t>0</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F87024" w14:textId="77777777">
            <w:pPr>
              <w:pStyle w:val="p-table"/>
              <w:jc w:val="right"/>
              <w:rPr>
                <w:sz w:val="17"/>
              </w:rPr>
            </w:pPr>
            <w:r>
              <w:rPr>
                <w:b/>
                <w:sz w:val="17"/>
              </w:rPr>
              <w:t>8.917.805</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F3059F" w14:textId="77777777">
            <w:pPr>
              <w:pStyle w:val="p-table"/>
              <w:jc w:val="right"/>
              <w:rPr>
                <w:sz w:val="17"/>
              </w:rPr>
            </w:pPr>
            <w:r>
              <w:rPr>
                <w:b/>
                <w:sz w:val="17"/>
              </w:rPr>
              <w:t>‒</w:t>
            </w:r>
            <w:r>
              <w:rPr>
                <w:b/>
                <w:sz w:val="17"/>
              </w:rPr>
              <w:t xml:space="preserve"> 45.343</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2B7802" w14:textId="77777777">
            <w:pPr>
              <w:pStyle w:val="p-table"/>
              <w:jc w:val="right"/>
              <w:rPr>
                <w:sz w:val="17"/>
              </w:rPr>
            </w:pPr>
            <w:r>
              <w:rPr>
                <w:b/>
                <w:sz w:val="17"/>
              </w:rPr>
              <w:t>8.872.462</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A7B6FF" w14:textId="77777777">
            <w:pPr>
              <w:pStyle w:val="p-table"/>
              <w:jc w:val="right"/>
              <w:rPr>
                <w:sz w:val="17"/>
              </w:rPr>
            </w:pPr>
            <w:r>
              <w:rPr>
                <w:b/>
                <w:sz w:val="17"/>
              </w:rPr>
              <w:t>‒</w:t>
            </w:r>
            <w:r>
              <w:rPr>
                <w:b/>
                <w:sz w:val="17"/>
              </w:rPr>
              <w:t xml:space="preserve"> 454.728</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243F68" w14:textId="77777777">
            <w:pPr>
              <w:pStyle w:val="p-table"/>
              <w:jc w:val="right"/>
              <w:rPr>
                <w:sz w:val="17"/>
              </w:rPr>
            </w:pPr>
            <w:r>
              <w:rPr>
                <w:b/>
                <w:sz w:val="17"/>
              </w:rPr>
              <w:t>146.982</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A172C4" w14:textId="77777777">
            <w:pPr>
              <w:pStyle w:val="p-table"/>
              <w:jc w:val="right"/>
              <w:rPr>
                <w:sz w:val="17"/>
              </w:rPr>
            </w:pPr>
            <w:r>
              <w:rPr>
                <w:b/>
                <w:sz w:val="17"/>
              </w:rPr>
              <w:t>192.217</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BC97F4" w14:textId="77777777">
            <w:pPr>
              <w:pStyle w:val="p-table"/>
              <w:jc w:val="right"/>
              <w:rPr>
                <w:sz w:val="17"/>
              </w:rPr>
            </w:pPr>
            <w:r>
              <w:rPr>
                <w:b/>
                <w:sz w:val="17"/>
              </w:rPr>
              <w:t>140.189</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1E41D0" w14:textId="77777777">
            <w:pPr>
              <w:pStyle w:val="p-table"/>
              <w:jc w:val="right"/>
              <w:rPr>
                <w:sz w:val="17"/>
              </w:rPr>
            </w:pPr>
            <w:r>
              <w:rPr>
                <w:b/>
                <w:sz w:val="17"/>
              </w:rPr>
              <w:t>111.093</w:t>
            </w:r>
          </w:p>
        </w:tc>
      </w:tr>
      <w:tr w:rsidR="00D84DD4" w14:paraId="4D250DBF"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D84DD4" w:rsidRDefault="00AC2DE1" w14:paraId="0D2FA4CF" w14:textId="77777777">
            <w:pPr>
              <w:pStyle w:val="p-table"/>
              <w:rPr>
                <w:sz w:val="17"/>
              </w:rPr>
            </w:pPr>
            <w:r>
              <w:rPr>
                <w:b/>
                <w:sz w:val="17"/>
              </w:rPr>
              <w:t>19.09</w:t>
            </w:r>
          </w:p>
        </w:tc>
        <w:tc>
          <w:tcPr>
            <w:tcW w:w="789" w:type="dxa"/>
            <w:tcBorders>
              <w:bottom w:val="single" w:color="009EE0" w:sz="2" w:space="0"/>
            </w:tcBorders>
            <w:shd w:val="clear" w:color="auto" w:fill="auto"/>
            <w:tcMar>
              <w:top w:w="22" w:type="dxa"/>
              <w:left w:w="28" w:type="dxa"/>
              <w:bottom w:w="22" w:type="dxa"/>
              <w:right w:w="28" w:type="dxa"/>
            </w:tcMar>
          </w:tcPr>
          <w:p w:rsidR="00D84DD4" w:rsidRDefault="00AC2DE1" w14:paraId="77D25510" w14:textId="77777777">
            <w:pPr>
              <w:pStyle w:val="p-table"/>
              <w:rPr>
                <w:sz w:val="17"/>
              </w:rPr>
            </w:pPr>
            <w:r>
              <w:rPr>
                <w:b/>
                <w:sz w:val="17"/>
              </w:rPr>
              <w:t xml:space="preserve">Ten </w:t>
            </w:r>
            <w:r>
              <w:rPr>
                <w:b/>
                <w:sz w:val="17"/>
              </w:rPr>
              <w:t xml:space="preserve">laste van begroting </w:t>
            </w:r>
            <w:proofErr w:type="spellStart"/>
            <w:r>
              <w:rPr>
                <w:b/>
                <w:sz w:val="17"/>
              </w:rPr>
              <w:t>IenW</w:t>
            </w:r>
            <w:proofErr w:type="spellEnd"/>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164C09" w14:textId="77777777">
            <w:pPr>
              <w:pStyle w:val="p-table"/>
              <w:jc w:val="right"/>
              <w:rPr>
                <w:sz w:val="17"/>
              </w:rPr>
            </w:pPr>
            <w:r>
              <w:rPr>
                <w:b/>
                <w:sz w:val="17"/>
              </w:rPr>
              <w:t>8.917.805</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6FCD9D" w14:textId="77777777">
            <w:pPr>
              <w:pStyle w:val="p-table"/>
              <w:jc w:val="right"/>
              <w:rPr>
                <w:sz w:val="17"/>
              </w:rPr>
            </w:pPr>
            <w:r>
              <w:rPr>
                <w:b/>
                <w:sz w:val="17"/>
              </w:rPr>
              <w:t>0</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2FB96E" w14:textId="77777777">
            <w:pPr>
              <w:pStyle w:val="p-table"/>
              <w:jc w:val="right"/>
              <w:rPr>
                <w:sz w:val="17"/>
              </w:rPr>
            </w:pPr>
            <w:r>
              <w:rPr>
                <w:b/>
                <w:sz w:val="17"/>
              </w:rPr>
              <w:t>8.917.805</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E9900B" w14:textId="77777777">
            <w:pPr>
              <w:pStyle w:val="p-table"/>
              <w:jc w:val="right"/>
              <w:rPr>
                <w:sz w:val="17"/>
              </w:rPr>
            </w:pPr>
            <w:r>
              <w:rPr>
                <w:b/>
                <w:sz w:val="17"/>
              </w:rPr>
              <w:t>‒</w:t>
            </w:r>
            <w:r>
              <w:rPr>
                <w:b/>
                <w:sz w:val="17"/>
              </w:rPr>
              <w:t xml:space="preserve"> 45.343</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47EE8D" w14:textId="77777777">
            <w:pPr>
              <w:pStyle w:val="p-table"/>
              <w:jc w:val="right"/>
              <w:rPr>
                <w:sz w:val="17"/>
              </w:rPr>
            </w:pPr>
            <w:r>
              <w:rPr>
                <w:b/>
                <w:sz w:val="17"/>
              </w:rPr>
              <w:t>8.872.462</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97A177" w14:textId="77777777">
            <w:pPr>
              <w:pStyle w:val="p-table"/>
              <w:jc w:val="right"/>
              <w:rPr>
                <w:sz w:val="17"/>
              </w:rPr>
            </w:pPr>
            <w:r>
              <w:rPr>
                <w:b/>
                <w:sz w:val="17"/>
              </w:rPr>
              <w:t>‒</w:t>
            </w:r>
            <w:r>
              <w:rPr>
                <w:b/>
                <w:sz w:val="17"/>
              </w:rPr>
              <w:t xml:space="preserve"> 454.728</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1A3103" w14:textId="77777777">
            <w:pPr>
              <w:pStyle w:val="p-table"/>
              <w:jc w:val="right"/>
              <w:rPr>
                <w:sz w:val="17"/>
              </w:rPr>
            </w:pPr>
            <w:r>
              <w:rPr>
                <w:b/>
                <w:sz w:val="17"/>
              </w:rPr>
              <w:t>146.982</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D737AD" w14:textId="77777777">
            <w:pPr>
              <w:pStyle w:val="p-table"/>
              <w:jc w:val="right"/>
              <w:rPr>
                <w:sz w:val="17"/>
              </w:rPr>
            </w:pPr>
            <w:r>
              <w:rPr>
                <w:b/>
                <w:sz w:val="17"/>
              </w:rPr>
              <w:t>192.217</w:t>
            </w:r>
          </w:p>
        </w:tc>
        <w:tc>
          <w:tcPr>
            <w:tcW w:w="78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7FBDCB" w14:textId="77777777">
            <w:pPr>
              <w:pStyle w:val="p-table"/>
              <w:jc w:val="right"/>
              <w:rPr>
                <w:sz w:val="17"/>
              </w:rPr>
            </w:pPr>
            <w:r>
              <w:rPr>
                <w:b/>
                <w:sz w:val="17"/>
              </w:rPr>
              <w:t>140.189</w:t>
            </w:r>
          </w:p>
        </w:tc>
        <w:tc>
          <w:tcPr>
            <w:tcW w:w="79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A0D555" w14:textId="77777777">
            <w:pPr>
              <w:pStyle w:val="p-table"/>
              <w:jc w:val="right"/>
              <w:rPr>
                <w:sz w:val="17"/>
              </w:rPr>
            </w:pPr>
            <w:r>
              <w:rPr>
                <w:b/>
                <w:sz w:val="17"/>
              </w:rPr>
              <w:t>111.093</w:t>
            </w:r>
          </w:p>
        </w:tc>
      </w:tr>
    </w:tbl>
    <w:p w:rsidR="00D84DD4" w:rsidRDefault="00D84DD4" w14:paraId="218D3992" w14:textId="77777777">
      <w:pPr>
        <w:pStyle w:val="p-marginbottom"/>
      </w:pPr>
    </w:p>
    <w:p w:rsidR="00D84DD4" w:rsidRDefault="00AC2DE1" w14:paraId="41E66012" w14:textId="77777777">
      <w:pPr>
        <w:pStyle w:val="header-h1"/>
      </w:pPr>
      <w:r>
        <w:t>Toelichting</w:t>
      </w:r>
    </w:p>
    <w:p w:rsidR="00D84DD4" w:rsidRDefault="00AC2DE1" w14:paraId="3E0057B3" w14:textId="77777777">
      <w:r>
        <w:t xml:space="preserve">De ontvangsten op dit artikel zijn in 2025 </w:t>
      </w:r>
      <w:proofErr w:type="spellStart"/>
      <w:r>
        <w:t>neerwaards</w:t>
      </w:r>
      <w:proofErr w:type="spellEnd"/>
      <w:r>
        <w:t xml:space="preserve"> bijgesteld met € 45,3 miljoen. Dit komt door de volgende mutaties:</w:t>
      </w:r>
    </w:p>
    <w:p w:rsidR="00D84DD4" w:rsidRDefault="00AC2DE1" w14:paraId="2E313A9B" w14:textId="77777777">
      <w:pPr>
        <w:pStyle w:val="ol-p-l1"/>
        <w:numPr>
          <w:ilvl w:val="0"/>
          <w:numId w:val="57"/>
        </w:numPr>
      </w:pPr>
      <w:r>
        <w:rPr>
          <w:rStyle w:val="ol-text"/>
        </w:rPr>
        <w:t>Kaderaanpassing op het Mobiliteitsfonds (€ 220 miljoen).</w:t>
      </w:r>
    </w:p>
    <w:p w:rsidR="00D84DD4" w:rsidRDefault="00AC2DE1" w14:paraId="31A21836" w14:textId="77777777">
      <w:pPr>
        <w:pStyle w:val="ol-p-l1"/>
        <w:numPr>
          <w:ilvl w:val="0"/>
          <w:numId w:val="5"/>
        </w:numPr>
      </w:pPr>
      <w:r>
        <w:rPr>
          <w:rStyle w:val="ol-text"/>
        </w:rPr>
        <w:t>Overboeking naar het Deltafonds (- € 3,8 miljoen);</w:t>
      </w:r>
    </w:p>
    <w:p w:rsidR="00D84DD4" w:rsidRDefault="00AC2DE1" w14:paraId="3287A988" w14:textId="77777777">
      <w:pPr>
        <w:pStyle w:val="ol-p-l1"/>
        <w:numPr>
          <w:ilvl w:val="0"/>
          <w:numId w:val="5"/>
        </w:numPr>
      </w:pPr>
      <w:r>
        <w:rPr>
          <w:rStyle w:val="ol-text"/>
        </w:rPr>
        <w:t>Overboekingen van en naar de beleidsbegroting Hoofdstuk XII (- € 79,8 miljoen);</w:t>
      </w:r>
    </w:p>
    <w:p w:rsidR="00D84DD4" w:rsidRDefault="00AC2DE1" w14:paraId="197F9F0D" w14:textId="77777777">
      <w:pPr>
        <w:pStyle w:val="ol-p-l1"/>
        <w:numPr>
          <w:ilvl w:val="0"/>
          <w:numId w:val="5"/>
        </w:numPr>
      </w:pPr>
      <w:r>
        <w:rPr>
          <w:rStyle w:val="ol-text"/>
        </w:rPr>
        <w:t xml:space="preserve">Overboekingen van en naar andere ministeries (- € 29 </w:t>
      </w:r>
      <w:r>
        <w:rPr>
          <w:rStyle w:val="ol-text"/>
        </w:rPr>
        <w:t>miljoen);</w:t>
      </w:r>
    </w:p>
    <w:p w:rsidR="00D84DD4" w:rsidRDefault="00AC2DE1" w14:paraId="500564A1" w14:textId="77777777">
      <w:pPr>
        <w:pStyle w:val="ol-p-l1"/>
        <w:numPr>
          <w:ilvl w:val="0"/>
          <w:numId w:val="5"/>
        </w:numPr>
      </w:pPr>
      <w:r>
        <w:rPr>
          <w:rStyle w:val="ol-text"/>
        </w:rPr>
        <w:t>Taakstelling voordelig Saldo 2024 Mobiliteitsfonds vanwege de dekking Herstel Toeslagen (- € 152,7 miljoen).</w:t>
      </w:r>
    </w:p>
    <w:p w:rsidR="00D84DD4" w:rsidRDefault="00D84DD4" w14:paraId="79F24316" w14:textId="77777777"/>
    <w:p w:rsidR="00D84DD4" w:rsidRDefault="00AC2DE1" w14:paraId="5E049196" w14:textId="77777777">
      <w:pPr>
        <w:pStyle w:val="header-h4"/>
      </w:pPr>
      <w:r>
        <w:t>Aanvullende Post ministerie van Financiën</w:t>
      </w:r>
    </w:p>
    <w:p w:rsidR="00D84DD4" w:rsidRDefault="00AC2DE1" w14:paraId="7052053A" w14:textId="77777777">
      <w:pPr>
        <w:pStyle w:val="ol-p-l1"/>
        <w:numPr>
          <w:ilvl w:val="0"/>
          <w:numId w:val="58"/>
        </w:numPr>
      </w:pPr>
      <w:r>
        <w:rPr>
          <w:rStyle w:val="ol-text"/>
        </w:rPr>
        <w:t>Er zijn middelen vanuit de Aanvullende Post van het ministerie van Financiën overgeheveld ten aanzien van de ontsluiting van woningbouw in relatie tot het Regeerprogramma van kabinet Schoof I. In totaal gaat het om € 2.541 miljoen inclusief indexatie in de periode 2026-2035. De middelen zijn toegevoegd aan artikelonderdeel 11.03 als reservering op het MF.</w:t>
      </w:r>
    </w:p>
    <w:p w:rsidR="00D84DD4" w:rsidRDefault="00D84DD4" w14:paraId="159F64D4" w14:textId="77777777"/>
    <w:p w:rsidR="00D84DD4" w:rsidRDefault="00AC2DE1" w14:paraId="1EEBDC14" w14:textId="77777777">
      <w:pPr>
        <w:pStyle w:val="p"/>
      </w:pPr>
      <w:r>
        <w:t>De belangrijkste mutaties worden nader toegelicht in paragraaf 2.1: 'Overzicht belangrijke uitgaven- en ontvangstenmutaties'.</w:t>
      </w:r>
    </w:p>
    <w:p w:rsidR="00D84DD4" w:rsidRDefault="00AC2DE1" w14:paraId="5966B48B" w14:textId="77777777">
      <w:pPr>
        <w:pStyle w:val="section-title-2"/>
      </w:pPr>
      <w:bookmarkStart w:name="63756356375518" w:id="5"/>
      <w:r>
        <w:lastRenderedPageBreak/>
        <w:t>4 Bijlagen</w:t>
      </w:r>
      <w:bookmarkEnd w:id="5"/>
    </w:p>
    <w:p w:rsidR="00D84DD4" w:rsidRDefault="00AC2DE1" w14:paraId="54292B0F" w14:textId="77777777">
      <w:pPr>
        <w:pStyle w:val="section-title-3"/>
      </w:pPr>
      <w:r>
        <w:t>4.1 Bijlage 1 Verdiepingsbijlage</w:t>
      </w:r>
    </w:p>
    <w:p w:rsidR="00D84DD4" w:rsidRDefault="00AC2DE1" w14:paraId="4A65D43C" w14:textId="77777777">
      <w:pPr>
        <w:pStyle w:val="header-h1"/>
      </w:pPr>
      <w:r>
        <w:t>Artikel 11 Verkenningen, reserveringen en reserveringsruimte</w:t>
      </w:r>
    </w:p>
    <w:tbl>
      <w:tblPr>
        <w:tblW w:w="9694" w:type="dxa"/>
        <w:tblInd w:w="-3317" w:type="dxa"/>
        <w:tblCellMar>
          <w:left w:w="10" w:type="dxa"/>
          <w:right w:w="10" w:type="dxa"/>
        </w:tblCellMar>
        <w:tblLook w:val="04A0" w:firstRow="1" w:lastRow="0" w:firstColumn="1" w:lastColumn="0" w:noHBand="0" w:noVBand="1"/>
      </w:tblPr>
      <w:tblGrid>
        <w:gridCol w:w="637"/>
        <w:gridCol w:w="620"/>
        <w:gridCol w:w="514"/>
        <w:gridCol w:w="515"/>
        <w:gridCol w:w="515"/>
        <w:gridCol w:w="515"/>
        <w:gridCol w:w="621"/>
        <w:gridCol w:w="621"/>
        <w:gridCol w:w="621"/>
        <w:gridCol w:w="621"/>
        <w:gridCol w:w="621"/>
        <w:gridCol w:w="621"/>
        <w:gridCol w:w="621"/>
        <w:gridCol w:w="621"/>
        <w:gridCol w:w="621"/>
        <w:gridCol w:w="621"/>
        <w:gridCol w:w="169"/>
      </w:tblGrid>
      <w:tr w:rsidR="00D84DD4" w14:paraId="768F2A31"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3F8BF051" w14:textId="77777777">
            <w:pPr>
              <w:pStyle w:val="kio2-table-title"/>
            </w:pPr>
            <w:r>
              <w:lastRenderedPageBreak/>
              <w:t>Tabel 14 Verdiepingsbijlage art. 11 (Eerste suppletoire begroting) (bedragen x € 1.000)</w:t>
            </w:r>
          </w:p>
        </w:tc>
      </w:tr>
      <w:tr w:rsidR="00D84DD4" w14:paraId="73E2E9F3"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6D5280AD" w14:textId="77777777">
            <w:pPr>
              <w:pStyle w:val="p-table"/>
              <w:rPr>
                <w:color w:val="000000"/>
                <w:sz w:val="17"/>
              </w:rPr>
            </w:pPr>
            <w:r>
              <w:rPr>
                <w:color w:val="000000"/>
                <w:sz w:val="17"/>
              </w:rPr>
              <w:t>11 Verkenningen, reserveringen en investeringsruimte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11F55D3"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A2C458F"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F756AD9"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690CFE4"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C841521"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22B486A"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185D18B"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5C47C77"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DE7B931"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DB89672"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D7060D0"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B3EFDC2"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A99A810"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3D12436"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9670083"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0F8B73B7" w14:textId="77777777">
            <w:pPr>
              <w:pStyle w:val="p-table"/>
              <w:rPr>
                <w:color w:val="000000"/>
                <w:sz w:val="17"/>
              </w:rPr>
            </w:pPr>
          </w:p>
        </w:tc>
      </w:tr>
      <w:tr w:rsidR="00D84DD4" w14:paraId="25E0459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3361180" w14:textId="77777777">
            <w:pPr>
              <w:pStyle w:val="p-table"/>
              <w:rPr>
                <w:sz w:val="17"/>
              </w:rPr>
            </w:pPr>
            <w:r>
              <w:rPr>
                <w:b/>
                <w:sz w:val="17"/>
              </w:rPr>
              <w:t xml:space="preserve">Ontwerpbegroting 2025 </w:t>
            </w:r>
            <w:r>
              <w:rPr>
                <w:b/>
                <w:sz w:val="17"/>
              </w:rPr>
              <w:t>artikelonderdeel 11.01 Verkenningen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4A5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EC6E3D" w14:textId="77777777">
            <w:pPr>
              <w:pStyle w:val="p-table"/>
              <w:jc w:val="right"/>
              <w:rPr>
                <w:sz w:val="17"/>
              </w:rPr>
            </w:pPr>
            <w:r>
              <w:rPr>
                <w:b/>
                <w:sz w:val="17"/>
              </w:rPr>
              <w:t>37.215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4DEA42" w14:textId="77777777">
            <w:pPr>
              <w:pStyle w:val="p-table"/>
              <w:jc w:val="right"/>
              <w:rPr>
                <w:sz w:val="17"/>
              </w:rPr>
            </w:pPr>
            <w:r>
              <w:rPr>
                <w:b/>
                <w:sz w:val="17"/>
              </w:rPr>
              <w:t>90.858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20C67C" w14:textId="77777777">
            <w:pPr>
              <w:pStyle w:val="p-table"/>
              <w:jc w:val="right"/>
              <w:rPr>
                <w:sz w:val="17"/>
              </w:rPr>
            </w:pPr>
            <w:r>
              <w:rPr>
                <w:b/>
                <w:sz w:val="17"/>
              </w:rPr>
              <w:t>218.373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6B5B16" w14:textId="77777777">
            <w:pPr>
              <w:pStyle w:val="p-table"/>
              <w:jc w:val="right"/>
              <w:rPr>
                <w:sz w:val="17"/>
              </w:rPr>
            </w:pPr>
            <w:r>
              <w:rPr>
                <w:b/>
                <w:sz w:val="17"/>
              </w:rPr>
              <w:t>264.686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92453D" w14:textId="77777777">
            <w:pPr>
              <w:pStyle w:val="p-table"/>
              <w:jc w:val="right"/>
              <w:rPr>
                <w:sz w:val="17"/>
              </w:rPr>
            </w:pPr>
            <w:r>
              <w:rPr>
                <w:b/>
                <w:sz w:val="17"/>
              </w:rPr>
              <w:t>708.907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7724BA" w14:textId="77777777">
            <w:pPr>
              <w:pStyle w:val="p-table"/>
              <w:jc w:val="right"/>
              <w:rPr>
                <w:sz w:val="17"/>
              </w:rPr>
            </w:pPr>
            <w:r>
              <w:rPr>
                <w:b/>
                <w:sz w:val="17"/>
              </w:rPr>
              <w:t>775.830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C8DF2A" w14:textId="77777777">
            <w:pPr>
              <w:pStyle w:val="p-table"/>
              <w:jc w:val="right"/>
              <w:rPr>
                <w:sz w:val="17"/>
              </w:rPr>
            </w:pPr>
            <w:r>
              <w:rPr>
                <w:b/>
                <w:sz w:val="17"/>
              </w:rPr>
              <w:t>683.112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26482A" w14:textId="77777777">
            <w:pPr>
              <w:pStyle w:val="p-table"/>
              <w:jc w:val="right"/>
              <w:rPr>
                <w:sz w:val="17"/>
              </w:rPr>
            </w:pPr>
            <w:r>
              <w:rPr>
                <w:b/>
                <w:sz w:val="17"/>
              </w:rPr>
              <w:t>432.677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AB6166" w14:textId="77777777">
            <w:pPr>
              <w:pStyle w:val="p-table"/>
              <w:jc w:val="right"/>
              <w:rPr>
                <w:sz w:val="17"/>
              </w:rPr>
            </w:pPr>
            <w:r>
              <w:rPr>
                <w:b/>
                <w:sz w:val="17"/>
              </w:rPr>
              <w:t>411.674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C486B5" w14:textId="77777777">
            <w:pPr>
              <w:pStyle w:val="p-table"/>
              <w:jc w:val="right"/>
              <w:rPr>
                <w:sz w:val="17"/>
              </w:rPr>
            </w:pPr>
            <w:r>
              <w:rPr>
                <w:b/>
                <w:sz w:val="17"/>
              </w:rPr>
              <w:t>402.009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70A2E0" w14:textId="77777777">
            <w:pPr>
              <w:pStyle w:val="p-table"/>
              <w:jc w:val="right"/>
              <w:rPr>
                <w:sz w:val="17"/>
              </w:rPr>
            </w:pPr>
            <w:r>
              <w:rPr>
                <w:b/>
                <w:sz w:val="17"/>
              </w:rPr>
              <w:t>200.001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252C09" w14:textId="77777777">
            <w:pPr>
              <w:pStyle w:val="p-table"/>
              <w:jc w:val="right"/>
              <w:rPr>
                <w:sz w:val="17"/>
              </w:rPr>
            </w:pPr>
            <w:r>
              <w:rPr>
                <w:b/>
                <w:sz w:val="17"/>
              </w:rPr>
              <w:t>180.000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174C1B" w14:textId="77777777">
            <w:pPr>
              <w:pStyle w:val="p-table"/>
              <w:jc w:val="right"/>
              <w:rPr>
                <w:sz w:val="17"/>
              </w:rPr>
            </w:pPr>
            <w:r>
              <w:rPr>
                <w:b/>
                <w:sz w:val="17"/>
              </w:rPr>
              <w:t>190.298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CF84CC" w14:textId="77777777">
            <w:pPr>
              <w:pStyle w:val="p-table"/>
              <w:jc w:val="right"/>
              <w:rPr>
                <w:sz w:val="17"/>
              </w:rPr>
            </w:pPr>
            <w:r>
              <w:rPr>
                <w:b/>
                <w:sz w:val="17"/>
              </w:rPr>
              <w:t>161.518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26498C" w14:textId="77777777">
            <w:pPr>
              <w:pStyle w:val="p-table"/>
              <w:rPr>
                <w:sz w:val="17"/>
              </w:rPr>
            </w:pPr>
          </w:p>
        </w:tc>
      </w:tr>
      <w:tr w:rsidR="00D84DD4" w14:paraId="4425CB4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7DB9C5C" w14:textId="77777777">
            <w:pPr>
              <w:pStyle w:val="p-table"/>
              <w:rPr>
                <w:sz w:val="17"/>
              </w:rPr>
            </w:pPr>
            <w:r>
              <w:rPr>
                <w:sz w:val="17"/>
              </w:rPr>
              <w:t>Bijdragen Derden Verkenningen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0A46B8" w14:textId="77777777">
            <w:pPr>
              <w:pStyle w:val="p-table"/>
              <w:jc w:val="right"/>
              <w:rPr>
                <w:sz w:val="17"/>
              </w:rPr>
            </w:pPr>
            <w:r>
              <w:rPr>
                <w:sz w:val="17"/>
              </w:rPr>
              <w:t>‒</w:t>
            </w:r>
            <w:r>
              <w:rPr>
                <w:sz w:val="17"/>
              </w:rPr>
              <w:t xml:space="preserve"> 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47DD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1317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8A68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E311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1CBEB3" w14:textId="77777777">
            <w:pPr>
              <w:pStyle w:val="p-table"/>
              <w:jc w:val="right"/>
              <w:rPr>
                <w:sz w:val="17"/>
              </w:rPr>
            </w:pPr>
            <w:r>
              <w:rPr>
                <w:sz w:val="17"/>
              </w:rPr>
              <w:t>‒</w:t>
            </w:r>
            <w:r>
              <w:rPr>
                <w:sz w:val="17"/>
              </w:rPr>
              <w:t xml:space="preserve"> 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CCA4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C359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53D0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76C2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04C3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D15A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97C1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F2B6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4D75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9F8E60" w14:textId="77777777">
            <w:pPr>
              <w:pStyle w:val="p-table"/>
              <w:rPr>
                <w:sz w:val="17"/>
              </w:rPr>
            </w:pPr>
          </w:p>
        </w:tc>
      </w:tr>
      <w:tr w:rsidR="00D84DD4" w14:paraId="4235266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8F4F4F4" w14:textId="77777777">
            <w:pPr>
              <w:pStyle w:val="p-table"/>
              <w:rPr>
                <w:sz w:val="17"/>
              </w:rPr>
            </w:pPr>
            <w:r>
              <w:rPr>
                <w:sz w:val="17"/>
              </w:rPr>
              <w:t>Kasschuiven 2025 Verkenningen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66266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DB4D40" w14:textId="77777777">
            <w:pPr>
              <w:pStyle w:val="p-table"/>
              <w:jc w:val="right"/>
              <w:rPr>
                <w:sz w:val="17"/>
              </w:rPr>
            </w:pPr>
            <w:r>
              <w:rPr>
                <w:sz w:val="17"/>
              </w:rPr>
              <w:t>‒</w:t>
            </w:r>
            <w:r>
              <w:rPr>
                <w:sz w:val="17"/>
              </w:rPr>
              <w:t xml:space="preserve"> </w:t>
            </w:r>
            <w:r>
              <w:rPr>
                <w:sz w:val="17"/>
              </w:rPr>
              <w:t>31.492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2F6D50" w14:textId="77777777">
            <w:pPr>
              <w:pStyle w:val="p-table"/>
              <w:jc w:val="right"/>
              <w:rPr>
                <w:sz w:val="17"/>
              </w:rPr>
            </w:pPr>
            <w:r>
              <w:rPr>
                <w:sz w:val="17"/>
              </w:rPr>
              <w:t>‒</w:t>
            </w:r>
            <w:r>
              <w:rPr>
                <w:sz w:val="17"/>
              </w:rPr>
              <w:t xml:space="preserve"> 48.685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816077" w14:textId="77777777">
            <w:pPr>
              <w:pStyle w:val="p-table"/>
              <w:jc w:val="right"/>
              <w:rPr>
                <w:sz w:val="17"/>
              </w:rPr>
            </w:pPr>
            <w:r>
              <w:rPr>
                <w:sz w:val="17"/>
              </w:rPr>
              <w:t>‒</w:t>
            </w:r>
            <w:r>
              <w:rPr>
                <w:sz w:val="17"/>
              </w:rPr>
              <w:t xml:space="preserve"> 8.252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5E9D3B" w14:textId="77777777">
            <w:pPr>
              <w:pStyle w:val="p-table"/>
              <w:jc w:val="right"/>
              <w:rPr>
                <w:sz w:val="17"/>
              </w:rPr>
            </w:pPr>
            <w:r>
              <w:rPr>
                <w:sz w:val="17"/>
              </w:rPr>
              <w:t>11.754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C2BEC5" w14:textId="77777777">
            <w:pPr>
              <w:pStyle w:val="p-table"/>
              <w:jc w:val="right"/>
              <w:rPr>
                <w:sz w:val="17"/>
              </w:rPr>
            </w:pPr>
            <w:r>
              <w:rPr>
                <w:sz w:val="17"/>
              </w:rPr>
              <w:t>‒</w:t>
            </w:r>
            <w:r>
              <w:rPr>
                <w:sz w:val="17"/>
              </w:rPr>
              <w:t xml:space="preserve"> 116.426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D5958" w14:textId="77777777">
            <w:pPr>
              <w:pStyle w:val="p-table"/>
              <w:jc w:val="right"/>
              <w:rPr>
                <w:sz w:val="17"/>
              </w:rPr>
            </w:pPr>
            <w:r>
              <w:rPr>
                <w:sz w:val="17"/>
              </w:rPr>
              <w:t>‒</w:t>
            </w:r>
            <w:r>
              <w:rPr>
                <w:sz w:val="17"/>
              </w:rPr>
              <w:t xml:space="preserve"> 17.454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F94D46" w14:textId="77777777">
            <w:pPr>
              <w:pStyle w:val="p-table"/>
              <w:jc w:val="right"/>
              <w:rPr>
                <w:sz w:val="17"/>
              </w:rPr>
            </w:pPr>
            <w:r>
              <w:rPr>
                <w:sz w:val="17"/>
              </w:rPr>
              <w:t>‒</w:t>
            </w:r>
            <w:r>
              <w:rPr>
                <w:sz w:val="17"/>
              </w:rPr>
              <w:t xml:space="preserve"> 116.958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165B23" w14:textId="77777777">
            <w:pPr>
              <w:pStyle w:val="p-table"/>
              <w:jc w:val="right"/>
              <w:rPr>
                <w:sz w:val="17"/>
              </w:rPr>
            </w:pPr>
            <w:r>
              <w:rPr>
                <w:sz w:val="17"/>
              </w:rPr>
              <w:t>73.440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B305FC" w14:textId="77777777">
            <w:pPr>
              <w:pStyle w:val="p-table"/>
              <w:jc w:val="right"/>
              <w:rPr>
                <w:sz w:val="17"/>
              </w:rPr>
            </w:pPr>
            <w:r>
              <w:rPr>
                <w:sz w:val="17"/>
              </w:rPr>
              <w:t>66.107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F97E32" w14:textId="77777777">
            <w:pPr>
              <w:pStyle w:val="p-table"/>
              <w:jc w:val="right"/>
              <w:rPr>
                <w:sz w:val="17"/>
              </w:rPr>
            </w:pPr>
            <w:r>
              <w:rPr>
                <w:sz w:val="17"/>
              </w:rPr>
              <w:t>84.032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6B227F" w14:textId="77777777">
            <w:pPr>
              <w:pStyle w:val="p-table"/>
              <w:jc w:val="right"/>
              <w:rPr>
                <w:sz w:val="17"/>
              </w:rPr>
            </w:pPr>
            <w:r>
              <w:rPr>
                <w:sz w:val="17"/>
              </w:rPr>
              <w:t>85.635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75647" w14:textId="77777777">
            <w:pPr>
              <w:pStyle w:val="p-table"/>
              <w:jc w:val="right"/>
              <w:rPr>
                <w:sz w:val="17"/>
              </w:rPr>
            </w:pPr>
            <w:r>
              <w:rPr>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55AA19" w14:textId="77777777">
            <w:pPr>
              <w:pStyle w:val="p-table"/>
              <w:jc w:val="right"/>
              <w:rPr>
                <w:sz w:val="17"/>
              </w:rPr>
            </w:pPr>
            <w:r>
              <w:rPr>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6B65C8" w14:textId="77777777">
            <w:pPr>
              <w:pStyle w:val="p-table"/>
              <w:jc w:val="right"/>
              <w:rPr>
                <w:sz w:val="17"/>
              </w:rPr>
            </w:pPr>
            <w:r>
              <w:rPr>
                <w:sz w:val="17"/>
              </w:rPr>
              <w:t>‒</w:t>
            </w:r>
            <w:r>
              <w:rPr>
                <w:sz w:val="17"/>
              </w:rPr>
              <w:t xml:space="preserve"> 31.701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2CAEA7" w14:textId="77777777">
            <w:pPr>
              <w:pStyle w:val="p-table"/>
              <w:rPr>
                <w:sz w:val="17"/>
              </w:rPr>
            </w:pPr>
          </w:p>
        </w:tc>
      </w:tr>
      <w:tr w:rsidR="00D84DD4" w14:paraId="7AB187F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C0EAF8F" w14:textId="77777777">
            <w:pPr>
              <w:pStyle w:val="p-table"/>
              <w:rPr>
                <w:sz w:val="17"/>
              </w:rPr>
            </w:pPr>
            <w:r>
              <w:rPr>
                <w:sz w:val="17"/>
              </w:rPr>
              <w:t>Dekking Hoofdwegennet MF: Verkenning A2/N2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71C3A3"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6B1104"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78A7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B582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6B3E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4D18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A155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6C90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F10E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BFF9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C5DC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ACE9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92EA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875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288F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28E3A2" w14:textId="77777777">
            <w:pPr>
              <w:pStyle w:val="p-table"/>
              <w:rPr>
                <w:sz w:val="17"/>
              </w:rPr>
            </w:pPr>
          </w:p>
        </w:tc>
      </w:tr>
      <w:tr w:rsidR="00D84DD4" w14:paraId="45BF66C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7B98E23" w14:textId="77777777">
            <w:pPr>
              <w:pStyle w:val="p-table"/>
              <w:rPr>
                <w:sz w:val="17"/>
              </w:rPr>
            </w:pPr>
            <w:r>
              <w:rPr>
                <w:sz w:val="17"/>
              </w:rPr>
              <w:t xml:space="preserve">Dekking Hoofdwegennet MF: </w:t>
            </w:r>
            <w:proofErr w:type="spellStart"/>
            <w:r>
              <w:rPr>
                <w:sz w:val="17"/>
              </w:rPr>
              <w:t>WoMo</w:t>
            </w:r>
            <w:proofErr w:type="spellEnd"/>
            <w:r>
              <w:rPr>
                <w:sz w:val="17"/>
              </w:rPr>
              <w:t xml:space="preserve">-projecten (A15 van </w:t>
            </w:r>
            <w:proofErr w:type="spellStart"/>
            <w:r>
              <w:rPr>
                <w:sz w:val="17"/>
              </w:rPr>
              <w:t>Brienenoordbrug</w:t>
            </w:r>
            <w:proofErr w:type="spellEnd"/>
            <w:r>
              <w:rPr>
                <w:sz w:val="17"/>
              </w:rPr>
              <w:t xml:space="preserve"> en A50 Ewijk-Bankhoef-Paalgraven)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8E76CE" w14:textId="77777777">
            <w:pPr>
              <w:pStyle w:val="p-table"/>
              <w:jc w:val="right"/>
              <w:rPr>
                <w:sz w:val="17"/>
              </w:rPr>
            </w:pPr>
            <w:r>
              <w:rPr>
                <w:sz w:val="17"/>
              </w:rPr>
              <w:t>‒</w:t>
            </w:r>
            <w:r>
              <w:rPr>
                <w:sz w:val="17"/>
              </w:rPr>
              <w:t xml:space="preserve"> 524.176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70AF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08B1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9C3D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E6DB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8E047A" w14:textId="77777777">
            <w:pPr>
              <w:pStyle w:val="p-table"/>
              <w:jc w:val="right"/>
              <w:rPr>
                <w:sz w:val="17"/>
              </w:rPr>
            </w:pPr>
            <w:r>
              <w:rPr>
                <w:sz w:val="17"/>
              </w:rPr>
              <w:t>‒</w:t>
            </w:r>
            <w:r>
              <w:rPr>
                <w:sz w:val="17"/>
              </w:rPr>
              <w:t xml:space="preserve"> 37.796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4EAFF0" w14:textId="77777777">
            <w:pPr>
              <w:pStyle w:val="p-table"/>
              <w:jc w:val="right"/>
              <w:rPr>
                <w:sz w:val="17"/>
              </w:rPr>
            </w:pPr>
            <w:r>
              <w:rPr>
                <w:sz w:val="17"/>
              </w:rPr>
              <w:t>‒</w:t>
            </w:r>
            <w:r>
              <w:rPr>
                <w:sz w:val="17"/>
              </w:rPr>
              <w:t xml:space="preserve"> 132.554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C04814" w14:textId="77777777">
            <w:pPr>
              <w:pStyle w:val="p-table"/>
              <w:jc w:val="right"/>
              <w:rPr>
                <w:sz w:val="17"/>
              </w:rPr>
            </w:pPr>
            <w:r>
              <w:rPr>
                <w:sz w:val="17"/>
              </w:rPr>
              <w:t>‒</w:t>
            </w:r>
            <w:r>
              <w:rPr>
                <w:sz w:val="17"/>
              </w:rPr>
              <w:t xml:space="preserve"> 115.121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9A0275" w14:textId="77777777">
            <w:pPr>
              <w:pStyle w:val="p-table"/>
              <w:jc w:val="right"/>
              <w:rPr>
                <w:sz w:val="17"/>
              </w:rPr>
            </w:pPr>
            <w:r>
              <w:rPr>
                <w:sz w:val="17"/>
              </w:rPr>
              <w:t>‒</w:t>
            </w:r>
            <w:r>
              <w:rPr>
                <w:sz w:val="17"/>
              </w:rPr>
              <w:t xml:space="preserve"> 117.063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5CF827" w14:textId="77777777">
            <w:pPr>
              <w:pStyle w:val="p-table"/>
              <w:jc w:val="right"/>
              <w:rPr>
                <w:sz w:val="17"/>
              </w:rPr>
            </w:pPr>
            <w:r>
              <w:rPr>
                <w:sz w:val="17"/>
              </w:rPr>
              <w:t>‒</w:t>
            </w:r>
            <w:r>
              <w:rPr>
                <w:sz w:val="17"/>
              </w:rPr>
              <w:t xml:space="preserve"> 75.906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A8CC1C" w14:textId="77777777">
            <w:pPr>
              <w:pStyle w:val="p-table"/>
              <w:jc w:val="right"/>
              <w:rPr>
                <w:sz w:val="17"/>
              </w:rPr>
            </w:pPr>
            <w:r>
              <w:rPr>
                <w:sz w:val="17"/>
              </w:rPr>
              <w:t>‒</w:t>
            </w:r>
            <w:r>
              <w:rPr>
                <w:sz w:val="17"/>
              </w:rPr>
              <w:t xml:space="preserve"> 45.736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AAFC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B037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4983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3F96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83C23C" w14:textId="77777777">
            <w:pPr>
              <w:pStyle w:val="p-table"/>
              <w:rPr>
                <w:sz w:val="17"/>
              </w:rPr>
            </w:pPr>
          </w:p>
        </w:tc>
      </w:tr>
      <w:tr w:rsidR="00D84DD4" w14:paraId="29C9954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AD65E6B" w14:textId="77777777">
            <w:pPr>
              <w:pStyle w:val="p-table"/>
              <w:rPr>
                <w:sz w:val="17"/>
              </w:rPr>
            </w:pPr>
            <w:r>
              <w:rPr>
                <w:sz w:val="17"/>
              </w:rPr>
              <w:lastRenderedPageBreak/>
              <w:t xml:space="preserve">Overboeking Faseovergang reservering naar verkenning </w:t>
            </w:r>
            <w:proofErr w:type="spellStart"/>
            <w:r>
              <w:rPr>
                <w:sz w:val="17"/>
              </w:rPr>
              <w:t>EurregioRail</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F11A51" w14:textId="77777777">
            <w:pPr>
              <w:pStyle w:val="p-table"/>
              <w:jc w:val="right"/>
              <w:rPr>
                <w:sz w:val="17"/>
              </w:rPr>
            </w:pPr>
            <w:r>
              <w:rPr>
                <w:sz w:val="17"/>
              </w:rPr>
              <w:t>32.765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8B81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EFF628" w14:textId="77777777">
            <w:pPr>
              <w:pStyle w:val="p-table"/>
              <w:jc w:val="right"/>
              <w:rPr>
                <w:sz w:val="17"/>
              </w:rPr>
            </w:pPr>
            <w:r>
              <w:rPr>
                <w:sz w:val="17"/>
              </w:rPr>
              <w:t>32.765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C316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4CA2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0CD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F864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435D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73C0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BAF4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462C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368B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CA7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E06B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8FB3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F929E9" w14:textId="77777777">
            <w:pPr>
              <w:pStyle w:val="p-table"/>
              <w:rPr>
                <w:sz w:val="17"/>
              </w:rPr>
            </w:pPr>
          </w:p>
        </w:tc>
      </w:tr>
      <w:tr w:rsidR="00D84DD4" w14:paraId="55C155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6FAEA3" w14:textId="77777777">
            <w:pPr>
              <w:pStyle w:val="p-table"/>
              <w:rPr>
                <w:sz w:val="17"/>
              </w:rPr>
            </w:pPr>
            <w:r>
              <w:rPr>
                <w:sz w:val="17"/>
              </w:rPr>
              <w:t xml:space="preserve">Overboeking </w:t>
            </w:r>
            <w:r>
              <w:rPr>
                <w:sz w:val="17"/>
              </w:rPr>
              <w:t xml:space="preserve">Faseovergang reservering naar verkenning </w:t>
            </w:r>
            <w:proofErr w:type="spellStart"/>
            <w:r>
              <w:rPr>
                <w:sz w:val="17"/>
              </w:rPr>
              <w:t>RegioExpress</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8B7CC2" w14:textId="77777777">
            <w:pPr>
              <w:pStyle w:val="p-table"/>
              <w:jc w:val="right"/>
              <w:rPr>
                <w:sz w:val="17"/>
              </w:rPr>
            </w:pPr>
            <w:r>
              <w:rPr>
                <w:sz w:val="17"/>
              </w:rPr>
              <w:t>87.372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3DD4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056B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F25C0F" w14:textId="77777777">
            <w:pPr>
              <w:pStyle w:val="p-table"/>
              <w:jc w:val="right"/>
              <w:rPr>
                <w:sz w:val="17"/>
              </w:rPr>
            </w:pPr>
            <w:r>
              <w:rPr>
                <w:sz w:val="17"/>
              </w:rPr>
              <w:t>87.372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C2AB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3FF7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037D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0077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04B2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532D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151E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440D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D173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4C62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5AE3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D81C45" w14:textId="77777777">
            <w:pPr>
              <w:pStyle w:val="p-table"/>
              <w:rPr>
                <w:sz w:val="17"/>
              </w:rPr>
            </w:pPr>
          </w:p>
        </w:tc>
      </w:tr>
      <w:tr w:rsidR="00D84DD4" w14:paraId="78D610F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4FC4EA0" w14:textId="77777777">
            <w:pPr>
              <w:pStyle w:val="p-table"/>
              <w:rPr>
                <w:sz w:val="17"/>
              </w:rPr>
            </w:pPr>
            <w:r>
              <w:rPr>
                <w:sz w:val="17"/>
              </w:rPr>
              <w:t>Overboeking Faseovergang verkenning naar realisatie OV Amsterdam-Haarlemmermeer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613DC0" w14:textId="77777777">
            <w:pPr>
              <w:pStyle w:val="p-table"/>
              <w:jc w:val="right"/>
              <w:rPr>
                <w:sz w:val="17"/>
              </w:rPr>
            </w:pPr>
            <w:r>
              <w:rPr>
                <w:sz w:val="17"/>
              </w:rPr>
              <w:t>‒</w:t>
            </w:r>
            <w:r>
              <w:rPr>
                <w:sz w:val="17"/>
              </w:rPr>
              <w:t xml:space="preserve"> 9.224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8A98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02EDD0" w14:textId="77777777">
            <w:pPr>
              <w:pStyle w:val="p-table"/>
              <w:jc w:val="right"/>
              <w:rPr>
                <w:sz w:val="17"/>
              </w:rPr>
            </w:pPr>
            <w:r>
              <w:rPr>
                <w:sz w:val="17"/>
              </w:rPr>
              <w:t>‒</w:t>
            </w:r>
            <w:r>
              <w:rPr>
                <w:sz w:val="17"/>
              </w:rPr>
              <w:t xml:space="preserve"> 9.224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6A24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145B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1909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883D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9AEB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4FF8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EC11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8EC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180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E52C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D89D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251E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0696DA" w14:textId="77777777">
            <w:pPr>
              <w:pStyle w:val="p-table"/>
              <w:rPr>
                <w:sz w:val="17"/>
              </w:rPr>
            </w:pPr>
          </w:p>
        </w:tc>
      </w:tr>
      <w:tr w:rsidR="00D84DD4" w14:paraId="21A7B71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755E9E3" w14:textId="77777777">
            <w:pPr>
              <w:pStyle w:val="p-table"/>
              <w:rPr>
                <w:sz w:val="17"/>
              </w:rPr>
            </w:pPr>
            <w:r>
              <w:rPr>
                <w:sz w:val="17"/>
              </w:rPr>
              <w:t>Overboekingen: Knooppunt Den Bosch</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FA839B" w14:textId="77777777">
            <w:pPr>
              <w:pStyle w:val="p-table"/>
              <w:jc w:val="right"/>
              <w:rPr>
                <w:sz w:val="17"/>
              </w:rPr>
            </w:pPr>
            <w:r>
              <w:rPr>
                <w:sz w:val="17"/>
              </w:rPr>
              <w:t>‒</w:t>
            </w:r>
            <w:r>
              <w:rPr>
                <w:sz w:val="17"/>
              </w:rPr>
              <w:t xml:space="preserve"> 1.840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97987E" w14:textId="77777777">
            <w:pPr>
              <w:pStyle w:val="p-table"/>
              <w:jc w:val="right"/>
              <w:rPr>
                <w:sz w:val="17"/>
              </w:rPr>
            </w:pPr>
            <w:r>
              <w:rPr>
                <w:sz w:val="17"/>
              </w:rPr>
              <w:t>‒</w:t>
            </w:r>
            <w:r>
              <w:rPr>
                <w:sz w:val="17"/>
              </w:rPr>
              <w:t xml:space="preserve"> 968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C1E2AD" w14:textId="77777777">
            <w:pPr>
              <w:pStyle w:val="p-table"/>
              <w:jc w:val="right"/>
              <w:rPr>
                <w:sz w:val="17"/>
              </w:rPr>
            </w:pPr>
            <w:r>
              <w:rPr>
                <w:sz w:val="17"/>
              </w:rPr>
              <w:t>‒</w:t>
            </w:r>
            <w:r>
              <w:rPr>
                <w:sz w:val="17"/>
              </w:rPr>
              <w:t xml:space="preserve"> 872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21FC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F140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51D7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D23B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40B8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F2BF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AFF3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2393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EBFC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51A9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ED96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AD5D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EAAAD0" w14:textId="77777777">
            <w:pPr>
              <w:pStyle w:val="p-table"/>
              <w:rPr>
                <w:sz w:val="17"/>
              </w:rPr>
            </w:pPr>
          </w:p>
        </w:tc>
      </w:tr>
      <w:tr w:rsidR="00D84DD4" w14:paraId="192D436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A26E849" w14:textId="77777777">
            <w:pPr>
              <w:pStyle w:val="p-table"/>
              <w:rPr>
                <w:sz w:val="17"/>
              </w:rPr>
            </w:pPr>
            <w:r>
              <w:rPr>
                <w:sz w:val="17"/>
              </w:rPr>
              <w:t>Overboeking Reservering naar verkenning HWN-OWN A2-N2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A9FB96" w14:textId="77777777">
            <w:pPr>
              <w:pStyle w:val="p-table"/>
              <w:jc w:val="right"/>
              <w:rPr>
                <w:sz w:val="17"/>
              </w:rPr>
            </w:pPr>
            <w:r>
              <w:rPr>
                <w:sz w:val="17"/>
              </w:rPr>
              <w:t>417.004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254C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124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0C45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CE1B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052D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B5F3B4" w14:textId="77777777">
            <w:pPr>
              <w:pStyle w:val="p-table"/>
              <w:jc w:val="right"/>
              <w:rPr>
                <w:sz w:val="17"/>
              </w:rPr>
            </w:pPr>
            <w:r>
              <w:rPr>
                <w:sz w:val="17"/>
              </w:rPr>
              <w:t>50.063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532086" w14:textId="77777777">
            <w:pPr>
              <w:pStyle w:val="p-table"/>
              <w:jc w:val="right"/>
              <w:rPr>
                <w:sz w:val="17"/>
              </w:rPr>
            </w:pPr>
            <w:r>
              <w:rPr>
                <w:sz w:val="17"/>
              </w:rPr>
              <w:t>63.872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13903D" w14:textId="77777777">
            <w:pPr>
              <w:pStyle w:val="p-table"/>
              <w:jc w:val="right"/>
              <w:rPr>
                <w:sz w:val="17"/>
              </w:rPr>
            </w:pPr>
            <w:r>
              <w:rPr>
                <w:sz w:val="17"/>
              </w:rPr>
              <w:t>40.310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917303" w14:textId="77777777">
            <w:pPr>
              <w:pStyle w:val="p-table"/>
              <w:jc w:val="right"/>
              <w:rPr>
                <w:sz w:val="17"/>
              </w:rPr>
            </w:pPr>
            <w:r>
              <w:rPr>
                <w:sz w:val="17"/>
              </w:rPr>
              <w:t>89.389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F627CA" w14:textId="77777777">
            <w:pPr>
              <w:pStyle w:val="p-table"/>
              <w:jc w:val="right"/>
              <w:rPr>
                <w:sz w:val="17"/>
              </w:rPr>
            </w:pPr>
            <w:r>
              <w:rPr>
                <w:sz w:val="17"/>
              </w:rPr>
              <w:t>101.257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6120DD" w14:textId="77777777">
            <w:pPr>
              <w:pStyle w:val="p-table"/>
              <w:jc w:val="right"/>
              <w:rPr>
                <w:sz w:val="17"/>
              </w:rPr>
            </w:pPr>
            <w:r>
              <w:rPr>
                <w:sz w:val="17"/>
              </w:rPr>
              <w:t>72.113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3685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694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7E46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6E728D" w14:textId="77777777">
            <w:pPr>
              <w:pStyle w:val="p-table"/>
              <w:rPr>
                <w:sz w:val="17"/>
              </w:rPr>
            </w:pPr>
          </w:p>
        </w:tc>
      </w:tr>
      <w:tr w:rsidR="00D84DD4" w14:paraId="2FC30F0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880428C" w14:textId="77777777">
            <w:pPr>
              <w:pStyle w:val="p-table"/>
              <w:rPr>
                <w:sz w:val="17"/>
              </w:rPr>
            </w:pPr>
            <w:r>
              <w:rPr>
                <w:sz w:val="17"/>
              </w:rPr>
              <w:lastRenderedPageBreak/>
              <w:t xml:space="preserve">Overboeking Restbudgetten </w:t>
            </w:r>
            <w:proofErr w:type="spellStart"/>
            <w:r>
              <w:rPr>
                <w:sz w:val="17"/>
              </w:rPr>
              <w:t>WoMo</w:t>
            </w:r>
            <w:proofErr w:type="spellEnd"/>
            <w:r>
              <w:rPr>
                <w:sz w:val="17"/>
              </w:rPr>
              <w:t xml:space="preserve">-projecten ( A15 van </w:t>
            </w:r>
            <w:proofErr w:type="spellStart"/>
            <w:r>
              <w:rPr>
                <w:sz w:val="17"/>
              </w:rPr>
              <w:t>Brienenoordbrug</w:t>
            </w:r>
            <w:proofErr w:type="spellEnd"/>
            <w:r>
              <w:rPr>
                <w:sz w:val="17"/>
              </w:rPr>
              <w:t xml:space="preserve"> en A50 Ewijk-Bankhoef-Paalgraven)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85FD87" w14:textId="77777777">
            <w:pPr>
              <w:pStyle w:val="p-table"/>
              <w:jc w:val="right"/>
              <w:rPr>
                <w:sz w:val="17"/>
              </w:rPr>
            </w:pPr>
            <w:r>
              <w:rPr>
                <w:sz w:val="17"/>
              </w:rPr>
              <w:t>‒</w:t>
            </w:r>
            <w:r>
              <w:rPr>
                <w:sz w:val="17"/>
              </w:rPr>
              <w:t xml:space="preserve"> 217.308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5C09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384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21CB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904B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AD2D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AB73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776F58" w14:textId="77777777">
            <w:pPr>
              <w:pStyle w:val="p-table"/>
              <w:jc w:val="right"/>
              <w:rPr>
                <w:sz w:val="17"/>
              </w:rPr>
            </w:pPr>
            <w:r>
              <w:rPr>
                <w:sz w:val="17"/>
              </w:rPr>
              <w:t>‒</w:t>
            </w:r>
            <w:r>
              <w:rPr>
                <w:sz w:val="17"/>
              </w:rPr>
              <w:t xml:space="preserve"> 32.943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F74188" w14:textId="77777777">
            <w:pPr>
              <w:pStyle w:val="p-table"/>
              <w:jc w:val="right"/>
              <w:rPr>
                <w:sz w:val="17"/>
              </w:rPr>
            </w:pPr>
            <w:r>
              <w:rPr>
                <w:sz w:val="17"/>
              </w:rPr>
              <w:t>‒</w:t>
            </w:r>
            <w:r>
              <w:rPr>
                <w:sz w:val="17"/>
              </w:rPr>
              <w:t xml:space="preserve"> </w:t>
            </w:r>
            <w:r>
              <w:rPr>
                <w:sz w:val="17"/>
              </w:rPr>
              <w:t>19.799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99F1F2" w14:textId="77777777">
            <w:pPr>
              <w:pStyle w:val="p-table"/>
              <w:jc w:val="right"/>
              <w:rPr>
                <w:sz w:val="17"/>
              </w:rPr>
            </w:pPr>
            <w:r>
              <w:rPr>
                <w:sz w:val="17"/>
              </w:rPr>
              <w:t>‒</w:t>
            </w:r>
            <w:r>
              <w:rPr>
                <w:sz w:val="17"/>
              </w:rPr>
              <w:t xml:space="preserve"> 43.761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E3AE59" w14:textId="77777777">
            <w:pPr>
              <w:pStyle w:val="p-table"/>
              <w:jc w:val="right"/>
              <w:rPr>
                <w:sz w:val="17"/>
              </w:rPr>
            </w:pPr>
            <w:r>
              <w:rPr>
                <w:sz w:val="17"/>
              </w:rPr>
              <w:t>‒</w:t>
            </w:r>
            <w:r>
              <w:rPr>
                <w:sz w:val="17"/>
              </w:rPr>
              <w:t xml:space="preserve"> 60.170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A47995" w14:textId="77777777">
            <w:pPr>
              <w:pStyle w:val="p-table"/>
              <w:jc w:val="right"/>
              <w:rPr>
                <w:sz w:val="17"/>
              </w:rPr>
            </w:pPr>
            <w:r>
              <w:rPr>
                <w:sz w:val="17"/>
              </w:rPr>
              <w:t>‒</w:t>
            </w:r>
            <w:r>
              <w:rPr>
                <w:sz w:val="17"/>
              </w:rPr>
              <w:t xml:space="preserve"> 60.635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D8F6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6E22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3B92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7FB157" w14:textId="77777777">
            <w:pPr>
              <w:pStyle w:val="p-table"/>
              <w:rPr>
                <w:sz w:val="17"/>
              </w:rPr>
            </w:pPr>
          </w:p>
        </w:tc>
      </w:tr>
      <w:tr w:rsidR="00D84DD4" w14:paraId="5977B2C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2450C3" w14:textId="77777777">
            <w:pPr>
              <w:pStyle w:val="p-table"/>
              <w:rPr>
                <w:sz w:val="17"/>
              </w:rPr>
            </w:pPr>
            <w:r>
              <w:rPr>
                <w:sz w:val="17"/>
              </w:rPr>
              <w:t>Overboeking Teruggave Restbudgetten - Conform BO-MIRT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3B4526" w14:textId="77777777">
            <w:pPr>
              <w:pStyle w:val="p-table"/>
              <w:jc w:val="right"/>
              <w:rPr>
                <w:sz w:val="17"/>
              </w:rPr>
            </w:pPr>
            <w:r>
              <w:rPr>
                <w:sz w:val="17"/>
              </w:rPr>
              <w:t>‒</w:t>
            </w:r>
            <w:r>
              <w:rPr>
                <w:sz w:val="17"/>
              </w:rPr>
              <w:t xml:space="preserve"> 249.379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D883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358333" w14:textId="77777777">
            <w:pPr>
              <w:pStyle w:val="p-table"/>
              <w:jc w:val="right"/>
              <w:rPr>
                <w:sz w:val="17"/>
              </w:rPr>
            </w:pPr>
            <w:r>
              <w:rPr>
                <w:sz w:val="17"/>
              </w:rPr>
              <w:t>‒</w:t>
            </w:r>
            <w:r>
              <w:rPr>
                <w:sz w:val="17"/>
              </w:rPr>
              <w:t xml:space="preserve"> 4.769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F6F6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529E7F" w14:textId="77777777">
            <w:pPr>
              <w:pStyle w:val="p-table"/>
              <w:jc w:val="right"/>
              <w:rPr>
                <w:sz w:val="17"/>
              </w:rPr>
            </w:pPr>
            <w:r>
              <w:rPr>
                <w:sz w:val="17"/>
              </w:rPr>
              <w:t>‒</w:t>
            </w:r>
            <w:r>
              <w:rPr>
                <w:sz w:val="17"/>
              </w:rPr>
              <w:t xml:space="preserve"> 55.465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97110E" w14:textId="77777777">
            <w:pPr>
              <w:pStyle w:val="p-table"/>
              <w:jc w:val="right"/>
              <w:rPr>
                <w:sz w:val="17"/>
              </w:rPr>
            </w:pPr>
            <w:r>
              <w:rPr>
                <w:sz w:val="17"/>
              </w:rPr>
              <w:t>‒</w:t>
            </w:r>
            <w:r>
              <w:rPr>
                <w:sz w:val="17"/>
              </w:rPr>
              <w:t xml:space="preserve"> 110.707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76124A" w14:textId="77777777">
            <w:pPr>
              <w:pStyle w:val="p-table"/>
              <w:jc w:val="right"/>
              <w:rPr>
                <w:sz w:val="17"/>
              </w:rPr>
            </w:pPr>
            <w:r>
              <w:rPr>
                <w:sz w:val="17"/>
              </w:rPr>
              <w:t>‒</w:t>
            </w:r>
            <w:r>
              <w:rPr>
                <w:sz w:val="17"/>
              </w:rPr>
              <w:t xml:space="preserve"> 78.438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A887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5BC7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F3FA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E7CB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E44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4F56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B86E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6AD0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D6B8AE" w14:textId="77777777">
            <w:pPr>
              <w:pStyle w:val="p-table"/>
              <w:rPr>
                <w:sz w:val="17"/>
              </w:rPr>
            </w:pPr>
          </w:p>
        </w:tc>
      </w:tr>
      <w:tr w:rsidR="00D84DD4" w14:paraId="2C8B0D1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11F4F3" w14:textId="77777777">
            <w:pPr>
              <w:pStyle w:val="p-table"/>
              <w:rPr>
                <w:sz w:val="17"/>
              </w:rPr>
            </w:pPr>
            <w:r>
              <w:rPr>
                <w:sz w:val="17"/>
              </w:rPr>
              <w:t>Overboekingen Reserveringen Ameland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EEEFC3" w14:textId="77777777">
            <w:pPr>
              <w:pStyle w:val="p-table"/>
              <w:jc w:val="right"/>
              <w:rPr>
                <w:sz w:val="17"/>
              </w:rPr>
            </w:pPr>
            <w:r>
              <w:rPr>
                <w:sz w:val="17"/>
              </w:rPr>
              <w:t>247.500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70CB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3723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5128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99B0D4" w14:textId="77777777">
            <w:pPr>
              <w:pStyle w:val="p-table"/>
              <w:jc w:val="right"/>
              <w:rPr>
                <w:sz w:val="17"/>
              </w:rPr>
            </w:pPr>
            <w:r>
              <w:rPr>
                <w:sz w:val="17"/>
              </w:rPr>
              <w:t>47.500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21893C" w14:textId="77777777">
            <w:pPr>
              <w:pStyle w:val="p-table"/>
              <w:jc w:val="right"/>
              <w:rPr>
                <w:sz w:val="17"/>
              </w:rPr>
            </w:pPr>
            <w:r>
              <w:rPr>
                <w:sz w:val="17"/>
              </w:rPr>
              <w:t>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9AA2EF" w14:textId="77777777">
            <w:pPr>
              <w:pStyle w:val="p-table"/>
              <w:jc w:val="right"/>
              <w:rPr>
                <w:sz w:val="17"/>
              </w:rPr>
            </w:pPr>
            <w:r>
              <w:rPr>
                <w:sz w:val="17"/>
              </w:rPr>
              <w:t>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696005"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959EAC" w14:textId="77777777">
            <w:pPr>
              <w:pStyle w:val="p-table"/>
              <w:jc w:val="right"/>
              <w:rPr>
                <w:sz w:val="17"/>
              </w:rPr>
            </w:pPr>
            <w:r>
              <w:rPr>
                <w:sz w:val="17"/>
              </w:rPr>
              <w:t>26.000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F4F3E5"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3D4FA4"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2509F0"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FB3856"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AD05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A773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1916C4" w14:textId="77777777">
            <w:pPr>
              <w:pStyle w:val="p-table"/>
              <w:rPr>
                <w:sz w:val="17"/>
              </w:rPr>
            </w:pPr>
          </w:p>
        </w:tc>
      </w:tr>
      <w:tr w:rsidR="00D84DD4" w14:paraId="2C6D01B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832B06" w14:textId="77777777">
            <w:pPr>
              <w:pStyle w:val="p-table"/>
              <w:rPr>
                <w:sz w:val="17"/>
              </w:rPr>
            </w:pPr>
            <w:r>
              <w:rPr>
                <w:sz w:val="17"/>
              </w:rPr>
              <w:t>Overboekingen Rail Gent Terneuzen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1675AF" w14:textId="77777777">
            <w:pPr>
              <w:pStyle w:val="p-table"/>
              <w:jc w:val="right"/>
              <w:rPr>
                <w:sz w:val="17"/>
              </w:rPr>
            </w:pPr>
            <w:r>
              <w:rPr>
                <w:sz w:val="17"/>
              </w:rPr>
              <w:t>6.801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AD9D67" w14:textId="77777777">
            <w:pPr>
              <w:pStyle w:val="p-table"/>
              <w:jc w:val="right"/>
              <w:rPr>
                <w:sz w:val="17"/>
              </w:rPr>
            </w:pPr>
            <w:r>
              <w:rPr>
                <w:sz w:val="17"/>
              </w:rPr>
              <w:t>3.786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7C68A8" w14:textId="77777777">
            <w:pPr>
              <w:pStyle w:val="p-table"/>
              <w:jc w:val="right"/>
              <w:rPr>
                <w:sz w:val="17"/>
              </w:rPr>
            </w:pPr>
            <w:r>
              <w:rPr>
                <w:sz w:val="17"/>
              </w:rPr>
              <w:t>3.263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C7F8FC" w14:textId="77777777">
            <w:pPr>
              <w:pStyle w:val="p-table"/>
              <w:jc w:val="right"/>
              <w:rPr>
                <w:sz w:val="17"/>
              </w:rPr>
            </w:pPr>
            <w:r>
              <w:rPr>
                <w:sz w:val="17"/>
              </w:rPr>
              <w:t>1.452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A78A14" w14:textId="77777777">
            <w:pPr>
              <w:pStyle w:val="p-table"/>
              <w:jc w:val="right"/>
              <w:rPr>
                <w:sz w:val="17"/>
              </w:rPr>
            </w:pPr>
            <w:r>
              <w:rPr>
                <w:sz w:val="17"/>
              </w:rPr>
              <w:t>‒</w:t>
            </w:r>
            <w:r>
              <w:rPr>
                <w:sz w:val="17"/>
              </w:rPr>
              <w:t xml:space="preserve"> 1.700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68F3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DF9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7509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F6D6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80EF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75A5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6805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A1CB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09A3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C8E1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8AA872" w14:textId="77777777">
            <w:pPr>
              <w:pStyle w:val="p-table"/>
              <w:rPr>
                <w:sz w:val="17"/>
              </w:rPr>
            </w:pPr>
          </w:p>
        </w:tc>
      </w:tr>
      <w:tr w:rsidR="00D84DD4" w14:paraId="58E5FEA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E8B82D" w14:textId="77777777">
            <w:pPr>
              <w:pStyle w:val="p-table"/>
              <w:rPr>
                <w:sz w:val="17"/>
              </w:rPr>
            </w:pPr>
            <w:r>
              <w:rPr>
                <w:sz w:val="17"/>
              </w:rPr>
              <w:t>Prijsstijgingen Spoorwegen: Nijmegen Centrumzijde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EE949A"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C7B4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5DF9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3198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C663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E3CD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4474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418A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6498A7"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40F3DE"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D864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8680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F912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5A3B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A550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FF016A" w14:textId="77777777">
            <w:pPr>
              <w:pStyle w:val="p-table"/>
              <w:rPr>
                <w:sz w:val="17"/>
              </w:rPr>
            </w:pPr>
          </w:p>
        </w:tc>
      </w:tr>
      <w:tr w:rsidR="00D84DD4" w14:paraId="53382BA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A67EB0C" w14:textId="77777777">
            <w:pPr>
              <w:pStyle w:val="p-table"/>
              <w:rPr>
                <w:sz w:val="17"/>
              </w:rPr>
            </w:pPr>
            <w:r>
              <w:rPr>
                <w:sz w:val="17"/>
              </w:rPr>
              <w:t>Saldo 2024 Verkenningen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B0E7AD" w14:textId="77777777">
            <w:pPr>
              <w:pStyle w:val="p-table"/>
              <w:jc w:val="right"/>
              <w:rPr>
                <w:sz w:val="17"/>
              </w:rPr>
            </w:pPr>
            <w:r>
              <w:rPr>
                <w:sz w:val="17"/>
              </w:rPr>
              <w:t>1.258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B4BA27" w14:textId="77777777">
            <w:pPr>
              <w:pStyle w:val="p-table"/>
              <w:jc w:val="right"/>
              <w:rPr>
                <w:sz w:val="17"/>
              </w:rPr>
            </w:pPr>
            <w:r>
              <w:rPr>
                <w:sz w:val="17"/>
              </w:rPr>
              <w:t>1.258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564F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47BD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459A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5640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E53D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033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8365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CC73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6ED9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9485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DD96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E3EA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A01C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7EEC32" w14:textId="77777777">
            <w:pPr>
              <w:pStyle w:val="p-table"/>
              <w:rPr>
                <w:sz w:val="17"/>
              </w:rPr>
            </w:pPr>
          </w:p>
        </w:tc>
      </w:tr>
      <w:tr w:rsidR="00D84DD4" w14:paraId="1ABE45B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CF0932B" w14:textId="77777777">
            <w:pPr>
              <w:pStyle w:val="p-table"/>
              <w:rPr>
                <w:sz w:val="17"/>
              </w:rPr>
            </w:pPr>
            <w:r>
              <w:rPr>
                <w:b/>
                <w:sz w:val="17"/>
              </w:rPr>
              <w:lastRenderedPageBreak/>
              <w:t xml:space="preserve">Mutaties </w:t>
            </w:r>
            <w:r>
              <w:rPr>
                <w:b/>
                <w:sz w:val="17"/>
              </w:rPr>
              <w:t>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AB4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EC67B1" w14:textId="77777777">
            <w:pPr>
              <w:pStyle w:val="p-table"/>
              <w:jc w:val="right"/>
              <w:rPr>
                <w:sz w:val="17"/>
              </w:rPr>
            </w:pPr>
            <w:r>
              <w:rPr>
                <w:b/>
                <w:sz w:val="17"/>
              </w:rPr>
              <w:t>‒</w:t>
            </w:r>
            <w:r>
              <w:rPr>
                <w:b/>
                <w:sz w:val="17"/>
              </w:rPr>
              <w:t xml:space="preserve"> 27.916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52E31D" w14:textId="77777777">
            <w:pPr>
              <w:pStyle w:val="p-table"/>
              <w:jc w:val="right"/>
              <w:rPr>
                <w:sz w:val="17"/>
              </w:rPr>
            </w:pPr>
            <w:r>
              <w:rPr>
                <w:b/>
                <w:sz w:val="17"/>
              </w:rPr>
              <w:t>‒</w:t>
            </w:r>
            <w:r>
              <w:rPr>
                <w:b/>
                <w:sz w:val="17"/>
              </w:rPr>
              <w:t xml:space="preserve"> 27.522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DFCC5D" w14:textId="77777777">
            <w:pPr>
              <w:pStyle w:val="p-table"/>
              <w:jc w:val="right"/>
              <w:rPr>
                <w:sz w:val="17"/>
              </w:rPr>
            </w:pPr>
            <w:r>
              <w:rPr>
                <w:b/>
                <w:sz w:val="17"/>
              </w:rPr>
              <w:t>80.572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AFFD26" w14:textId="77777777">
            <w:pPr>
              <w:pStyle w:val="p-table"/>
              <w:jc w:val="right"/>
              <w:rPr>
                <w:sz w:val="17"/>
              </w:rPr>
            </w:pPr>
            <w:r>
              <w:rPr>
                <w:b/>
                <w:sz w:val="17"/>
              </w:rPr>
              <w:t>2.089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8F9430" w14:textId="77777777">
            <w:pPr>
              <w:pStyle w:val="p-table"/>
              <w:jc w:val="right"/>
              <w:rPr>
                <w:sz w:val="17"/>
              </w:rPr>
            </w:pPr>
            <w:r>
              <w:rPr>
                <w:b/>
                <w:sz w:val="17"/>
              </w:rPr>
              <w:t>‒</w:t>
            </w:r>
            <w:r>
              <w:rPr>
                <w:b/>
                <w:sz w:val="17"/>
              </w:rPr>
              <w:t xml:space="preserve"> 204.929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34D92B" w14:textId="77777777">
            <w:pPr>
              <w:pStyle w:val="p-table"/>
              <w:jc w:val="right"/>
              <w:rPr>
                <w:sz w:val="17"/>
              </w:rPr>
            </w:pPr>
            <w:r>
              <w:rPr>
                <w:b/>
                <w:sz w:val="17"/>
              </w:rPr>
              <w:t>‒</w:t>
            </w:r>
            <w:r>
              <w:rPr>
                <w:b/>
                <w:sz w:val="17"/>
              </w:rPr>
              <w:t xml:space="preserve"> 118.383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7C1764" w14:textId="77777777">
            <w:pPr>
              <w:pStyle w:val="p-table"/>
              <w:jc w:val="right"/>
              <w:rPr>
                <w:sz w:val="17"/>
              </w:rPr>
            </w:pPr>
            <w:r>
              <w:rPr>
                <w:b/>
                <w:sz w:val="17"/>
              </w:rPr>
              <w:t>‒</w:t>
            </w:r>
            <w:r>
              <w:rPr>
                <w:b/>
                <w:sz w:val="17"/>
              </w:rPr>
              <w:t xml:space="preserve"> 151.150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9A5030" w14:textId="77777777">
            <w:pPr>
              <w:pStyle w:val="p-table"/>
              <w:jc w:val="right"/>
              <w:rPr>
                <w:sz w:val="17"/>
              </w:rPr>
            </w:pPr>
            <w:r>
              <w:rPr>
                <w:b/>
                <w:sz w:val="17"/>
              </w:rPr>
              <w:t>7.888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031AD4" w14:textId="77777777">
            <w:pPr>
              <w:pStyle w:val="p-table"/>
              <w:jc w:val="right"/>
              <w:rPr>
                <w:sz w:val="17"/>
              </w:rPr>
            </w:pPr>
            <w:r>
              <w:rPr>
                <w:b/>
                <w:sz w:val="17"/>
              </w:rPr>
              <w:t>41.829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29053D" w14:textId="77777777">
            <w:pPr>
              <w:pStyle w:val="p-table"/>
              <w:jc w:val="right"/>
              <w:rPr>
                <w:sz w:val="17"/>
              </w:rPr>
            </w:pPr>
            <w:r>
              <w:rPr>
                <w:b/>
                <w:sz w:val="17"/>
              </w:rPr>
              <w:t>80.383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BAE747" w14:textId="77777777">
            <w:pPr>
              <w:pStyle w:val="p-table"/>
              <w:jc w:val="right"/>
              <w:rPr>
                <w:sz w:val="17"/>
              </w:rPr>
            </w:pPr>
            <w:r>
              <w:rPr>
                <w:b/>
                <w:sz w:val="17"/>
              </w:rPr>
              <w:t>98.113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475AC6" w14:textId="77777777">
            <w:pPr>
              <w:pStyle w:val="p-table"/>
              <w:jc w:val="right"/>
              <w:rPr>
                <w:sz w:val="17"/>
              </w:rPr>
            </w:pPr>
            <w:r>
              <w:rPr>
                <w:b/>
                <w:sz w:val="17"/>
              </w:rPr>
              <w:t>26.000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721873" w14:textId="77777777">
            <w:pPr>
              <w:pStyle w:val="p-table"/>
              <w:jc w:val="right"/>
              <w:rPr>
                <w:sz w:val="17"/>
              </w:rPr>
            </w:pPr>
            <w:r>
              <w:rPr>
                <w:b/>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20C84C" w14:textId="77777777">
            <w:pPr>
              <w:pStyle w:val="p-table"/>
              <w:jc w:val="right"/>
              <w:rPr>
                <w:sz w:val="17"/>
              </w:rPr>
            </w:pPr>
            <w:r>
              <w:rPr>
                <w:b/>
                <w:sz w:val="17"/>
              </w:rPr>
              <w:t>‒</w:t>
            </w:r>
            <w:r>
              <w:rPr>
                <w:b/>
                <w:sz w:val="17"/>
              </w:rPr>
              <w:t xml:space="preserve"> 31.701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B0E141" w14:textId="77777777">
            <w:pPr>
              <w:pStyle w:val="p-table"/>
              <w:rPr>
                <w:sz w:val="17"/>
              </w:rPr>
            </w:pPr>
          </w:p>
        </w:tc>
      </w:tr>
      <w:tr w:rsidR="00D84DD4" w14:paraId="0C0A746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084714B" w14:textId="77777777">
            <w:pPr>
              <w:pStyle w:val="p-table"/>
              <w:rPr>
                <w:sz w:val="17"/>
              </w:rPr>
            </w:pPr>
            <w:r>
              <w:rPr>
                <w:b/>
                <w:sz w:val="17"/>
              </w:rPr>
              <w:t>Stand eerste suppletoire wet 2025 artikelonderdeel 11.01 Verkenningen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FB03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C1C9ED" w14:textId="77777777">
            <w:pPr>
              <w:pStyle w:val="p-table"/>
              <w:jc w:val="right"/>
              <w:rPr>
                <w:sz w:val="17"/>
              </w:rPr>
            </w:pPr>
            <w:r>
              <w:rPr>
                <w:b/>
                <w:sz w:val="17"/>
              </w:rPr>
              <w:t>9.299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6C31B6" w14:textId="77777777">
            <w:pPr>
              <w:pStyle w:val="p-table"/>
              <w:jc w:val="right"/>
              <w:rPr>
                <w:sz w:val="17"/>
              </w:rPr>
            </w:pPr>
            <w:r>
              <w:rPr>
                <w:b/>
                <w:sz w:val="17"/>
              </w:rPr>
              <w:t>63.336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BBD7D4" w14:textId="77777777">
            <w:pPr>
              <w:pStyle w:val="p-table"/>
              <w:jc w:val="right"/>
              <w:rPr>
                <w:sz w:val="17"/>
              </w:rPr>
            </w:pPr>
            <w:r>
              <w:rPr>
                <w:b/>
                <w:sz w:val="17"/>
              </w:rPr>
              <w:t>298.945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53A926" w14:textId="77777777">
            <w:pPr>
              <w:pStyle w:val="p-table"/>
              <w:jc w:val="right"/>
              <w:rPr>
                <w:sz w:val="17"/>
              </w:rPr>
            </w:pPr>
            <w:r>
              <w:rPr>
                <w:b/>
                <w:sz w:val="17"/>
              </w:rPr>
              <w:t>266.775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8CD512" w14:textId="77777777">
            <w:pPr>
              <w:pStyle w:val="p-table"/>
              <w:jc w:val="right"/>
              <w:rPr>
                <w:sz w:val="17"/>
              </w:rPr>
            </w:pPr>
            <w:r>
              <w:rPr>
                <w:b/>
                <w:sz w:val="17"/>
              </w:rPr>
              <w:t>456.478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D6EB34" w14:textId="77777777">
            <w:pPr>
              <w:pStyle w:val="p-table"/>
              <w:jc w:val="right"/>
              <w:rPr>
                <w:sz w:val="17"/>
              </w:rPr>
            </w:pPr>
            <w:r>
              <w:rPr>
                <w:b/>
                <w:sz w:val="17"/>
              </w:rPr>
              <w:t>657.447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0A17A8" w14:textId="77777777">
            <w:pPr>
              <w:pStyle w:val="p-table"/>
              <w:jc w:val="right"/>
              <w:rPr>
                <w:sz w:val="17"/>
              </w:rPr>
            </w:pPr>
            <w:r>
              <w:rPr>
                <w:b/>
                <w:sz w:val="17"/>
              </w:rPr>
              <w:t>531.962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3A8C47" w14:textId="77777777">
            <w:pPr>
              <w:pStyle w:val="p-table"/>
              <w:jc w:val="right"/>
              <w:rPr>
                <w:sz w:val="17"/>
              </w:rPr>
            </w:pPr>
            <w:r>
              <w:rPr>
                <w:b/>
                <w:sz w:val="17"/>
              </w:rPr>
              <w:t>440.565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247090" w14:textId="77777777">
            <w:pPr>
              <w:pStyle w:val="p-table"/>
              <w:jc w:val="right"/>
              <w:rPr>
                <w:sz w:val="17"/>
              </w:rPr>
            </w:pPr>
            <w:r>
              <w:rPr>
                <w:b/>
                <w:sz w:val="17"/>
              </w:rPr>
              <w:t>453.503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FF05F4" w14:textId="77777777">
            <w:pPr>
              <w:pStyle w:val="p-table"/>
              <w:jc w:val="right"/>
              <w:rPr>
                <w:sz w:val="17"/>
              </w:rPr>
            </w:pPr>
            <w:r>
              <w:rPr>
                <w:b/>
                <w:sz w:val="17"/>
              </w:rPr>
              <w:t>482.392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94199D" w14:textId="77777777">
            <w:pPr>
              <w:pStyle w:val="p-table"/>
              <w:jc w:val="right"/>
              <w:rPr>
                <w:sz w:val="17"/>
              </w:rPr>
            </w:pPr>
            <w:r>
              <w:rPr>
                <w:b/>
                <w:sz w:val="17"/>
              </w:rPr>
              <w:t>298.114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A769D1" w14:textId="77777777">
            <w:pPr>
              <w:pStyle w:val="p-table"/>
              <w:jc w:val="right"/>
              <w:rPr>
                <w:sz w:val="17"/>
              </w:rPr>
            </w:pPr>
            <w:r>
              <w:rPr>
                <w:b/>
                <w:sz w:val="17"/>
              </w:rPr>
              <w:t>206.000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9318DF" w14:textId="77777777">
            <w:pPr>
              <w:pStyle w:val="p-table"/>
              <w:jc w:val="right"/>
              <w:rPr>
                <w:sz w:val="17"/>
              </w:rPr>
            </w:pPr>
            <w:r>
              <w:rPr>
                <w:b/>
                <w:sz w:val="17"/>
              </w:rPr>
              <w:t>215.298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2DE15A" w14:textId="77777777">
            <w:pPr>
              <w:pStyle w:val="p-table"/>
              <w:jc w:val="right"/>
              <w:rPr>
                <w:sz w:val="17"/>
              </w:rPr>
            </w:pPr>
            <w:r>
              <w:rPr>
                <w:b/>
                <w:sz w:val="17"/>
              </w:rPr>
              <w:t>129.817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2B23D5" w14:textId="77777777">
            <w:pPr>
              <w:pStyle w:val="p-table"/>
              <w:rPr>
                <w:sz w:val="17"/>
              </w:rPr>
            </w:pPr>
          </w:p>
        </w:tc>
      </w:tr>
      <w:tr w:rsidR="00D84DD4" w14:paraId="52B2F81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08214F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F268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94D3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86C2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CEF2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2E25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6583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6158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7D90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2D7F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7D92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5D70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A973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B6D9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BE3F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6BC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BC4BC2" w14:textId="77777777">
            <w:pPr>
              <w:pStyle w:val="p-table"/>
              <w:rPr>
                <w:sz w:val="17"/>
              </w:rPr>
            </w:pPr>
          </w:p>
        </w:tc>
      </w:tr>
      <w:tr w:rsidR="00D84DD4" w14:paraId="00406E2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6E36C8F" w14:textId="77777777">
            <w:pPr>
              <w:pStyle w:val="p-table"/>
              <w:rPr>
                <w:sz w:val="17"/>
              </w:rPr>
            </w:pPr>
            <w:r>
              <w:rPr>
                <w:b/>
                <w:sz w:val="17"/>
              </w:rPr>
              <w:t>Ontwerpbegroting 2025 artikelonderdeel 11.03 Reserveringen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C87A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18DDB5" w14:textId="77777777">
            <w:pPr>
              <w:pStyle w:val="p-table"/>
              <w:jc w:val="right"/>
              <w:rPr>
                <w:sz w:val="17"/>
              </w:rPr>
            </w:pPr>
            <w:r>
              <w:rPr>
                <w:b/>
                <w:sz w:val="17"/>
              </w:rPr>
              <w:t>127.230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FE1BB5" w14:textId="77777777">
            <w:pPr>
              <w:pStyle w:val="p-table"/>
              <w:jc w:val="right"/>
              <w:rPr>
                <w:sz w:val="17"/>
              </w:rPr>
            </w:pPr>
            <w:r>
              <w:rPr>
                <w:b/>
                <w:sz w:val="17"/>
              </w:rPr>
              <w:t>256.868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79B604" w14:textId="77777777">
            <w:pPr>
              <w:pStyle w:val="p-table"/>
              <w:jc w:val="right"/>
              <w:rPr>
                <w:sz w:val="17"/>
              </w:rPr>
            </w:pPr>
            <w:r>
              <w:rPr>
                <w:b/>
                <w:sz w:val="17"/>
              </w:rPr>
              <w:t>182.936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4860F6" w14:textId="77777777">
            <w:pPr>
              <w:pStyle w:val="p-table"/>
              <w:jc w:val="right"/>
              <w:rPr>
                <w:sz w:val="17"/>
              </w:rPr>
            </w:pPr>
            <w:r>
              <w:rPr>
                <w:b/>
                <w:sz w:val="17"/>
              </w:rPr>
              <w:t>316.127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BCAF55" w14:textId="77777777">
            <w:pPr>
              <w:pStyle w:val="p-table"/>
              <w:jc w:val="right"/>
              <w:rPr>
                <w:sz w:val="17"/>
              </w:rPr>
            </w:pPr>
            <w:r>
              <w:rPr>
                <w:b/>
                <w:sz w:val="17"/>
              </w:rPr>
              <w:t>357.767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9F345B" w14:textId="77777777">
            <w:pPr>
              <w:pStyle w:val="p-table"/>
              <w:jc w:val="right"/>
              <w:rPr>
                <w:sz w:val="17"/>
              </w:rPr>
            </w:pPr>
            <w:r>
              <w:rPr>
                <w:b/>
                <w:sz w:val="17"/>
              </w:rPr>
              <w:t>418.630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A87726" w14:textId="77777777">
            <w:pPr>
              <w:pStyle w:val="p-table"/>
              <w:jc w:val="right"/>
              <w:rPr>
                <w:sz w:val="17"/>
              </w:rPr>
            </w:pPr>
            <w:r>
              <w:rPr>
                <w:b/>
                <w:sz w:val="17"/>
              </w:rPr>
              <w:t>248.513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EFE2D1" w14:textId="77777777">
            <w:pPr>
              <w:pStyle w:val="p-table"/>
              <w:jc w:val="right"/>
              <w:rPr>
                <w:sz w:val="17"/>
              </w:rPr>
            </w:pPr>
            <w:r>
              <w:rPr>
                <w:b/>
                <w:sz w:val="17"/>
              </w:rPr>
              <w:t>184.647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DD48FD" w14:textId="77777777">
            <w:pPr>
              <w:pStyle w:val="p-table"/>
              <w:jc w:val="right"/>
              <w:rPr>
                <w:sz w:val="17"/>
              </w:rPr>
            </w:pPr>
            <w:r>
              <w:rPr>
                <w:b/>
                <w:sz w:val="17"/>
              </w:rPr>
              <w:t>1.297.286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45DC50" w14:textId="77777777">
            <w:pPr>
              <w:pStyle w:val="p-table"/>
              <w:jc w:val="right"/>
              <w:rPr>
                <w:sz w:val="17"/>
              </w:rPr>
            </w:pPr>
            <w:r>
              <w:rPr>
                <w:b/>
                <w:sz w:val="17"/>
              </w:rPr>
              <w:t>1.425.065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21D111" w14:textId="77777777">
            <w:pPr>
              <w:pStyle w:val="p-table"/>
              <w:jc w:val="right"/>
              <w:rPr>
                <w:sz w:val="17"/>
              </w:rPr>
            </w:pPr>
            <w:r>
              <w:rPr>
                <w:b/>
                <w:sz w:val="17"/>
              </w:rPr>
              <w:t>1.329.877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5E3126" w14:textId="77777777">
            <w:pPr>
              <w:pStyle w:val="p-table"/>
              <w:jc w:val="right"/>
              <w:rPr>
                <w:sz w:val="17"/>
              </w:rPr>
            </w:pPr>
            <w:r>
              <w:rPr>
                <w:b/>
                <w:sz w:val="17"/>
              </w:rPr>
              <w:t>1.326.417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904C94" w14:textId="77777777">
            <w:pPr>
              <w:pStyle w:val="p-table"/>
              <w:jc w:val="right"/>
              <w:rPr>
                <w:sz w:val="17"/>
              </w:rPr>
            </w:pPr>
            <w:r>
              <w:rPr>
                <w:b/>
                <w:sz w:val="17"/>
              </w:rPr>
              <w:t>1.450.842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D6B870" w14:textId="77777777">
            <w:pPr>
              <w:pStyle w:val="p-table"/>
              <w:jc w:val="right"/>
              <w:rPr>
                <w:sz w:val="17"/>
              </w:rPr>
            </w:pPr>
            <w:r>
              <w:rPr>
                <w:b/>
                <w:sz w:val="17"/>
              </w:rPr>
              <w:t>1.396.741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6E5F08" w14:textId="77777777">
            <w:pPr>
              <w:pStyle w:val="p-table"/>
              <w:rPr>
                <w:sz w:val="17"/>
              </w:rPr>
            </w:pPr>
          </w:p>
        </w:tc>
      </w:tr>
      <w:tr w:rsidR="00D84DD4" w14:paraId="0378352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CF9DFF" w14:textId="77777777">
            <w:pPr>
              <w:pStyle w:val="p-table"/>
              <w:rPr>
                <w:sz w:val="17"/>
              </w:rPr>
            </w:pPr>
            <w:r>
              <w:rPr>
                <w:sz w:val="17"/>
              </w:rPr>
              <w:t xml:space="preserve">Dekking Hoofdvaarwegennet MF: </w:t>
            </w:r>
            <w:proofErr w:type="spellStart"/>
            <w:r>
              <w:rPr>
                <w:sz w:val="17"/>
              </w:rPr>
              <w:t>Modaliteitsspecifieke</w:t>
            </w:r>
            <w:proofErr w:type="spellEnd"/>
            <w:r>
              <w:rPr>
                <w:sz w:val="17"/>
              </w:rPr>
              <w:t xml:space="preserve"> Reservering Vaarwegen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ED1DD3" w14:textId="77777777">
            <w:pPr>
              <w:pStyle w:val="p-table"/>
              <w:jc w:val="right"/>
              <w:rPr>
                <w:sz w:val="17"/>
              </w:rPr>
            </w:pPr>
            <w:r>
              <w:rPr>
                <w:sz w:val="17"/>
              </w:rPr>
              <w:t>‒</w:t>
            </w:r>
            <w:r>
              <w:rPr>
                <w:sz w:val="17"/>
              </w:rPr>
              <w:t xml:space="preserve"> 13.100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9DF5E0" w14:textId="77777777">
            <w:pPr>
              <w:pStyle w:val="p-table"/>
              <w:jc w:val="right"/>
              <w:rPr>
                <w:sz w:val="17"/>
              </w:rPr>
            </w:pPr>
            <w:r>
              <w:rPr>
                <w:sz w:val="17"/>
              </w:rPr>
              <w:t>‒</w:t>
            </w:r>
            <w:r>
              <w:rPr>
                <w:sz w:val="17"/>
              </w:rPr>
              <w:t xml:space="preserve"> 13.100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EE84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5DA1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1603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41C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0816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4A5D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E595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B5E5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217E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0230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33A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EE2C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30F2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DA8049" w14:textId="77777777">
            <w:pPr>
              <w:pStyle w:val="p-table"/>
              <w:rPr>
                <w:sz w:val="17"/>
              </w:rPr>
            </w:pPr>
          </w:p>
        </w:tc>
      </w:tr>
      <w:tr w:rsidR="00D84DD4" w14:paraId="49BC8D4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9C01B2" w14:textId="77777777">
            <w:pPr>
              <w:pStyle w:val="p-table"/>
              <w:rPr>
                <w:sz w:val="17"/>
              </w:rPr>
            </w:pPr>
            <w:r>
              <w:rPr>
                <w:sz w:val="17"/>
              </w:rPr>
              <w:t xml:space="preserve">Dekking Hoofdwegennet MF: </w:t>
            </w:r>
            <w:proofErr w:type="spellStart"/>
            <w:r>
              <w:rPr>
                <w:sz w:val="17"/>
              </w:rPr>
              <w:t>Modaliteitsspecifieke</w:t>
            </w:r>
            <w:proofErr w:type="spellEnd"/>
            <w:r>
              <w:rPr>
                <w:sz w:val="17"/>
              </w:rPr>
              <w:t xml:space="preserve"> Reservering Wegen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F9CC0D" w14:textId="77777777">
            <w:pPr>
              <w:pStyle w:val="p-table"/>
              <w:jc w:val="right"/>
              <w:rPr>
                <w:sz w:val="17"/>
              </w:rPr>
            </w:pPr>
            <w:r>
              <w:rPr>
                <w:sz w:val="17"/>
              </w:rPr>
              <w:t>‒</w:t>
            </w:r>
            <w:r>
              <w:rPr>
                <w:sz w:val="17"/>
              </w:rPr>
              <w:t xml:space="preserve"> 3.146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15E603" w14:textId="77777777">
            <w:pPr>
              <w:pStyle w:val="p-table"/>
              <w:jc w:val="right"/>
              <w:rPr>
                <w:sz w:val="17"/>
              </w:rPr>
            </w:pPr>
            <w:r>
              <w:rPr>
                <w:sz w:val="17"/>
              </w:rPr>
              <w:t>‒</w:t>
            </w:r>
            <w:r>
              <w:rPr>
                <w:sz w:val="17"/>
              </w:rPr>
              <w:t xml:space="preserve"> 3.146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25F2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D065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D89F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6C81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B91F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FA39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6BB9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C501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E53A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0E8B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11D3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E9CD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8DCD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B976A" w14:textId="77777777">
            <w:pPr>
              <w:pStyle w:val="p-table"/>
              <w:rPr>
                <w:sz w:val="17"/>
              </w:rPr>
            </w:pPr>
          </w:p>
        </w:tc>
      </w:tr>
      <w:tr w:rsidR="00D84DD4" w14:paraId="7C4B4D9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185D455" w14:textId="77777777">
            <w:pPr>
              <w:pStyle w:val="p-table"/>
              <w:rPr>
                <w:sz w:val="17"/>
              </w:rPr>
            </w:pPr>
            <w:r>
              <w:rPr>
                <w:sz w:val="17"/>
              </w:rPr>
              <w:lastRenderedPageBreak/>
              <w:t xml:space="preserve">Dekking Spoorwegen MF: </w:t>
            </w:r>
            <w:proofErr w:type="spellStart"/>
            <w:r>
              <w:rPr>
                <w:sz w:val="17"/>
              </w:rPr>
              <w:t>Modaliteitsspecifieke</w:t>
            </w:r>
            <w:proofErr w:type="spellEnd"/>
            <w:r>
              <w:rPr>
                <w:sz w:val="17"/>
              </w:rPr>
              <w:t xml:space="preserve"> Reservering Spoor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2FA967" w14:textId="77777777">
            <w:pPr>
              <w:pStyle w:val="p-table"/>
              <w:jc w:val="right"/>
              <w:rPr>
                <w:sz w:val="17"/>
              </w:rPr>
            </w:pPr>
            <w:r>
              <w:rPr>
                <w:sz w:val="17"/>
              </w:rPr>
              <w:t>‒</w:t>
            </w:r>
            <w:r>
              <w:rPr>
                <w:sz w:val="17"/>
              </w:rPr>
              <w:t xml:space="preserve"> 15.000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82BD2B" w14:textId="77777777">
            <w:pPr>
              <w:pStyle w:val="p-table"/>
              <w:jc w:val="right"/>
              <w:rPr>
                <w:sz w:val="17"/>
              </w:rPr>
            </w:pPr>
            <w:r>
              <w:rPr>
                <w:sz w:val="17"/>
              </w:rPr>
              <w:t>‒</w:t>
            </w:r>
            <w:r>
              <w:rPr>
                <w:sz w:val="17"/>
              </w:rPr>
              <w:t xml:space="preserve"> 15.000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9FF1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1068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968B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688B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A9C2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970B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9E42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6AAD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968D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BF9A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8B9E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5BA7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360A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86B5B" w14:textId="77777777">
            <w:pPr>
              <w:pStyle w:val="p-table"/>
              <w:rPr>
                <w:sz w:val="17"/>
              </w:rPr>
            </w:pPr>
          </w:p>
        </w:tc>
      </w:tr>
      <w:tr w:rsidR="00D84DD4" w14:paraId="5A316AE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FEC50ED" w14:textId="77777777">
            <w:pPr>
              <w:pStyle w:val="p-table"/>
              <w:rPr>
                <w:sz w:val="17"/>
              </w:rPr>
            </w:pPr>
            <w:r>
              <w:rPr>
                <w:sz w:val="17"/>
              </w:rPr>
              <w:t>FIN: Toevoeging AP-middelen Woningbouw Regeerakkoord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E9816B" w14:textId="77777777">
            <w:pPr>
              <w:pStyle w:val="p-table"/>
              <w:jc w:val="right"/>
              <w:rPr>
                <w:sz w:val="17"/>
              </w:rPr>
            </w:pPr>
            <w:r>
              <w:rPr>
                <w:sz w:val="17"/>
              </w:rPr>
              <w:t>2.500.000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16C0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DC79C1" w14:textId="77777777">
            <w:pPr>
              <w:pStyle w:val="p-table"/>
              <w:jc w:val="right"/>
              <w:rPr>
                <w:sz w:val="17"/>
              </w:rPr>
            </w:pPr>
            <w:r>
              <w:rPr>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37BFE7"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C9ABC7"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CFC73C" w14:textId="77777777">
            <w:pPr>
              <w:pStyle w:val="p-table"/>
              <w:jc w:val="right"/>
              <w:rPr>
                <w:sz w:val="17"/>
              </w:rPr>
            </w:pPr>
            <w:r>
              <w:rPr>
                <w:sz w:val="17"/>
              </w:rPr>
              <w:t>300.000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1B2FC0" w14:textId="77777777">
            <w:pPr>
              <w:pStyle w:val="p-table"/>
              <w:jc w:val="right"/>
              <w:rPr>
                <w:sz w:val="17"/>
              </w:rPr>
            </w:pPr>
            <w:r>
              <w:rPr>
                <w:sz w:val="17"/>
              </w:rPr>
              <w:t>450.000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03A241" w14:textId="77777777">
            <w:pPr>
              <w:pStyle w:val="p-table"/>
              <w:jc w:val="right"/>
              <w:rPr>
                <w:sz w:val="17"/>
              </w:rPr>
            </w:pPr>
            <w:r>
              <w:rPr>
                <w:sz w:val="17"/>
              </w:rPr>
              <w:t>550.000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7478B8" w14:textId="77777777">
            <w:pPr>
              <w:pStyle w:val="p-table"/>
              <w:jc w:val="right"/>
              <w:rPr>
                <w:sz w:val="17"/>
              </w:rPr>
            </w:pPr>
            <w:r>
              <w:rPr>
                <w:sz w:val="17"/>
              </w:rPr>
              <w:t>475.000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481444" w14:textId="77777777">
            <w:pPr>
              <w:pStyle w:val="p-table"/>
              <w:jc w:val="right"/>
              <w:rPr>
                <w:sz w:val="17"/>
              </w:rPr>
            </w:pPr>
            <w:r>
              <w:rPr>
                <w:sz w:val="17"/>
              </w:rPr>
              <w:t>250.000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3E646C"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9F5667"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C29F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5DD7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24E2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205A35" w14:textId="77777777">
            <w:pPr>
              <w:pStyle w:val="p-table"/>
              <w:rPr>
                <w:sz w:val="17"/>
              </w:rPr>
            </w:pPr>
          </w:p>
        </w:tc>
      </w:tr>
      <w:tr w:rsidR="00D84DD4" w14:paraId="3014F40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4DE52D1" w14:textId="77777777">
            <w:pPr>
              <w:pStyle w:val="p-table"/>
              <w:rPr>
                <w:sz w:val="17"/>
              </w:rPr>
            </w:pPr>
            <w:r>
              <w:rPr>
                <w:sz w:val="17"/>
              </w:rPr>
              <w:t xml:space="preserve">FIN: Toevoeging Indexatie </w:t>
            </w:r>
            <w:r>
              <w:rPr>
                <w:sz w:val="17"/>
              </w:rPr>
              <w:t>AP-middelen Woningbouw Regeerakkoord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1BF949" w14:textId="77777777">
            <w:pPr>
              <w:pStyle w:val="p-table"/>
              <w:jc w:val="right"/>
              <w:rPr>
                <w:sz w:val="17"/>
              </w:rPr>
            </w:pPr>
            <w:r>
              <w:rPr>
                <w:sz w:val="17"/>
              </w:rPr>
              <w:t>78.657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374B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63A8A0" w14:textId="77777777">
            <w:pPr>
              <w:pStyle w:val="p-table"/>
              <w:jc w:val="right"/>
              <w:rPr>
                <w:sz w:val="17"/>
              </w:rPr>
            </w:pPr>
            <w:r>
              <w:rPr>
                <w:sz w:val="17"/>
              </w:rPr>
              <w:t>2.475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48E1F6"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115A0E"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B8B410"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E08FB9"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F671BE" w14:textId="77777777">
            <w:pPr>
              <w:pStyle w:val="p-table"/>
              <w:jc w:val="right"/>
              <w:rPr>
                <w:sz w:val="17"/>
              </w:rPr>
            </w:pPr>
            <w:r>
              <w:rPr>
                <w:sz w:val="17"/>
              </w:rPr>
              <w:t>5.775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764F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C48F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D253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C855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7ADE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AD15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3080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D07493" w14:textId="77777777">
            <w:pPr>
              <w:pStyle w:val="p-table"/>
              <w:rPr>
                <w:sz w:val="17"/>
              </w:rPr>
            </w:pPr>
          </w:p>
        </w:tc>
      </w:tr>
      <w:tr w:rsidR="00D84DD4" w14:paraId="40E3FC8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EE1CAF1" w14:textId="77777777">
            <w:pPr>
              <w:pStyle w:val="p-table"/>
              <w:rPr>
                <w:sz w:val="17"/>
              </w:rPr>
            </w:pPr>
            <w:r>
              <w:rPr>
                <w:sz w:val="17"/>
              </w:rPr>
              <w:t>HXII: Caribisch Nederland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334DB4" w14:textId="77777777">
            <w:pPr>
              <w:pStyle w:val="p-table"/>
              <w:jc w:val="right"/>
              <w:rPr>
                <w:sz w:val="17"/>
              </w:rPr>
            </w:pPr>
            <w:r>
              <w:rPr>
                <w:sz w:val="17"/>
              </w:rPr>
              <w:t>‒</w:t>
            </w:r>
            <w:r>
              <w:rPr>
                <w:sz w:val="17"/>
              </w:rPr>
              <w:t xml:space="preserve"> 8.136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38B72C" w14:textId="77777777">
            <w:pPr>
              <w:pStyle w:val="p-table"/>
              <w:jc w:val="right"/>
              <w:rPr>
                <w:sz w:val="17"/>
              </w:rPr>
            </w:pPr>
            <w:r>
              <w:rPr>
                <w:sz w:val="17"/>
              </w:rPr>
              <w:t>‒</w:t>
            </w:r>
            <w:r>
              <w:rPr>
                <w:sz w:val="17"/>
              </w:rPr>
              <w:t xml:space="preserve"> 7.808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D80971" w14:textId="77777777">
            <w:pPr>
              <w:pStyle w:val="p-table"/>
              <w:jc w:val="right"/>
              <w:rPr>
                <w:sz w:val="17"/>
              </w:rPr>
            </w:pPr>
            <w:r>
              <w:rPr>
                <w:sz w:val="17"/>
              </w:rPr>
              <w:t>‒</w:t>
            </w:r>
            <w:r>
              <w:rPr>
                <w:sz w:val="17"/>
              </w:rPr>
              <w:t xml:space="preserve"> 328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EF3B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B727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7BAA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59A5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1C26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F16E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1AC3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C9F0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2959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6B89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7B5B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6095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658D21" w14:textId="77777777">
            <w:pPr>
              <w:pStyle w:val="p-table"/>
              <w:rPr>
                <w:sz w:val="17"/>
              </w:rPr>
            </w:pPr>
          </w:p>
        </w:tc>
      </w:tr>
      <w:tr w:rsidR="00D84DD4" w14:paraId="752F1F4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55AF90C" w14:textId="77777777">
            <w:pPr>
              <w:pStyle w:val="p-table"/>
              <w:rPr>
                <w:sz w:val="17"/>
              </w:rPr>
            </w:pPr>
            <w:r>
              <w:rPr>
                <w:sz w:val="17"/>
              </w:rPr>
              <w:t>HXII: Middelen Ontsluiting Woningbouw</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10F177" w14:textId="77777777">
            <w:pPr>
              <w:pStyle w:val="p-table"/>
              <w:jc w:val="right"/>
              <w:rPr>
                <w:sz w:val="17"/>
              </w:rPr>
            </w:pPr>
            <w:r>
              <w:rPr>
                <w:sz w:val="17"/>
              </w:rPr>
              <w:t>‒</w:t>
            </w:r>
            <w:r>
              <w:rPr>
                <w:sz w:val="17"/>
              </w:rPr>
              <w:t xml:space="preserve"> 1.800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0C2D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3029D1" w14:textId="77777777">
            <w:pPr>
              <w:pStyle w:val="p-table"/>
              <w:jc w:val="right"/>
              <w:rPr>
                <w:sz w:val="17"/>
              </w:rPr>
            </w:pPr>
            <w:r>
              <w:rPr>
                <w:sz w:val="17"/>
              </w:rPr>
              <w:t>‒</w:t>
            </w:r>
            <w:r>
              <w:rPr>
                <w:sz w:val="17"/>
              </w:rPr>
              <w:t xml:space="preserve"> 750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C11AA8" w14:textId="77777777">
            <w:pPr>
              <w:pStyle w:val="p-table"/>
              <w:jc w:val="right"/>
              <w:rPr>
                <w:sz w:val="17"/>
              </w:rPr>
            </w:pPr>
            <w:r>
              <w:rPr>
                <w:sz w:val="17"/>
              </w:rPr>
              <w:t>‒</w:t>
            </w:r>
            <w:r>
              <w:rPr>
                <w:sz w:val="17"/>
              </w:rPr>
              <w:t xml:space="preserve"> 604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286FCD" w14:textId="77777777">
            <w:pPr>
              <w:pStyle w:val="p-table"/>
              <w:jc w:val="right"/>
              <w:rPr>
                <w:sz w:val="17"/>
              </w:rPr>
            </w:pPr>
            <w:r>
              <w:rPr>
                <w:sz w:val="17"/>
              </w:rPr>
              <w:t>‒</w:t>
            </w:r>
            <w:r>
              <w:rPr>
                <w:sz w:val="17"/>
              </w:rPr>
              <w:t xml:space="preserve"> 446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604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F10A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20E7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5AEA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D6DF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E9D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F27D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BA2A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FD5F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3319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695002" w14:textId="77777777">
            <w:pPr>
              <w:pStyle w:val="p-table"/>
              <w:rPr>
                <w:sz w:val="17"/>
              </w:rPr>
            </w:pPr>
          </w:p>
        </w:tc>
      </w:tr>
      <w:tr w:rsidR="00D84DD4" w14:paraId="0D5E7E5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BCF3292" w14:textId="77777777">
            <w:pPr>
              <w:pStyle w:val="p-table"/>
              <w:rPr>
                <w:sz w:val="17"/>
              </w:rPr>
            </w:pPr>
            <w:r>
              <w:rPr>
                <w:sz w:val="17"/>
              </w:rPr>
              <w:t xml:space="preserve">HXII: Wind in de </w:t>
            </w:r>
            <w:r>
              <w:rPr>
                <w:sz w:val="17"/>
              </w:rPr>
              <w:t>Zeilen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D3CDCD" w14:textId="77777777">
            <w:pPr>
              <w:pStyle w:val="p-table"/>
              <w:jc w:val="right"/>
              <w:rPr>
                <w:sz w:val="17"/>
              </w:rPr>
            </w:pPr>
            <w:r>
              <w:rPr>
                <w:sz w:val="17"/>
              </w:rPr>
              <w:t>‒</w:t>
            </w:r>
            <w:r>
              <w:rPr>
                <w:sz w:val="17"/>
              </w:rPr>
              <w:t xml:space="preserve"> 40.500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8B053E"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54F835"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C2FD8A"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8593BD"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819633"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6BE284"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DDC071"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2C6466"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4837C"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04EB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BD75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4A18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8CD8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601B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6AE6E" w14:textId="77777777">
            <w:pPr>
              <w:pStyle w:val="p-table"/>
              <w:rPr>
                <w:sz w:val="17"/>
              </w:rPr>
            </w:pPr>
          </w:p>
        </w:tc>
      </w:tr>
      <w:tr w:rsidR="00D84DD4" w14:paraId="7F63DB4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D20A06B" w14:textId="77777777">
            <w:pPr>
              <w:pStyle w:val="p-table"/>
              <w:rPr>
                <w:sz w:val="17"/>
              </w:rPr>
            </w:pPr>
            <w:r>
              <w:rPr>
                <w:sz w:val="17"/>
              </w:rPr>
              <w:t>Kasschuiven 2025 Reserveringen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B7358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8CBA2E" w14:textId="77777777">
            <w:pPr>
              <w:pStyle w:val="p-table"/>
              <w:jc w:val="right"/>
              <w:rPr>
                <w:sz w:val="17"/>
              </w:rPr>
            </w:pPr>
            <w:r>
              <w:rPr>
                <w:sz w:val="17"/>
              </w:rPr>
              <w:t>187.987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CF5D84" w14:textId="77777777">
            <w:pPr>
              <w:pStyle w:val="p-table"/>
              <w:jc w:val="right"/>
              <w:rPr>
                <w:sz w:val="17"/>
              </w:rPr>
            </w:pPr>
            <w:r>
              <w:rPr>
                <w:sz w:val="17"/>
              </w:rPr>
              <w:t>‒</w:t>
            </w:r>
            <w:r>
              <w:rPr>
                <w:sz w:val="17"/>
              </w:rPr>
              <w:t xml:space="preserve"> 46.921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434C85" w14:textId="77777777">
            <w:pPr>
              <w:pStyle w:val="p-table"/>
              <w:jc w:val="right"/>
              <w:rPr>
                <w:sz w:val="17"/>
              </w:rPr>
            </w:pPr>
            <w:r>
              <w:rPr>
                <w:sz w:val="17"/>
              </w:rPr>
              <w:t>111.689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DB73AA" w14:textId="77777777">
            <w:pPr>
              <w:pStyle w:val="p-table"/>
              <w:jc w:val="right"/>
              <w:rPr>
                <w:sz w:val="17"/>
              </w:rPr>
            </w:pPr>
            <w:r>
              <w:rPr>
                <w:sz w:val="17"/>
              </w:rPr>
              <w:t>‒</w:t>
            </w:r>
            <w:r>
              <w:rPr>
                <w:sz w:val="17"/>
              </w:rPr>
              <w:t xml:space="preserve"> 81.293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F1296F" w14:textId="77777777">
            <w:pPr>
              <w:pStyle w:val="p-table"/>
              <w:jc w:val="right"/>
              <w:rPr>
                <w:sz w:val="17"/>
              </w:rPr>
            </w:pPr>
            <w:r>
              <w:rPr>
                <w:sz w:val="17"/>
              </w:rPr>
              <w:t>‒</w:t>
            </w:r>
            <w:r>
              <w:rPr>
                <w:sz w:val="17"/>
              </w:rPr>
              <w:t xml:space="preserve"> 78.121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CF57A6" w14:textId="77777777">
            <w:pPr>
              <w:pStyle w:val="p-table"/>
              <w:jc w:val="right"/>
              <w:rPr>
                <w:sz w:val="17"/>
              </w:rPr>
            </w:pPr>
            <w:r>
              <w:rPr>
                <w:sz w:val="17"/>
              </w:rPr>
              <w:t>‒</w:t>
            </w:r>
            <w:r>
              <w:rPr>
                <w:sz w:val="17"/>
              </w:rPr>
              <w:t xml:space="preserve"> 3.399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24A5B" w14:textId="77777777">
            <w:pPr>
              <w:pStyle w:val="p-table"/>
              <w:jc w:val="right"/>
              <w:rPr>
                <w:sz w:val="17"/>
              </w:rPr>
            </w:pPr>
            <w:r>
              <w:rPr>
                <w:sz w:val="17"/>
              </w:rPr>
              <w:t>86.691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CB50BC" w14:textId="77777777">
            <w:pPr>
              <w:pStyle w:val="p-table"/>
              <w:jc w:val="right"/>
              <w:rPr>
                <w:sz w:val="17"/>
              </w:rPr>
            </w:pPr>
            <w:r>
              <w:rPr>
                <w:sz w:val="17"/>
              </w:rPr>
              <w:t>123.849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E527AB" w14:textId="77777777">
            <w:pPr>
              <w:pStyle w:val="p-table"/>
              <w:jc w:val="right"/>
              <w:rPr>
                <w:sz w:val="17"/>
              </w:rPr>
            </w:pPr>
            <w:r>
              <w:rPr>
                <w:sz w:val="17"/>
              </w:rPr>
              <w:t>200.591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2FB020" w14:textId="77777777">
            <w:pPr>
              <w:pStyle w:val="p-table"/>
              <w:jc w:val="right"/>
              <w:rPr>
                <w:sz w:val="17"/>
              </w:rPr>
            </w:pPr>
            <w:r>
              <w:rPr>
                <w:sz w:val="17"/>
              </w:rPr>
              <w:t>41.094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848FC6" w14:textId="77777777">
            <w:pPr>
              <w:pStyle w:val="p-table"/>
              <w:jc w:val="right"/>
              <w:rPr>
                <w:sz w:val="17"/>
              </w:rPr>
            </w:pPr>
            <w:r>
              <w:rPr>
                <w:sz w:val="17"/>
              </w:rPr>
              <w:t>‒</w:t>
            </w:r>
            <w:r>
              <w:rPr>
                <w:sz w:val="17"/>
              </w:rPr>
              <w:t xml:space="preserve"> 32.238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8C51BB" w14:textId="77777777">
            <w:pPr>
              <w:pStyle w:val="p-table"/>
              <w:jc w:val="right"/>
              <w:rPr>
                <w:sz w:val="17"/>
              </w:rPr>
            </w:pPr>
            <w:r>
              <w:rPr>
                <w:sz w:val="17"/>
              </w:rPr>
              <w:t>‒</w:t>
            </w:r>
            <w:r>
              <w:rPr>
                <w:sz w:val="17"/>
              </w:rPr>
              <w:t xml:space="preserve"> 144.343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28529D" w14:textId="77777777">
            <w:pPr>
              <w:pStyle w:val="p-table"/>
              <w:jc w:val="right"/>
              <w:rPr>
                <w:sz w:val="17"/>
              </w:rPr>
            </w:pPr>
            <w:r>
              <w:rPr>
                <w:sz w:val="17"/>
              </w:rPr>
              <w:t>‒</w:t>
            </w:r>
            <w:r>
              <w:rPr>
                <w:sz w:val="17"/>
              </w:rPr>
              <w:t xml:space="preserve"> 286.907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F64F83" w14:textId="77777777">
            <w:pPr>
              <w:pStyle w:val="p-table"/>
              <w:jc w:val="right"/>
              <w:rPr>
                <w:sz w:val="17"/>
              </w:rPr>
            </w:pPr>
            <w:r>
              <w:rPr>
                <w:sz w:val="17"/>
              </w:rPr>
              <w:t>‒</w:t>
            </w:r>
            <w:r>
              <w:rPr>
                <w:sz w:val="17"/>
              </w:rPr>
              <w:t xml:space="preserve"> 78.679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5545CF" w14:textId="77777777">
            <w:pPr>
              <w:pStyle w:val="p-table"/>
              <w:rPr>
                <w:sz w:val="17"/>
              </w:rPr>
            </w:pPr>
          </w:p>
        </w:tc>
      </w:tr>
      <w:tr w:rsidR="00D84DD4" w14:paraId="2A03A87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4E04521" w14:textId="77777777">
            <w:pPr>
              <w:pStyle w:val="p-table"/>
              <w:rPr>
                <w:sz w:val="17"/>
              </w:rPr>
            </w:pPr>
            <w:r>
              <w:rPr>
                <w:sz w:val="17"/>
              </w:rPr>
              <w:lastRenderedPageBreak/>
              <w:t>Opgave Hoofdvaarwegennet MF: BPR Vergaand Geautomatiseerd Varen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C8D317" w14:textId="77777777">
            <w:pPr>
              <w:pStyle w:val="p-table"/>
              <w:jc w:val="right"/>
              <w:rPr>
                <w:sz w:val="17"/>
              </w:rPr>
            </w:pPr>
            <w:r>
              <w:rPr>
                <w:sz w:val="17"/>
              </w:rPr>
              <w:t>‒</w:t>
            </w:r>
            <w:r>
              <w:rPr>
                <w:sz w:val="17"/>
              </w:rPr>
              <w:t xml:space="preserve"> 498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56D380" w14:textId="77777777">
            <w:pPr>
              <w:pStyle w:val="p-table"/>
              <w:jc w:val="right"/>
              <w:rPr>
                <w:sz w:val="17"/>
              </w:rPr>
            </w:pPr>
            <w:r>
              <w:rPr>
                <w:sz w:val="17"/>
              </w:rPr>
              <w:t>‒</w:t>
            </w:r>
            <w:r>
              <w:rPr>
                <w:sz w:val="17"/>
              </w:rPr>
              <w:t xml:space="preserve"> 249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FCAD8B" w14:textId="77777777">
            <w:pPr>
              <w:pStyle w:val="p-table"/>
              <w:jc w:val="right"/>
              <w:rPr>
                <w:sz w:val="17"/>
              </w:rPr>
            </w:pPr>
            <w:r>
              <w:rPr>
                <w:sz w:val="17"/>
              </w:rPr>
              <w:t>‒</w:t>
            </w:r>
            <w:r>
              <w:rPr>
                <w:sz w:val="17"/>
              </w:rPr>
              <w:t xml:space="preserve"> 249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9A71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FC85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A61B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7744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99E6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37D4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CE32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6FE6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FD6E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8E72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C690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9B12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2DE052" w14:textId="77777777">
            <w:pPr>
              <w:pStyle w:val="p-table"/>
              <w:rPr>
                <w:sz w:val="17"/>
              </w:rPr>
            </w:pPr>
          </w:p>
        </w:tc>
      </w:tr>
      <w:tr w:rsidR="00D84DD4" w14:paraId="4FF638C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63C99B" w14:textId="77777777">
            <w:pPr>
              <w:pStyle w:val="p-table"/>
              <w:rPr>
                <w:sz w:val="17"/>
              </w:rPr>
            </w:pPr>
            <w:r>
              <w:rPr>
                <w:sz w:val="17"/>
              </w:rPr>
              <w:t>Opgave Hoofdvaarwegennet MF: Gemengd Afmeren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3A255D" w14:textId="77777777">
            <w:pPr>
              <w:pStyle w:val="p-table"/>
              <w:jc w:val="right"/>
              <w:rPr>
                <w:sz w:val="17"/>
              </w:rPr>
            </w:pPr>
            <w:r>
              <w:rPr>
                <w:sz w:val="17"/>
              </w:rPr>
              <w:t>‒</w:t>
            </w:r>
            <w:r>
              <w:rPr>
                <w:sz w:val="17"/>
              </w:rPr>
              <w:t xml:space="preserve"> 217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B82366" w14:textId="77777777">
            <w:pPr>
              <w:pStyle w:val="p-table"/>
              <w:jc w:val="right"/>
              <w:rPr>
                <w:sz w:val="17"/>
              </w:rPr>
            </w:pPr>
            <w:r>
              <w:rPr>
                <w:sz w:val="17"/>
              </w:rPr>
              <w:t>‒</w:t>
            </w:r>
            <w:r>
              <w:rPr>
                <w:sz w:val="17"/>
              </w:rPr>
              <w:t xml:space="preserve"> 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32C5E3" w14:textId="77777777">
            <w:pPr>
              <w:pStyle w:val="p-table"/>
              <w:jc w:val="right"/>
              <w:rPr>
                <w:sz w:val="17"/>
              </w:rPr>
            </w:pPr>
            <w:r>
              <w:rPr>
                <w:sz w:val="17"/>
              </w:rPr>
              <w:t>‒</w:t>
            </w:r>
            <w:r>
              <w:rPr>
                <w:sz w:val="17"/>
              </w:rPr>
              <w:t xml:space="preserve"> 124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DE7A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0A41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909E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2920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BE62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C9CD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E6A0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AD19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BB1B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1A19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613D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762F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0C67C8" w14:textId="77777777">
            <w:pPr>
              <w:pStyle w:val="p-table"/>
              <w:rPr>
                <w:sz w:val="17"/>
              </w:rPr>
            </w:pPr>
          </w:p>
        </w:tc>
      </w:tr>
      <w:tr w:rsidR="00D84DD4" w14:paraId="43184FB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3ECEAF5" w14:textId="77777777">
            <w:pPr>
              <w:pStyle w:val="p-table"/>
              <w:rPr>
                <w:sz w:val="17"/>
              </w:rPr>
            </w:pPr>
            <w:r>
              <w:rPr>
                <w:sz w:val="17"/>
              </w:rPr>
              <w:t>Opgave Hoofdvaarwegennet MF: PBNI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FE897B" w14:textId="77777777">
            <w:pPr>
              <w:pStyle w:val="p-table"/>
              <w:jc w:val="right"/>
              <w:rPr>
                <w:sz w:val="17"/>
              </w:rPr>
            </w:pPr>
            <w:r>
              <w:rPr>
                <w:sz w:val="17"/>
              </w:rPr>
              <w:t>16.700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ECEA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E59C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A3B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B5EF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C1DB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1ACB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0845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5FC9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D31F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6AB4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9A98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DCC4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74E9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21F448" w14:textId="77777777">
            <w:pPr>
              <w:pStyle w:val="p-table"/>
              <w:jc w:val="right"/>
              <w:rPr>
                <w:sz w:val="17"/>
              </w:rPr>
            </w:pPr>
            <w:r>
              <w:rPr>
                <w:sz w:val="17"/>
              </w:rPr>
              <w:t>16.700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A54A18" w14:textId="77777777">
            <w:pPr>
              <w:pStyle w:val="p-table"/>
              <w:rPr>
                <w:sz w:val="17"/>
              </w:rPr>
            </w:pPr>
          </w:p>
        </w:tc>
      </w:tr>
      <w:tr w:rsidR="00D84DD4" w14:paraId="67683B7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6B5EC08" w14:textId="77777777">
            <w:pPr>
              <w:pStyle w:val="p-table"/>
              <w:rPr>
                <w:sz w:val="17"/>
              </w:rPr>
            </w:pPr>
            <w:r>
              <w:rPr>
                <w:sz w:val="17"/>
              </w:rPr>
              <w:t xml:space="preserve">Opgave </w:t>
            </w:r>
            <w:r>
              <w:rPr>
                <w:sz w:val="17"/>
              </w:rPr>
              <w:t>Hoofdvaarwegennet MF: Rijksrederij RWS (Kustwacht)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2CA142" w14:textId="77777777">
            <w:pPr>
              <w:pStyle w:val="p-table"/>
              <w:jc w:val="right"/>
              <w:rPr>
                <w:sz w:val="17"/>
              </w:rPr>
            </w:pPr>
            <w:r>
              <w:rPr>
                <w:sz w:val="17"/>
              </w:rPr>
              <w:t>‒</w:t>
            </w:r>
            <w:r>
              <w:rPr>
                <w:sz w:val="17"/>
              </w:rPr>
              <w:t xml:space="preserve"> 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333D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C03176" w14:textId="77777777">
            <w:pPr>
              <w:pStyle w:val="p-table"/>
              <w:jc w:val="right"/>
              <w:rPr>
                <w:sz w:val="17"/>
              </w:rPr>
            </w:pPr>
            <w:r>
              <w:rPr>
                <w:sz w:val="17"/>
              </w:rPr>
              <w:t>‒</w:t>
            </w:r>
            <w:r>
              <w:rPr>
                <w:sz w:val="17"/>
              </w:rPr>
              <w:t xml:space="preserve"> 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3644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EDB0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8C56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D141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CA9B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C5DC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B5A7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B54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427C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A9E0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131A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DFF7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3084ED" w14:textId="77777777">
            <w:pPr>
              <w:pStyle w:val="p-table"/>
              <w:rPr>
                <w:sz w:val="17"/>
              </w:rPr>
            </w:pPr>
          </w:p>
        </w:tc>
      </w:tr>
      <w:tr w:rsidR="00D84DD4" w14:paraId="0FD0E2A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4BDDCA9" w14:textId="77777777">
            <w:pPr>
              <w:pStyle w:val="p-table"/>
              <w:rPr>
                <w:sz w:val="17"/>
              </w:rPr>
            </w:pPr>
            <w:r>
              <w:rPr>
                <w:sz w:val="17"/>
              </w:rPr>
              <w:t>Opgave Hoofdwegennet MF: BKN Besparingsmaatregel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C6FB1D" w14:textId="77777777">
            <w:pPr>
              <w:pStyle w:val="p-table"/>
              <w:jc w:val="right"/>
              <w:rPr>
                <w:sz w:val="17"/>
              </w:rPr>
            </w:pPr>
            <w:r>
              <w:rPr>
                <w:sz w:val="17"/>
              </w:rPr>
              <w:t>‒</w:t>
            </w:r>
            <w:r>
              <w:rPr>
                <w:sz w:val="17"/>
              </w:rPr>
              <w:t xml:space="preserve"> 170.000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9C58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FA60EF" w14:textId="77777777">
            <w:pPr>
              <w:pStyle w:val="p-table"/>
              <w:jc w:val="right"/>
              <w:rPr>
                <w:sz w:val="17"/>
              </w:rPr>
            </w:pPr>
            <w:r>
              <w:rPr>
                <w:sz w:val="17"/>
              </w:rPr>
              <w:t>‒</w:t>
            </w:r>
            <w:r>
              <w:rPr>
                <w:sz w:val="17"/>
              </w:rPr>
              <w:t xml:space="preserve"> 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65A842" w14:textId="77777777">
            <w:pPr>
              <w:pStyle w:val="p-table"/>
              <w:jc w:val="right"/>
              <w:rPr>
                <w:sz w:val="17"/>
              </w:rPr>
            </w:pPr>
            <w:r>
              <w:rPr>
                <w:sz w:val="17"/>
              </w:rPr>
              <w:t>‒</w:t>
            </w:r>
            <w:r>
              <w:rPr>
                <w:sz w:val="17"/>
              </w:rPr>
              <w:t xml:space="preserve"> 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F4DA80" w14:textId="77777777">
            <w:pPr>
              <w:pStyle w:val="p-table"/>
              <w:jc w:val="right"/>
              <w:rPr>
                <w:sz w:val="17"/>
              </w:rPr>
            </w:pPr>
            <w:r>
              <w:rPr>
                <w:sz w:val="17"/>
              </w:rPr>
              <w:t>‒</w:t>
            </w:r>
            <w:r>
              <w:rPr>
                <w:sz w:val="17"/>
              </w:rPr>
              <w:t xml:space="preserve"> 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6F10FA" w14:textId="77777777">
            <w:pPr>
              <w:pStyle w:val="p-table"/>
              <w:jc w:val="right"/>
              <w:rPr>
                <w:sz w:val="17"/>
              </w:rPr>
            </w:pPr>
            <w:r>
              <w:rPr>
                <w:sz w:val="17"/>
              </w:rPr>
              <w:t>‒</w:t>
            </w:r>
            <w:r>
              <w:rPr>
                <w:sz w:val="17"/>
              </w:rPr>
              <w:t xml:space="preserve"> 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EB34AA" w14:textId="77777777">
            <w:pPr>
              <w:pStyle w:val="p-table"/>
              <w:jc w:val="right"/>
              <w:rPr>
                <w:sz w:val="17"/>
              </w:rPr>
            </w:pPr>
            <w:r>
              <w:rPr>
                <w:sz w:val="17"/>
              </w:rPr>
              <w:t>‒</w:t>
            </w:r>
            <w:r>
              <w:rPr>
                <w:sz w:val="17"/>
              </w:rPr>
              <w:t xml:space="preserve"> 34.000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5042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1B27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B860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6CF7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5997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2918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928B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972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762E09" w14:textId="77777777">
            <w:pPr>
              <w:pStyle w:val="p-table"/>
              <w:rPr>
                <w:sz w:val="17"/>
              </w:rPr>
            </w:pPr>
          </w:p>
        </w:tc>
      </w:tr>
      <w:tr w:rsidR="00D84DD4" w14:paraId="54EEEA4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B9473F7" w14:textId="77777777">
            <w:pPr>
              <w:pStyle w:val="p-table"/>
              <w:rPr>
                <w:sz w:val="17"/>
              </w:rPr>
            </w:pPr>
            <w:r>
              <w:rPr>
                <w:sz w:val="17"/>
              </w:rPr>
              <w:lastRenderedPageBreak/>
              <w:t xml:space="preserve">Opgave Hoofdwegennet en Hoofdvaarwegennet MF: </w:t>
            </w:r>
            <w:r>
              <w:rPr>
                <w:sz w:val="17"/>
              </w:rPr>
              <w:t>Stikstofdeskundigheid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31AD42" w14:textId="77777777">
            <w:pPr>
              <w:pStyle w:val="p-table"/>
              <w:jc w:val="right"/>
              <w:rPr>
                <w:sz w:val="17"/>
              </w:rPr>
            </w:pPr>
            <w:r>
              <w:rPr>
                <w:sz w:val="17"/>
              </w:rPr>
              <w:t>‒</w:t>
            </w:r>
            <w:r>
              <w:rPr>
                <w:sz w:val="17"/>
              </w:rPr>
              <w:t xml:space="preserve"> 1.068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D0B7B6" w14:textId="77777777">
            <w:pPr>
              <w:pStyle w:val="p-table"/>
              <w:jc w:val="right"/>
              <w:rPr>
                <w:sz w:val="17"/>
              </w:rPr>
            </w:pPr>
            <w:r>
              <w:rPr>
                <w:sz w:val="17"/>
              </w:rPr>
              <w:t>‒</w:t>
            </w:r>
            <w:r>
              <w:rPr>
                <w:sz w:val="17"/>
              </w:rPr>
              <w:t xml:space="preserve"> 632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2488D3" w14:textId="77777777">
            <w:pPr>
              <w:pStyle w:val="p-table"/>
              <w:jc w:val="right"/>
              <w:rPr>
                <w:sz w:val="17"/>
              </w:rPr>
            </w:pPr>
            <w:r>
              <w:rPr>
                <w:sz w:val="17"/>
              </w:rPr>
              <w:t>‒</w:t>
            </w:r>
            <w:r>
              <w:rPr>
                <w:sz w:val="17"/>
              </w:rPr>
              <w:t xml:space="preserve"> 436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A1D9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33FE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BED9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A3CC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E616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FB74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B771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7705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2002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1187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9459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A53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D7B2B1" w14:textId="77777777">
            <w:pPr>
              <w:pStyle w:val="p-table"/>
              <w:rPr>
                <w:sz w:val="17"/>
              </w:rPr>
            </w:pPr>
          </w:p>
        </w:tc>
      </w:tr>
      <w:tr w:rsidR="00D84DD4" w14:paraId="321BBE5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9F2FB6" w14:textId="77777777">
            <w:pPr>
              <w:pStyle w:val="p-table"/>
              <w:rPr>
                <w:sz w:val="17"/>
              </w:rPr>
            </w:pPr>
            <w:r>
              <w:rPr>
                <w:sz w:val="17"/>
              </w:rPr>
              <w:t xml:space="preserve">Opgave Hoofdwegennet en Hoofdvaarwegennet MF: </w:t>
            </w:r>
            <w:proofErr w:type="spellStart"/>
            <w:r>
              <w:rPr>
                <w:sz w:val="17"/>
              </w:rPr>
              <w:t>Wetteijke</w:t>
            </w:r>
            <w:proofErr w:type="spellEnd"/>
            <w:r>
              <w:rPr>
                <w:sz w:val="17"/>
              </w:rPr>
              <w:t xml:space="preserve"> Verplichting Energiebesparing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F64B9C" w14:textId="77777777">
            <w:pPr>
              <w:pStyle w:val="p-table"/>
              <w:jc w:val="right"/>
              <w:rPr>
                <w:sz w:val="17"/>
              </w:rPr>
            </w:pPr>
            <w:r>
              <w:rPr>
                <w:sz w:val="17"/>
              </w:rPr>
              <w:t>‒</w:t>
            </w:r>
            <w:r>
              <w:rPr>
                <w:sz w:val="17"/>
              </w:rPr>
              <w:t xml:space="preserve"> 61.688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BF6820" w14:textId="77777777">
            <w:pPr>
              <w:pStyle w:val="p-table"/>
              <w:jc w:val="right"/>
              <w:rPr>
                <w:sz w:val="17"/>
              </w:rPr>
            </w:pPr>
            <w:r>
              <w:rPr>
                <w:sz w:val="17"/>
              </w:rPr>
              <w:t>‒</w:t>
            </w:r>
            <w:r>
              <w:rPr>
                <w:sz w:val="17"/>
              </w:rPr>
              <w:t xml:space="preserve"> 2.422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0A8644" w14:textId="77777777">
            <w:pPr>
              <w:pStyle w:val="p-table"/>
              <w:jc w:val="right"/>
              <w:rPr>
                <w:sz w:val="17"/>
              </w:rPr>
            </w:pPr>
            <w:r>
              <w:rPr>
                <w:sz w:val="17"/>
              </w:rPr>
              <w:t>‒</w:t>
            </w:r>
            <w:r>
              <w:rPr>
                <w:sz w:val="17"/>
              </w:rPr>
              <w:t xml:space="preserve"> 3.922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CDB518" w14:textId="77777777">
            <w:pPr>
              <w:pStyle w:val="p-table"/>
              <w:jc w:val="right"/>
              <w:rPr>
                <w:sz w:val="17"/>
              </w:rPr>
            </w:pPr>
            <w:r>
              <w:rPr>
                <w:sz w:val="17"/>
              </w:rPr>
              <w:t>‒</w:t>
            </w:r>
            <w:r>
              <w:rPr>
                <w:sz w:val="17"/>
              </w:rPr>
              <w:t xml:space="preserve"> 7.922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A9441E" w14:textId="77777777">
            <w:pPr>
              <w:pStyle w:val="p-table"/>
              <w:jc w:val="right"/>
              <w:rPr>
                <w:sz w:val="17"/>
              </w:rPr>
            </w:pPr>
            <w:r>
              <w:rPr>
                <w:sz w:val="17"/>
              </w:rPr>
              <w:t>‒</w:t>
            </w:r>
            <w:r>
              <w:rPr>
                <w:sz w:val="17"/>
              </w:rPr>
              <w:t xml:space="preserve"> 9.922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A70A0A" w14:textId="77777777">
            <w:pPr>
              <w:pStyle w:val="p-table"/>
              <w:jc w:val="right"/>
              <w:rPr>
                <w:sz w:val="17"/>
              </w:rPr>
            </w:pPr>
            <w:r>
              <w:rPr>
                <w:sz w:val="17"/>
              </w:rPr>
              <w:t>‒</w:t>
            </w:r>
            <w:r>
              <w:rPr>
                <w:sz w:val="17"/>
              </w:rPr>
              <w:t xml:space="preserve"> 11.922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3904FC" w14:textId="77777777">
            <w:pPr>
              <w:pStyle w:val="p-table"/>
              <w:jc w:val="right"/>
              <w:rPr>
                <w:sz w:val="17"/>
              </w:rPr>
            </w:pPr>
            <w:r>
              <w:rPr>
                <w:sz w:val="17"/>
              </w:rPr>
              <w:t>‒</w:t>
            </w:r>
            <w:r>
              <w:rPr>
                <w:sz w:val="17"/>
              </w:rPr>
              <w:t xml:space="preserve"> 4.263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813235" w14:textId="77777777">
            <w:pPr>
              <w:pStyle w:val="p-table"/>
              <w:jc w:val="right"/>
              <w:rPr>
                <w:sz w:val="17"/>
              </w:rPr>
            </w:pPr>
            <w:r>
              <w:rPr>
                <w:sz w:val="17"/>
              </w:rPr>
              <w:t>‒</w:t>
            </w:r>
            <w:r>
              <w:rPr>
                <w:sz w:val="17"/>
              </w:rPr>
              <w:t xml:space="preserve"> 4.263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6FDC11" w14:textId="77777777">
            <w:pPr>
              <w:pStyle w:val="p-table"/>
              <w:jc w:val="right"/>
              <w:rPr>
                <w:sz w:val="17"/>
              </w:rPr>
            </w:pPr>
            <w:r>
              <w:rPr>
                <w:sz w:val="17"/>
              </w:rPr>
              <w:t>‒</w:t>
            </w:r>
            <w:r>
              <w:rPr>
                <w:sz w:val="17"/>
              </w:rPr>
              <w:t xml:space="preserve"> 4.263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5A5696" w14:textId="77777777">
            <w:pPr>
              <w:pStyle w:val="p-table"/>
              <w:jc w:val="right"/>
              <w:rPr>
                <w:sz w:val="17"/>
              </w:rPr>
            </w:pPr>
            <w:r>
              <w:rPr>
                <w:sz w:val="17"/>
              </w:rPr>
              <w:t>‒</w:t>
            </w:r>
            <w:r>
              <w:rPr>
                <w:sz w:val="17"/>
              </w:rPr>
              <w:t xml:space="preserve"> 4.263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B88D3D" w14:textId="77777777">
            <w:pPr>
              <w:pStyle w:val="p-table"/>
              <w:jc w:val="right"/>
              <w:rPr>
                <w:sz w:val="17"/>
              </w:rPr>
            </w:pPr>
            <w:r>
              <w:rPr>
                <w:sz w:val="17"/>
              </w:rPr>
              <w:t>‒</w:t>
            </w:r>
            <w:r>
              <w:rPr>
                <w:sz w:val="17"/>
              </w:rPr>
              <w:t xml:space="preserve"> 4.263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0F2159" w14:textId="77777777">
            <w:pPr>
              <w:pStyle w:val="p-table"/>
              <w:jc w:val="right"/>
              <w:rPr>
                <w:sz w:val="17"/>
              </w:rPr>
            </w:pPr>
            <w:r>
              <w:rPr>
                <w:sz w:val="17"/>
              </w:rPr>
              <w:t>‒</w:t>
            </w:r>
            <w:r>
              <w:rPr>
                <w:sz w:val="17"/>
              </w:rPr>
              <w:t xml:space="preserve"> 4.263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F12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E431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4ADB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36C3A" w14:textId="77777777">
            <w:pPr>
              <w:pStyle w:val="p-table"/>
              <w:rPr>
                <w:sz w:val="17"/>
              </w:rPr>
            </w:pPr>
          </w:p>
        </w:tc>
      </w:tr>
      <w:tr w:rsidR="00D84DD4" w14:paraId="39CF32A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62F90F" w14:textId="77777777">
            <w:pPr>
              <w:pStyle w:val="p-table"/>
              <w:rPr>
                <w:sz w:val="17"/>
              </w:rPr>
            </w:pPr>
            <w:r>
              <w:rPr>
                <w:sz w:val="17"/>
              </w:rPr>
              <w:t>Opgave Hoofdwegennet MF: Exogene Tegenvallers Exploitatie en Onderhoud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F99749" w14:textId="77777777">
            <w:pPr>
              <w:pStyle w:val="p-table"/>
              <w:jc w:val="right"/>
              <w:rPr>
                <w:sz w:val="17"/>
              </w:rPr>
            </w:pPr>
            <w:r>
              <w:rPr>
                <w:sz w:val="17"/>
              </w:rPr>
              <w:t>‒</w:t>
            </w:r>
            <w:r>
              <w:rPr>
                <w:sz w:val="17"/>
              </w:rPr>
              <w:t xml:space="preserve"> 722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2D6F1C" w14:textId="77777777">
            <w:pPr>
              <w:pStyle w:val="p-table"/>
              <w:jc w:val="right"/>
              <w:rPr>
                <w:sz w:val="17"/>
              </w:rPr>
            </w:pPr>
            <w:r>
              <w:rPr>
                <w:sz w:val="17"/>
              </w:rPr>
              <w:t>‒</w:t>
            </w:r>
            <w:r>
              <w:rPr>
                <w:sz w:val="17"/>
              </w:rPr>
              <w:t xml:space="preserve"> 722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0C69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0D5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4283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C21B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A6CC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0BCE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01EC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EDC0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012A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CA66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B9B9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1790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144B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ADC79A" w14:textId="77777777">
            <w:pPr>
              <w:pStyle w:val="p-table"/>
              <w:rPr>
                <w:sz w:val="17"/>
              </w:rPr>
            </w:pPr>
          </w:p>
        </w:tc>
      </w:tr>
      <w:tr w:rsidR="00D84DD4" w14:paraId="79B327A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D6934B" w14:textId="77777777">
            <w:pPr>
              <w:pStyle w:val="p-table"/>
              <w:rPr>
                <w:sz w:val="17"/>
              </w:rPr>
            </w:pPr>
            <w:r>
              <w:rPr>
                <w:sz w:val="17"/>
              </w:rPr>
              <w:t>Opgave Hoofdwegennet MF: Incident Management Bergingen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DD9CA8" w14:textId="77777777">
            <w:pPr>
              <w:pStyle w:val="p-table"/>
              <w:jc w:val="right"/>
              <w:rPr>
                <w:sz w:val="17"/>
              </w:rPr>
            </w:pPr>
            <w:r>
              <w:rPr>
                <w:sz w:val="17"/>
              </w:rPr>
              <w:t>‒</w:t>
            </w:r>
            <w:r>
              <w:rPr>
                <w:sz w:val="17"/>
              </w:rPr>
              <w:t xml:space="preserve"> 8.028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CFAEE7" w14:textId="77777777">
            <w:pPr>
              <w:pStyle w:val="p-table"/>
              <w:jc w:val="right"/>
              <w:rPr>
                <w:sz w:val="17"/>
              </w:rPr>
            </w:pPr>
            <w:r>
              <w:rPr>
                <w:sz w:val="17"/>
              </w:rPr>
              <w:t>‒</w:t>
            </w:r>
            <w:r>
              <w:rPr>
                <w:sz w:val="17"/>
              </w:rPr>
              <w:t xml:space="preserve"> 4.028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758D89" w14:textId="77777777">
            <w:pPr>
              <w:pStyle w:val="p-table"/>
              <w:jc w:val="right"/>
              <w:rPr>
                <w:sz w:val="17"/>
              </w:rPr>
            </w:pPr>
            <w:r>
              <w:rPr>
                <w:sz w:val="17"/>
              </w:rPr>
              <w:t>‒</w:t>
            </w:r>
            <w:r>
              <w:rPr>
                <w:sz w:val="17"/>
              </w:rPr>
              <w:t xml:space="preserve"> 4.000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C3B4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FA57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F079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6682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BA93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C990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CA16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D24D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E827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42CC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AE26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F958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C49C77" w14:textId="77777777">
            <w:pPr>
              <w:pStyle w:val="p-table"/>
              <w:rPr>
                <w:sz w:val="17"/>
              </w:rPr>
            </w:pPr>
          </w:p>
        </w:tc>
      </w:tr>
      <w:tr w:rsidR="00D84DD4" w14:paraId="5C2AE7C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05ABED" w14:textId="77777777">
            <w:pPr>
              <w:pStyle w:val="p-table"/>
              <w:rPr>
                <w:sz w:val="17"/>
              </w:rPr>
            </w:pPr>
            <w:r>
              <w:rPr>
                <w:sz w:val="17"/>
              </w:rPr>
              <w:t>Opgave Hoofdwegennet MF: RWS Weginspecteurs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A19704" w14:textId="77777777">
            <w:pPr>
              <w:pStyle w:val="p-table"/>
              <w:jc w:val="right"/>
              <w:rPr>
                <w:sz w:val="17"/>
              </w:rPr>
            </w:pPr>
            <w:r>
              <w:rPr>
                <w:sz w:val="17"/>
              </w:rPr>
              <w:t>‒</w:t>
            </w:r>
            <w:r>
              <w:rPr>
                <w:sz w:val="17"/>
              </w:rPr>
              <w:t xml:space="preserve"> 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2B27DA" w14:textId="77777777">
            <w:pPr>
              <w:pStyle w:val="p-table"/>
              <w:jc w:val="right"/>
              <w:rPr>
                <w:sz w:val="17"/>
              </w:rPr>
            </w:pPr>
            <w:r>
              <w:rPr>
                <w:sz w:val="17"/>
              </w:rPr>
              <w:t>‒</w:t>
            </w:r>
            <w:r>
              <w:rPr>
                <w:sz w:val="17"/>
              </w:rPr>
              <w:t xml:space="preserve"> </w:t>
            </w:r>
            <w:r>
              <w:rPr>
                <w:sz w:val="17"/>
              </w:rPr>
              <w:t>4.046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A4C742"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7D32DA" w14:textId="77777777">
            <w:pPr>
              <w:pStyle w:val="p-table"/>
              <w:jc w:val="right"/>
              <w:rPr>
                <w:sz w:val="17"/>
              </w:rPr>
            </w:pPr>
            <w:r>
              <w:rPr>
                <w:sz w:val="17"/>
              </w:rPr>
              <w:t>‒</w:t>
            </w:r>
            <w:r>
              <w:rPr>
                <w:sz w:val="17"/>
              </w:rPr>
              <w:t xml:space="preserve"> 4.551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14A3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BFD2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071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0C8E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C018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8735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10A7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FDF3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7A7E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4968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3583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0F9097" w14:textId="77777777">
            <w:pPr>
              <w:pStyle w:val="p-table"/>
              <w:rPr>
                <w:sz w:val="17"/>
              </w:rPr>
            </w:pPr>
          </w:p>
        </w:tc>
      </w:tr>
      <w:tr w:rsidR="00D84DD4" w14:paraId="6DC1B16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Pr="00AC2DE1" w:rsidR="00D84DD4" w:rsidRDefault="00AC2DE1" w14:paraId="750A2E28" w14:textId="77777777">
            <w:pPr>
              <w:pStyle w:val="p-table"/>
              <w:rPr>
                <w:sz w:val="17"/>
                <w:lang w:val="en-US"/>
              </w:rPr>
            </w:pPr>
            <w:proofErr w:type="spellStart"/>
            <w:r w:rsidRPr="00AC2DE1">
              <w:rPr>
                <w:sz w:val="17"/>
                <w:lang w:val="en-US"/>
              </w:rPr>
              <w:lastRenderedPageBreak/>
              <w:t>Overboeking</w:t>
            </w:r>
            <w:proofErr w:type="spellEnd"/>
            <w:r w:rsidRPr="00AC2DE1">
              <w:rPr>
                <w:sz w:val="17"/>
                <w:lang w:val="en-US"/>
              </w:rPr>
              <w:t xml:space="preserve"> Critical Entities Resilience Directive (CER-</w:t>
            </w:r>
            <w:proofErr w:type="spellStart"/>
            <w:r w:rsidRPr="00AC2DE1">
              <w:rPr>
                <w:sz w:val="17"/>
                <w:lang w:val="en-US"/>
              </w:rPr>
              <w:t>richtlijn</w:t>
            </w:r>
            <w:proofErr w:type="spellEnd"/>
            <w:r w:rsidRPr="00AC2DE1">
              <w:rPr>
                <w:sz w:val="17"/>
                <w:lang w:val="en-US"/>
              </w:rPr>
              <w: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999A36" w14:textId="77777777">
            <w:pPr>
              <w:pStyle w:val="p-table"/>
              <w:jc w:val="right"/>
              <w:rPr>
                <w:sz w:val="17"/>
              </w:rPr>
            </w:pPr>
            <w:r>
              <w:rPr>
                <w:sz w:val="17"/>
              </w:rPr>
              <w:t>‒</w:t>
            </w:r>
            <w:r>
              <w:rPr>
                <w:sz w:val="17"/>
              </w:rPr>
              <w:t xml:space="preserve"> 1.636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BDCFD2" w14:textId="77777777">
            <w:pPr>
              <w:pStyle w:val="p-table"/>
              <w:jc w:val="right"/>
              <w:rPr>
                <w:sz w:val="17"/>
              </w:rPr>
            </w:pPr>
            <w:r>
              <w:rPr>
                <w:sz w:val="17"/>
              </w:rPr>
              <w:t>‒</w:t>
            </w:r>
            <w:r>
              <w:rPr>
                <w:sz w:val="17"/>
              </w:rPr>
              <w:t xml:space="preserve"> 1.636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DAB3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1425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EAFF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62C0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8173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2AA2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AE25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DDA0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59D4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3AFC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FD98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CC69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F57B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9A3A77" w14:textId="77777777">
            <w:pPr>
              <w:pStyle w:val="p-table"/>
              <w:rPr>
                <w:sz w:val="17"/>
              </w:rPr>
            </w:pPr>
          </w:p>
        </w:tc>
      </w:tr>
      <w:tr w:rsidR="00D84DD4" w14:paraId="630EBC2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ABFDC3E" w14:textId="77777777">
            <w:pPr>
              <w:pStyle w:val="p-table"/>
              <w:rPr>
                <w:sz w:val="17"/>
              </w:rPr>
            </w:pPr>
            <w:r>
              <w:rPr>
                <w:sz w:val="17"/>
              </w:rPr>
              <w:t xml:space="preserve">Overboeking Faseovergang reservering naar verkenning </w:t>
            </w:r>
            <w:proofErr w:type="spellStart"/>
            <w:r>
              <w:rPr>
                <w:sz w:val="17"/>
              </w:rPr>
              <w:t>EurregioRail</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70FAEE" w14:textId="77777777">
            <w:pPr>
              <w:pStyle w:val="p-table"/>
              <w:jc w:val="right"/>
              <w:rPr>
                <w:sz w:val="17"/>
              </w:rPr>
            </w:pPr>
            <w:r>
              <w:rPr>
                <w:sz w:val="17"/>
              </w:rPr>
              <w:t>‒</w:t>
            </w:r>
            <w:r>
              <w:rPr>
                <w:sz w:val="17"/>
              </w:rPr>
              <w:t xml:space="preserve"> 32.765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5776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67C22B" w14:textId="77777777">
            <w:pPr>
              <w:pStyle w:val="p-table"/>
              <w:jc w:val="right"/>
              <w:rPr>
                <w:sz w:val="17"/>
              </w:rPr>
            </w:pPr>
            <w:r>
              <w:rPr>
                <w:sz w:val="17"/>
              </w:rPr>
              <w:t>‒</w:t>
            </w:r>
            <w:r>
              <w:rPr>
                <w:sz w:val="17"/>
              </w:rPr>
              <w:t xml:space="preserve"> 32.765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909B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77A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3A7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4E65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867D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8659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15DF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3167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50FA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A4EF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7E7C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84A8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478D90" w14:textId="77777777">
            <w:pPr>
              <w:pStyle w:val="p-table"/>
              <w:rPr>
                <w:sz w:val="17"/>
              </w:rPr>
            </w:pPr>
          </w:p>
        </w:tc>
      </w:tr>
      <w:tr w:rsidR="00D84DD4" w14:paraId="6ABAC0D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75430A1" w14:textId="77777777">
            <w:pPr>
              <w:pStyle w:val="p-table"/>
              <w:rPr>
                <w:sz w:val="17"/>
              </w:rPr>
            </w:pPr>
            <w:r>
              <w:rPr>
                <w:sz w:val="17"/>
              </w:rPr>
              <w:t xml:space="preserve">Overboeking </w:t>
            </w:r>
            <w:r>
              <w:rPr>
                <w:sz w:val="17"/>
              </w:rPr>
              <w:t xml:space="preserve">Faseovergang reservering naar verkenning </w:t>
            </w:r>
            <w:proofErr w:type="spellStart"/>
            <w:r>
              <w:rPr>
                <w:sz w:val="17"/>
              </w:rPr>
              <w:t>RegioExpress</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DA66E2" w14:textId="77777777">
            <w:pPr>
              <w:pStyle w:val="p-table"/>
              <w:jc w:val="right"/>
              <w:rPr>
                <w:sz w:val="17"/>
              </w:rPr>
            </w:pPr>
            <w:r>
              <w:rPr>
                <w:sz w:val="17"/>
              </w:rPr>
              <w:t>‒</w:t>
            </w:r>
            <w:r>
              <w:rPr>
                <w:sz w:val="17"/>
              </w:rPr>
              <w:t xml:space="preserve"> 87.372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A9B0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D705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0885FE" w14:textId="77777777">
            <w:pPr>
              <w:pStyle w:val="p-table"/>
              <w:jc w:val="right"/>
              <w:rPr>
                <w:sz w:val="17"/>
              </w:rPr>
            </w:pPr>
            <w:r>
              <w:rPr>
                <w:sz w:val="17"/>
              </w:rPr>
              <w:t>‒</w:t>
            </w:r>
            <w:r>
              <w:rPr>
                <w:sz w:val="17"/>
              </w:rPr>
              <w:t xml:space="preserve"> 87.372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0916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A478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C173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7A97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077B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1821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DC51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3FF6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E7DF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6FA3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E468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8A8FC7" w14:textId="77777777">
            <w:pPr>
              <w:pStyle w:val="p-table"/>
              <w:rPr>
                <w:sz w:val="17"/>
              </w:rPr>
            </w:pPr>
          </w:p>
        </w:tc>
      </w:tr>
      <w:tr w:rsidR="00D84DD4" w14:paraId="037AC88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8532E8" w14:textId="77777777">
            <w:pPr>
              <w:pStyle w:val="p-table"/>
              <w:rPr>
                <w:sz w:val="17"/>
              </w:rPr>
            </w:pPr>
            <w:r>
              <w:rPr>
                <w:sz w:val="17"/>
              </w:rPr>
              <w:t>Overboeking Kortetermijnmaatregel N36-N50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FE9B3D"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964C67"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FDCB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7CB2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E23A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FD70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DB26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6A8C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8A17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A203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5B89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C517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2E69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9E2A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D902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448A4E" w14:textId="77777777">
            <w:pPr>
              <w:pStyle w:val="p-table"/>
              <w:rPr>
                <w:sz w:val="17"/>
              </w:rPr>
            </w:pPr>
          </w:p>
        </w:tc>
      </w:tr>
      <w:tr w:rsidR="00D84DD4" w14:paraId="04E13E7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86A9B36" w14:textId="77777777">
            <w:pPr>
              <w:pStyle w:val="p-table"/>
              <w:rPr>
                <w:sz w:val="17"/>
              </w:rPr>
            </w:pPr>
            <w:r>
              <w:rPr>
                <w:sz w:val="17"/>
              </w:rPr>
              <w:t>Overboeking Lelylijn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D12FBF"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219705"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AB4C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9408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D66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DF25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9D6B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2357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DB28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B767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FC2F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C4E0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EDA5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F2CA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5E20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12F8D8" w14:textId="77777777">
            <w:pPr>
              <w:pStyle w:val="p-table"/>
              <w:rPr>
                <w:sz w:val="17"/>
              </w:rPr>
            </w:pPr>
          </w:p>
        </w:tc>
      </w:tr>
      <w:tr w:rsidR="00D84DD4" w14:paraId="09410A1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0269726" w14:textId="77777777">
            <w:pPr>
              <w:pStyle w:val="p-table"/>
              <w:rPr>
                <w:sz w:val="17"/>
              </w:rPr>
            </w:pPr>
            <w:r>
              <w:rPr>
                <w:sz w:val="17"/>
              </w:rPr>
              <w:t xml:space="preserve">Overboeking Middelen Schoon </w:t>
            </w:r>
            <w:proofErr w:type="spellStart"/>
            <w:r>
              <w:rPr>
                <w:sz w:val="17"/>
              </w:rPr>
              <w:t>Emissieloos</w:t>
            </w:r>
            <w:proofErr w:type="spellEnd"/>
            <w:r>
              <w:rPr>
                <w:sz w:val="17"/>
              </w:rPr>
              <w:t xml:space="preserve"> Bouwen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817BEC" w14:textId="77777777">
            <w:pPr>
              <w:pStyle w:val="p-table"/>
              <w:jc w:val="right"/>
              <w:rPr>
                <w:sz w:val="17"/>
              </w:rPr>
            </w:pPr>
            <w:r>
              <w:rPr>
                <w:sz w:val="17"/>
              </w:rPr>
              <w:t>‒</w:t>
            </w:r>
            <w:r>
              <w:rPr>
                <w:sz w:val="17"/>
              </w:rPr>
              <w:t xml:space="preserve"> 104.284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7BF4E2" w14:textId="77777777">
            <w:pPr>
              <w:pStyle w:val="p-table"/>
              <w:jc w:val="right"/>
              <w:rPr>
                <w:sz w:val="17"/>
              </w:rPr>
            </w:pPr>
            <w:r>
              <w:rPr>
                <w:sz w:val="17"/>
              </w:rPr>
              <w:t>‒</w:t>
            </w:r>
            <w:r>
              <w:rPr>
                <w:sz w:val="17"/>
              </w:rPr>
              <w:t xml:space="preserve"> 3.950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6E6E86" w14:textId="77777777">
            <w:pPr>
              <w:pStyle w:val="p-table"/>
              <w:jc w:val="right"/>
              <w:rPr>
                <w:sz w:val="17"/>
              </w:rPr>
            </w:pPr>
            <w:r>
              <w:rPr>
                <w:sz w:val="17"/>
              </w:rPr>
              <w:t>‒</w:t>
            </w:r>
            <w:r>
              <w:rPr>
                <w:sz w:val="17"/>
              </w:rPr>
              <w:t xml:space="preserve"> 3.950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92DE27" w14:textId="77777777">
            <w:pPr>
              <w:pStyle w:val="p-table"/>
              <w:jc w:val="right"/>
              <w:rPr>
                <w:sz w:val="17"/>
              </w:rPr>
            </w:pPr>
            <w:r>
              <w:rPr>
                <w:sz w:val="17"/>
              </w:rPr>
              <w:t>‒</w:t>
            </w:r>
            <w:r>
              <w:rPr>
                <w:sz w:val="17"/>
              </w:rPr>
              <w:t xml:space="preserve"> 7.861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613EFB" w14:textId="77777777">
            <w:pPr>
              <w:pStyle w:val="p-table"/>
              <w:jc w:val="right"/>
              <w:rPr>
                <w:sz w:val="17"/>
              </w:rPr>
            </w:pPr>
            <w:r>
              <w:rPr>
                <w:sz w:val="17"/>
              </w:rPr>
              <w:t>‒</w:t>
            </w:r>
            <w:r>
              <w:rPr>
                <w:sz w:val="17"/>
              </w:rPr>
              <w:t xml:space="preserve"> 13.500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BA0198" w14:textId="77777777">
            <w:pPr>
              <w:pStyle w:val="p-table"/>
              <w:jc w:val="right"/>
              <w:rPr>
                <w:sz w:val="17"/>
              </w:rPr>
            </w:pPr>
            <w:r>
              <w:rPr>
                <w:sz w:val="17"/>
              </w:rPr>
              <w:t>‒</w:t>
            </w:r>
            <w:r>
              <w:rPr>
                <w:sz w:val="17"/>
              </w:rPr>
              <w:t xml:space="preserve"> 14.625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DBF8F6" w14:textId="77777777">
            <w:pPr>
              <w:pStyle w:val="p-table"/>
              <w:jc w:val="right"/>
              <w:rPr>
                <w:sz w:val="17"/>
              </w:rPr>
            </w:pPr>
            <w:r>
              <w:rPr>
                <w:sz w:val="17"/>
              </w:rPr>
              <w:t>‒</w:t>
            </w:r>
            <w:r>
              <w:rPr>
                <w:sz w:val="17"/>
              </w:rPr>
              <w:t xml:space="preserve"> 16.465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EADFEA"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9CF93C"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125BD8"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5A60A3"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3A07A9"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44ABF3"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854B11" w14:textId="77777777">
            <w:pPr>
              <w:pStyle w:val="p-table"/>
              <w:jc w:val="right"/>
              <w:rPr>
                <w:sz w:val="17"/>
              </w:rPr>
            </w:pPr>
            <w:r>
              <w:rPr>
                <w:sz w:val="17"/>
              </w:rPr>
              <w:t>‒</w:t>
            </w:r>
            <w:r>
              <w:rPr>
                <w:sz w:val="17"/>
              </w:rPr>
              <w:t xml:space="preserve"> 7.933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9D91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D3BE86" w14:textId="77777777">
            <w:pPr>
              <w:pStyle w:val="p-table"/>
              <w:rPr>
                <w:sz w:val="17"/>
              </w:rPr>
            </w:pPr>
          </w:p>
        </w:tc>
      </w:tr>
      <w:tr w:rsidR="00D84DD4" w14:paraId="43FF2A2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F2D3EBF" w14:textId="77777777">
            <w:pPr>
              <w:pStyle w:val="p-table"/>
              <w:rPr>
                <w:sz w:val="17"/>
              </w:rPr>
            </w:pPr>
            <w:r>
              <w:rPr>
                <w:sz w:val="17"/>
              </w:rPr>
              <w:lastRenderedPageBreak/>
              <w:t>Overboeking Rail Gent Terneuzen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CCDAD0" w14:textId="77777777">
            <w:pPr>
              <w:pStyle w:val="p-table"/>
              <w:jc w:val="right"/>
              <w:rPr>
                <w:sz w:val="17"/>
              </w:rPr>
            </w:pPr>
            <w:r>
              <w:rPr>
                <w:sz w:val="17"/>
              </w:rPr>
              <w:t>‒</w:t>
            </w:r>
            <w:r>
              <w:rPr>
                <w:sz w:val="17"/>
              </w:rPr>
              <w:t xml:space="preserve"> 14.101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F32498" w14:textId="77777777">
            <w:pPr>
              <w:pStyle w:val="p-table"/>
              <w:jc w:val="right"/>
              <w:rPr>
                <w:sz w:val="17"/>
              </w:rPr>
            </w:pPr>
            <w:r>
              <w:rPr>
                <w:sz w:val="17"/>
              </w:rPr>
              <w:t>‒</w:t>
            </w:r>
            <w:r>
              <w:rPr>
                <w:sz w:val="17"/>
              </w:rPr>
              <w:t xml:space="preserve"> 5.786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CFBC8E" w14:textId="77777777">
            <w:pPr>
              <w:pStyle w:val="p-table"/>
              <w:jc w:val="right"/>
              <w:rPr>
                <w:sz w:val="17"/>
              </w:rPr>
            </w:pPr>
            <w:r>
              <w:rPr>
                <w:sz w:val="17"/>
              </w:rPr>
              <w:t>‒</w:t>
            </w:r>
            <w:r>
              <w:rPr>
                <w:sz w:val="17"/>
              </w:rPr>
              <w:t xml:space="preserve"> 5.263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814531" w14:textId="77777777">
            <w:pPr>
              <w:pStyle w:val="p-table"/>
              <w:jc w:val="right"/>
              <w:rPr>
                <w:sz w:val="17"/>
              </w:rPr>
            </w:pPr>
            <w:r>
              <w:rPr>
                <w:sz w:val="17"/>
              </w:rPr>
              <w:t>‒</w:t>
            </w:r>
            <w:r>
              <w:rPr>
                <w:sz w:val="17"/>
              </w:rPr>
              <w:t xml:space="preserve"> 3.052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4825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DBD1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F449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C1BA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1DF6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7934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F10E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CB84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A88F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99EF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7C17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A74496" w14:textId="77777777">
            <w:pPr>
              <w:pStyle w:val="p-table"/>
              <w:rPr>
                <w:sz w:val="17"/>
              </w:rPr>
            </w:pPr>
          </w:p>
        </w:tc>
      </w:tr>
      <w:tr w:rsidR="00D84DD4" w14:paraId="61F2BF0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F014C46" w14:textId="77777777">
            <w:pPr>
              <w:pStyle w:val="p-table"/>
              <w:rPr>
                <w:sz w:val="17"/>
              </w:rPr>
            </w:pPr>
            <w:r>
              <w:rPr>
                <w:sz w:val="17"/>
              </w:rPr>
              <w:t xml:space="preserve">Overboeking Reservering naar </w:t>
            </w:r>
            <w:r>
              <w:rPr>
                <w:sz w:val="17"/>
              </w:rPr>
              <w:t>verkenning HWN-OWN A2-N2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D7EA0D" w14:textId="77777777">
            <w:pPr>
              <w:pStyle w:val="p-table"/>
              <w:jc w:val="right"/>
              <w:rPr>
                <w:sz w:val="17"/>
              </w:rPr>
            </w:pPr>
            <w:r>
              <w:rPr>
                <w:sz w:val="17"/>
              </w:rPr>
              <w:t>‒</w:t>
            </w:r>
            <w:r>
              <w:rPr>
                <w:sz w:val="17"/>
              </w:rPr>
              <w:t xml:space="preserve"> 422.004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3ADFA4"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A29E7F"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A75B29"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60F2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3F86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0B2764" w14:textId="77777777">
            <w:pPr>
              <w:pStyle w:val="p-table"/>
              <w:jc w:val="right"/>
              <w:rPr>
                <w:sz w:val="17"/>
              </w:rPr>
            </w:pPr>
            <w:r>
              <w:rPr>
                <w:sz w:val="17"/>
              </w:rPr>
              <w:t>‒</w:t>
            </w:r>
            <w:r>
              <w:rPr>
                <w:sz w:val="17"/>
              </w:rPr>
              <w:t xml:space="preserve"> 50.063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F30644" w14:textId="77777777">
            <w:pPr>
              <w:pStyle w:val="p-table"/>
              <w:jc w:val="right"/>
              <w:rPr>
                <w:sz w:val="17"/>
              </w:rPr>
            </w:pPr>
            <w:r>
              <w:rPr>
                <w:sz w:val="17"/>
              </w:rPr>
              <w:t>‒</w:t>
            </w:r>
            <w:r>
              <w:rPr>
                <w:sz w:val="17"/>
              </w:rPr>
              <w:t xml:space="preserve"> 63.872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441780" w14:textId="77777777">
            <w:pPr>
              <w:pStyle w:val="p-table"/>
              <w:jc w:val="right"/>
              <w:rPr>
                <w:sz w:val="17"/>
              </w:rPr>
            </w:pPr>
            <w:r>
              <w:rPr>
                <w:sz w:val="17"/>
              </w:rPr>
              <w:t>‒</w:t>
            </w:r>
            <w:r>
              <w:rPr>
                <w:sz w:val="17"/>
              </w:rPr>
              <w:t xml:space="preserve"> 40.310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465734" w14:textId="77777777">
            <w:pPr>
              <w:pStyle w:val="p-table"/>
              <w:jc w:val="right"/>
              <w:rPr>
                <w:sz w:val="17"/>
              </w:rPr>
            </w:pPr>
            <w:r>
              <w:rPr>
                <w:sz w:val="17"/>
              </w:rPr>
              <w:t>‒</w:t>
            </w:r>
            <w:r>
              <w:rPr>
                <w:sz w:val="17"/>
              </w:rPr>
              <w:t xml:space="preserve"> 89.389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8C273B" w14:textId="77777777">
            <w:pPr>
              <w:pStyle w:val="p-table"/>
              <w:jc w:val="right"/>
              <w:rPr>
                <w:sz w:val="17"/>
              </w:rPr>
            </w:pPr>
            <w:r>
              <w:rPr>
                <w:sz w:val="17"/>
              </w:rPr>
              <w:t>‒</w:t>
            </w:r>
            <w:r>
              <w:rPr>
                <w:sz w:val="17"/>
              </w:rPr>
              <w:t xml:space="preserve"> 101.257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C9C4E6" w14:textId="77777777">
            <w:pPr>
              <w:pStyle w:val="p-table"/>
              <w:jc w:val="right"/>
              <w:rPr>
                <w:sz w:val="17"/>
              </w:rPr>
            </w:pPr>
            <w:r>
              <w:rPr>
                <w:sz w:val="17"/>
              </w:rPr>
              <w:t>‒</w:t>
            </w:r>
            <w:r>
              <w:rPr>
                <w:sz w:val="17"/>
              </w:rPr>
              <w:t xml:space="preserve"> 72.113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9363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5B1F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E579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7AD2B8" w14:textId="77777777">
            <w:pPr>
              <w:pStyle w:val="p-table"/>
              <w:rPr>
                <w:sz w:val="17"/>
              </w:rPr>
            </w:pPr>
          </w:p>
        </w:tc>
      </w:tr>
      <w:tr w:rsidR="00D84DD4" w14:paraId="74CBECA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8963B0B" w14:textId="77777777">
            <w:pPr>
              <w:pStyle w:val="p-table"/>
              <w:rPr>
                <w:sz w:val="17"/>
              </w:rPr>
            </w:pPr>
            <w:r>
              <w:rPr>
                <w:sz w:val="17"/>
              </w:rPr>
              <w:t xml:space="preserve">Overboeking Reservering Slim en Duurzame </w:t>
            </w:r>
            <w:proofErr w:type="spellStart"/>
            <w:r>
              <w:rPr>
                <w:sz w:val="17"/>
              </w:rPr>
              <w:t>Mobiliiteit</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63D8E1" w14:textId="77777777">
            <w:pPr>
              <w:pStyle w:val="p-table"/>
              <w:jc w:val="right"/>
              <w:rPr>
                <w:sz w:val="17"/>
              </w:rPr>
            </w:pPr>
            <w:r>
              <w:rPr>
                <w:sz w:val="17"/>
              </w:rPr>
              <w:t>‒</w:t>
            </w:r>
            <w:r>
              <w:rPr>
                <w:sz w:val="17"/>
              </w:rPr>
              <w:t xml:space="preserve"> 4.284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841F4E" w14:textId="77777777">
            <w:pPr>
              <w:pStyle w:val="p-table"/>
              <w:jc w:val="right"/>
              <w:rPr>
                <w:sz w:val="17"/>
              </w:rPr>
            </w:pPr>
            <w:r>
              <w:rPr>
                <w:sz w:val="17"/>
              </w:rPr>
              <w:t>‒</w:t>
            </w:r>
            <w:r>
              <w:rPr>
                <w:sz w:val="17"/>
              </w:rPr>
              <w:t xml:space="preserve"> 4.284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B1DF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C52A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F53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415F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FE75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ECFE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F689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FE68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0D16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263A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A2B5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0F74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F035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4088C7" w14:textId="77777777">
            <w:pPr>
              <w:pStyle w:val="p-table"/>
              <w:rPr>
                <w:sz w:val="17"/>
              </w:rPr>
            </w:pPr>
          </w:p>
        </w:tc>
      </w:tr>
      <w:tr w:rsidR="00D84DD4" w14:paraId="401D0BF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E42522D" w14:textId="77777777">
            <w:pPr>
              <w:pStyle w:val="p-table"/>
              <w:rPr>
                <w:sz w:val="17"/>
              </w:rPr>
            </w:pPr>
            <w:r>
              <w:rPr>
                <w:sz w:val="17"/>
              </w:rPr>
              <w:t xml:space="preserve">Overboeking Restbudgetten </w:t>
            </w:r>
            <w:proofErr w:type="spellStart"/>
            <w:r>
              <w:rPr>
                <w:sz w:val="17"/>
              </w:rPr>
              <w:t>WoMo</w:t>
            </w:r>
            <w:proofErr w:type="spellEnd"/>
            <w:r>
              <w:rPr>
                <w:sz w:val="17"/>
              </w:rPr>
              <w:t>-projecten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577943" w14:textId="77777777">
            <w:pPr>
              <w:pStyle w:val="p-table"/>
              <w:jc w:val="right"/>
              <w:rPr>
                <w:sz w:val="17"/>
              </w:rPr>
            </w:pPr>
            <w:r>
              <w:rPr>
                <w:sz w:val="17"/>
              </w:rPr>
              <w:t>357.688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D3F5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757A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F825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B2C5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C04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561E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E4EF07" w14:textId="77777777">
            <w:pPr>
              <w:pStyle w:val="p-table"/>
              <w:jc w:val="right"/>
              <w:rPr>
                <w:sz w:val="17"/>
              </w:rPr>
            </w:pPr>
            <w:r>
              <w:rPr>
                <w:sz w:val="17"/>
              </w:rPr>
              <w:t>49.476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B2C13F" w14:textId="77777777">
            <w:pPr>
              <w:pStyle w:val="p-table"/>
              <w:jc w:val="right"/>
              <w:rPr>
                <w:sz w:val="17"/>
              </w:rPr>
            </w:pPr>
            <w:r>
              <w:rPr>
                <w:sz w:val="17"/>
              </w:rPr>
              <w:t>19.846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AC88B2" w14:textId="77777777">
            <w:pPr>
              <w:pStyle w:val="p-table"/>
              <w:jc w:val="right"/>
              <w:rPr>
                <w:sz w:val="17"/>
              </w:rPr>
            </w:pPr>
            <w:r>
              <w:rPr>
                <w:sz w:val="17"/>
              </w:rPr>
              <w:t>47.584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04E36A" w14:textId="77777777">
            <w:pPr>
              <w:pStyle w:val="p-table"/>
              <w:jc w:val="right"/>
              <w:rPr>
                <w:sz w:val="17"/>
              </w:rPr>
            </w:pPr>
            <w:r>
              <w:rPr>
                <w:sz w:val="17"/>
              </w:rPr>
              <w:t>64.955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952FAD" w14:textId="77777777">
            <w:pPr>
              <w:pStyle w:val="p-table"/>
              <w:jc w:val="right"/>
              <w:rPr>
                <w:sz w:val="17"/>
              </w:rPr>
            </w:pPr>
            <w:r>
              <w:rPr>
                <w:sz w:val="17"/>
              </w:rPr>
              <w:t>132.800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52D558" w14:textId="77777777">
            <w:pPr>
              <w:pStyle w:val="p-table"/>
              <w:jc w:val="right"/>
              <w:rPr>
                <w:sz w:val="17"/>
              </w:rPr>
            </w:pPr>
            <w:r>
              <w:rPr>
                <w:sz w:val="17"/>
              </w:rPr>
              <w:t>43.027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CF4E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F46A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A2D047" w14:textId="77777777">
            <w:pPr>
              <w:pStyle w:val="p-table"/>
              <w:rPr>
                <w:sz w:val="17"/>
              </w:rPr>
            </w:pPr>
          </w:p>
        </w:tc>
      </w:tr>
      <w:tr w:rsidR="00D84DD4" w14:paraId="420EDBE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61945F" w14:textId="77777777">
            <w:pPr>
              <w:pStyle w:val="p-table"/>
              <w:rPr>
                <w:sz w:val="17"/>
              </w:rPr>
            </w:pPr>
            <w:r>
              <w:rPr>
                <w:sz w:val="17"/>
              </w:rPr>
              <w:t>Overboeking SCM-reservering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85C179" w14:textId="77777777">
            <w:pPr>
              <w:pStyle w:val="p-table"/>
              <w:jc w:val="right"/>
              <w:rPr>
                <w:sz w:val="17"/>
              </w:rPr>
            </w:pPr>
            <w:r>
              <w:rPr>
                <w:sz w:val="17"/>
              </w:rPr>
              <w:t>‒</w:t>
            </w:r>
            <w:r>
              <w:rPr>
                <w:sz w:val="17"/>
              </w:rPr>
              <w:t xml:space="preserve"> 2.799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5C2B4D" w14:textId="77777777">
            <w:pPr>
              <w:pStyle w:val="p-table"/>
              <w:jc w:val="right"/>
              <w:rPr>
                <w:sz w:val="17"/>
              </w:rPr>
            </w:pPr>
            <w:r>
              <w:rPr>
                <w:sz w:val="17"/>
              </w:rPr>
              <w:t>‒</w:t>
            </w:r>
            <w:r>
              <w:rPr>
                <w:sz w:val="17"/>
              </w:rPr>
              <w:t xml:space="preserve"> 1.110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F61BFD" w14:textId="77777777">
            <w:pPr>
              <w:pStyle w:val="p-table"/>
              <w:jc w:val="right"/>
              <w:rPr>
                <w:sz w:val="17"/>
              </w:rPr>
            </w:pPr>
            <w:r>
              <w:rPr>
                <w:sz w:val="17"/>
              </w:rPr>
              <w:t>‒</w:t>
            </w:r>
            <w:r>
              <w:rPr>
                <w:sz w:val="17"/>
              </w:rPr>
              <w:t xml:space="preserve"> 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9C8BC8" w14:textId="77777777">
            <w:pPr>
              <w:pStyle w:val="p-table"/>
              <w:jc w:val="right"/>
              <w:rPr>
                <w:sz w:val="17"/>
              </w:rPr>
            </w:pPr>
            <w:r>
              <w:rPr>
                <w:sz w:val="17"/>
              </w:rPr>
              <w:t>‒</w:t>
            </w:r>
            <w:r>
              <w:rPr>
                <w:sz w:val="17"/>
              </w:rPr>
              <w:t xml:space="preserve"> 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AB4D72" w14:textId="77777777">
            <w:pPr>
              <w:pStyle w:val="p-table"/>
              <w:jc w:val="right"/>
              <w:rPr>
                <w:sz w:val="17"/>
              </w:rPr>
            </w:pPr>
            <w:r>
              <w:rPr>
                <w:sz w:val="17"/>
              </w:rPr>
              <w:t>‒</w:t>
            </w:r>
            <w:r>
              <w:rPr>
                <w:sz w:val="17"/>
              </w:rPr>
              <w:t xml:space="preserve"> 559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C70D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68F6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C52022" w14:textId="77777777">
            <w:pPr>
              <w:pStyle w:val="p-table"/>
              <w:jc w:val="right"/>
              <w:rPr>
                <w:sz w:val="17"/>
              </w:rPr>
            </w:pPr>
            <w:r>
              <w:rPr>
                <w:sz w:val="17"/>
              </w:rPr>
              <w:t>‒</w:t>
            </w:r>
            <w:r>
              <w:rPr>
                <w:sz w:val="17"/>
              </w:rPr>
              <w:t xml:space="preserve"> 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6E8275" w14:textId="77777777">
            <w:pPr>
              <w:pStyle w:val="p-table"/>
              <w:jc w:val="right"/>
              <w:rPr>
                <w:sz w:val="17"/>
              </w:rPr>
            </w:pPr>
            <w:r>
              <w:rPr>
                <w:sz w:val="17"/>
              </w:rPr>
              <w:t>‒</w:t>
            </w:r>
            <w:r>
              <w:rPr>
                <w:sz w:val="17"/>
              </w:rPr>
              <w:t xml:space="preserve"> 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8F8EA2" w14:textId="77777777">
            <w:pPr>
              <w:pStyle w:val="p-table"/>
              <w:jc w:val="right"/>
              <w:rPr>
                <w:sz w:val="17"/>
              </w:rPr>
            </w:pPr>
            <w:r>
              <w:rPr>
                <w:sz w:val="17"/>
              </w:rPr>
              <w:t>‒</w:t>
            </w:r>
            <w:r>
              <w:rPr>
                <w:sz w:val="17"/>
              </w:rPr>
              <w:t xml:space="preserve"> 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5FA54E" w14:textId="77777777">
            <w:pPr>
              <w:pStyle w:val="p-table"/>
              <w:jc w:val="right"/>
              <w:rPr>
                <w:sz w:val="17"/>
              </w:rPr>
            </w:pPr>
            <w:r>
              <w:rPr>
                <w:sz w:val="17"/>
              </w:rPr>
              <w:t>‒</w:t>
            </w:r>
            <w:r>
              <w:rPr>
                <w:sz w:val="17"/>
              </w:rPr>
              <w:t xml:space="preserve"> 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5593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1AB4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066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D95E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9DA78" w14:textId="77777777">
            <w:pPr>
              <w:pStyle w:val="p-table"/>
              <w:rPr>
                <w:sz w:val="17"/>
              </w:rPr>
            </w:pPr>
          </w:p>
        </w:tc>
      </w:tr>
      <w:tr w:rsidR="00D84DD4" w14:paraId="5BBA69A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F16EA22" w14:textId="77777777">
            <w:pPr>
              <w:pStyle w:val="p-table"/>
              <w:rPr>
                <w:sz w:val="17"/>
              </w:rPr>
            </w:pPr>
            <w:r>
              <w:rPr>
                <w:sz w:val="17"/>
              </w:rPr>
              <w:t>Overboeking Zeeuwse Lijnen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21038D" w14:textId="77777777">
            <w:pPr>
              <w:pStyle w:val="p-table"/>
              <w:jc w:val="right"/>
              <w:rPr>
                <w:sz w:val="17"/>
              </w:rPr>
            </w:pPr>
            <w:r>
              <w:rPr>
                <w:sz w:val="17"/>
              </w:rPr>
              <w:t>‒</w:t>
            </w:r>
            <w:r>
              <w:rPr>
                <w:sz w:val="17"/>
              </w:rPr>
              <w:t xml:space="preserve"> 249.782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9212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EE3F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1782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E7D8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6396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8590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0CCD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3AB3CD" w14:textId="77777777">
            <w:pPr>
              <w:pStyle w:val="p-table"/>
              <w:jc w:val="right"/>
              <w:rPr>
                <w:sz w:val="17"/>
              </w:rPr>
            </w:pPr>
            <w:r>
              <w:rPr>
                <w:sz w:val="17"/>
              </w:rPr>
              <w:t>‒</w:t>
            </w:r>
            <w:r>
              <w:rPr>
                <w:sz w:val="17"/>
              </w:rPr>
              <w:t xml:space="preserve"> 8.807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10660F" w14:textId="77777777">
            <w:pPr>
              <w:pStyle w:val="p-table"/>
              <w:jc w:val="right"/>
              <w:rPr>
                <w:sz w:val="17"/>
              </w:rPr>
            </w:pPr>
            <w:r>
              <w:rPr>
                <w:sz w:val="17"/>
              </w:rPr>
              <w:t>‒</w:t>
            </w:r>
            <w:r>
              <w:rPr>
                <w:sz w:val="17"/>
              </w:rPr>
              <w:t xml:space="preserve"> 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283C32" w14:textId="77777777">
            <w:pPr>
              <w:pStyle w:val="p-table"/>
              <w:jc w:val="right"/>
              <w:rPr>
                <w:sz w:val="17"/>
              </w:rPr>
            </w:pPr>
            <w:r>
              <w:rPr>
                <w:sz w:val="17"/>
              </w:rPr>
              <w:t>‒</w:t>
            </w:r>
            <w:r>
              <w:rPr>
                <w:sz w:val="17"/>
              </w:rPr>
              <w:t xml:space="preserve"> 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9A0F79" w14:textId="77777777">
            <w:pPr>
              <w:pStyle w:val="p-table"/>
              <w:jc w:val="right"/>
              <w:rPr>
                <w:sz w:val="17"/>
              </w:rPr>
            </w:pPr>
            <w:r>
              <w:rPr>
                <w:sz w:val="17"/>
              </w:rPr>
              <w:t>‒</w:t>
            </w:r>
            <w:r>
              <w:rPr>
                <w:sz w:val="17"/>
              </w:rPr>
              <w:t xml:space="preserve"> 40.975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506F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D138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75E0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21976A" w14:textId="77777777">
            <w:pPr>
              <w:pStyle w:val="p-table"/>
              <w:rPr>
                <w:sz w:val="17"/>
              </w:rPr>
            </w:pPr>
          </w:p>
        </w:tc>
      </w:tr>
      <w:tr w:rsidR="00D84DD4" w14:paraId="2375E69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7391E5" w14:textId="77777777">
            <w:pPr>
              <w:pStyle w:val="p-table"/>
              <w:rPr>
                <w:sz w:val="17"/>
              </w:rPr>
            </w:pPr>
            <w:r>
              <w:rPr>
                <w:sz w:val="17"/>
              </w:rPr>
              <w:t>Overboekingen Reservering Goederenvervoer - Conform BO-MIRT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B0C574" w14:textId="77777777">
            <w:pPr>
              <w:pStyle w:val="p-table"/>
              <w:jc w:val="right"/>
              <w:rPr>
                <w:sz w:val="17"/>
              </w:rPr>
            </w:pPr>
            <w:r>
              <w:rPr>
                <w:sz w:val="17"/>
              </w:rPr>
              <w:t>‒</w:t>
            </w:r>
            <w:r>
              <w:rPr>
                <w:sz w:val="17"/>
              </w:rPr>
              <w:t xml:space="preserve"> 10.483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939CA6" w14:textId="77777777">
            <w:pPr>
              <w:pStyle w:val="p-table"/>
              <w:jc w:val="right"/>
              <w:rPr>
                <w:sz w:val="17"/>
              </w:rPr>
            </w:pPr>
            <w:r>
              <w:rPr>
                <w:sz w:val="17"/>
              </w:rPr>
              <w:t>‒</w:t>
            </w:r>
            <w:r>
              <w:rPr>
                <w:sz w:val="17"/>
              </w:rPr>
              <w:t xml:space="preserve"> 10.483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ED7E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1218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41BA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8A00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30A8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CF1F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F4FF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08EA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09A4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E7D1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64C2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9124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3CFA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5D258A" w14:textId="77777777">
            <w:pPr>
              <w:pStyle w:val="p-table"/>
              <w:rPr>
                <w:sz w:val="17"/>
              </w:rPr>
            </w:pPr>
          </w:p>
        </w:tc>
      </w:tr>
      <w:tr w:rsidR="00D84DD4" w14:paraId="278ACBA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D1CF9CF" w14:textId="77777777">
            <w:pPr>
              <w:pStyle w:val="p-table"/>
              <w:rPr>
                <w:sz w:val="17"/>
              </w:rPr>
            </w:pPr>
            <w:r>
              <w:rPr>
                <w:sz w:val="17"/>
              </w:rPr>
              <w:lastRenderedPageBreak/>
              <w:t>Prijsstijgingen Spoorwegen: Instandhouding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A8862A" w14:textId="77777777">
            <w:pPr>
              <w:pStyle w:val="p-table"/>
              <w:jc w:val="right"/>
              <w:rPr>
                <w:sz w:val="17"/>
              </w:rPr>
            </w:pPr>
            <w:r>
              <w:rPr>
                <w:sz w:val="17"/>
              </w:rPr>
              <w:t>‒</w:t>
            </w:r>
            <w:r>
              <w:rPr>
                <w:sz w:val="17"/>
              </w:rPr>
              <w:t xml:space="preserve"> 412.425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2FDEC9" w14:textId="77777777">
            <w:pPr>
              <w:pStyle w:val="p-table"/>
              <w:jc w:val="right"/>
              <w:rPr>
                <w:sz w:val="17"/>
              </w:rPr>
            </w:pPr>
            <w:r>
              <w:rPr>
                <w:sz w:val="17"/>
              </w:rPr>
              <w:t>‒</w:t>
            </w:r>
            <w:r>
              <w:rPr>
                <w:sz w:val="17"/>
              </w:rPr>
              <w:t xml:space="preserve"> 207.811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82A395" w14:textId="77777777">
            <w:pPr>
              <w:pStyle w:val="p-table"/>
              <w:jc w:val="right"/>
              <w:rPr>
                <w:sz w:val="17"/>
              </w:rPr>
            </w:pPr>
            <w:r>
              <w:rPr>
                <w:sz w:val="17"/>
              </w:rPr>
              <w:t>‒</w:t>
            </w:r>
            <w:r>
              <w:rPr>
                <w:sz w:val="17"/>
              </w:rPr>
              <w:t xml:space="preserve"> 26.764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CA4798" w14:textId="77777777">
            <w:pPr>
              <w:pStyle w:val="p-table"/>
              <w:jc w:val="right"/>
              <w:rPr>
                <w:sz w:val="17"/>
              </w:rPr>
            </w:pPr>
            <w:r>
              <w:rPr>
                <w:sz w:val="17"/>
              </w:rPr>
              <w:t>‒</w:t>
            </w:r>
            <w:r>
              <w:rPr>
                <w:sz w:val="17"/>
              </w:rPr>
              <w:t xml:space="preserve"> 15.924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298275" w14:textId="77777777">
            <w:pPr>
              <w:pStyle w:val="p-table"/>
              <w:jc w:val="right"/>
              <w:rPr>
                <w:sz w:val="17"/>
              </w:rPr>
            </w:pPr>
            <w:r>
              <w:rPr>
                <w:sz w:val="17"/>
              </w:rPr>
              <w:t>‒</w:t>
            </w:r>
            <w:r>
              <w:rPr>
                <w:sz w:val="17"/>
              </w:rPr>
              <w:t xml:space="preserve"> 18.878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7EC69B" w14:textId="77777777">
            <w:pPr>
              <w:pStyle w:val="p-table"/>
              <w:jc w:val="right"/>
              <w:rPr>
                <w:sz w:val="17"/>
              </w:rPr>
            </w:pPr>
            <w:r>
              <w:rPr>
                <w:sz w:val="17"/>
              </w:rPr>
              <w:t>‒</w:t>
            </w:r>
            <w:r>
              <w:rPr>
                <w:sz w:val="17"/>
              </w:rPr>
              <w:t xml:space="preserve"> 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95E4C7" w14:textId="77777777">
            <w:pPr>
              <w:pStyle w:val="p-table"/>
              <w:jc w:val="right"/>
              <w:rPr>
                <w:sz w:val="17"/>
              </w:rPr>
            </w:pPr>
            <w:r>
              <w:rPr>
                <w:sz w:val="17"/>
              </w:rPr>
              <w:t>‒</w:t>
            </w:r>
            <w:r>
              <w:rPr>
                <w:sz w:val="17"/>
              </w:rPr>
              <w:t xml:space="preserve"> 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76702D" w14:textId="77777777">
            <w:pPr>
              <w:pStyle w:val="p-table"/>
              <w:jc w:val="right"/>
              <w:rPr>
                <w:sz w:val="17"/>
              </w:rPr>
            </w:pPr>
            <w:r>
              <w:rPr>
                <w:sz w:val="17"/>
              </w:rPr>
              <w:t>‒</w:t>
            </w:r>
            <w:r>
              <w:rPr>
                <w:sz w:val="17"/>
              </w:rPr>
              <w:t xml:space="preserve"> 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BA2592" w14:textId="77777777">
            <w:pPr>
              <w:pStyle w:val="p-table"/>
              <w:jc w:val="right"/>
              <w:rPr>
                <w:sz w:val="17"/>
              </w:rPr>
            </w:pPr>
            <w:r>
              <w:rPr>
                <w:sz w:val="17"/>
              </w:rPr>
              <w:t>‒</w:t>
            </w:r>
            <w:r>
              <w:rPr>
                <w:sz w:val="17"/>
              </w:rPr>
              <w:t xml:space="preserve"> 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4026DB" w14:textId="77777777">
            <w:pPr>
              <w:pStyle w:val="p-table"/>
              <w:jc w:val="right"/>
              <w:rPr>
                <w:sz w:val="17"/>
              </w:rPr>
            </w:pPr>
            <w:r>
              <w:rPr>
                <w:sz w:val="17"/>
              </w:rPr>
              <w:t>‒</w:t>
            </w:r>
            <w:r>
              <w:rPr>
                <w:sz w:val="17"/>
              </w:rPr>
              <w:t xml:space="preserve"> 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1F9C89" w14:textId="77777777">
            <w:pPr>
              <w:pStyle w:val="p-table"/>
              <w:jc w:val="right"/>
              <w:rPr>
                <w:sz w:val="17"/>
              </w:rPr>
            </w:pPr>
            <w:r>
              <w:rPr>
                <w:sz w:val="17"/>
              </w:rPr>
              <w:t>‒</w:t>
            </w:r>
            <w:r>
              <w:rPr>
                <w:sz w:val="17"/>
              </w:rPr>
              <w:t xml:space="preserve"> 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C53313" w14:textId="77777777">
            <w:pPr>
              <w:pStyle w:val="p-table"/>
              <w:jc w:val="right"/>
              <w:rPr>
                <w:sz w:val="17"/>
              </w:rPr>
            </w:pPr>
            <w:r>
              <w:rPr>
                <w:sz w:val="17"/>
              </w:rPr>
              <w:t>‒</w:t>
            </w:r>
            <w:r>
              <w:rPr>
                <w:sz w:val="17"/>
              </w:rPr>
              <w:t xml:space="preserve"> 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452AAF" w14:textId="77777777">
            <w:pPr>
              <w:pStyle w:val="p-table"/>
              <w:jc w:val="right"/>
              <w:rPr>
                <w:sz w:val="17"/>
              </w:rPr>
            </w:pPr>
            <w:r>
              <w:rPr>
                <w:sz w:val="17"/>
              </w:rPr>
              <w:t>‒</w:t>
            </w:r>
            <w:r>
              <w:rPr>
                <w:sz w:val="17"/>
              </w:rPr>
              <w:t xml:space="preserve"> </w:t>
            </w: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8339B0" w14:textId="77777777">
            <w:pPr>
              <w:pStyle w:val="p-table"/>
              <w:jc w:val="right"/>
              <w:rPr>
                <w:sz w:val="17"/>
              </w:rPr>
            </w:pPr>
            <w:r>
              <w:rPr>
                <w:sz w:val="17"/>
              </w:rPr>
              <w:t>‒</w:t>
            </w:r>
            <w:r>
              <w:rPr>
                <w:sz w:val="17"/>
              </w:rPr>
              <w:t xml:space="preserve"> 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490509" w14:textId="77777777">
            <w:pPr>
              <w:pStyle w:val="p-table"/>
              <w:jc w:val="right"/>
              <w:rPr>
                <w:sz w:val="17"/>
              </w:rPr>
            </w:pPr>
            <w:r>
              <w:rPr>
                <w:sz w:val="17"/>
              </w:rPr>
              <w:t>‒</w:t>
            </w:r>
            <w:r>
              <w:rPr>
                <w:sz w:val="17"/>
              </w:rPr>
              <w:t xml:space="preserve"> 18.676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2D38D" w14:textId="77777777">
            <w:pPr>
              <w:pStyle w:val="p-table"/>
              <w:rPr>
                <w:sz w:val="17"/>
              </w:rPr>
            </w:pPr>
          </w:p>
        </w:tc>
      </w:tr>
      <w:tr w:rsidR="00D84DD4" w14:paraId="365A33A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2B369DD" w14:textId="77777777">
            <w:pPr>
              <w:pStyle w:val="p-table"/>
              <w:rPr>
                <w:sz w:val="17"/>
              </w:rPr>
            </w:pPr>
            <w:r>
              <w:rPr>
                <w:sz w:val="17"/>
              </w:rPr>
              <w:t>Saldo 2024 Reserveringen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F0EC80" w14:textId="77777777">
            <w:pPr>
              <w:pStyle w:val="p-table"/>
              <w:jc w:val="right"/>
              <w:rPr>
                <w:sz w:val="17"/>
              </w:rPr>
            </w:pPr>
            <w:r>
              <w:rPr>
                <w:sz w:val="17"/>
              </w:rPr>
              <w:t>50.654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AD9A3B" w14:textId="77777777">
            <w:pPr>
              <w:pStyle w:val="p-table"/>
              <w:jc w:val="right"/>
              <w:rPr>
                <w:sz w:val="17"/>
              </w:rPr>
            </w:pPr>
            <w:r>
              <w:rPr>
                <w:sz w:val="17"/>
              </w:rPr>
              <w:t>50.654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0297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8C79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22F7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77CD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0DC7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B01C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3210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AF9A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D35D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B50B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836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7C3C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348F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6C99EE" w14:textId="77777777">
            <w:pPr>
              <w:pStyle w:val="p-table"/>
              <w:rPr>
                <w:sz w:val="17"/>
              </w:rPr>
            </w:pPr>
          </w:p>
        </w:tc>
      </w:tr>
      <w:tr w:rsidR="00D84DD4" w14:paraId="713E77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7D431F" w14:textId="77777777">
            <w:pPr>
              <w:pStyle w:val="p-table"/>
              <w:rPr>
                <w:sz w:val="17"/>
              </w:rPr>
            </w:pPr>
            <w:r>
              <w:rPr>
                <w:sz w:val="17"/>
              </w:rPr>
              <w:t>Toevoeging Reservering Instandhouding aan Exploitatie en Onderhoud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84DCD9" w14:textId="77777777">
            <w:pPr>
              <w:pStyle w:val="p-table"/>
              <w:jc w:val="right"/>
              <w:rPr>
                <w:sz w:val="17"/>
              </w:rPr>
            </w:pPr>
            <w:r>
              <w:rPr>
                <w:sz w:val="17"/>
              </w:rPr>
              <w:t>‒</w:t>
            </w:r>
            <w:r>
              <w:rPr>
                <w:sz w:val="17"/>
              </w:rPr>
              <w:t xml:space="preserve"> 4.361.384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1929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913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4BEC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B747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30C8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8E9E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6A8E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EE24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FE3228" w14:textId="77777777">
            <w:pPr>
              <w:pStyle w:val="p-table"/>
              <w:jc w:val="right"/>
              <w:rPr>
                <w:sz w:val="17"/>
              </w:rPr>
            </w:pPr>
            <w:r>
              <w:rPr>
                <w:sz w:val="17"/>
              </w:rPr>
              <w:t>‒</w:t>
            </w:r>
            <w:r>
              <w:rPr>
                <w:sz w:val="17"/>
              </w:rPr>
              <w:t xml:space="preserve"> 830.859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D7140D" w14:textId="77777777">
            <w:pPr>
              <w:pStyle w:val="p-table"/>
              <w:jc w:val="right"/>
              <w:rPr>
                <w:sz w:val="17"/>
              </w:rPr>
            </w:pPr>
            <w:r>
              <w:rPr>
                <w:sz w:val="17"/>
              </w:rPr>
              <w:t>‒</w:t>
            </w:r>
            <w:r>
              <w:rPr>
                <w:sz w:val="17"/>
              </w:rPr>
              <w:t xml:space="preserve"> 752.467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2929AA" w14:textId="77777777">
            <w:pPr>
              <w:pStyle w:val="p-table"/>
              <w:jc w:val="right"/>
              <w:rPr>
                <w:sz w:val="17"/>
              </w:rPr>
            </w:pPr>
            <w:r>
              <w:rPr>
                <w:sz w:val="17"/>
              </w:rPr>
              <w:t>‒</w:t>
            </w:r>
            <w:r>
              <w:rPr>
                <w:sz w:val="17"/>
              </w:rPr>
              <w:t xml:space="preserve"> 733.968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302AAA" w14:textId="77777777">
            <w:pPr>
              <w:pStyle w:val="p-table"/>
              <w:jc w:val="right"/>
              <w:rPr>
                <w:sz w:val="17"/>
              </w:rPr>
            </w:pPr>
            <w:r>
              <w:rPr>
                <w:sz w:val="17"/>
              </w:rPr>
              <w:t>‒</w:t>
            </w:r>
            <w:r>
              <w:rPr>
                <w:sz w:val="17"/>
              </w:rPr>
              <w:t xml:space="preserve"> 698.829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E16F4E" w14:textId="77777777">
            <w:pPr>
              <w:pStyle w:val="p-table"/>
              <w:jc w:val="right"/>
              <w:rPr>
                <w:sz w:val="17"/>
              </w:rPr>
            </w:pPr>
            <w:r>
              <w:rPr>
                <w:sz w:val="17"/>
              </w:rPr>
              <w:t>‒</w:t>
            </w:r>
            <w:r>
              <w:rPr>
                <w:sz w:val="17"/>
              </w:rPr>
              <w:t xml:space="preserve"> 681.460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780257" w14:textId="77777777">
            <w:pPr>
              <w:pStyle w:val="p-table"/>
              <w:jc w:val="right"/>
              <w:rPr>
                <w:sz w:val="17"/>
              </w:rPr>
            </w:pPr>
            <w:r>
              <w:rPr>
                <w:sz w:val="17"/>
              </w:rPr>
              <w:t>‒</w:t>
            </w:r>
            <w:r>
              <w:rPr>
                <w:sz w:val="17"/>
              </w:rPr>
              <w:t xml:space="preserve"> 663.801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E98F2" w14:textId="77777777">
            <w:pPr>
              <w:pStyle w:val="p-table"/>
              <w:rPr>
                <w:sz w:val="17"/>
              </w:rPr>
            </w:pPr>
          </w:p>
        </w:tc>
      </w:tr>
      <w:tr w:rsidR="00D84DD4" w14:paraId="6D3641C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4888418" w14:textId="77777777">
            <w:pPr>
              <w:pStyle w:val="p-table"/>
              <w:rPr>
                <w:sz w:val="17"/>
              </w:rPr>
            </w:pPr>
            <w:r>
              <w:rPr>
                <w:sz w:val="17"/>
              </w:rPr>
              <w:t xml:space="preserve">Toevoeging </w:t>
            </w:r>
            <w:r>
              <w:rPr>
                <w:sz w:val="17"/>
              </w:rPr>
              <w:t>Reservering Instandhouding aan Exploitatie, Onderhoud en Vernieuwing ProRail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40527B" w14:textId="77777777">
            <w:pPr>
              <w:pStyle w:val="p-table"/>
              <w:jc w:val="right"/>
              <w:rPr>
                <w:sz w:val="17"/>
              </w:rPr>
            </w:pPr>
            <w:r>
              <w:rPr>
                <w:sz w:val="17"/>
              </w:rPr>
              <w:t>‒</w:t>
            </w:r>
            <w:r>
              <w:rPr>
                <w:sz w:val="17"/>
              </w:rPr>
              <w:t xml:space="preserve"> 225.000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A8F0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16CB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87FE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A1B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6FE0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0312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F5B0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8A5A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C041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8DEA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7731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C5A8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E6BE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183081" w14:textId="77777777">
            <w:pPr>
              <w:pStyle w:val="p-table"/>
              <w:jc w:val="right"/>
              <w:rPr>
                <w:sz w:val="17"/>
              </w:rPr>
            </w:pPr>
            <w:r>
              <w:rPr>
                <w:sz w:val="17"/>
              </w:rPr>
              <w:t>‒</w:t>
            </w:r>
            <w:r>
              <w:rPr>
                <w:sz w:val="17"/>
              </w:rPr>
              <w:t xml:space="preserve"> 225.000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09BA21" w14:textId="77777777">
            <w:pPr>
              <w:pStyle w:val="p-table"/>
              <w:rPr>
                <w:sz w:val="17"/>
              </w:rPr>
            </w:pPr>
          </w:p>
        </w:tc>
      </w:tr>
      <w:tr w:rsidR="00D84DD4" w14:paraId="16483DE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87500E" w14:textId="77777777">
            <w:pPr>
              <w:pStyle w:val="p-table"/>
              <w:rPr>
                <w:sz w:val="17"/>
              </w:rPr>
            </w:pPr>
            <w:r>
              <w:rPr>
                <w:sz w:val="17"/>
              </w:rPr>
              <w:t>Toevoeging Reservering Instandhouding aan Vernieuwing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714C2" w14:textId="77777777">
            <w:pPr>
              <w:pStyle w:val="p-table"/>
              <w:jc w:val="right"/>
              <w:rPr>
                <w:sz w:val="17"/>
              </w:rPr>
            </w:pPr>
            <w:r>
              <w:rPr>
                <w:sz w:val="17"/>
              </w:rPr>
              <w:t>‒</w:t>
            </w:r>
            <w:r>
              <w:rPr>
                <w:sz w:val="17"/>
              </w:rPr>
              <w:t xml:space="preserve"> 1.291.182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8430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5843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3302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34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F7EA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DE86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CD51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BE37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5E938D" w14:textId="77777777">
            <w:pPr>
              <w:pStyle w:val="p-table"/>
              <w:jc w:val="right"/>
              <w:rPr>
                <w:sz w:val="17"/>
              </w:rPr>
            </w:pPr>
            <w:r>
              <w:rPr>
                <w:sz w:val="17"/>
              </w:rPr>
              <w:t>‒</w:t>
            </w:r>
            <w:r>
              <w:rPr>
                <w:sz w:val="17"/>
              </w:rPr>
              <w:t xml:space="preserve"> 220.837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4F3481" w14:textId="77777777">
            <w:pPr>
              <w:pStyle w:val="p-table"/>
              <w:jc w:val="right"/>
              <w:rPr>
                <w:sz w:val="17"/>
              </w:rPr>
            </w:pPr>
            <w:r>
              <w:rPr>
                <w:sz w:val="17"/>
              </w:rPr>
              <w:t>‒</w:t>
            </w:r>
            <w:r>
              <w:rPr>
                <w:sz w:val="17"/>
              </w:rPr>
              <w:t xml:space="preserve"> 217.028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9E201D" w14:textId="77777777">
            <w:pPr>
              <w:pStyle w:val="p-table"/>
              <w:jc w:val="right"/>
              <w:rPr>
                <w:sz w:val="17"/>
              </w:rPr>
            </w:pPr>
            <w:r>
              <w:rPr>
                <w:sz w:val="17"/>
              </w:rPr>
              <w:t>‒</w:t>
            </w:r>
            <w:r>
              <w:rPr>
                <w:sz w:val="17"/>
              </w:rPr>
              <w:t xml:space="preserve"> 249.480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42DDEA" w14:textId="77777777">
            <w:pPr>
              <w:pStyle w:val="p-table"/>
              <w:jc w:val="right"/>
              <w:rPr>
                <w:sz w:val="17"/>
              </w:rPr>
            </w:pPr>
            <w:r>
              <w:rPr>
                <w:sz w:val="17"/>
              </w:rPr>
              <w:t>‒</w:t>
            </w:r>
            <w:r>
              <w:rPr>
                <w:sz w:val="17"/>
              </w:rPr>
              <w:t xml:space="preserve"> 190.040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482AA2" w14:textId="77777777">
            <w:pPr>
              <w:pStyle w:val="p-table"/>
              <w:jc w:val="right"/>
              <w:rPr>
                <w:sz w:val="17"/>
              </w:rPr>
            </w:pPr>
            <w:r>
              <w:rPr>
                <w:sz w:val="17"/>
              </w:rPr>
              <w:t>‒</w:t>
            </w:r>
            <w:r>
              <w:rPr>
                <w:sz w:val="17"/>
              </w:rPr>
              <w:t xml:space="preserve"> 184.398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984D69" w14:textId="77777777">
            <w:pPr>
              <w:pStyle w:val="p-table"/>
              <w:jc w:val="right"/>
              <w:rPr>
                <w:sz w:val="17"/>
              </w:rPr>
            </w:pPr>
            <w:r>
              <w:rPr>
                <w:sz w:val="17"/>
              </w:rPr>
              <w:t>‒</w:t>
            </w:r>
            <w:r>
              <w:rPr>
                <w:sz w:val="17"/>
              </w:rPr>
              <w:t xml:space="preserve"> 229.399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DE96B4" w14:textId="77777777">
            <w:pPr>
              <w:pStyle w:val="p-table"/>
              <w:rPr>
                <w:sz w:val="17"/>
              </w:rPr>
            </w:pPr>
          </w:p>
        </w:tc>
      </w:tr>
      <w:tr w:rsidR="00D84DD4" w14:paraId="552C42D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7B7778" w14:textId="77777777">
            <w:pPr>
              <w:pStyle w:val="p-table"/>
              <w:rPr>
                <w:sz w:val="17"/>
              </w:rPr>
            </w:pPr>
            <w:r>
              <w:rPr>
                <w:b/>
                <w:sz w:val="17"/>
              </w:rPr>
              <w:lastRenderedPageBreak/>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A32B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C51584" w14:textId="77777777">
            <w:pPr>
              <w:pStyle w:val="p-table"/>
              <w:jc w:val="right"/>
              <w:rPr>
                <w:sz w:val="17"/>
              </w:rPr>
            </w:pPr>
            <w:r>
              <w:rPr>
                <w:b/>
                <w:sz w:val="17"/>
              </w:rPr>
              <w:t>‒</w:t>
            </w:r>
            <w:r>
              <w:rPr>
                <w:b/>
                <w:sz w:val="17"/>
              </w:rPr>
              <w:t xml:space="preserve"> 55.665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D72F8A" w14:textId="77777777">
            <w:pPr>
              <w:pStyle w:val="p-table"/>
              <w:jc w:val="right"/>
              <w:rPr>
                <w:sz w:val="17"/>
              </w:rPr>
            </w:pPr>
            <w:r>
              <w:rPr>
                <w:b/>
                <w:sz w:val="17"/>
              </w:rPr>
              <w:t>‒</w:t>
            </w:r>
            <w:r>
              <w:rPr>
                <w:b/>
                <w:sz w:val="17"/>
              </w:rPr>
              <w:t xml:space="preserve"> 145.243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4778A8" w14:textId="77777777">
            <w:pPr>
              <w:pStyle w:val="p-table"/>
              <w:jc w:val="right"/>
              <w:rPr>
                <w:sz w:val="17"/>
              </w:rPr>
            </w:pPr>
            <w:r>
              <w:rPr>
                <w:b/>
                <w:sz w:val="17"/>
              </w:rPr>
              <w:t>51.598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EC8F5C" w14:textId="77777777">
            <w:pPr>
              <w:pStyle w:val="p-table"/>
              <w:jc w:val="right"/>
              <w:rPr>
                <w:sz w:val="17"/>
              </w:rPr>
            </w:pPr>
            <w:r>
              <w:rPr>
                <w:b/>
                <w:sz w:val="17"/>
              </w:rPr>
              <w:t>‒</w:t>
            </w:r>
            <w:r>
              <w:rPr>
                <w:b/>
                <w:sz w:val="17"/>
              </w:rPr>
              <w:t xml:space="preserve"> 4.848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449D74" w14:textId="77777777">
            <w:pPr>
              <w:pStyle w:val="p-table"/>
              <w:jc w:val="right"/>
              <w:rPr>
                <w:sz w:val="17"/>
              </w:rPr>
            </w:pPr>
            <w:r>
              <w:rPr>
                <w:b/>
                <w:sz w:val="17"/>
              </w:rPr>
              <w:t>151.599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594D99" w14:textId="77777777">
            <w:pPr>
              <w:pStyle w:val="p-table"/>
              <w:jc w:val="right"/>
              <w:rPr>
                <w:sz w:val="17"/>
              </w:rPr>
            </w:pPr>
            <w:r>
              <w:rPr>
                <w:b/>
                <w:sz w:val="17"/>
              </w:rPr>
              <w:t>332.077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02B422" w14:textId="77777777">
            <w:pPr>
              <w:pStyle w:val="p-table"/>
              <w:jc w:val="right"/>
              <w:rPr>
                <w:sz w:val="17"/>
              </w:rPr>
            </w:pPr>
            <w:r>
              <w:rPr>
                <w:b/>
                <w:sz w:val="17"/>
              </w:rPr>
              <w:t>599.819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C5561D" w14:textId="77777777">
            <w:pPr>
              <w:pStyle w:val="p-table"/>
              <w:jc w:val="right"/>
              <w:rPr>
                <w:sz w:val="17"/>
              </w:rPr>
            </w:pPr>
            <w:r>
              <w:rPr>
                <w:b/>
                <w:sz w:val="17"/>
              </w:rPr>
              <w:t>541.327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85879A" w14:textId="77777777">
            <w:pPr>
              <w:pStyle w:val="p-table"/>
              <w:jc w:val="right"/>
              <w:rPr>
                <w:sz w:val="17"/>
              </w:rPr>
            </w:pPr>
            <w:r>
              <w:rPr>
                <w:b/>
                <w:sz w:val="17"/>
              </w:rPr>
              <w:t>‒</w:t>
            </w:r>
            <w:r>
              <w:rPr>
                <w:b/>
                <w:sz w:val="17"/>
              </w:rPr>
              <w:t xml:space="preserve"> 771.766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AFFC74" w14:textId="77777777">
            <w:pPr>
              <w:pStyle w:val="p-table"/>
              <w:jc w:val="right"/>
              <w:rPr>
                <w:sz w:val="17"/>
              </w:rPr>
            </w:pPr>
            <w:r>
              <w:rPr>
                <w:b/>
                <w:sz w:val="17"/>
              </w:rPr>
              <w:t>‒</w:t>
            </w:r>
            <w:r>
              <w:rPr>
                <w:b/>
                <w:sz w:val="17"/>
              </w:rPr>
              <w:t xml:space="preserve"> 939.059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74E25C" w14:textId="77777777">
            <w:pPr>
              <w:pStyle w:val="p-table"/>
              <w:jc w:val="right"/>
              <w:rPr>
                <w:sz w:val="17"/>
              </w:rPr>
            </w:pPr>
            <w:r>
              <w:rPr>
                <w:b/>
                <w:sz w:val="17"/>
              </w:rPr>
              <w:t>‒</w:t>
            </w:r>
            <w:r>
              <w:rPr>
                <w:b/>
                <w:sz w:val="17"/>
              </w:rPr>
              <w:t xml:space="preserve"> 970.325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1C8C68" w14:textId="77777777">
            <w:pPr>
              <w:pStyle w:val="p-table"/>
              <w:jc w:val="right"/>
              <w:rPr>
                <w:sz w:val="17"/>
              </w:rPr>
            </w:pPr>
            <w:r>
              <w:rPr>
                <w:b/>
                <w:sz w:val="17"/>
              </w:rPr>
              <w:t>‒</w:t>
            </w:r>
            <w:r>
              <w:rPr>
                <w:b/>
                <w:sz w:val="17"/>
              </w:rPr>
              <w:t xml:space="preserve"> 1.010.273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435955" w14:textId="77777777">
            <w:pPr>
              <w:pStyle w:val="p-table"/>
              <w:jc w:val="right"/>
              <w:rPr>
                <w:sz w:val="17"/>
              </w:rPr>
            </w:pPr>
            <w:r>
              <w:rPr>
                <w:b/>
                <w:sz w:val="17"/>
              </w:rPr>
              <w:t>‒</w:t>
            </w:r>
            <w:r>
              <w:rPr>
                <w:b/>
                <w:sz w:val="17"/>
              </w:rPr>
              <w:t xml:space="preserve"> 1.174.786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C6ECC4" w14:textId="77777777">
            <w:pPr>
              <w:pStyle w:val="p-table"/>
              <w:jc w:val="right"/>
              <w:rPr>
                <w:sz w:val="17"/>
              </w:rPr>
            </w:pPr>
            <w:r>
              <w:rPr>
                <w:b/>
                <w:sz w:val="17"/>
              </w:rPr>
              <w:t>‒</w:t>
            </w:r>
            <w:r>
              <w:rPr>
                <w:b/>
                <w:sz w:val="17"/>
              </w:rPr>
              <w:t xml:space="preserve"> 1.198.855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7601B5" w14:textId="77777777">
            <w:pPr>
              <w:pStyle w:val="p-table"/>
              <w:rPr>
                <w:sz w:val="17"/>
              </w:rPr>
            </w:pPr>
          </w:p>
        </w:tc>
      </w:tr>
      <w:tr w:rsidR="00D84DD4" w14:paraId="3844D24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0BF909" w14:textId="77777777">
            <w:pPr>
              <w:pStyle w:val="p-table"/>
              <w:rPr>
                <w:sz w:val="17"/>
              </w:rPr>
            </w:pPr>
            <w:r>
              <w:rPr>
                <w:b/>
                <w:sz w:val="17"/>
              </w:rPr>
              <w:t>Stand eerste suppletoire wet 2025 artikelonderdeel 11.03 Reserveringen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5D8F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46F70A" w14:textId="77777777">
            <w:pPr>
              <w:pStyle w:val="p-table"/>
              <w:jc w:val="right"/>
              <w:rPr>
                <w:sz w:val="17"/>
              </w:rPr>
            </w:pPr>
            <w:r>
              <w:rPr>
                <w:b/>
                <w:sz w:val="17"/>
              </w:rPr>
              <w:t>71.565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800F61" w14:textId="77777777">
            <w:pPr>
              <w:pStyle w:val="p-table"/>
              <w:jc w:val="right"/>
              <w:rPr>
                <w:sz w:val="17"/>
              </w:rPr>
            </w:pPr>
            <w:r>
              <w:rPr>
                <w:b/>
                <w:sz w:val="17"/>
              </w:rPr>
              <w:t>111.625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DAC06D" w14:textId="77777777">
            <w:pPr>
              <w:pStyle w:val="p-table"/>
              <w:jc w:val="right"/>
              <w:rPr>
                <w:sz w:val="17"/>
              </w:rPr>
            </w:pPr>
            <w:r>
              <w:rPr>
                <w:b/>
                <w:sz w:val="17"/>
              </w:rPr>
              <w:t>234.534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14D450" w14:textId="77777777">
            <w:pPr>
              <w:pStyle w:val="p-table"/>
              <w:jc w:val="right"/>
              <w:rPr>
                <w:sz w:val="17"/>
              </w:rPr>
            </w:pPr>
            <w:r>
              <w:rPr>
                <w:b/>
                <w:sz w:val="17"/>
              </w:rPr>
              <w:t>311.279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21DC2D" w14:textId="77777777">
            <w:pPr>
              <w:pStyle w:val="p-table"/>
              <w:jc w:val="right"/>
              <w:rPr>
                <w:sz w:val="17"/>
              </w:rPr>
            </w:pPr>
            <w:r>
              <w:rPr>
                <w:b/>
                <w:sz w:val="17"/>
              </w:rPr>
              <w:t>509.366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087F64" w14:textId="77777777">
            <w:pPr>
              <w:pStyle w:val="p-table"/>
              <w:jc w:val="right"/>
              <w:rPr>
                <w:sz w:val="17"/>
              </w:rPr>
            </w:pPr>
            <w:r>
              <w:rPr>
                <w:b/>
                <w:sz w:val="17"/>
              </w:rPr>
              <w:t>750.707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0BFF63" w14:textId="77777777">
            <w:pPr>
              <w:pStyle w:val="p-table"/>
              <w:jc w:val="right"/>
              <w:rPr>
                <w:sz w:val="17"/>
              </w:rPr>
            </w:pPr>
            <w:r>
              <w:rPr>
                <w:b/>
                <w:sz w:val="17"/>
              </w:rPr>
              <w:t>848.332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514D90" w14:textId="77777777">
            <w:pPr>
              <w:pStyle w:val="p-table"/>
              <w:jc w:val="right"/>
              <w:rPr>
                <w:sz w:val="17"/>
              </w:rPr>
            </w:pPr>
            <w:r>
              <w:rPr>
                <w:b/>
                <w:sz w:val="17"/>
              </w:rPr>
              <w:t>725.974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19438F" w14:textId="77777777">
            <w:pPr>
              <w:pStyle w:val="p-table"/>
              <w:jc w:val="right"/>
              <w:rPr>
                <w:sz w:val="17"/>
              </w:rPr>
            </w:pPr>
            <w:r>
              <w:rPr>
                <w:b/>
                <w:sz w:val="17"/>
              </w:rPr>
              <w:t>525.520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41B245" w14:textId="77777777">
            <w:pPr>
              <w:pStyle w:val="p-table"/>
              <w:jc w:val="right"/>
              <w:rPr>
                <w:sz w:val="17"/>
              </w:rPr>
            </w:pPr>
            <w:r>
              <w:rPr>
                <w:b/>
                <w:sz w:val="17"/>
              </w:rPr>
              <w:t>486.006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60DB6F" w14:textId="77777777">
            <w:pPr>
              <w:pStyle w:val="p-table"/>
              <w:jc w:val="right"/>
              <w:rPr>
                <w:sz w:val="17"/>
              </w:rPr>
            </w:pPr>
            <w:r>
              <w:rPr>
                <w:b/>
                <w:sz w:val="17"/>
              </w:rPr>
              <w:t>359.552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CEE70D" w14:textId="77777777">
            <w:pPr>
              <w:pStyle w:val="p-table"/>
              <w:jc w:val="right"/>
              <w:rPr>
                <w:sz w:val="17"/>
              </w:rPr>
            </w:pPr>
            <w:r>
              <w:rPr>
                <w:b/>
                <w:sz w:val="17"/>
              </w:rPr>
              <w:t>316.144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829A44" w14:textId="77777777">
            <w:pPr>
              <w:pStyle w:val="p-table"/>
              <w:jc w:val="right"/>
              <w:rPr>
                <w:sz w:val="17"/>
              </w:rPr>
            </w:pPr>
            <w:r>
              <w:rPr>
                <w:b/>
                <w:sz w:val="17"/>
              </w:rPr>
              <w:t>276.056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64F38C" w14:textId="77777777">
            <w:pPr>
              <w:pStyle w:val="p-table"/>
              <w:jc w:val="right"/>
              <w:rPr>
                <w:sz w:val="17"/>
              </w:rPr>
            </w:pPr>
            <w:r>
              <w:rPr>
                <w:b/>
                <w:sz w:val="17"/>
              </w:rPr>
              <w:t>197.886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E041AF" w14:textId="77777777">
            <w:pPr>
              <w:pStyle w:val="p-table"/>
              <w:rPr>
                <w:sz w:val="17"/>
              </w:rPr>
            </w:pPr>
          </w:p>
        </w:tc>
      </w:tr>
      <w:tr w:rsidR="00D84DD4" w14:paraId="416E842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4343E9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6D28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B983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EB8E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BC18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F9EB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C56D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0690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755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B937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957D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EC6C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08EE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AF17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1DA0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AA77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ACA623" w14:textId="77777777">
            <w:pPr>
              <w:pStyle w:val="p-table"/>
              <w:rPr>
                <w:sz w:val="17"/>
              </w:rPr>
            </w:pPr>
          </w:p>
        </w:tc>
      </w:tr>
      <w:tr w:rsidR="00D84DD4" w14:paraId="3B63BE8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7D09453" w14:textId="77777777">
            <w:pPr>
              <w:pStyle w:val="p-table"/>
              <w:rPr>
                <w:sz w:val="17"/>
              </w:rPr>
            </w:pPr>
            <w:r>
              <w:rPr>
                <w:b/>
                <w:sz w:val="17"/>
              </w:rPr>
              <w:t>Ontwerpbegroting 2025 artikelonderdeel 11.04 Generieke investeringsruimte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D70A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CAC03E" w14:textId="77777777">
            <w:pPr>
              <w:pStyle w:val="p-table"/>
              <w:jc w:val="right"/>
              <w:rPr>
                <w:sz w:val="17"/>
              </w:rPr>
            </w:pPr>
            <w:r>
              <w:rPr>
                <w:b/>
                <w:sz w:val="17"/>
              </w:rPr>
              <w:t>64.223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3E19CA" w14:textId="77777777">
            <w:pPr>
              <w:pStyle w:val="p-table"/>
              <w:jc w:val="right"/>
              <w:rPr>
                <w:sz w:val="17"/>
              </w:rPr>
            </w:pPr>
            <w:r>
              <w:rPr>
                <w:b/>
                <w:sz w:val="17"/>
              </w:rPr>
              <w:t>110.416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701940" w14:textId="77777777">
            <w:pPr>
              <w:pStyle w:val="p-table"/>
              <w:jc w:val="right"/>
              <w:rPr>
                <w:sz w:val="17"/>
              </w:rPr>
            </w:pPr>
            <w:r>
              <w:rPr>
                <w:b/>
                <w:sz w:val="17"/>
              </w:rPr>
              <w:t>420.220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856EF0" w14:textId="77777777">
            <w:pPr>
              <w:pStyle w:val="p-table"/>
              <w:jc w:val="right"/>
              <w:rPr>
                <w:sz w:val="17"/>
              </w:rPr>
            </w:pPr>
            <w:r>
              <w:rPr>
                <w:b/>
                <w:sz w:val="17"/>
              </w:rPr>
              <w:t>406.881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FDB9FE" w14:textId="77777777">
            <w:pPr>
              <w:pStyle w:val="p-table"/>
              <w:jc w:val="right"/>
              <w:rPr>
                <w:sz w:val="17"/>
              </w:rPr>
            </w:pPr>
            <w:r>
              <w:rPr>
                <w:b/>
                <w:sz w:val="17"/>
              </w:rPr>
              <w:t>474.627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D4FFB8" w14:textId="77777777">
            <w:pPr>
              <w:pStyle w:val="p-table"/>
              <w:jc w:val="right"/>
              <w:rPr>
                <w:sz w:val="17"/>
              </w:rPr>
            </w:pPr>
            <w:r>
              <w:rPr>
                <w:b/>
                <w:sz w:val="17"/>
              </w:rPr>
              <w:t>221.596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630366" w14:textId="77777777">
            <w:pPr>
              <w:pStyle w:val="p-table"/>
              <w:jc w:val="right"/>
              <w:rPr>
                <w:sz w:val="17"/>
              </w:rPr>
            </w:pPr>
            <w:r>
              <w:rPr>
                <w:b/>
                <w:sz w:val="17"/>
              </w:rPr>
              <w:t>61.740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861375" w14:textId="77777777">
            <w:pPr>
              <w:pStyle w:val="p-table"/>
              <w:jc w:val="right"/>
              <w:rPr>
                <w:sz w:val="17"/>
              </w:rPr>
            </w:pPr>
            <w:r>
              <w:rPr>
                <w:b/>
                <w:sz w:val="17"/>
              </w:rPr>
              <w:t>131.001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A53A35" w14:textId="77777777">
            <w:pPr>
              <w:pStyle w:val="p-table"/>
              <w:jc w:val="right"/>
              <w:rPr>
                <w:sz w:val="17"/>
              </w:rPr>
            </w:pPr>
            <w:r>
              <w:rPr>
                <w:b/>
                <w:sz w:val="17"/>
              </w:rPr>
              <w:t>64.796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B6E0C3" w14:textId="77777777">
            <w:pPr>
              <w:pStyle w:val="p-table"/>
              <w:jc w:val="right"/>
              <w:rPr>
                <w:sz w:val="17"/>
              </w:rPr>
            </w:pPr>
            <w:r>
              <w:rPr>
                <w:b/>
                <w:sz w:val="17"/>
              </w:rPr>
              <w:t>325.916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D98D0D" w14:textId="77777777">
            <w:pPr>
              <w:pStyle w:val="p-table"/>
              <w:jc w:val="right"/>
              <w:rPr>
                <w:sz w:val="17"/>
              </w:rPr>
            </w:pPr>
            <w:r>
              <w:rPr>
                <w:b/>
                <w:sz w:val="17"/>
              </w:rPr>
              <w:t>305.642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052170" w14:textId="77777777">
            <w:pPr>
              <w:pStyle w:val="p-table"/>
              <w:jc w:val="right"/>
              <w:rPr>
                <w:sz w:val="17"/>
              </w:rPr>
            </w:pPr>
            <w:r>
              <w:rPr>
                <w:b/>
                <w:sz w:val="17"/>
              </w:rPr>
              <w:t>338.317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E086E0" w14:textId="77777777">
            <w:pPr>
              <w:pStyle w:val="p-table"/>
              <w:jc w:val="right"/>
              <w:rPr>
                <w:sz w:val="17"/>
              </w:rPr>
            </w:pPr>
            <w:r>
              <w:rPr>
                <w:b/>
                <w:sz w:val="17"/>
              </w:rPr>
              <w:t>212.237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A31A44" w14:textId="77777777">
            <w:pPr>
              <w:pStyle w:val="p-table"/>
              <w:jc w:val="right"/>
              <w:rPr>
                <w:sz w:val="17"/>
              </w:rPr>
            </w:pPr>
            <w:r>
              <w:rPr>
                <w:b/>
                <w:sz w:val="17"/>
              </w:rPr>
              <w:t>1.270.955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3362D7" w14:textId="77777777">
            <w:pPr>
              <w:pStyle w:val="p-table"/>
              <w:rPr>
                <w:sz w:val="17"/>
              </w:rPr>
            </w:pPr>
          </w:p>
        </w:tc>
      </w:tr>
      <w:tr w:rsidR="00D84DD4" w14:paraId="65CE333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911482" w14:textId="77777777">
            <w:pPr>
              <w:pStyle w:val="p-table"/>
              <w:rPr>
                <w:sz w:val="17"/>
              </w:rPr>
            </w:pPr>
            <w:r>
              <w:rPr>
                <w:sz w:val="17"/>
              </w:rPr>
              <w:t>Bijdragen Derden Generieke Investeringsruimte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CCCCC4" w14:textId="77777777">
            <w:pPr>
              <w:pStyle w:val="p-table"/>
              <w:jc w:val="right"/>
              <w:rPr>
                <w:sz w:val="17"/>
              </w:rPr>
            </w:pPr>
            <w:r>
              <w:rPr>
                <w:sz w:val="17"/>
              </w:rPr>
              <w:t>5.207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D859B1" w14:textId="77777777">
            <w:pPr>
              <w:pStyle w:val="p-table"/>
              <w:jc w:val="right"/>
              <w:rPr>
                <w:sz w:val="17"/>
              </w:rPr>
            </w:pPr>
            <w:r>
              <w:rPr>
                <w:sz w:val="17"/>
              </w:rPr>
              <w:t>5.207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F590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BB16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63E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FD5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5AB8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6A3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D7CD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FAB2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980E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7A5A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F950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8947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9A09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76ACC0" w14:textId="77777777">
            <w:pPr>
              <w:pStyle w:val="p-table"/>
              <w:rPr>
                <w:sz w:val="17"/>
              </w:rPr>
            </w:pPr>
          </w:p>
        </w:tc>
      </w:tr>
      <w:tr w:rsidR="00D84DD4" w14:paraId="3BBF618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28ECFCB" w14:textId="77777777">
            <w:pPr>
              <w:pStyle w:val="p-table"/>
              <w:rPr>
                <w:sz w:val="17"/>
              </w:rPr>
            </w:pPr>
            <w:r>
              <w:rPr>
                <w:sz w:val="17"/>
              </w:rPr>
              <w:t xml:space="preserve">Dekking Hoofdvaarwegennet MF: Capaciteit-uitbreiding </w:t>
            </w:r>
            <w:proofErr w:type="spellStart"/>
            <w:r>
              <w:rPr>
                <w:sz w:val="17"/>
              </w:rPr>
              <w:t>BenedenLek</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C6754A" w14:textId="77777777">
            <w:pPr>
              <w:pStyle w:val="p-table"/>
              <w:jc w:val="right"/>
              <w:rPr>
                <w:sz w:val="17"/>
              </w:rPr>
            </w:pPr>
            <w:r>
              <w:rPr>
                <w:sz w:val="17"/>
              </w:rPr>
              <w:t>1.577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8E69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7FC5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C6FD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FEF6CC" w14:textId="77777777">
            <w:pPr>
              <w:pStyle w:val="p-table"/>
              <w:jc w:val="right"/>
              <w:rPr>
                <w:sz w:val="17"/>
              </w:rPr>
            </w:pPr>
            <w:r>
              <w:rPr>
                <w:sz w:val="17"/>
              </w:rPr>
              <w:t>1.577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4EA9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D7F8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5D91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A266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50DD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51B1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0A35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A8BC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5076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CF0C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1D652F" w14:textId="77777777">
            <w:pPr>
              <w:pStyle w:val="p-table"/>
              <w:rPr>
                <w:sz w:val="17"/>
              </w:rPr>
            </w:pPr>
          </w:p>
        </w:tc>
      </w:tr>
      <w:tr w:rsidR="00D84DD4" w14:paraId="1C85749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80DBE14" w14:textId="77777777">
            <w:pPr>
              <w:pStyle w:val="p-table"/>
              <w:rPr>
                <w:sz w:val="17"/>
              </w:rPr>
            </w:pPr>
            <w:r>
              <w:rPr>
                <w:sz w:val="17"/>
              </w:rPr>
              <w:lastRenderedPageBreak/>
              <w:t xml:space="preserve">Dekking </w:t>
            </w:r>
            <w:r>
              <w:rPr>
                <w:sz w:val="17"/>
              </w:rPr>
              <w:t xml:space="preserve">Hoofdvaarwegennet MF: </w:t>
            </w:r>
            <w:proofErr w:type="spellStart"/>
            <w:r>
              <w:rPr>
                <w:sz w:val="17"/>
              </w:rPr>
              <w:t>Dordtsche</w:t>
            </w:r>
            <w:proofErr w:type="spellEnd"/>
            <w:r>
              <w:rPr>
                <w:sz w:val="17"/>
              </w:rPr>
              <w:t xml:space="preserve"> </w:t>
            </w:r>
            <w:proofErr w:type="spellStart"/>
            <w:r>
              <w:rPr>
                <w:sz w:val="17"/>
              </w:rPr>
              <w:t>Kill</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41E208" w14:textId="77777777">
            <w:pPr>
              <w:pStyle w:val="p-table"/>
              <w:jc w:val="right"/>
              <w:rPr>
                <w:sz w:val="17"/>
              </w:rPr>
            </w:pPr>
            <w:r>
              <w:rPr>
                <w:sz w:val="17"/>
              </w:rPr>
              <w:t>410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88FB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22C9D1" w14:textId="77777777">
            <w:pPr>
              <w:pStyle w:val="p-table"/>
              <w:jc w:val="right"/>
              <w:rPr>
                <w:sz w:val="17"/>
              </w:rPr>
            </w:pPr>
            <w:r>
              <w:rPr>
                <w:sz w:val="17"/>
              </w:rPr>
              <w:t>410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A4FE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B298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8E82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3F16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3FB7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75D4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750A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1C76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071D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0B13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F6F2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C8E2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A0EBDE" w14:textId="77777777">
            <w:pPr>
              <w:pStyle w:val="p-table"/>
              <w:rPr>
                <w:sz w:val="17"/>
              </w:rPr>
            </w:pPr>
          </w:p>
        </w:tc>
      </w:tr>
      <w:tr w:rsidR="00D84DD4" w14:paraId="49AAFD4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6D5E579" w14:textId="77777777">
            <w:pPr>
              <w:pStyle w:val="p-table"/>
              <w:rPr>
                <w:sz w:val="17"/>
              </w:rPr>
            </w:pPr>
            <w:r>
              <w:rPr>
                <w:sz w:val="17"/>
              </w:rPr>
              <w:t xml:space="preserve">Dekking Hoofdvaarwegennet MF: </w:t>
            </w:r>
            <w:proofErr w:type="spellStart"/>
            <w:r>
              <w:rPr>
                <w:sz w:val="17"/>
              </w:rPr>
              <w:t>Lichteren</w:t>
            </w:r>
            <w:proofErr w:type="spellEnd"/>
            <w:r>
              <w:rPr>
                <w:sz w:val="17"/>
              </w:rPr>
              <w:t xml:space="preserve"> </w:t>
            </w:r>
            <w:proofErr w:type="spellStart"/>
            <w:r>
              <w:rPr>
                <w:sz w:val="17"/>
              </w:rPr>
              <w:t>Ijmuiden</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D12408" w14:textId="77777777">
            <w:pPr>
              <w:pStyle w:val="p-table"/>
              <w:jc w:val="right"/>
              <w:rPr>
                <w:sz w:val="17"/>
              </w:rPr>
            </w:pPr>
            <w:r>
              <w:rPr>
                <w:sz w:val="17"/>
              </w:rPr>
              <w:t>573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600E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28EF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85D3DD" w14:textId="77777777">
            <w:pPr>
              <w:pStyle w:val="p-table"/>
              <w:jc w:val="right"/>
              <w:rPr>
                <w:sz w:val="17"/>
              </w:rPr>
            </w:pPr>
            <w:r>
              <w:rPr>
                <w:sz w:val="17"/>
              </w:rPr>
              <w:t>573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1D87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3A9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2656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C1DD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4D82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A09C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ADA2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51ED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0371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1C38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A9E2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606FB9" w14:textId="77777777">
            <w:pPr>
              <w:pStyle w:val="p-table"/>
              <w:rPr>
                <w:sz w:val="17"/>
              </w:rPr>
            </w:pPr>
          </w:p>
        </w:tc>
      </w:tr>
      <w:tr w:rsidR="00D84DD4" w14:paraId="6536304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FC34404" w14:textId="77777777">
            <w:pPr>
              <w:pStyle w:val="p-table"/>
              <w:rPr>
                <w:sz w:val="17"/>
              </w:rPr>
            </w:pPr>
            <w:r>
              <w:rPr>
                <w:sz w:val="17"/>
              </w:rPr>
              <w:t xml:space="preserve">Dekking Hoofdvaarwegennet MF: </w:t>
            </w:r>
            <w:proofErr w:type="spellStart"/>
            <w:r>
              <w:rPr>
                <w:sz w:val="17"/>
              </w:rPr>
              <w:t>Modaliteitsspecifieke</w:t>
            </w:r>
            <w:proofErr w:type="spellEnd"/>
            <w:r>
              <w:rPr>
                <w:sz w:val="17"/>
              </w:rPr>
              <w:t xml:space="preserve"> Reservering Vaarwegen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152246" w14:textId="77777777">
            <w:pPr>
              <w:pStyle w:val="p-table"/>
              <w:jc w:val="right"/>
              <w:rPr>
                <w:sz w:val="17"/>
              </w:rPr>
            </w:pPr>
            <w:r>
              <w:rPr>
                <w:sz w:val="17"/>
              </w:rPr>
              <w:t>13.100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D0A295" w14:textId="77777777">
            <w:pPr>
              <w:pStyle w:val="p-table"/>
              <w:jc w:val="right"/>
              <w:rPr>
                <w:sz w:val="17"/>
              </w:rPr>
            </w:pPr>
            <w:r>
              <w:rPr>
                <w:sz w:val="17"/>
              </w:rPr>
              <w:t>13.100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FA0F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219A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3032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05C6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9FEE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7E99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E655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6635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155E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D8DE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227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4F5B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87EC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774F9D" w14:textId="77777777">
            <w:pPr>
              <w:pStyle w:val="p-table"/>
              <w:rPr>
                <w:sz w:val="17"/>
              </w:rPr>
            </w:pPr>
          </w:p>
        </w:tc>
      </w:tr>
      <w:tr w:rsidR="00D84DD4" w14:paraId="4582CF5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AE6B92E" w14:textId="77777777">
            <w:pPr>
              <w:pStyle w:val="p-table"/>
              <w:rPr>
                <w:sz w:val="17"/>
              </w:rPr>
            </w:pPr>
            <w:r>
              <w:rPr>
                <w:sz w:val="17"/>
              </w:rPr>
              <w:t xml:space="preserve">Dekking </w:t>
            </w:r>
            <w:r>
              <w:rPr>
                <w:sz w:val="17"/>
              </w:rPr>
              <w:t>Hoofdvaarwegennet MF: Overnachtingsplaats Merwede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5B0C0E" w14:textId="77777777">
            <w:pPr>
              <w:pStyle w:val="p-table"/>
              <w:jc w:val="right"/>
              <w:rPr>
                <w:sz w:val="17"/>
              </w:rPr>
            </w:pPr>
            <w:r>
              <w:rPr>
                <w:sz w:val="17"/>
              </w:rPr>
              <w:t>3.602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EA2F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36E1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786B71" w14:textId="77777777">
            <w:pPr>
              <w:pStyle w:val="p-table"/>
              <w:jc w:val="right"/>
              <w:rPr>
                <w:sz w:val="17"/>
              </w:rPr>
            </w:pPr>
            <w:r>
              <w:rPr>
                <w:sz w:val="17"/>
              </w:rPr>
              <w:t>3.602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BE99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221F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2659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3E0D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8AC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70D3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6CBA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3C4E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A3B5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8995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264F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BF49E7" w14:textId="77777777">
            <w:pPr>
              <w:pStyle w:val="p-table"/>
              <w:rPr>
                <w:sz w:val="17"/>
              </w:rPr>
            </w:pPr>
          </w:p>
        </w:tc>
      </w:tr>
      <w:tr w:rsidR="00D84DD4" w14:paraId="5F98ACD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6597E85" w14:textId="77777777">
            <w:pPr>
              <w:pStyle w:val="p-table"/>
              <w:rPr>
                <w:sz w:val="17"/>
              </w:rPr>
            </w:pPr>
            <w:r>
              <w:rPr>
                <w:sz w:val="17"/>
              </w:rPr>
              <w:t>Dekking Hoofdvaarwegennet MF: Twentekanalen fase 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579CEA" w14:textId="77777777">
            <w:pPr>
              <w:pStyle w:val="p-table"/>
              <w:jc w:val="right"/>
              <w:rPr>
                <w:sz w:val="17"/>
              </w:rPr>
            </w:pPr>
            <w:r>
              <w:rPr>
                <w:sz w:val="17"/>
              </w:rPr>
              <w:t>1.865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2BACBA" w14:textId="77777777">
            <w:pPr>
              <w:pStyle w:val="p-table"/>
              <w:jc w:val="right"/>
              <w:rPr>
                <w:sz w:val="17"/>
              </w:rPr>
            </w:pPr>
            <w:r>
              <w:rPr>
                <w:sz w:val="17"/>
              </w:rPr>
              <w:t>1.865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8E2E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6DA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0D9B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037C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CDF3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0C23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C830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FF0A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4675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18D0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1510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386B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831D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534D6" w14:textId="77777777">
            <w:pPr>
              <w:pStyle w:val="p-table"/>
              <w:rPr>
                <w:sz w:val="17"/>
              </w:rPr>
            </w:pPr>
          </w:p>
        </w:tc>
      </w:tr>
      <w:tr w:rsidR="00D84DD4" w14:paraId="4D386C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F2A94CF" w14:textId="77777777">
            <w:pPr>
              <w:pStyle w:val="p-table"/>
              <w:rPr>
                <w:sz w:val="17"/>
              </w:rPr>
            </w:pPr>
            <w:r>
              <w:rPr>
                <w:sz w:val="17"/>
              </w:rPr>
              <w:lastRenderedPageBreak/>
              <w:t>Dekking Hoofdvaarwegennet MF: Wilhelminakanaal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9BB39A" w14:textId="77777777">
            <w:pPr>
              <w:pStyle w:val="p-table"/>
              <w:jc w:val="right"/>
              <w:rPr>
                <w:sz w:val="17"/>
              </w:rPr>
            </w:pPr>
            <w:r>
              <w:rPr>
                <w:sz w:val="17"/>
              </w:rPr>
              <w:t>995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5CB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A55B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B677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175C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40FF96" w14:textId="77777777">
            <w:pPr>
              <w:pStyle w:val="p-table"/>
              <w:jc w:val="right"/>
              <w:rPr>
                <w:sz w:val="17"/>
              </w:rPr>
            </w:pPr>
            <w:r>
              <w:rPr>
                <w:sz w:val="17"/>
              </w:rPr>
              <w:t>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99F65C" w14:textId="77777777">
            <w:pPr>
              <w:pStyle w:val="p-table"/>
              <w:jc w:val="right"/>
              <w:rPr>
                <w:sz w:val="17"/>
              </w:rPr>
            </w:pPr>
            <w:r>
              <w:rPr>
                <w:sz w:val="17"/>
              </w:rPr>
              <w:t>973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8CEB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291F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9865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7F7E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CF5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F23D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25BE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CFD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A5DDBD" w14:textId="77777777">
            <w:pPr>
              <w:pStyle w:val="p-table"/>
              <w:rPr>
                <w:sz w:val="17"/>
              </w:rPr>
            </w:pPr>
          </w:p>
        </w:tc>
      </w:tr>
      <w:tr w:rsidR="00D84DD4" w14:paraId="3BE0C6C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8A4B0D3" w14:textId="77777777">
            <w:pPr>
              <w:pStyle w:val="p-table"/>
              <w:rPr>
                <w:sz w:val="17"/>
              </w:rPr>
            </w:pPr>
            <w:r>
              <w:rPr>
                <w:sz w:val="17"/>
              </w:rPr>
              <w:t xml:space="preserve">Dekking </w:t>
            </w:r>
            <w:r>
              <w:rPr>
                <w:sz w:val="17"/>
              </w:rPr>
              <w:t>Hoofdvaarwegennet MF: Zuid-Willemsvaart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20419B" w14:textId="77777777">
            <w:pPr>
              <w:pStyle w:val="p-table"/>
              <w:jc w:val="right"/>
              <w:rPr>
                <w:sz w:val="17"/>
              </w:rPr>
            </w:pPr>
            <w:r>
              <w:rPr>
                <w:sz w:val="17"/>
              </w:rPr>
              <w:t>2.810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819E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ACF08D" w14:textId="77777777">
            <w:pPr>
              <w:pStyle w:val="p-table"/>
              <w:jc w:val="right"/>
              <w:rPr>
                <w:sz w:val="17"/>
              </w:rPr>
            </w:pPr>
            <w:r>
              <w:rPr>
                <w:sz w:val="17"/>
              </w:rPr>
              <w:t>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951C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7FAF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6B9535" w14:textId="77777777">
            <w:pPr>
              <w:pStyle w:val="p-table"/>
              <w:jc w:val="right"/>
              <w:rPr>
                <w:sz w:val="17"/>
              </w:rPr>
            </w:pPr>
            <w:r>
              <w:rPr>
                <w:sz w:val="17"/>
              </w:rPr>
              <w:t>2.049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480C75" w14:textId="77777777">
            <w:pPr>
              <w:pStyle w:val="p-table"/>
              <w:jc w:val="right"/>
              <w:rPr>
                <w:sz w:val="17"/>
              </w:rPr>
            </w:pPr>
            <w:r>
              <w:rPr>
                <w:sz w:val="17"/>
              </w:rPr>
              <w:t>742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12EE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5554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9CAF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01F9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CCAF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6A88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F247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BFC8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7B43B1" w14:textId="77777777">
            <w:pPr>
              <w:pStyle w:val="p-table"/>
              <w:rPr>
                <w:sz w:val="17"/>
              </w:rPr>
            </w:pPr>
          </w:p>
        </w:tc>
      </w:tr>
      <w:tr w:rsidR="00D84DD4" w14:paraId="07738A4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93776B9" w14:textId="77777777">
            <w:pPr>
              <w:pStyle w:val="p-table"/>
              <w:rPr>
                <w:sz w:val="17"/>
              </w:rPr>
            </w:pPr>
            <w:r>
              <w:rPr>
                <w:sz w:val="17"/>
              </w:rPr>
              <w:t>Dekking Hoofdwegennet MF: Meevaller A1 Apeldoorn-Azelo</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D25F4A" w14:textId="77777777">
            <w:pPr>
              <w:pStyle w:val="p-table"/>
              <w:jc w:val="right"/>
              <w:rPr>
                <w:sz w:val="17"/>
              </w:rPr>
            </w:pPr>
            <w:r>
              <w:rPr>
                <w:sz w:val="17"/>
              </w:rPr>
              <w:t>112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9E69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492336" w14:textId="77777777">
            <w:pPr>
              <w:pStyle w:val="p-table"/>
              <w:jc w:val="right"/>
              <w:rPr>
                <w:sz w:val="17"/>
              </w:rPr>
            </w:pPr>
            <w:r>
              <w:rPr>
                <w:sz w:val="17"/>
              </w:rPr>
              <w:t>106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890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370B0A" w14:textId="77777777">
            <w:pPr>
              <w:pStyle w:val="p-table"/>
              <w:jc w:val="right"/>
              <w:rPr>
                <w:sz w:val="17"/>
              </w:rPr>
            </w:pPr>
            <w:r>
              <w:rPr>
                <w:sz w:val="17"/>
              </w:rPr>
              <w:t>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AF7C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3FED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5F0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37A8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52AB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797D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708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7967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8D40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FC10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232C9E" w14:textId="77777777">
            <w:pPr>
              <w:pStyle w:val="p-table"/>
              <w:rPr>
                <w:sz w:val="17"/>
              </w:rPr>
            </w:pPr>
          </w:p>
        </w:tc>
      </w:tr>
      <w:tr w:rsidR="00D84DD4" w14:paraId="7B11FF1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68CC0AC" w14:textId="77777777">
            <w:pPr>
              <w:pStyle w:val="p-table"/>
              <w:rPr>
                <w:sz w:val="17"/>
              </w:rPr>
            </w:pPr>
            <w:r>
              <w:rPr>
                <w:sz w:val="17"/>
              </w:rPr>
              <w:t>Dekking Hoofdwegennet MF: Meevaller A1 Apeldoorn-Azelo</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C8827E" w14:textId="77777777">
            <w:pPr>
              <w:pStyle w:val="p-table"/>
              <w:jc w:val="right"/>
              <w:rPr>
                <w:sz w:val="17"/>
              </w:rPr>
            </w:pPr>
            <w:r>
              <w:rPr>
                <w:sz w:val="17"/>
              </w:rPr>
              <w:t>15.001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42E6EC" w14:textId="77777777">
            <w:pPr>
              <w:pStyle w:val="p-table"/>
              <w:jc w:val="right"/>
              <w:rPr>
                <w:sz w:val="17"/>
              </w:rPr>
            </w:pPr>
            <w:r>
              <w:rPr>
                <w:sz w:val="17"/>
              </w:rPr>
              <w:t>13.391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A1F30E" w14:textId="77777777">
            <w:pPr>
              <w:pStyle w:val="p-table"/>
              <w:jc w:val="right"/>
              <w:rPr>
                <w:sz w:val="17"/>
              </w:rPr>
            </w:pPr>
            <w:r>
              <w:rPr>
                <w:sz w:val="17"/>
              </w:rPr>
              <w:t>1.610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63B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5E07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58EE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BC0A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C25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85E7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0244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FB4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DFB5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4780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255C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4E99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58D5E1" w14:textId="77777777">
            <w:pPr>
              <w:pStyle w:val="p-table"/>
              <w:rPr>
                <w:sz w:val="17"/>
              </w:rPr>
            </w:pPr>
          </w:p>
        </w:tc>
      </w:tr>
      <w:tr w:rsidR="00D84DD4" w14:paraId="4D86FE0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73F3D6" w14:textId="77777777">
            <w:pPr>
              <w:pStyle w:val="p-table"/>
              <w:rPr>
                <w:sz w:val="17"/>
              </w:rPr>
            </w:pPr>
            <w:r>
              <w:rPr>
                <w:sz w:val="17"/>
              </w:rPr>
              <w:t xml:space="preserve">Dekking </w:t>
            </w:r>
            <w:r>
              <w:rPr>
                <w:sz w:val="17"/>
              </w:rPr>
              <w:t>Hoofdwegennet MF: Meevaller A2 Everdingen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5E5AE5" w14:textId="77777777">
            <w:pPr>
              <w:pStyle w:val="p-table"/>
              <w:jc w:val="right"/>
              <w:rPr>
                <w:sz w:val="17"/>
              </w:rPr>
            </w:pPr>
            <w:r>
              <w:rPr>
                <w:sz w:val="17"/>
              </w:rPr>
              <w:t>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D1CA4C" w14:textId="77777777">
            <w:pPr>
              <w:pStyle w:val="p-table"/>
              <w:jc w:val="right"/>
              <w:rPr>
                <w:sz w:val="17"/>
              </w:rPr>
            </w:pPr>
            <w:r>
              <w:rPr>
                <w:sz w:val="17"/>
              </w:rPr>
              <w:t>103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4AAD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FE97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67A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85A7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8A1E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CC77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0DE8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951C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8652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209F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96F4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22C6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1AA0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9B292A" w14:textId="77777777">
            <w:pPr>
              <w:pStyle w:val="p-table"/>
              <w:rPr>
                <w:sz w:val="17"/>
              </w:rPr>
            </w:pPr>
          </w:p>
        </w:tc>
      </w:tr>
      <w:tr w:rsidR="00D84DD4" w14:paraId="43BBFCC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ECC6793" w14:textId="77777777">
            <w:pPr>
              <w:pStyle w:val="p-table"/>
              <w:rPr>
                <w:sz w:val="17"/>
              </w:rPr>
            </w:pPr>
            <w:r>
              <w:rPr>
                <w:sz w:val="17"/>
              </w:rPr>
              <w:lastRenderedPageBreak/>
              <w:t>Dekking Hoofdwegennet MF: Meevaller A2 Holendrecht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AE571C" w14:textId="77777777">
            <w:pPr>
              <w:pStyle w:val="p-table"/>
              <w:jc w:val="right"/>
              <w:rPr>
                <w:sz w:val="17"/>
              </w:rPr>
            </w:pPr>
            <w:r>
              <w:rPr>
                <w:sz w:val="17"/>
              </w:rPr>
              <w:t>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508571" w14:textId="77777777">
            <w:pPr>
              <w:pStyle w:val="p-table"/>
              <w:jc w:val="right"/>
              <w:rPr>
                <w:sz w:val="17"/>
              </w:rPr>
            </w:pPr>
            <w:r>
              <w:rPr>
                <w:sz w:val="17"/>
              </w:rPr>
              <w:t>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1C29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7896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77B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C5F7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C1B0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A482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2930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272F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64D4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2BE1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6FB1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FF03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2C6E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A4F79D" w14:textId="77777777">
            <w:pPr>
              <w:pStyle w:val="p-table"/>
              <w:rPr>
                <w:sz w:val="17"/>
              </w:rPr>
            </w:pPr>
          </w:p>
        </w:tc>
      </w:tr>
      <w:tr w:rsidR="00D84DD4" w14:paraId="05DB4E3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DDD47B8" w14:textId="77777777">
            <w:pPr>
              <w:pStyle w:val="p-table"/>
              <w:rPr>
                <w:sz w:val="17"/>
              </w:rPr>
            </w:pPr>
            <w:r>
              <w:rPr>
                <w:sz w:val="17"/>
              </w:rPr>
              <w:t>Dekking Hoofdwegennet MF: Meevaller A59 Rosmalen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152720" w14:textId="77777777">
            <w:pPr>
              <w:pStyle w:val="p-table"/>
              <w:jc w:val="right"/>
              <w:rPr>
                <w:sz w:val="17"/>
              </w:rPr>
            </w:pPr>
            <w:r>
              <w:rPr>
                <w:sz w:val="17"/>
              </w:rPr>
              <w:t>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8AC2D4" w14:textId="77777777">
            <w:pPr>
              <w:pStyle w:val="p-table"/>
              <w:jc w:val="right"/>
              <w:rPr>
                <w:sz w:val="17"/>
              </w:rPr>
            </w:pPr>
            <w:r>
              <w:rPr>
                <w:sz w:val="17"/>
              </w:rPr>
              <w:t>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610E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73CD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9441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8F43B2" w14:textId="77777777">
            <w:pPr>
              <w:pStyle w:val="p-table"/>
              <w:jc w:val="right"/>
              <w:rPr>
                <w:sz w:val="17"/>
              </w:rPr>
            </w:pPr>
            <w:r>
              <w:rPr>
                <w:sz w:val="17"/>
              </w:rPr>
              <w:t>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24C6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D477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0310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8FE8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C668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9A79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3509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C8F4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6329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34FD04" w14:textId="77777777">
            <w:pPr>
              <w:pStyle w:val="p-table"/>
              <w:rPr>
                <w:sz w:val="17"/>
              </w:rPr>
            </w:pPr>
          </w:p>
        </w:tc>
      </w:tr>
      <w:tr w:rsidR="00D84DD4" w14:paraId="5507C7B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954133B" w14:textId="77777777">
            <w:pPr>
              <w:pStyle w:val="p-table"/>
              <w:rPr>
                <w:sz w:val="17"/>
              </w:rPr>
            </w:pPr>
            <w:r>
              <w:rPr>
                <w:sz w:val="17"/>
              </w:rPr>
              <w:t xml:space="preserve">Dekking Hoofdwegennet MF: Meevaller A76 </w:t>
            </w:r>
            <w:r>
              <w:rPr>
                <w:sz w:val="17"/>
              </w:rPr>
              <w:t>aansluiting Nuth</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729F51" w14:textId="77777777">
            <w:pPr>
              <w:pStyle w:val="p-table"/>
              <w:jc w:val="right"/>
              <w:rPr>
                <w:sz w:val="17"/>
              </w:rPr>
            </w:pPr>
            <w:r>
              <w:rPr>
                <w:sz w:val="17"/>
              </w:rPr>
              <w:t>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56BAF1" w14:textId="77777777">
            <w:pPr>
              <w:pStyle w:val="p-table"/>
              <w:jc w:val="right"/>
              <w:rPr>
                <w:sz w:val="17"/>
              </w:rPr>
            </w:pPr>
            <w:r>
              <w:rPr>
                <w:sz w:val="17"/>
              </w:rPr>
              <w:t>62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4EAB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1858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F8BE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AD67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7AFD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6E01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40BA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4B3C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6A48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6906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3740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B5B1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60C0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C5D84D" w14:textId="77777777">
            <w:pPr>
              <w:pStyle w:val="p-table"/>
              <w:rPr>
                <w:sz w:val="17"/>
              </w:rPr>
            </w:pPr>
          </w:p>
        </w:tc>
      </w:tr>
      <w:tr w:rsidR="00D84DD4" w14:paraId="524C15A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6862EE5" w14:textId="77777777">
            <w:pPr>
              <w:pStyle w:val="p-table"/>
              <w:rPr>
                <w:sz w:val="17"/>
              </w:rPr>
            </w:pPr>
            <w:r>
              <w:rPr>
                <w:sz w:val="17"/>
              </w:rPr>
              <w:t>Dekking Hoofdwegennet MF: Meevaller Beter Benutten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C1D87E" w14:textId="77777777">
            <w:pPr>
              <w:pStyle w:val="p-table"/>
              <w:jc w:val="right"/>
              <w:rPr>
                <w:sz w:val="17"/>
              </w:rPr>
            </w:pPr>
            <w:r>
              <w:rPr>
                <w:sz w:val="17"/>
              </w:rPr>
              <w:t>11.645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B10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DFC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6129A4" w14:textId="77777777">
            <w:pPr>
              <w:pStyle w:val="p-table"/>
              <w:jc w:val="right"/>
              <w:rPr>
                <w:sz w:val="17"/>
              </w:rPr>
            </w:pPr>
            <w:r>
              <w:rPr>
                <w:sz w:val="17"/>
              </w:rPr>
              <w:t>11.645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8756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015E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82F0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4E19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41B5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DCE7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A86C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4F25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5413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88E2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554E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C21FD6" w14:textId="77777777">
            <w:pPr>
              <w:pStyle w:val="p-table"/>
              <w:rPr>
                <w:sz w:val="17"/>
              </w:rPr>
            </w:pPr>
          </w:p>
        </w:tc>
      </w:tr>
      <w:tr w:rsidR="00D84DD4" w14:paraId="651954B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E6A6DE" w14:textId="77777777">
            <w:pPr>
              <w:pStyle w:val="p-table"/>
              <w:rPr>
                <w:sz w:val="17"/>
              </w:rPr>
            </w:pPr>
            <w:r>
              <w:rPr>
                <w:sz w:val="17"/>
              </w:rPr>
              <w:t>Dekking Hoofdwegennet MF: Meevaller N31 Leeuwarden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9C6345" w14:textId="77777777">
            <w:pPr>
              <w:pStyle w:val="p-table"/>
              <w:jc w:val="right"/>
              <w:rPr>
                <w:sz w:val="17"/>
              </w:rPr>
            </w:pPr>
            <w:r>
              <w:rPr>
                <w:sz w:val="17"/>
              </w:rPr>
              <w:t>5.927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9938FE" w14:textId="77777777">
            <w:pPr>
              <w:pStyle w:val="p-table"/>
              <w:jc w:val="right"/>
              <w:rPr>
                <w:sz w:val="17"/>
              </w:rPr>
            </w:pPr>
            <w:r>
              <w:rPr>
                <w:sz w:val="17"/>
              </w:rPr>
              <w:t>615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2C23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979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87B16F" w14:textId="77777777">
            <w:pPr>
              <w:pStyle w:val="p-table"/>
              <w:jc w:val="right"/>
              <w:rPr>
                <w:sz w:val="17"/>
              </w:rPr>
            </w:pPr>
            <w:r>
              <w:rPr>
                <w:sz w:val="17"/>
              </w:rPr>
              <w:t>5.312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AEEB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7E47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83E1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67E5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D949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F441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7973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5950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7BE0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FD1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3284B2" w14:textId="77777777">
            <w:pPr>
              <w:pStyle w:val="p-table"/>
              <w:rPr>
                <w:sz w:val="17"/>
              </w:rPr>
            </w:pPr>
          </w:p>
        </w:tc>
      </w:tr>
      <w:tr w:rsidR="00D84DD4" w14:paraId="3A70DFA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7D4B9B8" w14:textId="77777777">
            <w:pPr>
              <w:pStyle w:val="p-table"/>
              <w:rPr>
                <w:sz w:val="17"/>
              </w:rPr>
            </w:pPr>
            <w:r>
              <w:rPr>
                <w:sz w:val="17"/>
              </w:rPr>
              <w:lastRenderedPageBreak/>
              <w:t xml:space="preserve">Dekking Hoofdwegennet MF: Meevaller N35 </w:t>
            </w:r>
            <w:r>
              <w:rPr>
                <w:sz w:val="17"/>
              </w:rPr>
              <w:t>Zwolle-Wijthmen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E58044" w14:textId="77777777">
            <w:pPr>
              <w:pStyle w:val="p-table"/>
              <w:jc w:val="right"/>
              <w:rPr>
                <w:sz w:val="17"/>
              </w:rPr>
            </w:pPr>
            <w:r>
              <w:rPr>
                <w:sz w:val="17"/>
              </w:rPr>
              <w:t>576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7681ED" w14:textId="77777777">
            <w:pPr>
              <w:pStyle w:val="p-table"/>
              <w:jc w:val="right"/>
              <w:rPr>
                <w:sz w:val="17"/>
              </w:rPr>
            </w:pPr>
            <w:r>
              <w:rPr>
                <w:sz w:val="17"/>
              </w:rPr>
              <w:t>541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6337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4361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0380FF" w14:textId="77777777">
            <w:pPr>
              <w:pStyle w:val="p-table"/>
              <w:jc w:val="right"/>
              <w:rPr>
                <w:sz w:val="17"/>
              </w:rPr>
            </w:pPr>
            <w:r>
              <w:rPr>
                <w:sz w:val="17"/>
              </w:rPr>
              <w:t>35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7897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623D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DC2E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DFC1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14F3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C187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817D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A683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027A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320D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33D4A1" w14:textId="77777777">
            <w:pPr>
              <w:pStyle w:val="p-table"/>
              <w:rPr>
                <w:sz w:val="17"/>
              </w:rPr>
            </w:pPr>
          </w:p>
        </w:tc>
      </w:tr>
      <w:tr w:rsidR="00D84DD4" w14:paraId="197B75C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7420316" w14:textId="77777777">
            <w:pPr>
              <w:pStyle w:val="p-table"/>
              <w:rPr>
                <w:sz w:val="17"/>
              </w:rPr>
            </w:pPr>
            <w:r>
              <w:rPr>
                <w:sz w:val="17"/>
              </w:rPr>
              <w:t>Dekking Hoofdwegennet MF: Meevaller N61 Hoek-Schoondijk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7D138B" w14:textId="77777777">
            <w:pPr>
              <w:pStyle w:val="p-table"/>
              <w:jc w:val="right"/>
              <w:rPr>
                <w:sz w:val="17"/>
              </w:rPr>
            </w:pPr>
            <w:r>
              <w:rPr>
                <w:sz w:val="17"/>
              </w:rPr>
              <w:t>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63B050" w14:textId="77777777">
            <w:pPr>
              <w:pStyle w:val="p-table"/>
              <w:jc w:val="right"/>
              <w:rPr>
                <w:sz w:val="17"/>
              </w:rPr>
            </w:pPr>
            <w:r>
              <w:rPr>
                <w:sz w:val="17"/>
              </w:rPr>
              <w:t>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6FA7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7434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FD1F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5B0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7A73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BEB5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3C23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3566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B2DA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816E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723D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A649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626D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05A443" w14:textId="77777777">
            <w:pPr>
              <w:pStyle w:val="p-table"/>
              <w:rPr>
                <w:sz w:val="17"/>
              </w:rPr>
            </w:pPr>
          </w:p>
        </w:tc>
      </w:tr>
      <w:tr w:rsidR="00D84DD4" w14:paraId="6DD47F0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0625286" w14:textId="77777777">
            <w:pPr>
              <w:pStyle w:val="p-table"/>
              <w:rPr>
                <w:sz w:val="17"/>
              </w:rPr>
            </w:pPr>
            <w:r>
              <w:rPr>
                <w:sz w:val="17"/>
              </w:rPr>
              <w:t>Dekking Hoofdwegennet MF: Meevaller N9 Koedijk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04A27D" w14:textId="77777777">
            <w:pPr>
              <w:pStyle w:val="p-table"/>
              <w:jc w:val="right"/>
              <w:rPr>
                <w:sz w:val="17"/>
              </w:rPr>
            </w:pPr>
            <w:r>
              <w:rPr>
                <w:sz w:val="17"/>
              </w:rPr>
              <w:t>224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DA7E03" w14:textId="77777777">
            <w:pPr>
              <w:pStyle w:val="p-table"/>
              <w:jc w:val="right"/>
              <w:rPr>
                <w:sz w:val="17"/>
              </w:rPr>
            </w:pPr>
            <w:r>
              <w:rPr>
                <w:sz w:val="17"/>
              </w:rPr>
              <w:t>221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210272" w14:textId="77777777">
            <w:pPr>
              <w:pStyle w:val="p-table"/>
              <w:jc w:val="right"/>
              <w:rPr>
                <w:sz w:val="17"/>
              </w:rPr>
            </w:pPr>
            <w:r>
              <w:rPr>
                <w:sz w:val="17"/>
              </w:rPr>
              <w:t>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67A2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D51F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19D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7C4F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0A2D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8C6F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A949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688D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FFA4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5E0F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7F4B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8BF7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A0D9E9" w14:textId="77777777">
            <w:pPr>
              <w:pStyle w:val="p-table"/>
              <w:rPr>
                <w:sz w:val="17"/>
              </w:rPr>
            </w:pPr>
          </w:p>
        </w:tc>
      </w:tr>
      <w:tr w:rsidR="00D84DD4" w14:paraId="46E8F01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C1A4960" w14:textId="77777777">
            <w:pPr>
              <w:pStyle w:val="p-table"/>
              <w:rPr>
                <w:sz w:val="17"/>
              </w:rPr>
            </w:pPr>
            <w:r>
              <w:rPr>
                <w:sz w:val="17"/>
              </w:rPr>
              <w:t xml:space="preserve">Dekking Hoofdwegennet MF: </w:t>
            </w:r>
            <w:proofErr w:type="spellStart"/>
            <w:r>
              <w:rPr>
                <w:sz w:val="17"/>
              </w:rPr>
              <w:t>Modaliteitsspecifieke</w:t>
            </w:r>
            <w:proofErr w:type="spellEnd"/>
            <w:r>
              <w:rPr>
                <w:sz w:val="17"/>
              </w:rPr>
              <w:t xml:space="preserve"> </w:t>
            </w:r>
            <w:r>
              <w:rPr>
                <w:sz w:val="17"/>
              </w:rPr>
              <w:t>Reservering Wegen en Verkenning A2/N2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D97E7" w14:textId="77777777">
            <w:pPr>
              <w:pStyle w:val="p-table"/>
              <w:jc w:val="right"/>
              <w:rPr>
                <w:sz w:val="17"/>
              </w:rPr>
            </w:pPr>
            <w:r>
              <w:rPr>
                <w:sz w:val="17"/>
              </w:rPr>
              <w:t>3.646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396351" w14:textId="77777777">
            <w:pPr>
              <w:pStyle w:val="p-table"/>
              <w:jc w:val="right"/>
              <w:rPr>
                <w:sz w:val="17"/>
              </w:rPr>
            </w:pPr>
            <w:r>
              <w:rPr>
                <w:sz w:val="17"/>
              </w:rPr>
              <w:t>3.646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A3F1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772B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BAA6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86D9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57CC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5D9F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B61D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FE1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D472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838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682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297D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CA4E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3AE17B" w14:textId="77777777">
            <w:pPr>
              <w:pStyle w:val="p-table"/>
              <w:rPr>
                <w:sz w:val="17"/>
              </w:rPr>
            </w:pPr>
          </w:p>
        </w:tc>
      </w:tr>
      <w:tr w:rsidR="00D84DD4" w14:paraId="45D9AD5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14F9C56" w14:textId="77777777">
            <w:pPr>
              <w:pStyle w:val="p-table"/>
              <w:rPr>
                <w:sz w:val="17"/>
              </w:rPr>
            </w:pPr>
            <w:r>
              <w:rPr>
                <w:sz w:val="17"/>
              </w:rPr>
              <w:t xml:space="preserve">Dekking Hoofdwegennet MF: </w:t>
            </w:r>
            <w:proofErr w:type="spellStart"/>
            <w:r>
              <w:rPr>
                <w:sz w:val="17"/>
              </w:rPr>
              <w:t>WoMo</w:t>
            </w:r>
            <w:proofErr w:type="spellEnd"/>
            <w:r>
              <w:rPr>
                <w:sz w:val="17"/>
              </w:rPr>
              <w:t>-projecten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2D845C" w14:textId="77777777">
            <w:pPr>
              <w:pStyle w:val="p-table"/>
              <w:jc w:val="right"/>
              <w:rPr>
                <w:sz w:val="17"/>
              </w:rPr>
            </w:pPr>
            <w:r>
              <w:rPr>
                <w:sz w:val="17"/>
              </w:rPr>
              <w:t>1.389.426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3B6D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DCFF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4024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D2D61B" w14:textId="77777777">
            <w:pPr>
              <w:pStyle w:val="p-table"/>
              <w:jc w:val="right"/>
              <w:rPr>
                <w:sz w:val="17"/>
              </w:rPr>
            </w:pPr>
            <w:r>
              <w:rPr>
                <w:sz w:val="17"/>
              </w:rPr>
              <w:t>12.493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6C76B1" w14:textId="77777777">
            <w:pPr>
              <w:pStyle w:val="p-table"/>
              <w:jc w:val="right"/>
              <w:rPr>
                <w:sz w:val="17"/>
              </w:rPr>
            </w:pPr>
            <w:r>
              <w:rPr>
                <w:sz w:val="17"/>
              </w:rPr>
              <w:t>70.840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123692" w14:textId="77777777">
            <w:pPr>
              <w:pStyle w:val="p-table"/>
              <w:jc w:val="right"/>
              <w:rPr>
                <w:sz w:val="17"/>
              </w:rPr>
            </w:pPr>
            <w:r>
              <w:rPr>
                <w:sz w:val="17"/>
              </w:rPr>
              <w:t>206.225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C469D0" w14:textId="77777777">
            <w:pPr>
              <w:pStyle w:val="p-table"/>
              <w:jc w:val="right"/>
              <w:rPr>
                <w:sz w:val="17"/>
              </w:rPr>
            </w:pPr>
            <w:r>
              <w:rPr>
                <w:sz w:val="17"/>
              </w:rPr>
              <w:t>161.484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1C242F" w14:textId="77777777">
            <w:pPr>
              <w:pStyle w:val="p-table"/>
              <w:jc w:val="right"/>
              <w:rPr>
                <w:sz w:val="17"/>
              </w:rPr>
            </w:pPr>
            <w:r>
              <w:rPr>
                <w:sz w:val="17"/>
              </w:rPr>
              <w:t>215.095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A4EDD4" w14:textId="77777777">
            <w:pPr>
              <w:pStyle w:val="p-table"/>
              <w:jc w:val="right"/>
              <w:rPr>
                <w:sz w:val="17"/>
              </w:rPr>
            </w:pPr>
            <w:r>
              <w:rPr>
                <w:sz w:val="17"/>
              </w:rPr>
              <w:t>316.533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448DD1" w14:textId="77777777">
            <w:pPr>
              <w:pStyle w:val="p-table"/>
              <w:jc w:val="right"/>
              <w:rPr>
                <w:sz w:val="17"/>
              </w:rPr>
            </w:pPr>
            <w:r>
              <w:rPr>
                <w:sz w:val="17"/>
              </w:rPr>
              <w:t>285.800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0186C9" w14:textId="77777777">
            <w:pPr>
              <w:pStyle w:val="p-table"/>
              <w:jc w:val="right"/>
              <w:rPr>
                <w:sz w:val="17"/>
              </w:rPr>
            </w:pPr>
            <w:r>
              <w:rPr>
                <w:sz w:val="17"/>
              </w:rPr>
              <w:t>120.956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9C8A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7009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15F9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0CB071" w14:textId="77777777">
            <w:pPr>
              <w:pStyle w:val="p-table"/>
              <w:rPr>
                <w:sz w:val="17"/>
              </w:rPr>
            </w:pPr>
          </w:p>
        </w:tc>
      </w:tr>
      <w:tr w:rsidR="00D84DD4" w14:paraId="5140186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DC286A" w14:textId="77777777">
            <w:pPr>
              <w:pStyle w:val="p-table"/>
              <w:rPr>
                <w:sz w:val="17"/>
              </w:rPr>
            </w:pPr>
            <w:r>
              <w:rPr>
                <w:sz w:val="17"/>
              </w:rPr>
              <w:lastRenderedPageBreak/>
              <w:t xml:space="preserve">Dekking Spoorwegen MF: </w:t>
            </w:r>
            <w:proofErr w:type="spellStart"/>
            <w:r>
              <w:rPr>
                <w:sz w:val="17"/>
              </w:rPr>
              <w:t>Modaliteitsspecifieke</w:t>
            </w:r>
            <w:proofErr w:type="spellEnd"/>
            <w:r>
              <w:rPr>
                <w:sz w:val="17"/>
              </w:rPr>
              <w:t xml:space="preserve"> Reservering Spoor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0758B9"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E3B8D3"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366E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2D10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D492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54E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9EBD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DDCA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A93B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684E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A645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D3C1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B404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B4B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6C6C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8108EB" w14:textId="77777777">
            <w:pPr>
              <w:pStyle w:val="p-table"/>
              <w:rPr>
                <w:sz w:val="17"/>
              </w:rPr>
            </w:pPr>
          </w:p>
        </w:tc>
      </w:tr>
      <w:tr w:rsidR="00D84DD4" w14:paraId="5C4DBF0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2F4287E" w14:textId="77777777">
            <w:pPr>
              <w:pStyle w:val="p-table"/>
              <w:rPr>
                <w:sz w:val="17"/>
              </w:rPr>
            </w:pPr>
            <w:r>
              <w:rPr>
                <w:sz w:val="17"/>
              </w:rPr>
              <w:t>HXII: Opgave Hoofdwegennet en Hoofdvaarwegennet MF: Bijdrage Vernieuwing SAP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C228CB" w14:textId="77777777">
            <w:pPr>
              <w:pStyle w:val="p-table"/>
              <w:jc w:val="right"/>
              <w:rPr>
                <w:sz w:val="17"/>
              </w:rPr>
            </w:pPr>
            <w:r>
              <w:rPr>
                <w:sz w:val="17"/>
              </w:rPr>
              <w:t>‒</w:t>
            </w:r>
            <w:r>
              <w:rPr>
                <w:sz w:val="17"/>
              </w:rPr>
              <w:t xml:space="preserve"> 18.452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A39E02" w14:textId="77777777">
            <w:pPr>
              <w:pStyle w:val="p-table"/>
              <w:jc w:val="right"/>
              <w:rPr>
                <w:sz w:val="17"/>
              </w:rPr>
            </w:pPr>
            <w:r>
              <w:rPr>
                <w:sz w:val="17"/>
              </w:rPr>
              <w:t>‒</w:t>
            </w:r>
            <w:r>
              <w:rPr>
                <w:sz w:val="17"/>
              </w:rPr>
              <w:t xml:space="preserve"> 9.822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F17749" w14:textId="77777777">
            <w:pPr>
              <w:pStyle w:val="p-table"/>
              <w:jc w:val="right"/>
              <w:rPr>
                <w:sz w:val="17"/>
              </w:rPr>
            </w:pPr>
            <w:r>
              <w:rPr>
                <w:sz w:val="17"/>
              </w:rPr>
              <w:t>‒</w:t>
            </w:r>
            <w:r>
              <w:rPr>
                <w:sz w:val="17"/>
              </w:rPr>
              <w:t xml:space="preserve"> 5.967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7A0D13" w14:textId="77777777">
            <w:pPr>
              <w:pStyle w:val="p-table"/>
              <w:jc w:val="right"/>
              <w:rPr>
                <w:sz w:val="17"/>
              </w:rPr>
            </w:pPr>
            <w:r>
              <w:rPr>
                <w:sz w:val="17"/>
              </w:rPr>
              <w:t>‒</w:t>
            </w:r>
            <w:r>
              <w:rPr>
                <w:sz w:val="17"/>
              </w:rPr>
              <w:t xml:space="preserve"> 2.663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547E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9048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477B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5159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F246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8408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34E5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B0F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AB1A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2361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5AD2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40B432" w14:textId="77777777">
            <w:pPr>
              <w:pStyle w:val="p-table"/>
              <w:rPr>
                <w:sz w:val="17"/>
              </w:rPr>
            </w:pPr>
          </w:p>
        </w:tc>
      </w:tr>
      <w:tr w:rsidR="00D84DD4" w14:paraId="5CAAB5D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A53EDD" w14:textId="77777777">
            <w:pPr>
              <w:pStyle w:val="p-table"/>
              <w:rPr>
                <w:sz w:val="17"/>
              </w:rPr>
            </w:pPr>
            <w:r>
              <w:rPr>
                <w:sz w:val="17"/>
              </w:rPr>
              <w:t>HXII: Opgave Spoorwegen MF: Sociale Stations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697249" w14:textId="77777777">
            <w:pPr>
              <w:pStyle w:val="p-table"/>
              <w:jc w:val="right"/>
              <w:rPr>
                <w:sz w:val="17"/>
              </w:rPr>
            </w:pPr>
            <w:r>
              <w:rPr>
                <w:sz w:val="17"/>
              </w:rPr>
              <w:t>‒</w:t>
            </w:r>
            <w:r>
              <w:rPr>
                <w:sz w:val="17"/>
              </w:rPr>
              <w:t xml:space="preserve"> 2.300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5237BA" w14:textId="77777777">
            <w:pPr>
              <w:pStyle w:val="p-table"/>
              <w:jc w:val="right"/>
              <w:rPr>
                <w:sz w:val="17"/>
              </w:rPr>
            </w:pPr>
            <w:r>
              <w:rPr>
                <w:sz w:val="17"/>
              </w:rPr>
              <w:t>‒</w:t>
            </w:r>
            <w:r>
              <w:rPr>
                <w:sz w:val="17"/>
              </w:rPr>
              <w:t xml:space="preserve"> 2.300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30D9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0C32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EE3A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47ED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6BC0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D6AC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9842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3BB7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EF76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B4BD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E403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7769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1BE0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7C17D2" w14:textId="77777777">
            <w:pPr>
              <w:pStyle w:val="p-table"/>
              <w:rPr>
                <w:sz w:val="17"/>
              </w:rPr>
            </w:pPr>
          </w:p>
        </w:tc>
      </w:tr>
      <w:tr w:rsidR="00D84DD4" w14:paraId="5F549C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C0E0DA9" w14:textId="77777777">
            <w:pPr>
              <w:pStyle w:val="p-table"/>
              <w:rPr>
                <w:sz w:val="17"/>
              </w:rPr>
            </w:pPr>
            <w:r>
              <w:rPr>
                <w:sz w:val="17"/>
              </w:rPr>
              <w:t xml:space="preserve">HXII: </w:t>
            </w:r>
            <w:r>
              <w:rPr>
                <w:sz w:val="17"/>
              </w:rPr>
              <w:t>Vrachtwagenheffing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2ED419" w14:textId="77777777">
            <w:pPr>
              <w:pStyle w:val="p-table"/>
              <w:jc w:val="right"/>
              <w:rPr>
                <w:sz w:val="17"/>
              </w:rPr>
            </w:pPr>
            <w:r>
              <w:rPr>
                <w:sz w:val="17"/>
              </w:rPr>
              <w:t>‒</w:t>
            </w:r>
            <w:r>
              <w:rPr>
                <w:sz w:val="17"/>
              </w:rPr>
              <w:t xml:space="preserve"> 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8BBCC4" w14:textId="77777777">
            <w:pPr>
              <w:pStyle w:val="p-table"/>
              <w:jc w:val="right"/>
              <w:rPr>
                <w:sz w:val="17"/>
              </w:rPr>
            </w:pPr>
            <w:r>
              <w:rPr>
                <w:sz w:val="17"/>
              </w:rPr>
              <w:t>‒</w:t>
            </w:r>
            <w:r>
              <w:rPr>
                <w:sz w:val="17"/>
              </w:rPr>
              <w:t xml:space="preserve"> 7.000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584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46C9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B4D2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7EB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069E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041D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D9D5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CE5E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1344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2696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777F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6111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E39A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B7E839" w14:textId="77777777">
            <w:pPr>
              <w:pStyle w:val="p-table"/>
              <w:rPr>
                <w:sz w:val="17"/>
              </w:rPr>
            </w:pPr>
          </w:p>
        </w:tc>
      </w:tr>
      <w:tr w:rsidR="00D84DD4" w14:paraId="037B724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C024456" w14:textId="77777777">
            <w:pPr>
              <w:pStyle w:val="p-table"/>
              <w:rPr>
                <w:sz w:val="17"/>
              </w:rPr>
            </w:pPr>
            <w:r>
              <w:rPr>
                <w:sz w:val="17"/>
              </w:rPr>
              <w:t>Kasschuiven 2025 Generieke Investeringsruimte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04744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EE9EBD" w14:textId="77777777">
            <w:pPr>
              <w:pStyle w:val="p-table"/>
              <w:jc w:val="right"/>
              <w:rPr>
                <w:sz w:val="17"/>
              </w:rPr>
            </w:pPr>
            <w:r>
              <w:rPr>
                <w:sz w:val="17"/>
              </w:rPr>
              <w:t>730.225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4CA0A9" w14:textId="77777777">
            <w:pPr>
              <w:pStyle w:val="p-table"/>
              <w:jc w:val="right"/>
              <w:rPr>
                <w:sz w:val="17"/>
              </w:rPr>
            </w:pPr>
            <w:r>
              <w:rPr>
                <w:sz w:val="17"/>
              </w:rPr>
              <w:t>241.317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BC51BA" w14:textId="77777777">
            <w:pPr>
              <w:pStyle w:val="p-table"/>
              <w:jc w:val="right"/>
              <w:rPr>
                <w:sz w:val="17"/>
              </w:rPr>
            </w:pPr>
            <w:r>
              <w:rPr>
                <w:sz w:val="17"/>
              </w:rPr>
              <w:t>98.030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9840C9" w14:textId="77777777">
            <w:pPr>
              <w:pStyle w:val="p-table"/>
              <w:jc w:val="right"/>
              <w:rPr>
                <w:sz w:val="17"/>
              </w:rPr>
            </w:pPr>
            <w:r>
              <w:rPr>
                <w:sz w:val="17"/>
              </w:rPr>
              <w:t>114.501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FA2E4A" w14:textId="77777777">
            <w:pPr>
              <w:pStyle w:val="p-table"/>
              <w:jc w:val="right"/>
              <w:rPr>
                <w:sz w:val="17"/>
              </w:rPr>
            </w:pPr>
            <w:r>
              <w:rPr>
                <w:sz w:val="17"/>
              </w:rPr>
              <w:t>‒</w:t>
            </w:r>
            <w:r>
              <w:rPr>
                <w:sz w:val="17"/>
              </w:rPr>
              <w:t xml:space="preserve"> 55.392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CED3D4" w14:textId="77777777">
            <w:pPr>
              <w:pStyle w:val="p-table"/>
              <w:jc w:val="right"/>
              <w:rPr>
                <w:sz w:val="17"/>
              </w:rPr>
            </w:pPr>
            <w:r>
              <w:rPr>
                <w:sz w:val="17"/>
              </w:rPr>
              <w:t>229.247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A14B19" w14:textId="77777777">
            <w:pPr>
              <w:pStyle w:val="p-table"/>
              <w:jc w:val="right"/>
              <w:rPr>
                <w:sz w:val="17"/>
              </w:rPr>
            </w:pPr>
            <w:r>
              <w:rPr>
                <w:sz w:val="17"/>
              </w:rPr>
              <w:t>8.340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CAEB2D" w14:textId="77777777">
            <w:pPr>
              <w:pStyle w:val="p-table"/>
              <w:jc w:val="right"/>
              <w:rPr>
                <w:sz w:val="17"/>
              </w:rPr>
            </w:pPr>
            <w:r>
              <w:rPr>
                <w:sz w:val="17"/>
              </w:rPr>
              <w:t>‒</w:t>
            </w:r>
            <w:r>
              <w:rPr>
                <w:sz w:val="17"/>
              </w:rPr>
              <w:t xml:space="preserve"> 109.746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AD092B" w14:textId="77777777">
            <w:pPr>
              <w:pStyle w:val="p-table"/>
              <w:jc w:val="right"/>
              <w:rPr>
                <w:sz w:val="17"/>
              </w:rPr>
            </w:pPr>
            <w:r>
              <w:rPr>
                <w:sz w:val="17"/>
              </w:rPr>
              <w:t>‒</w:t>
            </w:r>
            <w:r>
              <w:rPr>
                <w:sz w:val="17"/>
              </w:rPr>
              <w:t xml:space="preserve"> 189.741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459F26" w14:textId="77777777">
            <w:pPr>
              <w:pStyle w:val="p-table"/>
              <w:jc w:val="right"/>
              <w:rPr>
                <w:sz w:val="17"/>
              </w:rPr>
            </w:pPr>
            <w:r>
              <w:rPr>
                <w:sz w:val="17"/>
              </w:rPr>
              <w:t>‒</w:t>
            </w:r>
            <w:r>
              <w:rPr>
                <w:sz w:val="17"/>
              </w:rPr>
              <w:t xml:space="preserve"> 283.448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F73730" w14:textId="77777777">
            <w:pPr>
              <w:pStyle w:val="p-table"/>
              <w:jc w:val="right"/>
              <w:rPr>
                <w:sz w:val="17"/>
              </w:rPr>
            </w:pPr>
            <w:r>
              <w:rPr>
                <w:sz w:val="17"/>
              </w:rPr>
              <w:t>‒</w:t>
            </w:r>
            <w:r>
              <w:rPr>
                <w:sz w:val="17"/>
              </w:rPr>
              <w:t xml:space="preserve"> 107.150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0D2A18" w14:textId="77777777">
            <w:pPr>
              <w:pStyle w:val="p-table"/>
              <w:jc w:val="right"/>
              <w:rPr>
                <w:sz w:val="17"/>
              </w:rPr>
            </w:pPr>
            <w:r>
              <w:rPr>
                <w:sz w:val="17"/>
              </w:rPr>
              <w:t>‒</w:t>
            </w:r>
            <w:r>
              <w:rPr>
                <w:sz w:val="17"/>
              </w:rPr>
              <w:t xml:space="preserve"> 62.779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14A5B9" w14:textId="77777777">
            <w:pPr>
              <w:pStyle w:val="p-table"/>
              <w:jc w:val="right"/>
              <w:rPr>
                <w:sz w:val="17"/>
              </w:rPr>
            </w:pPr>
            <w:r>
              <w:rPr>
                <w:sz w:val="17"/>
              </w:rPr>
              <w:t>361.612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267D3B" w14:textId="77777777">
            <w:pPr>
              <w:pStyle w:val="p-table"/>
              <w:jc w:val="right"/>
              <w:rPr>
                <w:sz w:val="17"/>
              </w:rPr>
            </w:pPr>
            <w:r>
              <w:rPr>
                <w:sz w:val="17"/>
              </w:rPr>
              <w:t>‒</w:t>
            </w:r>
            <w:r>
              <w:rPr>
                <w:sz w:val="17"/>
              </w:rPr>
              <w:t xml:space="preserve"> 975.016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9EFDCD" w14:textId="77777777">
            <w:pPr>
              <w:pStyle w:val="p-table"/>
              <w:jc w:val="right"/>
              <w:rPr>
                <w:sz w:val="17"/>
              </w:rPr>
            </w:pPr>
            <w:r>
              <w:rPr>
                <w:sz w:val="17"/>
              </w:rPr>
              <w:t>1)</w:t>
            </w:r>
          </w:p>
        </w:tc>
      </w:tr>
      <w:tr w:rsidR="00D84DD4" w14:paraId="21A8F06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1DAC463" w14:textId="77777777">
            <w:pPr>
              <w:pStyle w:val="p-table"/>
              <w:rPr>
                <w:sz w:val="17"/>
              </w:rPr>
            </w:pPr>
            <w:r>
              <w:rPr>
                <w:sz w:val="17"/>
              </w:rPr>
              <w:t xml:space="preserve">Opgave </w:t>
            </w:r>
            <w:r>
              <w:rPr>
                <w:sz w:val="17"/>
              </w:rPr>
              <w:t>Hoofdvaarwegennet MF: Julianakanaal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ACDA37" w14:textId="77777777">
            <w:pPr>
              <w:pStyle w:val="p-table"/>
              <w:jc w:val="right"/>
              <w:rPr>
                <w:sz w:val="17"/>
              </w:rPr>
            </w:pPr>
            <w:r>
              <w:rPr>
                <w:sz w:val="17"/>
              </w:rPr>
              <w:t>‒</w:t>
            </w:r>
            <w:r>
              <w:rPr>
                <w:sz w:val="17"/>
              </w:rPr>
              <w:t xml:space="preserve"> 35.800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3C380F" w14:textId="77777777">
            <w:pPr>
              <w:pStyle w:val="p-table"/>
              <w:jc w:val="right"/>
              <w:rPr>
                <w:sz w:val="17"/>
              </w:rPr>
            </w:pPr>
            <w:r>
              <w:rPr>
                <w:sz w:val="17"/>
              </w:rPr>
              <w:t>‒</w:t>
            </w:r>
            <w:r>
              <w:rPr>
                <w:sz w:val="17"/>
              </w:rPr>
              <w:t xml:space="preserve"> 35.800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3F8D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2884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795C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DF18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BEE3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35D0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8D35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5463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7C7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F367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CF38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C9FB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D49D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A1B4FC" w14:textId="77777777">
            <w:pPr>
              <w:pStyle w:val="p-table"/>
              <w:rPr>
                <w:sz w:val="17"/>
              </w:rPr>
            </w:pPr>
          </w:p>
        </w:tc>
      </w:tr>
      <w:tr w:rsidR="00D84DD4" w14:paraId="09D5424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1A81FE" w14:textId="77777777">
            <w:pPr>
              <w:pStyle w:val="p-table"/>
              <w:rPr>
                <w:sz w:val="17"/>
              </w:rPr>
            </w:pPr>
            <w:r>
              <w:rPr>
                <w:sz w:val="17"/>
              </w:rPr>
              <w:lastRenderedPageBreak/>
              <w:t>Opgave Hoofdvaarwegennet MF: PBNI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F9D56D" w14:textId="77777777">
            <w:pPr>
              <w:pStyle w:val="p-table"/>
              <w:jc w:val="right"/>
              <w:rPr>
                <w:sz w:val="17"/>
              </w:rPr>
            </w:pPr>
            <w:r>
              <w:rPr>
                <w:sz w:val="17"/>
              </w:rPr>
              <w:t>‒</w:t>
            </w:r>
            <w:r>
              <w:rPr>
                <w:sz w:val="17"/>
              </w:rPr>
              <w:t xml:space="preserve"> 16.700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7D7C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1E4C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739D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7D37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481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8B67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117A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85E9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4A54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9DE4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663D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3F6F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9389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FFACAC" w14:textId="77777777">
            <w:pPr>
              <w:pStyle w:val="p-table"/>
              <w:jc w:val="right"/>
              <w:rPr>
                <w:sz w:val="17"/>
              </w:rPr>
            </w:pPr>
            <w:r>
              <w:rPr>
                <w:sz w:val="17"/>
              </w:rPr>
              <w:t>‒</w:t>
            </w:r>
            <w:r>
              <w:rPr>
                <w:sz w:val="17"/>
              </w:rPr>
              <w:t xml:space="preserve"> 16.700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90107C" w14:textId="77777777">
            <w:pPr>
              <w:pStyle w:val="p-table"/>
              <w:rPr>
                <w:sz w:val="17"/>
              </w:rPr>
            </w:pPr>
          </w:p>
        </w:tc>
      </w:tr>
      <w:tr w:rsidR="00D84DD4" w14:paraId="5CC2568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5BB651" w14:textId="77777777">
            <w:pPr>
              <w:pStyle w:val="p-table"/>
              <w:rPr>
                <w:sz w:val="17"/>
              </w:rPr>
            </w:pPr>
            <w:r>
              <w:rPr>
                <w:sz w:val="17"/>
              </w:rPr>
              <w:t>Opgave Hoofdwegennet MF: A15 Maasvlakte-Vaanplein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6E212F" w14:textId="77777777">
            <w:pPr>
              <w:pStyle w:val="p-table"/>
              <w:jc w:val="right"/>
              <w:rPr>
                <w:sz w:val="17"/>
              </w:rPr>
            </w:pPr>
            <w:r>
              <w:rPr>
                <w:sz w:val="17"/>
              </w:rPr>
              <w:t>‒</w:t>
            </w:r>
            <w:r>
              <w:rPr>
                <w:sz w:val="17"/>
              </w:rPr>
              <w:t xml:space="preserve"> 36.605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FBE729" w14:textId="77777777">
            <w:pPr>
              <w:pStyle w:val="p-table"/>
              <w:jc w:val="right"/>
              <w:rPr>
                <w:sz w:val="17"/>
              </w:rPr>
            </w:pPr>
            <w:r>
              <w:rPr>
                <w:sz w:val="17"/>
              </w:rPr>
              <w:t>‒</w:t>
            </w:r>
            <w:r>
              <w:rPr>
                <w:sz w:val="17"/>
              </w:rPr>
              <w:t xml:space="preserve"> 36.605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DFD6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39A3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363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17C8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763E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38C2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9A34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21E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E67D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5E68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D1F4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990F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FECC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08DAE5" w14:textId="77777777">
            <w:pPr>
              <w:pStyle w:val="p-table"/>
              <w:rPr>
                <w:sz w:val="17"/>
              </w:rPr>
            </w:pPr>
          </w:p>
        </w:tc>
      </w:tr>
      <w:tr w:rsidR="00D84DD4" w14:paraId="1DE3C9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67DB8D5" w14:textId="77777777">
            <w:pPr>
              <w:pStyle w:val="p-table"/>
              <w:rPr>
                <w:sz w:val="17"/>
              </w:rPr>
            </w:pPr>
            <w:r>
              <w:rPr>
                <w:sz w:val="17"/>
              </w:rPr>
              <w:t xml:space="preserve">Opgave Hoofdwegennet MF: BKN </w:t>
            </w:r>
            <w:r>
              <w:rPr>
                <w:sz w:val="17"/>
              </w:rPr>
              <w:t>Besparingsmaatregel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2883AB" w14:textId="77777777">
            <w:pPr>
              <w:pStyle w:val="p-table"/>
              <w:jc w:val="right"/>
              <w:rPr>
                <w:sz w:val="17"/>
              </w:rPr>
            </w:pPr>
            <w:r>
              <w:rPr>
                <w:sz w:val="17"/>
              </w:rPr>
              <w:t>170.000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500B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C74921" w14:textId="77777777">
            <w:pPr>
              <w:pStyle w:val="p-table"/>
              <w:jc w:val="right"/>
              <w:rPr>
                <w:sz w:val="17"/>
              </w:rPr>
            </w:pPr>
            <w:r>
              <w:rPr>
                <w:sz w:val="17"/>
              </w:rPr>
              <w:t>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4D388D" w14:textId="77777777">
            <w:pPr>
              <w:pStyle w:val="p-table"/>
              <w:jc w:val="right"/>
              <w:rPr>
                <w:sz w:val="17"/>
              </w:rPr>
            </w:pPr>
            <w:r>
              <w:rPr>
                <w:sz w:val="17"/>
              </w:rPr>
              <w:t>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7F5098" w14:textId="77777777">
            <w:pPr>
              <w:pStyle w:val="p-table"/>
              <w:jc w:val="right"/>
              <w:rPr>
                <w:sz w:val="17"/>
              </w:rPr>
            </w:pPr>
            <w:r>
              <w:rPr>
                <w:sz w:val="17"/>
              </w:rPr>
              <w:t>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4382C1" w14:textId="77777777">
            <w:pPr>
              <w:pStyle w:val="p-table"/>
              <w:jc w:val="right"/>
              <w:rPr>
                <w:sz w:val="17"/>
              </w:rPr>
            </w:pPr>
            <w:r>
              <w:rPr>
                <w:sz w:val="17"/>
              </w:rPr>
              <w:t>34.000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FBEE0B" w14:textId="77777777">
            <w:pPr>
              <w:pStyle w:val="p-table"/>
              <w:jc w:val="right"/>
              <w:rPr>
                <w:sz w:val="17"/>
              </w:rPr>
            </w:pPr>
            <w:r>
              <w:rPr>
                <w:sz w:val="17"/>
              </w:rPr>
              <w:t>34.000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E804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F6CB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ECFA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625F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FEA3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C9E2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607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9613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6B4932" w14:textId="77777777">
            <w:pPr>
              <w:pStyle w:val="p-table"/>
              <w:rPr>
                <w:sz w:val="17"/>
              </w:rPr>
            </w:pPr>
          </w:p>
        </w:tc>
      </w:tr>
      <w:tr w:rsidR="00D84DD4" w14:paraId="64F2C16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6B6E2A9" w14:textId="77777777">
            <w:pPr>
              <w:pStyle w:val="p-table"/>
              <w:rPr>
                <w:sz w:val="17"/>
              </w:rPr>
            </w:pPr>
            <w:r>
              <w:rPr>
                <w:sz w:val="17"/>
              </w:rPr>
              <w:t>Opgave Hoofdwegennet MF: Diverse Projecten Hoofdwegennet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224415" w14:textId="77777777">
            <w:pPr>
              <w:pStyle w:val="p-table"/>
              <w:jc w:val="right"/>
              <w:rPr>
                <w:sz w:val="17"/>
              </w:rPr>
            </w:pPr>
            <w:r>
              <w:rPr>
                <w:sz w:val="17"/>
              </w:rPr>
              <w:t>‒</w:t>
            </w:r>
            <w:r>
              <w:rPr>
                <w:sz w:val="17"/>
              </w:rPr>
              <w:t xml:space="preserve"> 1.398.400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9ADFE6" w14:textId="77777777">
            <w:pPr>
              <w:pStyle w:val="p-table"/>
              <w:jc w:val="right"/>
              <w:rPr>
                <w:sz w:val="17"/>
              </w:rPr>
            </w:pPr>
            <w:r>
              <w:rPr>
                <w:sz w:val="17"/>
              </w:rPr>
              <w:t>‒</w:t>
            </w:r>
            <w:r>
              <w:rPr>
                <w:sz w:val="17"/>
              </w:rPr>
              <w:t xml:space="preserve"> 38.400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8C6794" w14:textId="77777777">
            <w:pPr>
              <w:pStyle w:val="p-table"/>
              <w:jc w:val="right"/>
              <w:rPr>
                <w:sz w:val="17"/>
              </w:rPr>
            </w:pPr>
            <w:r>
              <w:rPr>
                <w:sz w:val="17"/>
              </w:rPr>
              <w:t>‒</w:t>
            </w:r>
            <w:r>
              <w:rPr>
                <w:sz w:val="17"/>
              </w:rPr>
              <w:t xml:space="preserve"> 119.031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6E5741" w14:textId="77777777">
            <w:pPr>
              <w:pStyle w:val="p-table"/>
              <w:jc w:val="right"/>
              <w:rPr>
                <w:sz w:val="17"/>
              </w:rPr>
            </w:pPr>
            <w:r>
              <w:rPr>
                <w:sz w:val="17"/>
              </w:rPr>
              <w:t>‒</w:t>
            </w:r>
            <w:r>
              <w:rPr>
                <w:sz w:val="17"/>
              </w:rPr>
              <w:t xml:space="preserve"> 176.382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16452F" w14:textId="77777777">
            <w:pPr>
              <w:pStyle w:val="p-table"/>
              <w:jc w:val="right"/>
              <w:rPr>
                <w:sz w:val="17"/>
              </w:rPr>
            </w:pPr>
            <w:r>
              <w:rPr>
                <w:sz w:val="17"/>
              </w:rPr>
              <w:t>‒</w:t>
            </w:r>
            <w:r>
              <w:rPr>
                <w:sz w:val="17"/>
              </w:rPr>
              <w:t xml:space="preserve"> 143.307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68FD7C" w14:textId="77777777">
            <w:pPr>
              <w:pStyle w:val="p-table"/>
              <w:jc w:val="right"/>
              <w:rPr>
                <w:sz w:val="17"/>
              </w:rPr>
            </w:pPr>
            <w:r>
              <w:rPr>
                <w:sz w:val="17"/>
              </w:rPr>
              <w:t>‒</w:t>
            </w:r>
            <w:r>
              <w:rPr>
                <w:sz w:val="17"/>
              </w:rPr>
              <w:t xml:space="preserve"> 95.205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D1369E" w14:textId="77777777">
            <w:pPr>
              <w:pStyle w:val="p-table"/>
              <w:jc w:val="right"/>
              <w:rPr>
                <w:sz w:val="17"/>
              </w:rPr>
            </w:pPr>
            <w:r>
              <w:rPr>
                <w:sz w:val="17"/>
              </w:rPr>
              <w:t>‒</w:t>
            </w:r>
            <w:r>
              <w:rPr>
                <w:sz w:val="17"/>
              </w:rPr>
              <w:t xml:space="preserve"> 87.839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292A8F" w14:textId="77777777">
            <w:pPr>
              <w:pStyle w:val="p-table"/>
              <w:jc w:val="right"/>
              <w:rPr>
                <w:sz w:val="17"/>
              </w:rPr>
            </w:pPr>
            <w:r>
              <w:rPr>
                <w:sz w:val="17"/>
              </w:rPr>
              <w:t>‒</w:t>
            </w:r>
            <w:r>
              <w:rPr>
                <w:sz w:val="17"/>
              </w:rPr>
              <w:t xml:space="preserve"> 106.071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527DA7" w14:textId="77777777">
            <w:pPr>
              <w:pStyle w:val="p-table"/>
              <w:jc w:val="right"/>
              <w:rPr>
                <w:sz w:val="17"/>
              </w:rPr>
            </w:pPr>
            <w:r>
              <w:rPr>
                <w:sz w:val="17"/>
              </w:rPr>
              <w:t>‒</w:t>
            </w:r>
            <w:r>
              <w:rPr>
                <w:sz w:val="17"/>
              </w:rPr>
              <w:t xml:space="preserve"> 166.642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AB3102" w14:textId="77777777">
            <w:pPr>
              <w:pStyle w:val="p-table"/>
              <w:jc w:val="right"/>
              <w:rPr>
                <w:sz w:val="17"/>
              </w:rPr>
            </w:pPr>
            <w:r>
              <w:rPr>
                <w:sz w:val="17"/>
              </w:rPr>
              <w:t>‒</w:t>
            </w:r>
            <w:r>
              <w:rPr>
                <w:sz w:val="17"/>
              </w:rPr>
              <w:t xml:space="preserve"> 139.280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83DC31" w14:textId="77777777">
            <w:pPr>
              <w:pStyle w:val="p-table"/>
              <w:jc w:val="right"/>
              <w:rPr>
                <w:sz w:val="17"/>
              </w:rPr>
            </w:pPr>
            <w:r>
              <w:rPr>
                <w:sz w:val="17"/>
              </w:rPr>
              <w:t>‒</w:t>
            </w:r>
            <w:r>
              <w:rPr>
                <w:sz w:val="17"/>
              </w:rPr>
              <w:t xml:space="preserve"> 141.596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A2FBB2" w14:textId="77777777">
            <w:pPr>
              <w:pStyle w:val="p-table"/>
              <w:jc w:val="right"/>
              <w:rPr>
                <w:sz w:val="17"/>
              </w:rPr>
            </w:pPr>
            <w:r>
              <w:rPr>
                <w:sz w:val="17"/>
              </w:rPr>
              <w:t>‒</w:t>
            </w:r>
            <w:r>
              <w:rPr>
                <w:sz w:val="17"/>
              </w:rPr>
              <w:t xml:space="preserve"> </w:t>
            </w:r>
            <w:r>
              <w:rPr>
                <w:sz w:val="17"/>
              </w:rPr>
              <w:t>126.821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9EC8D6" w14:textId="77777777">
            <w:pPr>
              <w:pStyle w:val="p-table"/>
              <w:jc w:val="right"/>
              <w:rPr>
                <w:sz w:val="17"/>
              </w:rPr>
            </w:pPr>
            <w:r>
              <w:rPr>
                <w:sz w:val="17"/>
              </w:rPr>
              <w:t>‒</w:t>
            </w:r>
            <w:r>
              <w:rPr>
                <w:sz w:val="17"/>
              </w:rPr>
              <w:t xml:space="preserve"> 3.579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8B863F" w14:textId="77777777">
            <w:pPr>
              <w:pStyle w:val="p-table"/>
              <w:jc w:val="right"/>
              <w:rPr>
                <w:sz w:val="17"/>
              </w:rPr>
            </w:pPr>
            <w:r>
              <w:rPr>
                <w:sz w:val="17"/>
              </w:rPr>
              <w:t>‒</w:t>
            </w:r>
            <w:r>
              <w:rPr>
                <w:sz w:val="17"/>
              </w:rPr>
              <w:t xml:space="preserve"> 5.048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A9E3D2" w14:textId="77777777">
            <w:pPr>
              <w:pStyle w:val="p-table"/>
              <w:jc w:val="right"/>
              <w:rPr>
                <w:sz w:val="17"/>
              </w:rPr>
            </w:pPr>
            <w:r>
              <w:rPr>
                <w:sz w:val="17"/>
              </w:rPr>
              <w:t>‒</w:t>
            </w:r>
            <w:r>
              <w:rPr>
                <w:sz w:val="17"/>
              </w:rPr>
              <w:t xml:space="preserve"> 49.199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95CD53" w14:textId="77777777">
            <w:pPr>
              <w:pStyle w:val="p-table"/>
              <w:rPr>
                <w:sz w:val="17"/>
              </w:rPr>
            </w:pPr>
          </w:p>
        </w:tc>
      </w:tr>
      <w:tr w:rsidR="00D84DD4" w14:paraId="0C951B9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FF2FEA9" w14:textId="77777777">
            <w:pPr>
              <w:pStyle w:val="p-table"/>
              <w:rPr>
                <w:sz w:val="17"/>
              </w:rPr>
            </w:pPr>
            <w:r>
              <w:rPr>
                <w:sz w:val="17"/>
              </w:rPr>
              <w:t>Opgave Overig MF: SPUK-korting Slim, Veilig, Duurzame Mobiliteit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207C9A" w14:textId="77777777">
            <w:pPr>
              <w:pStyle w:val="p-table"/>
              <w:jc w:val="right"/>
              <w:rPr>
                <w:sz w:val="17"/>
              </w:rPr>
            </w:pPr>
            <w:r>
              <w:rPr>
                <w:sz w:val="17"/>
              </w:rPr>
              <w:t>‒</w:t>
            </w:r>
            <w:r>
              <w:rPr>
                <w:sz w:val="17"/>
              </w:rPr>
              <w:t xml:space="preserve"> 5.800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8E6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8807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8D85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38AFCE" w14:textId="77777777">
            <w:pPr>
              <w:pStyle w:val="p-table"/>
              <w:jc w:val="right"/>
              <w:rPr>
                <w:sz w:val="17"/>
              </w:rPr>
            </w:pPr>
            <w:r>
              <w:rPr>
                <w:sz w:val="17"/>
              </w:rPr>
              <w:t>‒</w:t>
            </w:r>
            <w:r>
              <w:rPr>
                <w:sz w:val="17"/>
              </w:rPr>
              <w:t xml:space="preserve"> 5.800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BD5E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ECDC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D094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E611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910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06F8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6D23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EB1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C2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7679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2D8D5E" w14:textId="77777777">
            <w:pPr>
              <w:pStyle w:val="p-table"/>
              <w:rPr>
                <w:sz w:val="17"/>
              </w:rPr>
            </w:pPr>
          </w:p>
        </w:tc>
      </w:tr>
      <w:tr w:rsidR="00D84DD4" w14:paraId="6D9BE9E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F4FBABB" w14:textId="77777777">
            <w:pPr>
              <w:pStyle w:val="p-table"/>
              <w:rPr>
                <w:sz w:val="17"/>
              </w:rPr>
            </w:pPr>
            <w:r>
              <w:rPr>
                <w:sz w:val="17"/>
              </w:rPr>
              <w:t>Overboeking A15 Maasvlakte-Vaanplein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BB7A17" w14:textId="77777777">
            <w:pPr>
              <w:pStyle w:val="p-table"/>
              <w:jc w:val="right"/>
              <w:rPr>
                <w:sz w:val="17"/>
              </w:rPr>
            </w:pPr>
            <w:r>
              <w:rPr>
                <w:sz w:val="17"/>
              </w:rPr>
              <w:t>‒</w:t>
            </w:r>
            <w:r>
              <w:rPr>
                <w:sz w:val="17"/>
              </w:rPr>
              <w:t xml:space="preserve"> 20.400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79C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1F9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01EA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A03D4D" w14:textId="77777777">
            <w:pPr>
              <w:pStyle w:val="p-table"/>
              <w:jc w:val="right"/>
              <w:rPr>
                <w:sz w:val="17"/>
              </w:rPr>
            </w:pPr>
            <w:r>
              <w:rPr>
                <w:sz w:val="17"/>
              </w:rPr>
              <w:t>‒</w:t>
            </w:r>
            <w:r>
              <w:rPr>
                <w:sz w:val="17"/>
              </w:rPr>
              <w:t xml:space="preserve"> 20.400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5CB3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6F55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3B77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534F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14D5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44A6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ACB3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6D87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F2B2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BC83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FAFBD5" w14:textId="77777777">
            <w:pPr>
              <w:pStyle w:val="p-table"/>
              <w:rPr>
                <w:sz w:val="17"/>
              </w:rPr>
            </w:pPr>
          </w:p>
        </w:tc>
      </w:tr>
      <w:tr w:rsidR="00D84DD4" w14:paraId="666CC81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1682BDE" w14:textId="77777777">
            <w:pPr>
              <w:pStyle w:val="p-table"/>
              <w:rPr>
                <w:sz w:val="17"/>
              </w:rPr>
            </w:pPr>
            <w:r>
              <w:rPr>
                <w:sz w:val="17"/>
              </w:rPr>
              <w:lastRenderedPageBreak/>
              <w:t>Overboeking LVO deelproject Spoorzone Rijen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678FEE" w14:textId="77777777">
            <w:pPr>
              <w:pStyle w:val="p-table"/>
              <w:jc w:val="right"/>
              <w:rPr>
                <w:sz w:val="17"/>
              </w:rPr>
            </w:pPr>
            <w:r>
              <w:rPr>
                <w:sz w:val="17"/>
              </w:rPr>
              <w:t>‒</w:t>
            </w:r>
            <w:r>
              <w:rPr>
                <w:sz w:val="17"/>
              </w:rPr>
              <w:t xml:space="preserve"> </w:t>
            </w:r>
            <w:r>
              <w:rPr>
                <w:sz w:val="17"/>
              </w:rPr>
              <w:t>4.800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0984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351F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061B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66AC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EBB0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DF0B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D271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63E5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7631D1" w14:textId="77777777">
            <w:pPr>
              <w:pStyle w:val="p-table"/>
              <w:jc w:val="right"/>
              <w:rPr>
                <w:sz w:val="17"/>
              </w:rPr>
            </w:pPr>
            <w:r>
              <w:rPr>
                <w:sz w:val="17"/>
              </w:rPr>
              <w:t>‒</w:t>
            </w:r>
            <w:r>
              <w:rPr>
                <w:sz w:val="17"/>
              </w:rPr>
              <w:t xml:space="preserve"> 4.800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61F3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BF72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9160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3958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09D8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CE1E4B" w14:textId="77777777">
            <w:pPr>
              <w:pStyle w:val="p-table"/>
              <w:rPr>
                <w:sz w:val="17"/>
              </w:rPr>
            </w:pPr>
          </w:p>
        </w:tc>
      </w:tr>
      <w:tr w:rsidR="00D84DD4" w14:paraId="513CC70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645C218" w14:textId="77777777">
            <w:pPr>
              <w:pStyle w:val="p-table"/>
              <w:rPr>
                <w:sz w:val="17"/>
              </w:rPr>
            </w:pPr>
            <w:r>
              <w:rPr>
                <w:sz w:val="17"/>
              </w:rPr>
              <w:t>Overboeking naar Planuitwerking Amsterdam-Lelylaan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341072" w14:textId="77777777">
            <w:pPr>
              <w:pStyle w:val="p-table"/>
              <w:jc w:val="right"/>
              <w:rPr>
                <w:sz w:val="17"/>
              </w:rPr>
            </w:pPr>
            <w:r>
              <w:rPr>
                <w:sz w:val="17"/>
              </w:rPr>
              <w:t>‒</w:t>
            </w:r>
            <w:r>
              <w:rPr>
                <w:sz w:val="17"/>
              </w:rPr>
              <w:t xml:space="preserve"> 10.019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67DD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B5BD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3757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1807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F764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DF27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FC53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1F90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015890" w14:textId="77777777">
            <w:pPr>
              <w:pStyle w:val="p-table"/>
              <w:jc w:val="right"/>
              <w:rPr>
                <w:sz w:val="17"/>
              </w:rPr>
            </w:pPr>
            <w:r>
              <w:rPr>
                <w:sz w:val="17"/>
              </w:rPr>
              <w:t>‒</w:t>
            </w:r>
            <w:r>
              <w:rPr>
                <w:sz w:val="17"/>
              </w:rPr>
              <w:t xml:space="preserve"> 10.019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AF70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75A6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77CD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184D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72CF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97B663" w14:textId="77777777">
            <w:pPr>
              <w:pStyle w:val="p-table"/>
              <w:rPr>
                <w:sz w:val="17"/>
              </w:rPr>
            </w:pPr>
          </w:p>
        </w:tc>
      </w:tr>
      <w:tr w:rsidR="00D84DD4" w14:paraId="3C48A2E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3AD7526" w14:textId="77777777">
            <w:pPr>
              <w:pStyle w:val="p-table"/>
              <w:rPr>
                <w:sz w:val="17"/>
              </w:rPr>
            </w:pPr>
            <w:r>
              <w:rPr>
                <w:sz w:val="17"/>
              </w:rPr>
              <w:t>Overboeking naar Reservering Walradarsystemen Hoofdvaarwegennet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73FF75" w14:textId="77777777">
            <w:pPr>
              <w:pStyle w:val="p-table"/>
              <w:jc w:val="right"/>
              <w:rPr>
                <w:sz w:val="17"/>
              </w:rPr>
            </w:pPr>
            <w:r>
              <w:rPr>
                <w:sz w:val="17"/>
              </w:rPr>
              <w:t>‒</w:t>
            </w:r>
            <w:r>
              <w:rPr>
                <w:sz w:val="17"/>
              </w:rPr>
              <w:t xml:space="preserve"> 32.174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BFE61"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FA7EAC"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DA3F22"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B4F376"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ECD64D"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E6190C" w14:textId="77777777">
            <w:pPr>
              <w:pStyle w:val="p-table"/>
              <w:jc w:val="right"/>
              <w:rPr>
                <w:sz w:val="17"/>
              </w:rPr>
            </w:pPr>
            <w:r>
              <w:rPr>
                <w:sz w:val="17"/>
              </w:rPr>
              <w:t>‒</w:t>
            </w:r>
            <w:r>
              <w:rPr>
                <w:sz w:val="17"/>
              </w:rPr>
              <w:t xml:space="preserve"> 25.174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5BA9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7D43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5BC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4E2B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E16E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598E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CDE7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3DCB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A7D2A4" w14:textId="77777777">
            <w:pPr>
              <w:pStyle w:val="p-table"/>
              <w:rPr>
                <w:sz w:val="17"/>
              </w:rPr>
            </w:pPr>
          </w:p>
        </w:tc>
      </w:tr>
      <w:tr w:rsidR="00D84DD4" w14:paraId="77E687B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99DB8FA" w14:textId="77777777">
            <w:pPr>
              <w:pStyle w:val="p-table"/>
              <w:rPr>
                <w:sz w:val="17"/>
              </w:rPr>
            </w:pPr>
            <w:r>
              <w:rPr>
                <w:sz w:val="17"/>
              </w:rPr>
              <w:t>Overboeking Reservering ViA15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CE38D8" w14:textId="77777777">
            <w:pPr>
              <w:pStyle w:val="p-table"/>
              <w:jc w:val="right"/>
              <w:rPr>
                <w:sz w:val="17"/>
              </w:rPr>
            </w:pPr>
            <w:r>
              <w:rPr>
                <w:sz w:val="17"/>
              </w:rPr>
              <w:t>‒</w:t>
            </w:r>
            <w:r>
              <w:rPr>
                <w:sz w:val="17"/>
              </w:rPr>
              <w:t xml:space="preserve"> 630.000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6791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3796F3" w14:textId="77777777">
            <w:pPr>
              <w:pStyle w:val="p-table"/>
              <w:jc w:val="right"/>
              <w:rPr>
                <w:sz w:val="17"/>
              </w:rPr>
            </w:pPr>
            <w:r>
              <w:rPr>
                <w:sz w:val="17"/>
              </w:rPr>
              <w:t>‒</w:t>
            </w:r>
            <w:r>
              <w:rPr>
                <w:sz w:val="17"/>
              </w:rPr>
              <w:t xml:space="preserve"> 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A6BAC5" w14:textId="77777777">
            <w:pPr>
              <w:pStyle w:val="p-table"/>
              <w:jc w:val="right"/>
              <w:rPr>
                <w:sz w:val="17"/>
              </w:rPr>
            </w:pPr>
            <w:r>
              <w:rPr>
                <w:sz w:val="17"/>
              </w:rPr>
              <w:t>‒</w:t>
            </w:r>
            <w:r>
              <w:rPr>
                <w:sz w:val="17"/>
              </w:rPr>
              <w:t xml:space="preserve"> 219.000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58173E" w14:textId="77777777">
            <w:pPr>
              <w:pStyle w:val="p-table"/>
              <w:jc w:val="right"/>
              <w:rPr>
                <w:sz w:val="17"/>
              </w:rPr>
            </w:pPr>
            <w:r>
              <w:rPr>
                <w:sz w:val="17"/>
              </w:rPr>
              <w:t>‒</w:t>
            </w:r>
            <w:r>
              <w:rPr>
                <w:sz w:val="17"/>
              </w:rPr>
              <w:t xml:space="preserve"> 267.000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809325" w14:textId="77777777">
            <w:pPr>
              <w:pStyle w:val="p-table"/>
              <w:jc w:val="right"/>
              <w:rPr>
                <w:sz w:val="17"/>
              </w:rPr>
            </w:pPr>
            <w:r>
              <w:rPr>
                <w:sz w:val="17"/>
              </w:rPr>
              <w:t>‒</w:t>
            </w:r>
            <w:r>
              <w:rPr>
                <w:sz w:val="17"/>
              </w:rPr>
              <w:t xml:space="preserve"> 73.000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9C2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C348E6" w14:textId="77777777">
            <w:pPr>
              <w:pStyle w:val="p-table"/>
              <w:jc w:val="right"/>
              <w:rPr>
                <w:sz w:val="17"/>
              </w:rPr>
            </w:pPr>
            <w:r>
              <w:rPr>
                <w:sz w:val="17"/>
              </w:rPr>
              <w:t>‒</w:t>
            </w:r>
            <w:r>
              <w:rPr>
                <w:sz w:val="17"/>
              </w:rPr>
              <w:t xml:space="preserve"> 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D07FD6" w14:textId="77777777">
            <w:pPr>
              <w:pStyle w:val="p-table"/>
              <w:jc w:val="right"/>
              <w:rPr>
                <w:sz w:val="17"/>
              </w:rPr>
            </w:pPr>
            <w:r>
              <w:rPr>
                <w:sz w:val="17"/>
              </w:rPr>
              <w:t>‒</w:t>
            </w:r>
            <w:r>
              <w:rPr>
                <w:sz w:val="17"/>
              </w:rPr>
              <w:t xml:space="preserve"> 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C51E3E" w14:textId="77777777">
            <w:pPr>
              <w:pStyle w:val="p-table"/>
              <w:jc w:val="right"/>
              <w:rPr>
                <w:sz w:val="17"/>
              </w:rPr>
            </w:pPr>
            <w:r>
              <w:rPr>
                <w:sz w:val="17"/>
              </w:rPr>
              <w:t>‒</w:t>
            </w:r>
            <w:r>
              <w:rPr>
                <w:sz w:val="17"/>
              </w:rPr>
              <w:t xml:space="preserve"> 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2600C5" w14:textId="77777777">
            <w:pPr>
              <w:pStyle w:val="p-table"/>
              <w:jc w:val="right"/>
              <w:rPr>
                <w:sz w:val="17"/>
              </w:rPr>
            </w:pPr>
            <w:r>
              <w:rPr>
                <w:sz w:val="17"/>
              </w:rPr>
              <w:t>‒</w:t>
            </w:r>
            <w:r>
              <w:rPr>
                <w:sz w:val="17"/>
              </w:rPr>
              <w:t xml:space="preserve"> 11.500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F874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8766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82FD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4280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446514" w14:textId="77777777">
            <w:pPr>
              <w:pStyle w:val="p-table"/>
              <w:rPr>
                <w:sz w:val="17"/>
              </w:rPr>
            </w:pPr>
          </w:p>
        </w:tc>
      </w:tr>
      <w:tr w:rsidR="00D84DD4" w14:paraId="299D915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1F1039E" w14:textId="77777777">
            <w:pPr>
              <w:pStyle w:val="p-table"/>
              <w:rPr>
                <w:sz w:val="17"/>
              </w:rPr>
            </w:pPr>
            <w:r>
              <w:rPr>
                <w:sz w:val="17"/>
              </w:rPr>
              <w:t>Overboeking SCM Hoofdwegennet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24AEB8" w14:textId="77777777">
            <w:pPr>
              <w:pStyle w:val="p-table"/>
              <w:jc w:val="right"/>
              <w:rPr>
                <w:sz w:val="17"/>
              </w:rPr>
            </w:pPr>
            <w:r>
              <w:rPr>
                <w:sz w:val="17"/>
              </w:rPr>
              <w:t>‒</w:t>
            </w:r>
            <w:r>
              <w:rPr>
                <w:sz w:val="17"/>
              </w:rPr>
              <w:t xml:space="preserve"> 24.440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4FBF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6DD3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65A7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CCD2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ADC9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0C2D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2ED3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76696B" w14:textId="77777777">
            <w:pPr>
              <w:pStyle w:val="p-table"/>
              <w:jc w:val="right"/>
              <w:rPr>
                <w:sz w:val="17"/>
              </w:rPr>
            </w:pPr>
            <w:r>
              <w:rPr>
                <w:sz w:val="17"/>
              </w:rPr>
              <w:t>‒</w:t>
            </w:r>
            <w:r>
              <w:rPr>
                <w:sz w:val="17"/>
              </w:rPr>
              <w:t xml:space="preserve"> 24.440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B6F3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9EE6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EE0C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670A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1628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1E67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63BEDA" w14:textId="77777777">
            <w:pPr>
              <w:pStyle w:val="p-table"/>
              <w:rPr>
                <w:sz w:val="17"/>
              </w:rPr>
            </w:pPr>
          </w:p>
        </w:tc>
      </w:tr>
      <w:tr w:rsidR="00D84DD4" w14:paraId="08094B6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CDD1F15" w14:textId="77777777">
            <w:pPr>
              <w:pStyle w:val="p-table"/>
              <w:rPr>
                <w:sz w:val="17"/>
              </w:rPr>
            </w:pPr>
            <w:r>
              <w:rPr>
                <w:sz w:val="17"/>
              </w:rPr>
              <w:t>Overboeking SCM-reservering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FE1AC1" w14:textId="77777777">
            <w:pPr>
              <w:pStyle w:val="p-table"/>
              <w:jc w:val="right"/>
              <w:rPr>
                <w:sz w:val="17"/>
              </w:rPr>
            </w:pPr>
            <w:r>
              <w:rPr>
                <w:sz w:val="17"/>
              </w:rPr>
              <w:t>2.799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554BCF" w14:textId="77777777">
            <w:pPr>
              <w:pStyle w:val="p-table"/>
              <w:jc w:val="right"/>
              <w:rPr>
                <w:sz w:val="17"/>
              </w:rPr>
            </w:pPr>
            <w:r>
              <w:rPr>
                <w:sz w:val="17"/>
              </w:rPr>
              <w:t>1.110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4A1B0A" w14:textId="77777777">
            <w:pPr>
              <w:pStyle w:val="p-table"/>
              <w:jc w:val="right"/>
              <w:rPr>
                <w:sz w:val="17"/>
              </w:rPr>
            </w:pPr>
            <w:r>
              <w:rPr>
                <w:sz w:val="17"/>
              </w:rPr>
              <w:t>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FC3C7B" w14:textId="77777777">
            <w:pPr>
              <w:pStyle w:val="p-table"/>
              <w:jc w:val="right"/>
              <w:rPr>
                <w:sz w:val="17"/>
              </w:rPr>
            </w:pPr>
            <w:r>
              <w:rPr>
                <w:sz w:val="17"/>
              </w:rPr>
              <w:t>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A8F91A" w14:textId="77777777">
            <w:pPr>
              <w:pStyle w:val="p-table"/>
              <w:jc w:val="right"/>
              <w:rPr>
                <w:sz w:val="17"/>
              </w:rPr>
            </w:pPr>
            <w:r>
              <w:rPr>
                <w:sz w:val="17"/>
              </w:rPr>
              <w:t>559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6919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0B34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DAA815" w14:textId="77777777">
            <w:pPr>
              <w:pStyle w:val="p-table"/>
              <w:jc w:val="right"/>
              <w:rPr>
                <w:sz w:val="17"/>
              </w:rPr>
            </w:pPr>
            <w:r>
              <w:rPr>
                <w:sz w:val="17"/>
              </w:rPr>
              <w:t>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6EF0FD" w14:textId="77777777">
            <w:pPr>
              <w:pStyle w:val="p-table"/>
              <w:jc w:val="right"/>
              <w:rPr>
                <w:sz w:val="17"/>
              </w:rPr>
            </w:pPr>
            <w:r>
              <w:rPr>
                <w:sz w:val="17"/>
              </w:rPr>
              <w:t>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1FFF11" w14:textId="77777777">
            <w:pPr>
              <w:pStyle w:val="p-table"/>
              <w:jc w:val="right"/>
              <w:rPr>
                <w:sz w:val="17"/>
              </w:rPr>
            </w:pPr>
            <w:r>
              <w:rPr>
                <w:sz w:val="17"/>
              </w:rPr>
              <w:t>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88EAE5" w14:textId="77777777">
            <w:pPr>
              <w:pStyle w:val="p-table"/>
              <w:jc w:val="right"/>
              <w:rPr>
                <w:sz w:val="17"/>
              </w:rPr>
            </w:pPr>
            <w:r>
              <w:rPr>
                <w:sz w:val="17"/>
              </w:rPr>
              <w:t>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A824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7E4C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5B97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C314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B2D64" w14:textId="77777777">
            <w:pPr>
              <w:pStyle w:val="p-table"/>
              <w:rPr>
                <w:sz w:val="17"/>
              </w:rPr>
            </w:pPr>
          </w:p>
        </w:tc>
      </w:tr>
      <w:tr w:rsidR="00D84DD4" w14:paraId="57F8348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79F0589" w14:textId="77777777">
            <w:pPr>
              <w:pStyle w:val="p-table"/>
              <w:rPr>
                <w:sz w:val="17"/>
              </w:rPr>
            </w:pPr>
            <w:r>
              <w:rPr>
                <w:sz w:val="17"/>
              </w:rPr>
              <w:t>Overboekingen Reservering Ameland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A4456A" w14:textId="77777777">
            <w:pPr>
              <w:pStyle w:val="p-table"/>
              <w:jc w:val="right"/>
              <w:rPr>
                <w:sz w:val="17"/>
              </w:rPr>
            </w:pPr>
            <w:r>
              <w:rPr>
                <w:sz w:val="17"/>
              </w:rPr>
              <w:t>‒</w:t>
            </w:r>
            <w:r>
              <w:rPr>
                <w:sz w:val="17"/>
              </w:rPr>
              <w:t xml:space="preserve"> 250.000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07DB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8B47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52BB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F18DAC" w14:textId="77777777">
            <w:pPr>
              <w:pStyle w:val="p-table"/>
              <w:jc w:val="right"/>
              <w:rPr>
                <w:sz w:val="17"/>
              </w:rPr>
            </w:pPr>
            <w:r>
              <w:rPr>
                <w:sz w:val="17"/>
              </w:rPr>
              <w:t>‒</w:t>
            </w:r>
            <w:r>
              <w:rPr>
                <w:sz w:val="17"/>
              </w:rPr>
              <w:t xml:space="preserve"> 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D4F8F1" w14:textId="77777777">
            <w:pPr>
              <w:pStyle w:val="p-table"/>
              <w:jc w:val="right"/>
              <w:rPr>
                <w:sz w:val="17"/>
              </w:rPr>
            </w:pPr>
            <w:r>
              <w:rPr>
                <w:sz w:val="17"/>
              </w:rPr>
              <w:t>‒</w:t>
            </w:r>
            <w:r>
              <w:rPr>
                <w:sz w:val="17"/>
              </w:rPr>
              <w:t xml:space="preserve"> 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5F2053" w14:textId="77777777">
            <w:pPr>
              <w:pStyle w:val="p-table"/>
              <w:jc w:val="right"/>
              <w:rPr>
                <w:sz w:val="17"/>
              </w:rPr>
            </w:pPr>
            <w:r>
              <w:rPr>
                <w:sz w:val="17"/>
              </w:rPr>
              <w:t>‒</w:t>
            </w:r>
            <w:r>
              <w:rPr>
                <w:sz w:val="17"/>
              </w:rPr>
              <w:t xml:space="preserve"> 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67E3C5" w14:textId="77777777">
            <w:pPr>
              <w:pStyle w:val="p-table"/>
              <w:jc w:val="right"/>
              <w:rPr>
                <w:sz w:val="17"/>
              </w:rPr>
            </w:pPr>
            <w:r>
              <w:rPr>
                <w:sz w:val="17"/>
              </w:rPr>
              <w:t>‒</w:t>
            </w:r>
            <w:r>
              <w:rPr>
                <w:sz w:val="17"/>
              </w:rPr>
              <w:t xml:space="preserve"> 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99F1AE" w14:textId="77777777">
            <w:pPr>
              <w:pStyle w:val="p-table"/>
              <w:jc w:val="right"/>
              <w:rPr>
                <w:sz w:val="17"/>
              </w:rPr>
            </w:pPr>
            <w:r>
              <w:rPr>
                <w:sz w:val="17"/>
              </w:rPr>
              <w:t>‒</w:t>
            </w:r>
            <w:r>
              <w:rPr>
                <w:sz w:val="17"/>
              </w:rPr>
              <w:t xml:space="preserve"> 26.000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D97660"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9F3CBB"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E9B584"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E54BDE"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9C3E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296A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EFE385" w14:textId="77777777">
            <w:pPr>
              <w:pStyle w:val="p-table"/>
              <w:rPr>
                <w:sz w:val="17"/>
              </w:rPr>
            </w:pPr>
          </w:p>
        </w:tc>
      </w:tr>
      <w:tr w:rsidR="00D84DD4" w14:paraId="0DAD56C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8038591" w14:textId="77777777">
            <w:pPr>
              <w:pStyle w:val="p-table"/>
              <w:rPr>
                <w:sz w:val="17"/>
              </w:rPr>
            </w:pPr>
            <w:r>
              <w:rPr>
                <w:sz w:val="17"/>
              </w:rPr>
              <w:lastRenderedPageBreak/>
              <w:t>Prijsstijgingen Hoofdvaarwegennet: Julianakanaal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27EECE" w14:textId="77777777">
            <w:pPr>
              <w:pStyle w:val="p-table"/>
              <w:jc w:val="right"/>
              <w:rPr>
                <w:sz w:val="17"/>
              </w:rPr>
            </w:pPr>
            <w:r>
              <w:rPr>
                <w:sz w:val="17"/>
              </w:rPr>
              <w:t>‒</w:t>
            </w:r>
            <w:r>
              <w:rPr>
                <w:sz w:val="17"/>
              </w:rPr>
              <w:t xml:space="preserve"> 19.000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013A97" w14:textId="77777777">
            <w:pPr>
              <w:pStyle w:val="p-table"/>
              <w:jc w:val="right"/>
              <w:rPr>
                <w:sz w:val="17"/>
              </w:rPr>
            </w:pPr>
            <w:r>
              <w:rPr>
                <w:sz w:val="17"/>
              </w:rPr>
              <w:t>‒</w:t>
            </w:r>
            <w:r>
              <w:rPr>
                <w:sz w:val="17"/>
              </w:rPr>
              <w:t xml:space="preserve"> 19.000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317F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06B0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A71D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18C8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D4C5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A17F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ACCB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02D1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1BD6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0FAE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A98E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CAC9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46A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06632" w14:textId="77777777">
            <w:pPr>
              <w:pStyle w:val="p-table"/>
              <w:rPr>
                <w:sz w:val="17"/>
              </w:rPr>
            </w:pPr>
          </w:p>
        </w:tc>
      </w:tr>
      <w:tr w:rsidR="00D84DD4" w14:paraId="2FA5809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DE78BCA" w14:textId="77777777">
            <w:pPr>
              <w:pStyle w:val="p-table"/>
              <w:rPr>
                <w:sz w:val="17"/>
              </w:rPr>
            </w:pPr>
            <w:r>
              <w:rPr>
                <w:sz w:val="17"/>
              </w:rPr>
              <w:t xml:space="preserve">Prijsstijgingen </w:t>
            </w:r>
            <w:r>
              <w:rPr>
                <w:sz w:val="17"/>
              </w:rPr>
              <w:t>Hoofdvaarwegennet: Nieuwe Sluis Terneuzen (NST)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EAA501" w14:textId="77777777">
            <w:pPr>
              <w:pStyle w:val="p-table"/>
              <w:jc w:val="right"/>
              <w:rPr>
                <w:sz w:val="17"/>
              </w:rPr>
            </w:pPr>
            <w:r>
              <w:rPr>
                <w:sz w:val="17"/>
              </w:rPr>
              <w:t>‒</w:t>
            </w:r>
            <w:r>
              <w:rPr>
                <w:sz w:val="17"/>
              </w:rPr>
              <w:t xml:space="preserve"> 23.646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C8E6A3" w14:textId="77777777">
            <w:pPr>
              <w:pStyle w:val="p-table"/>
              <w:jc w:val="right"/>
              <w:rPr>
                <w:sz w:val="17"/>
              </w:rPr>
            </w:pPr>
            <w:r>
              <w:rPr>
                <w:sz w:val="17"/>
              </w:rPr>
              <w:t>‒</w:t>
            </w:r>
            <w:r>
              <w:rPr>
                <w:sz w:val="17"/>
              </w:rPr>
              <w:t xml:space="preserve"> 3.646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44DBCC" w14:textId="77777777">
            <w:pPr>
              <w:pStyle w:val="p-table"/>
              <w:jc w:val="right"/>
              <w:rPr>
                <w:sz w:val="17"/>
              </w:rPr>
            </w:pPr>
            <w:r>
              <w:rPr>
                <w:sz w:val="17"/>
              </w:rPr>
              <w:t>‒</w:t>
            </w:r>
            <w:r>
              <w:rPr>
                <w:sz w:val="17"/>
              </w:rPr>
              <w:t xml:space="preserve"> 20.000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B100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5E65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5687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8A98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300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38C4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D7C4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9F5C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9A8F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7842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8DDE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AE1C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88B570" w14:textId="77777777">
            <w:pPr>
              <w:pStyle w:val="p-table"/>
              <w:rPr>
                <w:sz w:val="17"/>
              </w:rPr>
            </w:pPr>
          </w:p>
        </w:tc>
      </w:tr>
      <w:tr w:rsidR="00D84DD4" w14:paraId="06DC690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B43519C" w14:textId="77777777">
            <w:pPr>
              <w:pStyle w:val="p-table"/>
              <w:rPr>
                <w:sz w:val="17"/>
              </w:rPr>
            </w:pPr>
            <w:r>
              <w:rPr>
                <w:sz w:val="17"/>
              </w:rPr>
              <w:t>Prijsstijgingen Hoofdvaarwegennet: Overig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9EBA51" w14:textId="77777777">
            <w:pPr>
              <w:pStyle w:val="p-table"/>
              <w:jc w:val="right"/>
              <w:rPr>
                <w:sz w:val="17"/>
              </w:rPr>
            </w:pPr>
            <w:r>
              <w:rPr>
                <w:sz w:val="17"/>
              </w:rPr>
              <w:t>‒</w:t>
            </w:r>
            <w:r>
              <w:rPr>
                <w:sz w:val="17"/>
              </w:rPr>
              <w:t xml:space="preserve"> 27.000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5E9D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DE5C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7D4F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6C8F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D3657B" w14:textId="77777777">
            <w:pPr>
              <w:pStyle w:val="p-table"/>
              <w:jc w:val="right"/>
              <w:rPr>
                <w:sz w:val="17"/>
              </w:rPr>
            </w:pPr>
            <w:r>
              <w:rPr>
                <w:sz w:val="17"/>
              </w:rPr>
              <w:t>‒</w:t>
            </w:r>
            <w:r>
              <w:rPr>
                <w:sz w:val="17"/>
              </w:rPr>
              <w:t xml:space="preserve"> 27.000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E90A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401E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D576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2F48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0FF8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CAFF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C3C9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15A9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2140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A1F262" w14:textId="77777777">
            <w:pPr>
              <w:pStyle w:val="p-table"/>
              <w:rPr>
                <w:sz w:val="17"/>
              </w:rPr>
            </w:pPr>
          </w:p>
        </w:tc>
      </w:tr>
      <w:tr w:rsidR="00D84DD4" w14:paraId="21B080E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0B5F9B3" w14:textId="77777777">
            <w:pPr>
              <w:pStyle w:val="p-table"/>
              <w:rPr>
                <w:sz w:val="17"/>
              </w:rPr>
            </w:pPr>
            <w:r>
              <w:rPr>
                <w:sz w:val="17"/>
              </w:rPr>
              <w:t xml:space="preserve">Prijsstijgingen Hoofdwegennet en Hoofdvaarwegennet: Exploitatie en </w:t>
            </w:r>
            <w:r>
              <w:rPr>
                <w:sz w:val="17"/>
              </w:rPr>
              <w:t>Onderhoud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391ECB" w14:textId="77777777">
            <w:pPr>
              <w:pStyle w:val="p-table"/>
              <w:jc w:val="right"/>
              <w:rPr>
                <w:sz w:val="17"/>
              </w:rPr>
            </w:pPr>
            <w:r>
              <w:rPr>
                <w:sz w:val="17"/>
              </w:rPr>
              <w:t>‒</w:t>
            </w:r>
            <w:r>
              <w:rPr>
                <w:sz w:val="17"/>
              </w:rPr>
              <w:t xml:space="preserve"> 166.224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5F389F" w14:textId="77777777">
            <w:pPr>
              <w:pStyle w:val="p-table"/>
              <w:jc w:val="right"/>
              <w:rPr>
                <w:sz w:val="17"/>
              </w:rPr>
            </w:pPr>
            <w:r>
              <w:rPr>
                <w:sz w:val="17"/>
              </w:rPr>
              <w:t>‒</w:t>
            </w:r>
            <w:r>
              <w:rPr>
                <w:sz w:val="17"/>
              </w:rPr>
              <w:t xml:space="preserve"> 121.465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0C14BD" w14:textId="77777777">
            <w:pPr>
              <w:pStyle w:val="p-table"/>
              <w:jc w:val="right"/>
              <w:rPr>
                <w:sz w:val="17"/>
              </w:rPr>
            </w:pPr>
            <w:r>
              <w:rPr>
                <w:sz w:val="17"/>
              </w:rPr>
              <w:t>‒</w:t>
            </w:r>
            <w:r>
              <w:rPr>
                <w:sz w:val="17"/>
              </w:rPr>
              <w:t xml:space="preserve"> 44.759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845C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DD3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EEF0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92A7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3D71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3AA3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A672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91D0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F578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2D17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DA50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56A9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C402E9" w14:textId="77777777">
            <w:pPr>
              <w:pStyle w:val="p-table"/>
              <w:rPr>
                <w:sz w:val="17"/>
              </w:rPr>
            </w:pPr>
          </w:p>
        </w:tc>
      </w:tr>
      <w:tr w:rsidR="00D84DD4" w14:paraId="52C8CA3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B4D2895" w14:textId="77777777">
            <w:pPr>
              <w:pStyle w:val="p-table"/>
              <w:rPr>
                <w:sz w:val="17"/>
              </w:rPr>
            </w:pPr>
            <w:r>
              <w:rPr>
                <w:sz w:val="17"/>
              </w:rPr>
              <w:lastRenderedPageBreak/>
              <w:t>Prijsstijgingen Hoofdwegennet: Overig (ViA15, A27 Houten-Hooipolder, Badhoevedorp en Holendrecht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1AA4BC" w14:textId="77777777">
            <w:pPr>
              <w:pStyle w:val="p-table"/>
              <w:jc w:val="right"/>
              <w:rPr>
                <w:sz w:val="17"/>
              </w:rPr>
            </w:pPr>
            <w:r>
              <w:rPr>
                <w:sz w:val="17"/>
              </w:rPr>
              <w:t>‒</w:t>
            </w:r>
            <w:r>
              <w:rPr>
                <w:sz w:val="17"/>
              </w:rPr>
              <w:t xml:space="preserve"> 443.994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2E9A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EA61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B47A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D827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686F1F" w14:textId="77777777">
            <w:pPr>
              <w:pStyle w:val="p-table"/>
              <w:jc w:val="right"/>
              <w:rPr>
                <w:sz w:val="17"/>
              </w:rPr>
            </w:pPr>
            <w:r>
              <w:rPr>
                <w:sz w:val="17"/>
              </w:rPr>
              <w:t>‒</w:t>
            </w:r>
            <w:r>
              <w:rPr>
                <w:sz w:val="17"/>
              </w:rPr>
              <w:t xml:space="preserve"> 55.025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7BA9F1" w14:textId="77777777">
            <w:pPr>
              <w:pStyle w:val="p-table"/>
              <w:jc w:val="right"/>
              <w:rPr>
                <w:sz w:val="17"/>
              </w:rPr>
            </w:pPr>
            <w:r>
              <w:rPr>
                <w:sz w:val="17"/>
              </w:rPr>
              <w:t>‒</w:t>
            </w:r>
            <w:r>
              <w:rPr>
                <w:sz w:val="17"/>
              </w:rPr>
              <w:t xml:space="preserve"> 151.967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33466F" w14:textId="77777777">
            <w:pPr>
              <w:pStyle w:val="p-table"/>
              <w:jc w:val="right"/>
              <w:rPr>
                <w:sz w:val="17"/>
              </w:rPr>
            </w:pPr>
            <w:r>
              <w:rPr>
                <w:sz w:val="17"/>
              </w:rPr>
              <w:t>‒</w:t>
            </w:r>
            <w:r>
              <w:rPr>
                <w:sz w:val="17"/>
              </w:rPr>
              <w:t xml:space="preserve"> 133.766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21FFE4" w14:textId="77777777">
            <w:pPr>
              <w:pStyle w:val="p-table"/>
              <w:jc w:val="right"/>
              <w:rPr>
                <w:sz w:val="17"/>
              </w:rPr>
            </w:pPr>
            <w:r>
              <w:rPr>
                <w:sz w:val="17"/>
              </w:rPr>
              <w:t>‒</w:t>
            </w:r>
            <w:r>
              <w:rPr>
                <w:sz w:val="17"/>
              </w:rPr>
              <w:t xml:space="preserve"> 26.241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62B96C" w14:textId="77777777">
            <w:pPr>
              <w:pStyle w:val="p-table"/>
              <w:jc w:val="right"/>
              <w:rPr>
                <w:sz w:val="17"/>
              </w:rPr>
            </w:pPr>
            <w:r>
              <w:rPr>
                <w:sz w:val="17"/>
              </w:rPr>
              <w:t>‒</w:t>
            </w:r>
            <w:r>
              <w:rPr>
                <w:sz w:val="17"/>
              </w:rPr>
              <w:t xml:space="preserve"> 21.648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705E25" w14:textId="77777777">
            <w:pPr>
              <w:pStyle w:val="p-table"/>
              <w:jc w:val="right"/>
              <w:rPr>
                <w:sz w:val="17"/>
              </w:rPr>
            </w:pPr>
            <w:r>
              <w:rPr>
                <w:sz w:val="17"/>
              </w:rPr>
              <w:t>‒</w:t>
            </w:r>
            <w:r>
              <w:rPr>
                <w:sz w:val="17"/>
              </w:rPr>
              <w:t xml:space="preserve"> 22.037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D87939" w14:textId="77777777">
            <w:pPr>
              <w:pStyle w:val="p-table"/>
              <w:jc w:val="right"/>
              <w:rPr>
                <w:sz w:val="17"/>
              </w:rPr>
            </w:pPr>
            <w:r>
              <w:rPr>
                <w:sz w:val="17"/>
              </w:rPr>
              <w:t>‒</w:t>
            </w:r>
            <w:r>
              <w:rPr>
                <w:sz w:val="17"/>
              </w:rPr>
              <w:t xml:space="preserve"> 21.487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AF59FF" w14:textId="77777777">
            <w:pPr>
              <w:pStyle w:val="p-table"/>
              <w:jc w:val="right"/>
              <w:rPr>
                <w:sz w:val="17"/>
              </w:rPr>
            </w:pPr>
            <w:r>
              <w:rPr>
                <w:sz w:val="17"/>
              </w:rPr>
              <w:t>‒</w:t>
            </w:r>
            <w:r>
              <w:rPr>
                <w:sz w:val="17"/>
              </w:rPr>
              <w:t xml:space="preserve"> </w:t>
            </w:r>
            <w:r>
              <w:rPr>
                <w:sz w:val="17"/>
              </w:rPr>
              <w:t>1.146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C60C2" w14:textId="77777777">
            <w:pPr>
              <w:pStyle w:val="p-table"/>
              <w:jc w:val="right"/>
              <w:rPr>
                <w:sz w:val="17"/>
              </w:rPr>
            </w:pPr>
            <w:r>
              <w:rPr>
                <w:sz w:val="17"/>
              </w:rPr>
              <w:t>‒</w:t>
            </w:r>
            <w:r>
              <w:rPr>
                <w:sz w:val="17"/>
              </w:rPr>
              <w:t xml:space="preserve"> 1.388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B8B325" w14:textId="77777777">
            <w:pPr>
              <w:pStyle w:val="p-table"/>
              <w:jc w:val="right"/>
              <w:rPr>
                <w:sz w:val="17"/>
              </w:rPr>
            </w:pPr>
            <w:r>
              <w:rPr>
                <w:sz w:val="17"/>
              </w:rPr>
              <w:t>‒</w:t>
            </w:r>
            <w:r>
              <w:rPr>
                <w:sz w:val="17"/>
              </w:rPr>
              <w:t xml:space="preserve"> 9.289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BD3C8E" w14:textId="77777777">
            <w:pPr>
              <w:pStyle w:val="p-table"/>
              <w:rPr>
                <w:sz w:val="17"/>
              </w:rPr>
            </w:pPr>
          </w:p>
        </w:tc>
      </w:tr>
      <w:tr w:rsidR="00D84DD4" w14:paraId="6F5DE37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023D0D" w14:textId="77777777">
            <w:pPr>
              <w:pStyle w:val="p-table"/>
              <w:rPr>
                <w:sz w:val="17"/>
              </w:rPr>
            </w:pPr>
            <w:r>
              <w:rPr>
                <w:sz w:val="17"/>
              </w:rPr>
              <w:t>Prijsstijgingen Spoorwegen: Eindhoven-Düsseldorf</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ED07D7"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52C7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BC7833"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5C42A7"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75B9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5BB7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717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2C36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43D6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87B8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BEBA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1801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0DE9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B5C4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5255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A52A8B" w14:textId="77777777">
            <w:pPr>
              <w:pStyle w:val="p-table"/>
              <w:rPr>
                <w:sz w:val="17"/>
              </w:rPr>
            </w:pPr>
          </w:p>
        </w:tc>
      </w:tr>
      <w:tr w:rsidR="00D84DD4" w14:paraId="51E1AF5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FEB7B28" w14:textId="77777777">
            <w:pPr>
              <w:pStyle w:val="p-table"/>
              <w:rPr>
                <w:sz w:val="17"/>
              </w:rPr>
            </w:pPr>
            <w:r>
              <w:rPr>
                <w:sz w:val="17"/>
              </w:rPr>
              <w:t>Prijsstijgingen Spoorwegen: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E0995B" w14:textId="77777777">
            <w:pPr>
              <w:pStyle w:val="p-table"/>
              <w:jc w:val="right"/>
              <w:rPr>
                <w:sz w:val="17"/>
              </w:rPr>
            </w:pPr>
            <w:r>
              <w:rPr>
                <w:sz w:val="17"/>
              </w:rPr>
              <w:t>‒</w:t>
            </w:r>
            <w:r>
              <w:rPr>
                <w:sz w:val="17"/>
              </w:rPr>
              <w:t xml:space="preserve"> 102.000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67FA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F71F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70B3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9045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B49CDF" w14:textId="77777777">
            <w:pPr>
              <w:pStyle w:val="p-table"/>
              <w:jc w:val="right"/>
              <w:rPr>
                <w:sz w:val="17"/>
              </w:rPr>
            </w:pPr>
            <w:r>
              <w:rPr>
                <w:sz w:val="17"/>
              </w:rPr>
              <w:t>‒</w:t>
            </w:r>
            <w:r>
              <w:rPr>
                <w:sz w:val="17"/>
              </w:rPr>
              <w:t xml:space="preserve"> 102.000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F2D8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6876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A62B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E26D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A13B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7E16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27BB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4AAD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E671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92D427" w14:textId="77777777">
            <w:pPr>
              <w:pStyle w:val="p-table"/>
              <w:rPr>
                <w:sz w:val="17"/>
              </w:rPr>
            </w:pPr>
          </w:p>
        </w:tc>
      </w:tr>
      <w:tr w:rsidR="00D84DD4" w14:paraId="599A5D9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A1067E8" w14:textId="77777777">
            <w:pPr>
              <w:pStyle w:val="p-table"/>
              <w:rPr>
                <w:sz w:val="17"/>
              </w:rPr>
            </w:pPr>
            <w:r>
              <w:rPr>
                <w:sz w:val="17"/>
              </w:rPr>
              <w:t>Prijsstijgingen Spoorwegen: Instandhouding Spoor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6F1E2D" w14:textId="77777777">
            <w:pPr>
              <w:pStyle w:val="p-table"/>
              <w:jc w:val="right"/>
              <w:rPr>
                <w:sz w:val="17"/>
              </w:rPr>
            </w:pPr>
            <w:r>
              <w:rPr>
                <w:sz w:val="17"/>
              </w:rPr>
              <w:t>‒</w:t>
            </w:r>
            <w:r>
              <w:rPr>
                <w:sz w:val="17"/>
              </w:rPr>
              <w:t xml:space="preserve"> 433.487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E57798" w14:textId="77777777">
            <w:pPr>
              <w:pStyle w:val="p-table"/>
              <w:jc w:val="right"/>
              <w:rPr>
                <w:sz w:val="17"/>
              </w:rPr>
            </w:pPr>
            <w:r>
              <w:rPr>
                <w:sz w:val="17"/>
              </w:rPr>
              <w:t>‒</w:t>
            </w:r>
            <w:r>
              <w:rPr>
                <w:sz w:val="17"/>
              </w:rPr>
              <w:t xml:space="preserve"> 383.828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29D47D" w14:textId="77777777">
            <w:pPr>
              <w:pStyle w:val="p-table"/>
              <w:jc w:val="right"/>
              <w:rPr>
                <w:sz w:val="17"/>
              </w:rPr>
            </w:pPr>
            <w:r>
              <w:rPr>
                <w:sz w:val="17"/>
              </w:rPr>
              <w:t>‒</w:t>
            </w:r>
            <w:r>
              <w:rPr>
                <w:sz w:val="17"/>
              </w:rPr>
              <w:t xml:space="preserve"> </w:t>
            </w:r>
            <w:r>
              <w:rPr>
                <w:sz w:val="17"/>
              </w:rPr>
              <w:t>48.957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C9AA2E"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92A0C4"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2E7B5B"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3F5183"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26E761"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875772"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3276C5"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0352E8"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908B57"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3E4226"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7C98D4" w14:textId="77777777">
            <w:pPr>
              <w:pStyle w:val="p-table"/>
              <w:jc w:val="right"/>
              <w:rPr>
                <w:sz w:val="17"/>
              </w:rPr>
            </w:pPr>
            <w:r>
              <w:rPr>
                <w:sz w:val="17"/>
              </w:rPr>
              <w:t>‒</w:t>
            </w:r>
            <w:r>
              <w:rPr>
                <w:sz w:val="17"/>
              </w:rPr>
              <w:t xml:space="preserve"> 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FFBB96" w14:textId="77777777">
            <w:pPr>
              <w:pStyle w:val="p-table"/>
              <w:jc w:val="right"/>
              <w:rPr>
                <w:sz w:val="17"/>
              </w:rPr>
            </w:pPr>
            <w:r>
              <w:rPr>
                <w:sz w:val="17"/>
              </w:rPr>
              <w:t>‒</w:t>
            </w:r>
            <w:r>
              <w:rPr>
                <w:sz w:val="17"/>
              </w:rPr>
              <w:t xml:space="preserve"> 104.658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CC104E" w14:textId="77777777">
            <w:pPr>
              <w:pStyle w:val="p-table"/>
              <w:rPr>
                <w:sz w:val="17"/>
              </w:rPr>
            </w:pPr>
          </w:p>
        </w:tc>
      </w:tr>
      <w:tr w:rsidR="00D84DD4" w14:paraId="046A69C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2067C13" w14:textId="77777777">
            <w:pPr>
              <w:pStyle w:val="p-table"/>
              <w:rPr>
                <w:sz w:val="17"/>
              </w:rPr>
            </w:pPr>
            <w:r>
              <w:rPr>
                <w:sz w:val="17"/>
              </w:rPr>
              <w:t>Prijsstijgingen Spoorwegen: Nijmegen Centrumzijde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D29A2E" w14:textId="77777777">
            <w:pPr>
              <w:pStyle w:val="p-table"/>
              <w:jc w:val="right"/>
              <w:rPr>
                <w:sz w:val="17"/>
              </w:rPr>
            </w:pPr>
            <w:r>
              <w:rPr>
                <w:sz w:val="17"/>
              </w:rPr>
              <w:t>‒</w:t>
            </w:r>
            <w:r>
              <w:rPr>
                <w:sz w:val="17"/>
              </w:rPr>
              <w:t xml:space="preserve"> 10.000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718F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A6BB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7082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45ED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BE88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89BD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34D2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7CFC93"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F27F74"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1035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EB9B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CBEF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9FDE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3A21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2A78D4" w14:textId="77777777">
            <w:pPr>
              <w:pStyle w:val="p-table"/>
              <w:rPr>
                <w:sz w:val="17"/>
              </w:rPr>
            </w:pPr>
          </w:p>
        </w:tc>
      </w:tr>
      <w:tr w:rsidR="00D84DD4" w14:paraId="01BD837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169E95E" w14:textId="77777777">
            <w:pPr>
              <w:pStyle w:val="p-table"/>
              <w:rPr>
                <w:sz w:val="17"/>
              </w:rPr>
            </w:pPr>
            <w:r>
              <w:rPr>
                <w:sz w:val="17"/>
              </w:rPr>
              <w:t>Prijsstijgingen Spoorwegen: PHS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2A7358" w14:textId="77777777">
            <w:pPr>
              <w:pStyle w:val="p-table"/>
              <w:jc w:val="right"/>
              <w:rPr>
                <w:sz w:val="17"/>
              </w:rPr>
            </w:pPr>
            <w:r>
              <w:rPr>
                <w:sz w:val="17"/>
              </w:rPr>
              <w:t>‒</w:t>
            </w:r>
            <w:r>
              <w:rPr>
                <w:sz w:val="17"/>
              </w:rPr>
              <w:t xml:space="preserve"> 21.800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97D9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85A313" w14:textId="77777777">
            <w:pPr>
              <w:pStyle w:val="p-table"/>
              <w:jc w:val="right"/>
              <w:rPr>
                <w:sz w:val="17"/>
              </w:rPr>
            </w:pPr>
            <w:r>
              <w:rPr>
                <w:sz w:val="17"/>
              </w:rPr>
              <w:t>‒</w:t>
            </w:r>
            <w:r>
              <w:rPr>
                <w:sz w:val="17"/>
              </w:rPr>
              <w:t xml:space="preserve"> 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CDEDB7"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2548D8" w14:textId="77777777">
            <w:pPr>
              <w:pStyle w:val="p-table"/>
              <w:jc w:val="right"/>
              <w:rPr>
                <w:sz w:val="17"/>
              </w:rPr>
            </w:pPr>
            <w:r>
              <w:rPr>
                <w:sz w:val="17"/>
              </w:rPr>
              <w:t>‒</w:t>
            </w:r>
            <w:r>
              <w:rPr>
                <w:sz w:val="17"/>
              </w:rPr>
              <w:t xml:space="preserve"> 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684542" w14:textId="77777777">
            <w:pPr>
              <w:pStyle w:val="p-table"/>
              <w:jc w:val="right"/>
              <w:rPr>
                <w:sz w:val="17"/>
              </w:rPr>
            </w:pPr>
            <w:r>
              <w:rPr>
                <w:sz w:val="17"/>
              </w:rPr>
              <w:t>‒</w:t>
            </w:r>
            <w:r>
              <w:rPr>
                <w:sz w:val="17"/>
              </w:rPr>
              <w:t xml:space="preserve"> 5.800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35D7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882B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F4BB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DB03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34C9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268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D4F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47FB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83EA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CAA235" w14:textId="77777777">
            <w:pPr>
              <w:pStyle w:val="p-table"/>
              <w:rPr>
                <w:sz w:val="17"/>
              </w:rPr>
            </w:pPr>
          </w:p>
        </w:tc>
      </w:tr>
      <w:tr w:rsidR="00D84DD4" w14:paraId="0D359B7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E68B575" w14:textId="77777777">
            <w:pPr>
              <w:pStyle w:val="p-table"/>
              <w:rPr>
                <w:sz w:val="17"/>
              </w:rPr>
            </w:pPr>
            <w:r>
              <w:rPr>
                <w:sz w:val="17"/>
              </w:rPr>
              <w:lastRenderedPageBreak/>
              <w:t>Prijsstijgingen Spoorwegen: Spooraansluiting Tweede Maasvlakte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062BCF" w14:textId="77777777">
            <w:pPr>
              <w:pStyle w:val="p-table"/>
              <w:jc w:val="right"/>
              <w:rPr>
                <w:sz w:val="17"/>
              </w:rPr>
            </w:pPr>
            <w:r>
              <w:rPr>
                <w:sz w:val="17"/>
              </w:rPr>
              <w:t>‒</w:t>
            </w:r>
            <w:r>
              <w:rPr>
                <w:sz w:val="17"/>
              </w:rPr>
              <w:t xml:space="preserve"> 11.400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CBA1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ED7B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96CF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A284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B426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350882"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945C89"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AED09B"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85A6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44B3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B9A7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6595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3152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3DE2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2D3421" w14:textId="77777777">
            <w:pPr>
              <w:pStyle w:val="p-table"/>
              <w:rPr>
                <w:sz w:val="17"/>
              </w:rPr>
            </w:pPr>
          </w:p>
        </w:tc>
      </w:tr>
      <w:tr w:rsidR="00D84DD4" w14:paraId="4690873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994CDD" w14:textId="77777777">
            <w:pPr>
              <w:pStyle w:val="p-table"/>
              <w:rPr>
                <w:sz w:val="17"/>
              </w:rPr>
            </w:pPr>
            <w:r>
              <w:rPr>
                <w:sz w:val="17"/>
              </w:rPr>
              <w:t>Saldo 2024 Generieke Investeringsruimte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269C12" w14:textId="77777777">
            <w:pPr>
              <w:pStyle w:val="p-table"/>
              <w:jc w:val="right"/>
              <w:rPr>
                <w:sz w:val="17"/>
              </w:rPr>
            </w:pPr>
            <w:r>
              <w:rPr>
                <w:sz w:val="17"/>
              </w:rPr>
              <w:t>7.649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3E1396" w14:textId="77777777">
            <w:pPr>
              <w:pStyle w:val="p-table"/>
              <w:jc w:val="right"/>
              <w:rPr>
                <w:sz w:val="17"/>
              </w:rPr>
            </w:pPr>
            <w:r>
              <w:rPr>
                <w:sz w:val="17"/>
              </w:rPr>
              <w:t>7.649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8252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A064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2D31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C1B5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6816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35BE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DE91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7E27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C484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1C9B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7A55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1FD0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8A4F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0BD8FF" w14:textId="77777777">
            <w:pPr>
              <w:pStyle w:val="p-table"/>
              <w:rPr>
                <w:sz w:val="17"/>
              </w:rPr>
            </w:pPr>
          </w:p>
        </w:tc>
      </w:tr>
      <w:tr w:rsidR="00D84DD4" w14:paraId="57E06FA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19FA431" w14:textId="77777777">
            <w:pPr>
              <w:pStyle w:val="p-table"/>
              <w:rPr>
                <w:sz w:val="17"/>
              </w:rPr>
            </w:pPr>
            <w:r>
              <w:rPr>
                <w:sz w:val="17"/>
              </w:rPr>
              <w:t>Saldo Mee- en tegenvallers Hoofdvaarwegennet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6ABE85"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1BE28A"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CE83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8574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D4B9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DE89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646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E1B4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C493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61A4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FEB6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B60F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858D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9D3B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0A05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82B82D" w14:textId="77777777">
            <w:pPr>
              <w:pStyle w:val="p-table"/>
              <w:rPr>
                <w:sz w:val="17"/>
              </w:rPr>
            </w:pPr>
          </w:p>
        </w:tc>
      </w:tr>
      <w:tr w:rsidR="00D84DD4" w14:paraId="27A0039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8289403" w14:textId="77777777">
            <w:pPr>
              <w:pStyle w:val="p-table"/>
              <w:rPr>
                <w:sz w:val="17"/>
              </w:rPr>
            </w:pPr>
            <w:r>
              <w:rPr>
                <w:sz w:val="17"/>
              </w:rPr>
              <w:t>Saldo Mee- en tegenvallers Hoofdwegennet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C32D54" w14:textId="77777777">
            <w:pPr>
              <w:pStyle w:val="p-table"/>
              <w:jc w:val="right"/>
              <w:rPr>
                <w:sz w:val="17"/>
              </w:rPr>
            </w:pPr>
            <w:r>
              <w:rPr>
                <w:sz w:val="17"/>
              </w:rPr>
              <w:t>270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AEBB1F" w14:textId="77777777">
            <w:pPr>
              <w:pStyle w:val="p-table"/>
              <w:jc w:val="right"/>
              <w:rPr>
                <w:sz w:val="17"/>
              </w:rPr>
            </w:pPr>
            <w:r>
              <w:rPr>
                <w:sz w:val="17"/>
              </w:rPr>
              <w:t>‒</w:t>
            </w:r>
            <w:r>
              <w:rPr>
                <w:sz w:val="17"/>
              </w:rPr>
              <w:t xml:space="preserve"> 8.830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4D524E" w14:textId="77777777">
            <w:pPr>
              <w:pStyle w:val="p-table"/>
              <w:jc w:val="right"/>
              <w:rPr>
                <w:sz w:val="17"/>
              </w:rPr>
            </w:pPr>
            <w:r>
              <w:rPr>
                <w:sz w:val="17"/>
              </w:rPr>
              <w:t>9.100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5B3D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43BB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8A76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FF98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86EB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16DA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C8C7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AD72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136C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360E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C76C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A9F7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82B67E" w14:textId="77777777">
            <w:pPr>
              <w:pStyle w:val="p-table"/>
              <w:rPr>
                <w:sz w:val="17"/>
              </w:rPr>
            </w:pPr>
          </w:p>
        </w:tc>
      </w:tr>
      <w:tr w:rsidR="00D84DD4" w14:paraId="426A785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0B5E55C" w14:textId="77777777">
            <w:pPr>
              <w:pStyle w:val="p-table"/>
              <w:rPr>
                <w:sz w:val="17"/>
              </w:rPr>
            </w:pPr>
            <w:r>
              <w:rPr>
                <w:sz w:val="17"/>
              </w:rPr>
              <w:t>Taakstelling Voordelig Saldo 2024 Mobiliteitsfonds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2CD4CA" w14:textId="77777777">
            <w:pPr>
              <w:pStyle w:val="p-table"/>
              <w:jc w:val="right"/>
              <w:rPr>
                <w:sz w:val="17"/>
              </w:rPr>
            </w:pPr>
            <w:r>
              <w:rPr>
                <w:sz w:val="17"/>
              </w:rPr>
              <w:t>‒</w:t>
            </w:r>
            <w:r>
              <w:rPr>
                <w:sz w:val="17"/>
              </w:rPr>
              <w:t xml:space="preserve"> 152.723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EBFF1B" w14:textId="77777777">
            <w:pPr>
              <w:pStyle w:val="p-table"/>
              <w:jc w:val="right"/>
              <w:rPr>
                <w:sz w:val="17"/>
              </w:rPr>
            </w:pPr>
            <w:r>
              <w:rPr>
                <w:sz w:val="17"/>
              </w:rPr>
              <w:t>‒</w:t>
            </w:r>
            <w:r>
              <w:rPr>
                <w:sz w:val="17"/>
              </w:rPr>
              <w:t xml:space="preserve"> 152.723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A691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30EA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A71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137F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0A73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BFE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2A13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3038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FAAC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9FD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6922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534F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0AE4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F88DF4" w14:textId="77777777">
            <w:pPr>
              <w:pStyle w:val="p-table"/>
              <w:rPr>
                <w:sz w:val="17"/>
              </w:rPr>
            </w:pPr>
          </w:p>
        </w:tc>
      </w:tr>
      <w:tr w:rsidR="00D84DD4" w14:paraId="46A3AE7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996C1DA"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9776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A71036" w14:textId="77777777">
            <w:pPr>
              <w:pStyle w:val="p-table"/>
              <w:jc w:val="right"/>
              <w:rPr>
                <w:sz w:val="17"/>
              </w:rPr>
            </w:pPr>
            <w:r>
              <w:rPr>
                <w:b/>
                <w:sz w:val="17"/>
              </w:rPr>
              <w:t>‒</w:t>
            </w:r>
            <w:r>
              <w:rPr>
                <w:b/>
                <w:sz w:val="17"/>
              </w:rPr>
              <w:t xml:space="preserve"> 27.532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25AE94" w14:textId="77777777">
            <w:pPr>
              <w:pStyle w:val="p-table"/>
              <w:jc w:val="right"/>
              <w:rPr>
                <w:sz w:val="17"/>
              </w:rPr>
            </w:pPr>
            <w:r>
              <w:rPr>
                <w:b/>
                <w:sz w:val="17"/>
              </w:rPr>
              <w:t>18.006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A717C5" w14:textId="77777777">
            <w:pPr>
              <w:pStyle w:val="p-table"/>
              <w:jc w:val="right"/>
              <w:rPr>
                <w:sz w:val="17"/>
              </w:rPr>
            </w:pPr>
            <w:r>
              <w:rPr>
                <w:b/>
                <w:sz w:val="17"/>
              </w:rPr>
              <w:t>‒</w:t>
            </w:r>
            <w:r>
              <w:rPr>
                <w:b/>
                <w:sz w:val="17"/>
              </w:rPr>
              <w:t xml:space="preserve"> 258.097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47964A" w14:textId="77777777">
            <w:pPr>
              <w:pStyle w:val="p-table"/>
              <w:jc w:val="right"/>
              <w:rPr>
                <w:sz w:val="17"/>
              </w:rPr>
            </w:pPr>
            <w:r>
              <w:rPr>
                <w:b/>
                <w:sz w:val="17"/>
              </w:rPr>
              <w:t>‒</w:t>
            </w:r>
            <w:r>
              <w:rPr>
                <w:b/>
                <w:sz w:val="17"/>
              </w:rPr>
              <w:t xml:space="preserve"> 326.481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5D77CA" w14:textId="77777777">
            <w:pPr>
              <w:pStyle w:val="p-table"/>
              <w:jc w:val="right"/>
              <w:rPr>
                <w:sz w:val="17"/>
              </w:rPr>
            </w:pPr>
            <w:r>
              <w:rPr>
                <w:b/>
                <w:sz w:val="17"/>
              </w:rPr>
              <w:t>‒</w:t>
            </w:r>
            <w:r>
              <w:rPr>
                <w:b/>
                <w:sz w:val="17"/>
              </w:rPr>
              <w:t xml:space="preserve"> 367.952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C9513C" w14:textId="77777777">
            <w:pPr>
              <w:pStyle w:val="p-table"/>
              <w:jc w:val="right"/>
              <w:rPr>
                <w:sz w:val="17"/>
              </w:rPr>
            </w:pPr>
            <w:r>
              <w:rPr>
                <w:b/>
                <w:sz w:val="17"/>
              </w:rPr>
              <w:t>141.150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3E1DE6" w14:textId="77777777">
            <w:pPr>
              <w:pStyle w:val="p-table"/>
              <w:jc w:val="right"/>
              <w:rPr>
                <w:sz w:val="17"/>
              </w:rPr>
            </w:pPr>
            <w:r>
              <w:rPr>
                <w:b/>
                <w:sz w:val="17"/>
              </w:rPr>
              <w:t>‒</w:t>
            </w:r>
            <w:r>
              <w:rPr>
                <w:b/>
                <w:sz w:val="17"/>
              </w:rPr>
              <w:t xml:space="preserve"> </w:t>
            </w:r>
            <w:r>
              <w:rPr>
                <w:b/>
                <w:sz w:val="17"/>
              </w:rPr>
              <w:t>136.565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0DD5C0" w14:textId="77777777">
            <w:pPr>
              <w:pStyle w:val="p-table"/>
              <w:jc w:val="right"/>
              <w:rPr>
                <w:sz w:val="17"/>
              </w:rPr>
            </w:pPr>
            <w:r>
              <w:rPr>
                <w:b/>
                <w:sz w:val="17"/>
              </w:rPr>
              <w:t>‒</w:t>
            </w:r>
            <w:r>
              <w:rPr>
                <w:b/>
                <w:sz w:val="17"/>
              </w:rPr>
              <w:t xml:space="preserve"> 155.926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CDEE62" w14:textId="77777777">
            <w:pPr>
              <w:pStyle w:val="p-table"/>
              <w:jc w:val="right"/>
              <w:rPr>
                <w:sz w:val="17"/>
              </w:rPr>
            </w:pPr>
            <w:r>
              <w:rPr>
                <w:b/>
                <w:sz w:val="17"/>
              </w:rPr>
              <w:t>‒</w:t>
            </w:r>
            <w:r>
              <w:rPr>
                <w:b/>
                <w:sz w:val="17"/>
              </w:rPr>
              <w:t xml:space="preserve"> 66.507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3EF1F4" w14:textId="77777777">
            <w:pPr>
              <w:pStyle w:val="p-table"/>
              <w:jc w:val="right"/>
              <w:rPr>
                <w:sz w:val="17"/>
              </w:rPr>
            </w:pPr>
            <w:r>
              <w:rPr>
                <w:b/>
                <w:sz w:val="17"/>
              </w:rPr>
              <w:t>‒</w:t>
            </w:r>
            <w:r>
              <w:rPr>
                <w:b/>
                <w:sz w:val="17"/>
              </w:rPr>
              <w:t xml:space="preserve"> 173.833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D4FB01" w14:textId="77777777">
            <w:pPr>
              <w:pStyle w:val="p-table"/>
              <w:jc w:val="right"/>
              <w:rPr>
                <w:sz w:val="17"/>
              </w:rPr>
            </w:pPr>
            <w:r>
              <w:rPr>
                <w:b/>
                <w:sz w:val="17"/>
              </w:rPr>
              <w:t>‒</w:t>
            </w:r>
            <w:r>
              <w:rPr>
                <w:b/>
                <w:sz w:val="17"/>
              </w:rPr>
              <w:t xml:space="preserve"> 135.559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AE1548" w14:textId="77777777">
            <w:pPr>
              <w:pStyle w:val="p-table"/>
              <w:jc w:val="right"/>
              <w:rPr>
                <w:sz w:val="17"/>
              </w:rPr>
            </w:pPr>
            <w:r>
              <w:rPr>
                <w:b/>
                <w:sz w:val="17"/>
              </w:rPr>
              <w:t>‒</w:t>
            </w:r>
            <w:r>
              <w:rPr>
                <w:b/>
                <w:sz w:val="17"/>
              </w:rPr>
              <w:t xml:space="preserve"> 68.561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31C4F" w14:textId="77777777">
            <w:pPr>
              <w:pStyle w:val="p-table"/>
              <w:jc w:val="right"/>
              <w:rPr>
                <w:sz w:val="17"/>
              </w:rPr>
            </w:pPr>
            <w:r>
              <w:rPr>
                <w:b/>
                <w:sz w:val="17"/>
              </w:rPr>
              <w:t>355.110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11E289" w14:textId="77777777">
            <w:pPr>
              <w:pStyle w:val="p-table"/>
              <w:jc w:val="right"/>
              <w:rPr>
                <w:sz w:val="17"/>
              </w:rPr>
            </w:pPr>
            <w:r>
              <w:rPr>
                <w:b/>
                <w:sz w:val="17"/>
              </w:rPr>
              <w:t>‒</w:t>
            </w:r>
            <w:r>
              <w:rPr>
                <w:b/>
                <w:sz w:val="17"/>
              </w:rPr>
              <w:t xml:space="preserve"> 1.154.862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2C6175" w14:textId="77777777">
            <w:pPr>
              <w:pStyle w:val="p-table"/>
              <w:rPr>
                <w:sz w:val="17"/>
              </w:rPr>
            </w:pPr>
          </w:p>
        </w:tc>
      </w:tr>
      <w:tr w:rsidR="00D84DD4" w14:paraId="4102688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0697828" w14:textId="77777777">
            <w:pPr>
              <w:pStyle w:val="p-table"/>
              <w:rPr>
                <w:sz w:val="17"/>
              </w:rPr>
            </w:pPr>
            <w:r>
              <w:rPr>
                <w:b/>
                <w:sz w:val="17"/>
              </w:rPr>
              <w:lastRenderedPageBreak/>
              <w:t>Stand eerste suppletoire wet 2025 artikelonderdeel 11.04 Generieke investeringsruimte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3357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AAA962" w14:textId="77777777">
            <w:pPr>
              <w:pStyle w:val="p-table"/>
              <w:jc w:val="right"/>
              <w:rPr>
                <w:sz w:val="17"/>
              </w:rPr>
            </w:pPr>
            <w:r>
              <w:rPr>
                <w:b/>
                <w:sz w:val="17"/>
              </w:rPr>
              <w:t>36.691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30C2FC" w14:textId="77777777">
            <w:pPr>
              <w:pStyle w:val="p-table"/>
              <w:jc w:val="right"/>
              <w:rPr>
                <w:sz w:val="17"/>
              </w:rPr>
            </w:pPr>
            <w:r>
              <w:rPr>
                <w:b/>
                <w:sz w:val="17"/>
              </w:rPr>
              <w:t>128.422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B501BB" w14:textId="77777777">
            <w:pPr>
              <w:pStyle w:val="p-table"/>
              <w:jc w:val="right"/>
              <w:rPr>
                <w:sz w:val="17"/>
              </w:rPr>
            </w:pPr>
            <w:r>
              <w:rPr>
                <w:b/>
                <w:sz w:val="17"/>
              </w:rPr>
              <w:t>162.123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105F02" w14:textId="77777777">
            <w:pPr>
              <w:pStyle w:val="p-table"/>
              <w:jc w:val="right"/>
              <w:rPr>
                <w:sz w:val="17"/>
              </w:rPr>
            </w:pPr>
            <w:r>
              <w:rPr>
                <w:b/>
                <w:sz w:val="17"/>
              </w:rPr>
              <w:t>80.400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19927D" w14:textId="77777777">
            <w:pPr>
              <w:pStyle w:val="p-table"/>
              <w:jc w:val="right"/>
              <w:rPr>
                <w:sz w:val="17"/>
              </w:rPr>
            </w:pPr>
            <w:r>
              <w:rPr>
                <w:b/>
                <w:sz w:val="17"/>
              </w:rPr>
              <w:t>106.675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15992F" w14:textId="77777777">
            <w:pPr>
              <w:pStyle w:val="p-table"/>
              <w:jc w:val="right"/>
              <w:rPr>
                <w:sz w:val="17"/>
              </w:rPr>
            </w:pPr>
            <w:r>
              <w:rPr>
                <w:b/>
                <w:sz w:val="17"/>
              </w:rPr>
              <w:t>362.746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A26D66" w14:textId="77777777">
            <w:pPr>
              <w:pStyle w:val="p-table"/>
              <w:jc w:val="right"/>
              <w:rPr>
                <w:sz w:val="17"/>
              </w:rPr>
            </w:pPr>
            <w:r>
              <w:rPr>
                <w:b/>
                <w:sz w:val="17"/>
              </w:rPr>
              <w:t>‒</w:t>
            </w:r>
            <w:r>
              <w:rPr>
                <w:b/>
                <w:sz w:val="17"/>
              </w:rPr>
              <w:t xml:space="preserve"> 74.825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4BCD47" w14:textId="77777777">
            <w:pPr>
              <w:pStyle w:val="p-table"/>
              <w:jc w:val="right"/>
              <w:rPr>
                <w:sz w:val="17"/>
              </w:rPr>
            </w:pPr>
            <w:r>
              <w:rPr>
                <w:b/>
                <w:sz w:val="17"/>
              </w:rPr>
              <w:t>‒</w:t>
            </w:r>
            <w:r>
              <w:rPr>
                <w:b/>
                <w:sz w:val="17"/>
              </w:rPr>
              <w:t xml:space="preserve"> 24.925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0EF3DC" w14:textId="77777777">
            <w:pPr>
              <w:pStyle w:val="p-table"/>
              <w:jc w:val="right"/>
              <w:rPr>
                <w:sz w:val="17"/>
              </w:rPr>
            </w:pPr>
            <w:r>
              <w:rPr>
                <w:b/>
                <w:sz w:val="17"/>
              </w:rPr>
              <w:t>‒</w:t>
            </w:r>
            <w:r>
              <w:rPr>
                <w:b/>
                <w:sz w:val="17"/>
              </w:rPr>
              <w:t xml:space="preserve"> 1.711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AE1B4E" w14:textId="77777777">
            <w:pPr>
              <w:pStyle w:val="p-table"/>
              <w:jc w:val="right"/>
              <w:rPr>
                <w:sz w:val="17"/>
              </w:rPr>
            </w:pPr>
            <w:r>
              <w:rPr>
                <w:b/>
                <w:sz w:val="17"/>
              </w:rPr>
              <w:t>152.083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5A7E1D" w14:textId="77777777">
            <w:pPr>
              <w:pStyle w:val="p-table"/>
              <w:jc w:val="right"/>
              <w:rPr>
                <w:sz w:val="17"/>
              </w:rPr>
            </w:pPr>
            <w:r>
              <w:rPr>
                <w:b/>
                <w:sz w:val="17"/>
              </w:rPr>
              <w:t>170.083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A50542" w14:textId="77777777">
            <w:pPr>
              <w:pStyle w:val="p-table"/>
              <w:jc w:val="right"/>
              <w:rPr>
                <w:sz w:val="17"/>
              </w:rPr>
            </w:pPr>
            <w:r>
              <w:rPr>
                <w:b/>
                <w:sz w:val="17"/>
              </w:rPr>
              <w:t>269.756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C7B64D" w14:textId="77777777">
            <w:pPr>
              <w:pStyle w:val="p-table"/>
              <w:jc w:val="right"/>
              <w:rPr>
                <w:sz w:val="17"/>
              </w:rPr>
            </w:pPr>
            <w:r>
              <w:rPr>
                <w:b/>
                <w:sz w:val="17"/>
              </w:rPr>
              <w:t>567.347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A99572" w14:textId="77777777">
            <w:pPr>
              <w:pStyle w:val="p-table"/>
              <w:jc w:val="right"/>
              <w:rPr>
                <w:sz w:val="17"/>
              </w:rPr>
            </w:pPr>
            <w:r>
              <w:rPr>
                <w:b/>
                <w:sz w:val="17"/>
              </w:rPr>
              <w:t>116.093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6F85A" w14:textId="77777777">
            <w:pPr>
              <w:pStyle w:val="p-table"/>
              <w:rPr>
                <w:sz w:val="17"/>
              </w:rPr>
            </w:pPr>
          </w:p>
        </w:tc>
      </w:tr>
      <w:tr w:rsidR="00D84DD4" w14:paraId="5D1CD2DF"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AC2DE1" w14:paraId="147159CA" w14:textId="77777777">
            <w:pPr>
              <w:pStyle w:val="p-table"/>
              <w:rPr>
                <w:sz w:val="17"/>
              </w:rPr>
            </w:pPr>
            <w:r>
              <w:rPr>
                <w:sz w:val="17"/>
              </w:rPr>
              <w:t>1) van het bedrag 2038 wordt ‒ 152,7 miljoen doorgeschoven naar 2039</w:t>
            </w:r>
          </w:p>
        </w:tc>
        <w:tc>
          <w:tcPr>
            <w:tcW w:w="459" w:type="dxa"/>
            <w:shd w:val="clear" w:color="auto" w:fill="auto"/>
            <w:tcMar>
              <w:top w:w="22" w:type="dxa"/>
              <w:left w:w="28" w:type="dxa"/>
              <w:bottom w:w="22" w:type="dxa"/>
              <w:right w:w="28" w:type="dxa"/>
            </w:tcMar>
          </w:tcPr>
          <w:p w:rsidR="00D84DD4" w:rsidRDefault="00D84DD4" w14:paraId="5B8E643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0A65C0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9265E0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FF1FD5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19022C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192B7F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4A78EF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B24D6A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F4BFEA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174ACF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41CACA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B18D84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32E634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5A27C5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588291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39DF06A" w14:textId="77777777">
            <w:pPr>
              <w:pStyle w:val="p-table"/>
              <w:rPr>
                <w:sz w:val="17"/>
              </w:rPr>
            </w:pPr>
          </w:p>
        </w:tc>
      </w:tr>
      <w:tr w:rsidR="00D84DD4" w14:paraId="43EE742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35D28F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EA30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63DC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0B08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6143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5C38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ED5D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364D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A19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F0F8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7EE3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F302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B8AC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CB59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26C9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170C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593260" w14:textId="77777777">
            <w:pPr>
              <w:pStyle w:val="p-table"/>
              <w:rPr>
                <w:sz w:val="17"/>
              </w:rPr>
            </w:pPr>
          </w:p>
        </w:tc>
      </w:tr>
      <w:tr w:rsidR="00D84DD4" w14:paraId="3B61748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E9D501" w14:textId="77777777">
            <w:pPr>
              <w:pStyle w:val="p-table"/>
              <w:rPr>
                <w:sz w:val="17"/>
              </w:rPr>
            </w:pPr>
            <w:r>
              <w:rPr>
                <w:b/>
                <w:sz w:val="17"/>
              </w:rPr>
              <w:t>Totaal Uitgaven stand ontwerpbegroting 2025 Verkenningen, reserveringen en investeringsruimte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9D57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454977" w14:textId="77777777">
            <w:pPr>
              <w:pStyle w:val="p-table"/>
              <w:jc w:val="right"/>
              <w:rPr>
                <w:sz w:val="17"/>
              </w:rPr>
            </w:pPr>
            <w:r>
              <w:rPr>
                <w:b/>
                <w:sz w:val="17"/>
              </w:rPr>
              <w:t>228.668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206239" w14:textId="77777777">
            <w:pPr>
              <w:pStyle w:val="p-table"/>
              <w:jc w:val="right"/>
              <w:rPr>
                <w:sz w:val="17"/>
              </w:rPr>
            </w:pPr>
            <w:r>
              <w:rPr>
                <w:b/>
                <w:sz w:val="17"/>
              </w:rPr>
              <w:t>458.142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65189F" w14:textId="77777777">
            <w:pPr>
              <w:pStyle w:val="p-table"/>
              <w:jc w:val="right"/>
              <w:rPr>
                <w:sz w:val="17"/>
              </w:rPr>
            </w:pPr>
            <w:r>
              <w:rPr>
                <w:b/>
                <w:sz w:val="17"/>
              </w:rPr>
              <w:t>821.529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6E659A" w14:textId="77777777">
            <w:pPr>
              <w:pStyle w:val="p-table"/>
              <w:jc w:val="right"/>
              <w:rPr>
                <w:sz w:val="17"/>
              </w:rPr>
            </w:pPr>
            <w:r>
              <w:rPr>
                <w:b/>
                <w:sz w:val="17"/>
              </w:rPr>
              <w:t>987.694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3C969F" w14:textId="77777777">
            <w:pPr>
              <w:pStyle w:val="p-table"/>
              <w:jc w:val="right"/>
              <w:rPr>
                <w:sz w:val="17"/>
              </w:rPr>
            </w:pPr>
            <w:r>
              <w:rPr>
                <w:b/>
                <w:sz w:val="17"/>
              </w:rPr>
              <w:t>1.541.301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6B04CA" w14:textId="77777777">
            <w:pPr>
              <w:pStyle w:val="p-table"/>
              <w:jc w:val="right"/>
              <w:rPr>
                <w:sz w:val="17"/>
              </w:rPr>
            </w:pPr>
            <w:r>
              <w:rPr>
                <w:b/>
                <w:sz w:val="17"/>
              </w:rPr>
              <w:t>1.416.056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A3879B" w14:textId="77777777">
            <w:pPr>
              <w:pStyle w:val="p-table"/>
              <w:jc w:val="right"/>
              <w:rPr>
                <w:sz w:val="17"/>
              </w:rPr>
            </w:pPr>
            <w:r>
              <w:rPr>
                <w:b/>
                <w:sz w:val="17"/>
              </w:rPr>
              <w:t>993.365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96376E" w14:textId="77777777">
            <w:pPr>
              <w:pStyle w:val="p-table"/>
              <w:jc w:val="right"/>
              <w:rPr>
                <w:sz w:val="17"/>
              </w:rPr>
            </w:pPr>
            <w:r>
              <w:rPr>
                <w:b/>
                <w:sz w:val="17"/>
              </w:rPr>
              <w:t>748.325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D91CA6" w14:textId="77777777">
            <w:pPr>
              <w:pStyle w:val="p-table"/>
              <w:jc w:val="right"/>
              <w:rPr>
                <w:sz w:val="17"/>
              </w:rPr>
            </w:pPr>
            <w:r>
              <w:rPr>
                <w:b/>
                <w:sz w:val="17"/>
              </w:rPr>
              <w:t>1.773.756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2CF428" w14:textId="77777777">
            <w:pPr>
              <w:pStyle w:val="p-table"/>
              <w:jc w:val="right"/>
              <w:rPr>
                <w:sz w:val="17"/>
              </w:rPr>
            </w:pPr>
            <w:r>
              <w:rPr>
                <w:b/>
                <w:sz w:val="17"/>
              </w:rPr>
              <w:t>2.152.990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9F7314" w14:textId="77777777">
            <w:pPr>
              <w:pStyle w:val="p-table"/>
              <w:jc w:val="right"/>
              <w:rPr>
                <w:sz w:val="17"/>
              </w:rPr>
            </w:pPr>
            <w:r>
              <w:rPr>
                <w:b/>
                <w:sz w:val="17"/>
              </w:rPr>
              <w:t>1.835.520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0EAA39" w14:textId="77777777">
            <w:pPr>
              <w:pStyle w:val="p-table"/>
              <w:jc w:val="right"/>
              <w:rPr>
                <w:sz w:val="17"/>
              </w:rPr>
            </w:pPr>
            <w:r>
              <w:rPr>
                <w:b/>
                <w:sz w:val="17"/>
              </w:rPr>
              <w:t>1.844.734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A50C06" w14:textId="77777777">
            <w:pPr>
              <w:pStyle w:val="p-table"/>
              <w:jc w:val="right"/>
              <w:rPr>
                <w:sz w:val="17"/>
              </w:rPr>
            </w:pPr>
            <w:r>
              <w:rPr>
                <w:b/>
                <w:sz w:val="17"/>
              </w:rPr>
              <w:t>1.853.377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CB0850" w14:textId="77777777">
            <w:pPr>
              <w:pStyle w:val="p-table"/>
              <w:jc w:val="right"/>
              <w:rPr>
                <w:sz w:val="17"/>
              </w:rPr>
            </w:pPr>
            <w:r>
              <w:rPr>
                <w:b/>
                <w:sz w:val="17"/>
              </w:rPr>
              <w:t>2.829.214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0ABF80" w14:textId="77777777">
            <w:pPr>
              <w:pStyle w:val="p-table"/>
              <w:rPr>
                <w:sz w:val="17"/>
              </w:rPr>
            </w:pPr>
          </w:p>
        </w:tc>
      </w:tr>
      <w:tr w:rsidR="00D84DD4" w14:paraId="24A6D9C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4C14A5F" w14:textId="77777777">
            <w:pPr>
              <w:pStyle w:val="p-table"/>
              <w:rPr>
                <w:sz w:val="17"/>
              </w:rPr>
            </w:pPr>
            <w:r>
              <w:rPr>
                <w:b/>
                <w:sz w:val="17"/>
              </w:rPr>
              <w:lastRenderedPageBreak/>
              <w:t>Totaal Uitgaven stand eerste suppletoire wet 2025 Verkenningen, reserveringen en investeringsruimte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4EEF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4FD53D" w14:textId="77777777">
            <w:pPr>
              <w:pStyle w:val="p-table"/>
              <w:jc w:val="right"/>
              <w:rPr>
                <w:sz w:val="17"/>
              </w:rPr>
            </w:pPr>
            <w:r>
              <w:rPr>
                <w:b/>
                <w:sz w:val="17"/>
              </w:rPr>
              <w:t>117.555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B46C1D" w14:textId="77777777">
            <w:pPr>
              <w:pStyle w:val="p-table"/>
              <w:jc w:val="right"/>
              <w:rPr>
                <w:sz w:val="17"/>
              </w:rPr>
            </w:pPr>
            <w:r>
              <w:rPr>
                <w:b/>
                <w:sz w:val="17"/>
              </w:rPr>
              <w:t>303.383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A45E0A" w14:textId="77777777">
            <w:pPr>
              <w:pStyle w:val="p-table"/>
              <w:jc w:val="right"/>
              <w:rPr>
                <w:sz w:val="17"/>
              </w:rPr>
            </w:pPr>
            <w:r>
              <w:rPr>
                <w:b/>
                <w:sz w:val="17"/>
              </w:rPr>
              <w:t>695.602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B886BD" w14:textId="77777777">
            <w:pPr>
              <w:pStyle w:val="p-table"/>
              <w:jc w:val="right"/>
              <w:rPr>
                <w:sz w:val="17"/>
              </w:rPr>
            </w:pPr>
            <w:r>
              <w:rPr>
                <w:b/>
                <w:sz w:val="17"/>
              </w:rPr>
              <w:t>658.454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15EA15" w14:textId="77777777">
            <w:pPr>
              <w:pStyle w:val="p-table"/>
              <w:jc w:val="right"/>
              <w:rPr>
                <w:sz w:val="17"/>
              </w:rPr>
            </w:pPr>
            <w:r>
              <w:rPr>
                <w:b/>
                <w:sz w:val="17"/>
              </w:rPr>
              <w:t>1.072.519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C21747" w14:textId="77777777">
            <w:pPr>
              <w:pStyle w:val="p-table"/>
              <w:jc w:val="right"/>
              <w:rPr>
                <w:sz w:val="17"/>
              </w:rPr>
            </w:pPr>
            <w:r>
              <w:rPr>
                <w:b/>
                <w:sz w:val="17"/>
              </w:rPr>
              <w:t>1.770.900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03A4C8" w14:textId="77777777">
            <w:pPr>
              <w:pStyle w:val="p-table"/>
              <w:jc w:val="right"/>
              <w:rPr>
                <w:sz w:val="17"/>
              </w:rPr>
            </w:pPr>
            <w:r>
              <w:rPr>
                <w:b/>
                <w:sz w:val="17"/>
              </w:rPr>
              <w:t>1.305.469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D56A04" w14:textId="77777777">
            <w:pPr>
              <w:pStyle w:val="p-table"/>
              <w:jc w:val="right"/>
              <w:rPr>
                <w:sz w:val="17"/>
              </w:rPr>
            </w:pPr>
            <w:r>
              <w:rPr>
                <w:b/>
                <w:sz w:val="17"/>
              </w:rPr>
              <w:t>1.141.614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5101BC" w14:textId="77777777">
            <w:pPr>
              <w:pStyle w:val="p-table"/>
              <w:jc w:val="right"/>
              <w:rPr>
                <w:sz w:val="17"/>
              </w:rPr>
            </w:pPr>
            <w:r>
              <w:rPr>
                <w:b/>
                <w:sz w:val="17"/>
              </w:rPr>
              <w:t>977.312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BC3A86" w14:textId="77777777">
            <w:pPr>
              <w:pStyle w:val="p-table"/>
              <w:jc w:val="right"/>
              <w:rPr>
                <w:sz w:val="17"/>
              </w:rPr>
            </w:pPr>
            <w:r>
              <w:rPr>
                <w:b/>
                <w:sz w:val="17"/>
              </w:rPr>
              <w:t>1.120.481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1E0D7B" w14:textId="77777777">
            <w:pPr>
              <w:pStyle w:val="p-table"/>
              <w:jc w:val="right"/>
              <w:rPr>
                <w:sz w:val="17"/>
              </w:rPr>
            </w:pPr>
            <w:r>
              <w:rPr>
                <w:b/>
                <w:sz w:val="17"/>
              </w:rPr>
              <w:t>827.749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F81800" w14:textId="77777777">
            <w:pPr>
              <w:pStyle w:val="p-table"/>
              <w:jc w:val="right"/>
              <w:rPr>
                <w:sz w:val="17"/>
              </w:rPr>
            </w:pPr>
            <w:r>
              <w:rPr>
                <w:b/>
                <w:sz w:val="17"/>
              </w:rPr>
              <w:t>791.900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BD9C8E" w14:textId="77777777">
            <w:pPr>
              <w:pStyle w:val="p-table"/>
              <w:jc w:val="right"/>
              <w:rPr>
                <w:sz w:val="17"/>
              </w:rPr>
            </w:pPr>
            <w:r>
              <w:rPr>
                <w:b/>
                <w:sz w:val="17"/>
              </w:rPr>
              <w:t>1.058.701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2BC449" w14:textId="77777777">
            <w:pPr>
              <w:pStyle w:val="p-table"/>
              <w:jc w:val="right"/>
              <w:rPr>
                <w:sz w:val="17"/>
              </w:rPr>
            </w:pPr>
            <w:r>
              <w:rPr>
                <w:b/>
                <w:sz w:val="17"/>
              </w:rPr>
              <w:t>443.796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15F00C" w14:textId="77777777">
            <w:pPr>
              <w:pStyle w:val="p-table"/>
              <w:rPr>
                <w:sz w:val="17"/>
              </w:rPr>
            </w:pPr>
          </w:p>
        </w:tc>
      </w:tr>
      <w:tr w:rsidR="00D84DD4" w14:paraId="768DB88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FFE2D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373C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1F4C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C015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F441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8D4A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7052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2AA8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9835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4B22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74EF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FEE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152C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575F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01C5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F673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C8C72D" w14:textId="77777777">
            <w:pPr>
              <w:pStyle w:val="p-table"/>
              <w:rPr>
                <w:sz w:val="17"/>
              </w:rPr>
            </w:pPr>
          </w:p>
        </w:tc>
      </w:tr>
      <w:tr w:rsidR="00D84DD4" w14:paraId="7F64796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D84DD4" w14:paraId="35EDEF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FE3E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9EB6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C01D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476E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5881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62E32C" w14:textId="77777777">
            <w:pPr>
              <w:pStyle w:val="p-table"/>
              <w:jc w:val="right"/>
              <w:rPr>
                <w:sz w:val="17"/>
              </w:rPr>
            </w:pPr>
            <w:r>
              <w:rPr>
                <w:b/>
                <w:sz w:val="17"/>
              </w:rPr>
              <w:t>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B1B2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1C95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B1A8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A1CC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3F30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403C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50A4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D2C1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5363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1ABA28" w14:textId="77777777">
            <w:pPr>
              <w:pStyle w:val="p-table"/>
              <w:rPr>
                <w:sz w:val="17"/>
              </w:rPr>
            </w:pPr>
          </w:p>
        </w:tc>
      </w:tr>
      <w:tr w:rsidR="00D84DD4" w14:paraId="5CCFFA4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C935630" w14:textId="77777777">
            <w:pPr>
              <w:pStyle w:val="p-table"/>
              <w:rPr>
                <w:sz w:val="17"/>
              </w:rPr>
            </w:pPr>
            <w:r>
              <w:rPr>
                <w:sz w:val="17"/>
              </w:rPr>
              <w:t>Bijdragen Derden Ontvangsten Verkenningen, reserveringen en investeringsruimte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5E5890" w14:textId="77777777">
            <w:pPr>
              <w:pStyle w:val="p-table"/>
              <w:jc w:val="right"/>
              <w:rPr>
                <w:sz w:val="17"/>
              </w:rPr>
            </w:pPr>
            <w:r>
              <w:rPr>
                <w:sz w:val="17"/>
              </w:rPr>
              <w:t>‒</w:t>
            </w:r>
            <w:r>
              <w:rPr>
                <w:sz w:val="17"/>
              </w:rPr>
              <w:t xml:space="preserve"> 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7860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0AE2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990B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5831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7BAA8A" w14:textId="77777777">
            <w:pPr>
              <w:pStyle w:val="p-table"/>
              <w:jc w:val="right"/>
              <w:rPr>
                <w:sz w:val="17"/>
              </w:rPr>
            </w:pPr>
            <w:r>
              <w:rPr>
                <w:sz w:val="17"/>
              </w:rPr>
              <w:t>‒</w:t>
            </w:r>
            <w:r>
              <w:rPr>
                <w:sz w:val="17"/>
              </w:rPr>
              <w:t xml:space="preserve"> 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4A4F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E7BC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4723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32F5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058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1F2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89D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BF46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01EC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D9138F" w14:textId="77777777">
            <w:pPr>
              <w:pStyle w:val="p-table"/>
              <w:rPr>
                <w:sz w:val="17"/>
              </w:rPr>
            </w:pPr>
          </w:p>
        </w:tc>
      </w:tr>
      <w:tr w:rsidR="00D84DD4" w14:paraId="1AE67AF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1C0C7B7"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A8D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C4CF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6106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3E96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2DD3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2A133C" w14:textId="77777777">
            <w:pPr>
              <w:pStyle w:val="p-table"/>
              <w:jc w:val="right"/>
              <w:rPr>
                <w:sz w:val="17"/>
              </w:rPr>
            </w:pPr>
            <w:r>
              <w:rPr>
                <w:b/>
                <w:sz w:val="17"/>
              </w:rPr>
              <w:t>‒</w:t>
            </w:r>
            <w:r>
              <w:rPr>
                <w:b/>
                <w:sz w:val="17"/>
              </w:rPr>
              <w:t xml:space="preserve"> 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30B0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EEFD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7964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1216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F486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C6C0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D738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B173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A1A0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89B4B7" w14:textId="77777777">
            <w:pPr>
              <w:pStyle w:val="p-table"/>
              <w:rPr>
                <w:sz w:val="17"/>
              </w:rPr>
            </w:pPr>
          </w:p>
        </w:tc>
      </w:tr>
      <w:tr w:rsidR="00D84DD4" w14:paraId="21768C4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7082F33" w14:textId="77777777">
            <w:pPr>
              <w:pStyle w:val="p-table"/>
              <w:rPr>
                <w:sz w:val="17"/>
              </w:rPr>
            </w:pPr>
            <w:r>
              <w:rPr>
                <w:b/>
                <w:sz w:val="17"/>
              </w:rPr>
              <w:t>Stand eerste suppletoire wet 2025 artikelonderdeel 11.09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0771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A7DB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126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84C5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8D0B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083AF0"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C9C4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8569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3A9E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EDA0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2811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29E7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A565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30A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4E1C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9419A" w14:textId="77777777">
            <w:pPr>
              <w:pStyle w:val="p-table"/>
              <w:rPr>
                <w:sz w:val="17"/>
              </w:rPr>
            </w:pPr>
          </w:p>
        </w:tc>
      </w:tr>
      <w:tr w:rsidR="00D84DD4" w14:paraId="379E94C7"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5BF0901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6D52F8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B8C3D9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E234F2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BA1473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535E8F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037196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CD778A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13CD43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5A646A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6F24F1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8CFE81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B07749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8100A6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A6C444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683FB0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04163CE" w14:textId="77777777">
            <w:pPr>
              <w:pStyle w:val="p-table"/>
              <w:rPr>
                <w:sz w:val="17"/>
              </w:rPr>
            </w:pPr>
          </w:p>
        </w:tc>
      </w:tr>
      <w:tr w:rsidR="00D84DD4" w14:paraId="29FD320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9BE5F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73B5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1859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2250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78B0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1CB2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FBCA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90CE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4818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D252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B4C2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166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DD49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52A9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4FC3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057E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D2E08B" w14:textId="77777777">
            <w:pPr>
              <w:pStyle w:val="p-table"/>
              <w:rPr>
                <w:sz w:val="17"/>
              </w:rPr>
            </w:pPr>
          </w:p>
        </w:tc>
      </w:tr>
      <w:tr w:rsidR="00D84DD4" w14:paraId="2250CAD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1740D6D" w14:textId="77777777">
            <w:pPr>
              <w:pStyle w:val="p-table"/>
              <w:rPr>
                <w:sz w:val="17"/>
              </w:rPr>
            </w:pPr>
            <w:r>
              <w:rPr>
                <w:b/>
                <w:sz w:val="17"/>
              </w:rPr>
              <w:lastRenderedPageBreak/>
              <w:t xml:space="preserve">Totaal Ontvangsten stand ontwerpbegroting 2025 Verkenningen, </w:t>
            </w:r>
            <w:r>
              <w:rPr>
                <w:b/>
                <w:sz w:val="17"/>
              </w:rPr>
              <w:t>reserveringen en investeringsruimte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3410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5F3D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D420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EF75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717B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9ADABF" w14:textId="77777777">
            <w:pPr>
              <w:pStyle w:val="p-table"/>
              <w:jc w:val="right"/>
              <w:rPr>
                <w:sz w:val="17"/>
              </w:rPr>
            </w:pPr>
            <w:r>
              <w:rPr>
                <w:b/>
                <w:sz w:val="17"/>
              </w:rPr>
              <w:t>47.500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C6D3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99FD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9433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7913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E1C8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D187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1F8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C04D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6F64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6B4C0A" w14:textId="77777777">
            <w:pPr>
              <w:pStyle w:val="p-table"/>
              <w:rPr>
                <w:sz w:val="17"/>
              </w:rPr>
            </w:pPr>
          </w:p>
        </w:tc>
      </w:tr>
      <w:tr w:rsidR="00D84DD4" w14:paraId="2B67EE4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0825E38" w14:textId="77777777">
            <w:pPr>
              <w:pStyle w:val="p-table"/>
              <w:rPr>
                <w:sz w:val="17"/>
              </w:rPr>
            </w:pPr>
            <w:r>
              <w:rPr>
                <w:b/>
                <w:sz w:val="17"/>
              </w:rPr>
              <w:t>Totaal Ontvangsten stand eerste suppletoire wet 2025 Verkenningen, reserveringen en investeringsruimte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6542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A54B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51B4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8A3C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482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90082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96A2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D6A8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0C03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DD28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6360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6846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5492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947F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EC85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B83F7A" w14:textId="77777777">
            <w:pPr>
              <w:pStyle w:val="p-table"/>
              <w:rPr>
                <w:sz w:val="17"/>
              </w:rPr>
            </w:pPr>
          </w:p>
        </w:tc>
      </w:tr>
    </w:tbl>
    <w:p w:rsidR="00D84DD4" w:rsidRDefault="00D84DD4" w14:paraId="4D2E0F03" w14:textId="77777777">
      <w:pPr>
        <w:pStyle w:val="p-marginbottom"/>
      </w:pPr>
    </w:p>
    <w:p w:rsidR="00D84DD4" w:rsidRDefault="00AC2DE1" w14:paraId="7B02B669" w14:textId="77777777">
      <w:pPr>
        <w:pStyle w:val="header-h1"/>
      </w:pPr>
      <w:r>
        <w:lastRenderedPageBreak/>
        <w:t>Artikel 12 Hoofdwegennet</w:t>
      </w:r>
    </w:p>
    <w:tbl>
      <w:tblPr>
        <w:tblW w:w="9694" w:type="dxa"/>
        <w:tblInd w:w="-3317" w:type="dxa"/>
        <w:tblCellMar>
          <w:left w:w="10" w:type="dxa"/>
          <w:right w:w="10" w:type="dxa"/>
        </w:tblCellMar>
        <w:tblLook w:val="04A0" w:firstRow="1" w:lastRow="0" w:firstColumn="1" w:lastColumn="0" w:noHBand="0" w:noVBand="1"/>
      </w:tblPr>
      <w:tblGrid>
        <w:gridCol w:w="589"/>
        <w:gridCol w:w="597"/>
        <w:gridCol w:w="597"/>
        <w:gridCol w:w="596"/>
        <w:gridCol w:w="596"/>
        <w:gridCol w:w="596"/>
        <w:gridCol w:w="596"/>
        <w:gridCol w:w="596"/>
        <w:gridCol w:w="596"/>
        <w:gridCol w:w="596"/>
        <w:gridCol w:w="596"/>
        <w:gridCol w:w="596"/>
        <w:gridCol w:w="596"/>
        <w:gridCol w:w="596"/>
        <w:gridCol w:w="596"/>
        <w:gridCol w:w="596"/>
        <w:gridCol w:w="164"/>
      </w:tblGrid>
      <w:tr w:rsidR="00D84DD4" w14:paraId="16536CB4"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321CCF8F" w14:textId="77777777">
            <w:pPr>
              <w:pStyle w:val="kio2-table-title"/>
            </w:pPr>
            <w:r>
              <w:lastRenderedPageBreak/>
              <w:t xml:space="preserve">Tabel 15 Verdiepingsbijlage art. 12 (Eerste </w:t>
            </w:r>
            <w:r>
              <w:t>suppletoire begroting) (bedragen x € 1.000)</w:t>
            </w:r>
          </w:p>
        </w:tc>
      </w:tr>
      <w:tr w:rsidR="00D84DD4" w14:paraId="02B1220A"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197E015F" w14:textId="77777777">
            <w:pPr>
              <w:pStyle w:val="p-table"/>
              <w:rPr>
                <w:color w:val="000000"/>
                <w:sz w:val="17"/>
              </w:rPr>
            </w:pPr>
            <w:r>
              <w:rPr>
                <w:color w:val="000000"/>
                <w:sz w:val="17"/>
              </w:rPr>
              <w:t>12 Hoofdwegennet</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2075409"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E2F8B6D"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104AA3E"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B03D799"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D7308F0"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12A9883"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A298B58"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6D379D3"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9F558BC"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45A1044"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E2EF716"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ACA06E6"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3775B6D"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4FB5571"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90998A8"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60323F3E" w14:textId="77777777">
            <w:pPr>
              <w:pStyle w:val="p-table"/>
              <w:rPr>
                <w:color w:val="000000"/>
                <w:sz w:val="17"/>
              </w:rPr>
            </w:pPr>
          </w:p>
        </w:tc>
      </w:tr>
      <w:tr w:rsidR="00D84DD4" w14:paraId="5C4C66C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739E6A" w14:textId="77777777">
            <w:pPr>
              <w:pStyle w:val="p-table"/>
              <w:rPr>
                <w:sz w:val="17"/>
              </w:rPr>
            </w:pPr>
            <w:r>
              <w:rPr>
                <w:b/>
                <w:sz w:val="17"/>
              </w:rPr>
              <w:t>Ontwerpbegroting 2025 artikelonderdeel 12.01 Exploitatie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13E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29A79B" w14:textId="77777777">
            <w:pPr>
              <w:pStyle w:val="p-table"/>
              <w:jc w:val="right"/>
              <w:rPr>
                <w:sz w:val="17"/>
              </w:rPr>
            </w:pPr>
            <w:r>
              <w:rPr>
                <w:b/>
                <w:sz w:val="17"/>
              </w:rPr>
              <w:t>5.676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0FB449" w14:textId="77777777">
            <w:pPr>
              <w:pStyle w:val="p-table"/>
              <w:jc w:val="right"/>
              <w:rPr>
                <w:sz w:val="17"/>
              </w:rPr>
            </w:pPr>
            <w:r>
              <w:rPr>
                <w:b/>
                <w:sz w:val="17"/>
              </w:rPr>
              <w:t>9.922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84193A" w14:textId="77777777">
            <w:pPr>
              <w:pStyle w:val="p-table"/>
              <w:jc w:val="right"/>
              <w:rPr>
                <w:sz w:val="17"/>
              </w:rPr>
            </w:pPr>
            <w:r>
              <w:rPr>
                <w:b/>
                <w:sz w:val="17"/>
              </w:rPr>
              <w:t>10.550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C8B590" w14:textId="77777777">
            <w:pPr>
              <w:pStyle w:val="p-table"/>
              <w:jc w:val="right"/>
              <w:rPr>
                <w:sz w:val="17"/>
              </w:rPr>
            </w:pPr>
            <w:r>
              <w:rPr>
                <w:b/>
                <w:sz w:val="17"/>
              </w:rPr>
              <w:t>9.764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EA39F2" w14:textId="77777777">
            <w:pPr>
              <w:pStyle w:val="p-table"/>
              <w:jc w:val="right"/>
              <w:rPr>
                <w:sz w:val="17"/>
              </w:rPr>
            </w:pPr>
            <w:r>
              <w:rPr>
                <w:b/>
                <w:sz w:val="17"/>
              </w:rPr>
              <w:t>8.618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BDAA39" w14:textId="77777777">
            <w:pPr>
              <w:pStyle w:val="p-table"/>
              <w:jc w:val="right"/>
              <w:rPr>
                <w:sz w:val="17"/>
              </w:rPr>
            </w:pPr>
            <w:r>
              <w:rPr>
                <w:b/>
                <w:sz w:val="17"/>
              </w:rPr>
              <w:t>8.451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37EDC1" w14:textId="77777777">
            <w:pPr>
              <w:pStyle w:val="p-table"/>
              <w:jc w:val="right"/>
              <w:rPr>
                <w:sz w:val="17"/>
              </w:rPr>
            </w:pPr>
            <w:r>
              <w:rPr>
                <w:b/>
                <w:sz w:val="17"/>
              </w:rPr>
              <w:t>7.824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A8BC8F" w14:textId="77777777">
            <w:pPr>
              <w:pStyle w:val="p-table"/>
              <w:jc w:val="right"/>
              <w:rPr>
                <w:sz w:val="17"/>
              </w:rPr>
            </w:pPr>
            <w:r>
              <w:rPr>
                <w:b/>
                <w:sz w:val="17"/>
              </w:rPr>
              <w:t>7.769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56A3AB" w14:textId="77777777">
            <w:pPr>
              <w:pStyle w:val="p-table"/>
              <w:jc w:val="right"/>
              <w:rPr>
                <w:sz w:val="17"/>
              </w:rPr>
            </w:pPr>
            <w:r>
              <w:rPr>
                <w:b/>
                <w:sz w:val="17"/>
              </w:rPr>
              <w:t>4.537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D1E2A3" w14:textId="77777777">
            <w:pPr>
              <w:pStyle w:val="p-table"/>
              <w:jc w:val="right"/>
              <w:rPr>
                <w:sz w:val="17"/>
              </w:rPr>
            </w:pPr>
            <w:r>
              <w:rPr>
                <w:b/>
                <w:sz w:val="17"/>
              </w:rPr>
              <w:t>4.537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F06971" w14:textId="77777777">
            <w:pPr>
              <w:pStyle w:val="p-table"/>
              <w:jc w:val="right"/>
              <w:rPr>
                <w:sz w:val="17"/>
              </w:rPr>
            </w:pPr>
            <w:r>
              <w:rPr>
                <w:b/>
                <w:sz w:val="17"/>
              </w:rPr>
              <w:t>4.537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0A1945" w14:textId="77777777">
            <w:pPr>
              <w:pStyle w:val="p-table"/>
              <w:jc w:val="right"/>
              <w:rPr>
                <w:sz w:val="17"/>
              </w:rPr>
            </w:pPr>
            <w:r>
              <w:rPr>
                <w:b/>
                <w:sz w:val="17"/>
              </w:rPr>
              <w:t>4.537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786AC5" w14:textId="77777777">
            <w:pPr>
              <w:pStyle w:val="p-table"/>
              <w:jc w:val="right"/>
              <w:rPr>
                <w:sz w:val="17"/>
              </w:rPr>
            </w:pPr>
            <w:r>
              <w:rPr>
                <w:b/>
                <w:sz w:val="17"/>
              </w:rPr>
              <w:t>4.537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A4E767" w14:textId="77777777">
            <w:pPr>
              <w:pStyle w:val="p-table"/>
              <w:jc w:val="right"/>
              <w:rPr>
                <w:sz w:val="17"/>
              </w:rPr>
            </w:pPr>
            <w:r>
              <w:rPr>
                <w:b/>
                <w:sz w:val="17"/>
              </w:rPr>
              <w:t>4.537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4E1A1B" w14:textId="77777777">
            <w:pPr>
              <w:pStyle w:val="p-table"/>
              <w:rPr>
                <w:sz w:val="17"/>
              </w:rPr>
            </w:pPr>
          </w:p>
        </w:tc>
      </w:tr>
      <w:tr w:rsidR="00D84DD4" w14:paraId="7342123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A0FF2ED" w14:textId="77777777">
            <w:pPr>
              <w:pStyle w:val="p-table"/>
              <w:rPr>
                <w:sz w:val="17"/>
              </w:rPr>
            </w:pPr>
            <w:r>
              <w:rPr>
                <w:sz w:val="17"/>
              </w:rPr>
              <w:t>HXII: Nationaal Toegangspunt Data Laad- en Tankpunten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E759FE" w14:textId="77777777">
            <w:pPr>
              <w:pStyle w:val="p-table"/>
              <w:jc w:val="right"/>
              <w:rPr>
                <w:sz w:val="17"/>
              </w:rPr>
            </w:pPr>
            <w:r>
              <w:rPr>
                <w:sz w:val="17"/>
              </w:rPr>
              <w:t>485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7454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E1E7F6" w14:textId="77777777">
            <w:pPr>
              <w:pStyle w:val="p-table"/>
              <w:jc w:val="right"/>
              <w:rPr>
                <w:sz w:val="17"/>
              </w:rPr>
            </w:pPr>
            <w:r>
              <w:rPr>
                <w:sz w:val="17"/>
              </w:rPr>
              <w:t>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8CA428" w14:textId="77777777">
            <w:pPr>
              <w:pStyle w:val="p-table"/>
              <w:jc w:val="right"/>
              <w:rPr>
                <w:sz w:val="17"/>
              </w:rPr>
            </w:pPr>
            <w:r>
              <w:rPr>
                <w:sz w:val="17"/>
              </w:rPr>
              <w:t>162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825990" w14:textId="77777777">
            <w:pPr>
              <w:pStyle w:val="p-table"/>
              <w:jc w:val="right"/>
              <w:rPr>
                <w:sz w:val="17"/>
              </w:rPr>
            </w:pPr>
            <w:r>
              <w:rPr>
                <w:sz w:val="17"/>
              </w:rPr>
              <w:t>166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B2CA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14F3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0CE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5C41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5083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CFF1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7B23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1584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7635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FC4F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7A05EC" w14:textId="77777777">
            <w:pPr>
              <w:pStyle w:val="p-table"/>
              <w:rPr>
                <w:sz w:val="17"/>
              </w:rPr>
            </w:pPr>
          </w:p>
        </w:tc>
      </w:tr>
      <w:tr w:rsidR="00D84DD4" w14:paraId="3DA0EF7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8C29064" w14:textId="77777777">
            <w:pPr>
              <w:pStyle w:val="p-table"/>
              <w:rPr>
                <w:sz w:val="17"/>
              </w:rPr>
            </w:pPr>
            <w:r>
              <w:rPr>
                <w:sz w:val="17"/>
              </w:rPr>
              <w:t>HXII: NDW Datahuishouding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2A2B43" w14:textId="77777777">
            <w:pPr>
              <w:pStyle w:val="p-table"/>
              <w:jc w:val="right"/>
              <w:rPr>
                <w:sz w:val="17"/>
              </w:rPr>
            </w:pPr>
            <w:r>
              <w:rPr>
                <w:sz w:val="17"/>
              </w:rPr>
              <w:t>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CA8880" w14:textId="77777777">
            <w:pPr>
              <w:pStyle w:val="p-table"/>
              <w:jc w:val="right"/>
              <w:rPr>
                <w:sz w:val="17"/>
              </w:rPr>
            </w:pPr>
            <w:r>
              <w:rPr>
                <w:sz w:val="17"/>
              </w:rPr>
              <w:t>550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E364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8D9F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3ECD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6544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0F6B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A308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8A98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729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0D33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7D0B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2232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F4AC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795A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992EB1" w14:textId="77777777">
            <w:pPr>
              <w:pStyle w:val="p-table"/>
              <w:rPr>
                <w:sz w:val="17"/>
              </w:rPr>
            </w:pPr>
          </w:p>
        </w:tc>
      </w:tr>
      <w:tr w:rsidR="00D84DD4" w14:paraId="7E9652C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20FF77B" w14:textId="77777777">
            <w:pPr>
              <w:pStyle w:val="p-table"/>
              <w:rPr>
                <w:sz w:val="17"/>
              </w:rPr>
            </w:pPr>
            <w:r>
              <w:rPr>
                <w:sz w:val="17"/>
              </w:rPr>
              <w:t>Overboeking Road Monitor 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96138F" w14:textId="77777777">
            <w:pPr>
              <w:pStyle w:val="p-table"/>
              <w:jc w:val="right"/>
              <w:rPr>
                <w:sz w:val="17"/>
              </w:rPr>
            </w:pPr>
            <w:r>
              <w:rPr>
                <w:sz w:val="17"/>
              </w:rPr>
              <w:t>565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7921AD" w14:textId="77777777">
            <w:pPr>
              <w:pStyle w:val="p-table"/>
              <w:jc w:val="right"/>
              <w:rPr>
                <w:sz w:val="17"/>
              </w:rPr>
            </w:pPr>
            <w:r>
              <w:rPr>
                <w:sz w:val="17"/>
              </w:rPr>
              <w:t>565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0DC3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1908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6C22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638E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4FC1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B5C8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E674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1562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6599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AF01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DEB4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CC6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D059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018D4B" w14:textId="77777777">
            <w:pPr>
              <w:pStyle w:val="p-table"/>
              <w:rPr>
                <w:sz w:val="17"/>
              </w:rPr>
            </w:pPr>
          </w:p>
        </w:tc>
      </w:tr>
      <w:tr w:rsidR="00D84DD4" w14:paraId="0AFED4B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7F2A902" w14:textId="77777777">
            <w:pPr>
              <w:pStyle w:val="p-table"/>
              <w:rPr>
                <w:sz w:val="17"/>
              </w:rPr>
            </w:pPr>
            <w:r>
              <w:rPr>
                <w:sz w:val="17"/>
              </w:rPr>
              <w:t xml:space="preserve">Toevoeging CA middelen </w:t>
            </w:r>
            <w:r>
              <w:rPr>
                <w:sz w:val="17"/>
              </w:rPr>
              <w:t>Exploitatie en Onderhoud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4A905C" w14:textId="77777777">
            <w:pPr>
              <w:pStyle w:val="p-table"/>
              <w:jc w:val="right"/>
              <w:rPr>
                <w:sz w:val="17"/>
              </w:rPr>
            </w:pPr>
            <w:r>
              <w:rPr>
                <w:sz w:val="17"/>
              </w:rPr>
              <w:t>20.951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9103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2FA7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424A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2D6E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FC60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0583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8A9A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5155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50B0E7" w14:textId="77777777">
            <w:pPr>
              <w:pStyle w:val="p-table"/>
              <w:jc w:val="right"/>
              <w:rPr>
                <w:sz w:val="17"/>
              </w:rPr>
            </w:pPr>
            <w:r>
              <w:rPr>
                <w:sz w:val="17"/>
              </w:rPr>
              <w:t>3.428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9F6CDB" w14:textId="77777777">
            <w:pPr>
              <w:pStyle w:val="p-table"/>
              <w:jc w:val="right"/>
              <w:rPr>
                <w:sz w:val="17"/>
              </w:rPr>
            </w:pPr>
            <w:r>
              <w:rPr>
                <w:sz w:val="17"/>
              </w:rPr>
              <w:t>3.208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1FC65B" w14:textId="77777777">
            <w:pPr>
              <w:pStyle w:val="p-table"/>
              <w:jc w:val="right"/>
              <w:rPr>
                <w:sz w:val="17"/>
              </w:rPr>
            </w:pPr>
            <w:r>
              <w:rPr>
                <w:sz w:val="17"/>
              </w:rPr>
              <w:t>3.091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095EC2" w14:textId="77777777">
            <w:pPr>
              <w:pStyle w:val="p-table"/>
              <w:jc w:val="right"/>
              <w:rPr>
                <w:sz w:val="17"/>
              </w:rPr>
            </w:pPr>
            <w:r>
              <w:rPr>
                <w:sz w:val="17"/>
              </w:rPr>
              <w:t>2.848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85202E" w14:textId="77777777">
            <w:pPr>
              <w:pStyle w:val="p-table"/>
              <w:jc w:val="right"/>
              <w:rPr>
                <w:sz w:val="17"/>
              </w:rPr>
            </w:pPr>
            <w:r>
              <w:rPr>
                <w:sz w:val="17"/>
              </w:rPr>
              <w:t>2.728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30472C" w14:textId="77777777">
            <w:pPr>
              <w:pStyle w:val="p-table"/>
              <w:jc w:val="right"/>
              <w:rPr>
                <w:sz w:val="17"/>
              </w:rPr>
            </w:pPr>
            <w:r>
              <w:rPr>
                <w:sz w:val="17"/>
              </w:rPr>
              <w:t>2.606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27413E" w14:textId="77777777">
            <w:pPr>
              <w:pStyle w:val="p-table"/>
              <w:rPr>
                <w:sz w:val="17"/>
              </w:rPr>
            </w:pPr>
          </w:p>
        </w:tc>
      </w:tr>
      <w:tr w:rsidR="00D84DD4" w14:paraId="0D97E05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327D17"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F5BF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C77ECF" w14:textId="77777777">
            <w:pPr>
              <w:pStyle w:val="p-table"/>
              <w:jc w:val="right"/>
              <w:rPr>
                <w:sz w:val="17"/>
              </w:rPr>
            </w:pPr>
            <w:r>
              <w:rPr>
                <w:b/>
                <w:sz w:val="17"/>
              </w:rPr>
              <w:t>1.115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5883B2" w14:textId="77777777">
            <w:pPr>
              <w:pStyle w:val="p-table"/>
              <w:jc w:val="right"/>
              <w:rPr>
                <w:sz w:val="17"/>
              </w:rPr>
            </w:pPr>
            <w:r>
              <w:rPr>
                <w:b/>
                <w:sz w:val="17"/>
              </w:rPr>
              <w:t>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C11BDC" w14:textId="77777777">
            <w:pPr>
              <w:pStyle w:val="p-table"/>
              <w:jc w:val="right"/>
              <w:rPr>
                <w:sz w:val="17"/>
              </w:rPr>
            </w:pPr>
            <w:r>
              <w:rPr>
                <w:b/>
                <w:sz w:val="17"/>
              </w:rPr>
              <w:t>162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567261" w14:textId="77777777">
            <w:pPr>
              <w:pStyle w:val="p-table"/>
              <w:jc w:val="right"/>
              <w:rPr>
                <w:sz w:val="17"/>
              </w:rPr>
            </w:pPr>
            <w:r>
              <w:rPr>
                <w:b/>
                <w:sz w:val="17"/>
              </w:rPr>
              <w:t>166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6EDA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C3B2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A9C9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B341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E43672" w14:textId="77777777">
            <w:pPr>
              <w:pStyle w:val="p-table"/>
              <w:jc w:val="right"/>
              <w:rPr>
                <w:sz w:val="17"/>
              </w:rPr>
            </w:pPr>
            <w:r>
              <w:rPr>
                <w:b/>
                <w:sz w:val="17"/>
              </w:rPr>
              <w:t>3.428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098BAE" w14:textId="77777777">
            <w:pPr>
              <w:pStyle w:val="p-table"/>
              <w:jc w:val="right"/>
              <w:rPr>
                <w:sz w:val="17"/>
              </w:rPr>
            </w:pPr>
            <w:r>
              <w:rPr>
                <w:b/>
                <w:sz w:val="17"/>
              </w:rPr>
              <w:t>3.208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406B01" w14:textId="77777777">
            <w:pPr>
              <w:pStyle w:val="p-table"/>
              <w:jc w:val="right"/>
              <w:rPr>
                <w:sz w:val="17"/>
              </w:rPr>
            </w:pPr>
            <w:r>
              <w:rPr>
                <w:b/>
                <w:sz w:val="17"/>
              </w:rPr>
              <w:t>3.091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55C235" w14:textId="77777777">
            <w:pPr>
              <w:pStyle w:val="p-table"/>
              <w:jc w:val="right"/>
              <w:rPr>
                <w:sz w:val="17"/>
              </w:rPr>
            </w:pPr>
            <w:r>
              <w:rPr>
                <w:b/>
                <w:sz w:val="17"/>
              </w:rPr>
              <w:t>2.848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08319C" w14:textId="77777777">
            <w:pPr>
              <w:pStyle w:val="p-table"/>
              <w:jc w:val="right"/>
              <w:rPr>
                <w:sz w:val="17"/>
              </w:rPr>
            </w:pPr>
            <w:r>
              <w:rPr>
                <w:b/>
                <w:sz w:val="17"/>
              </w:rPr>
              <w:t>2.728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41D05" w14:textId="77777777">
            <w:pPr>
              <w:pStyle w:val="p-table"/>
              <w:jc w:val="right"/>
              <w:rPr>
                <w:sz w:val="17"/>
              </w:rPr>
            </w:pPr>
            <w:r>
              <w:rPr>
                <w:b/>
                <w:sz w:val="17"/>
              </w:rPr>
              <w:t>2.606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B9F926" w14:textId="77777777">
            <w:pPr>
              <w:pStyle w:val="p-table"/>
              <w:rPr>
                <w:sz w:val="17"/>
              </w:rPr>
            </w:pPr>
          </w:p>
        </w:tc>
      </w:tr>
      <w:tr w:rsidR="00D84DD4" w14:paraId="76F973E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686A35B" w14:textId="77777777">
            <w:pPr>
              <w:pStyle w:val="p-table"/>
              <w:rPr>
                <w:sz w:val="17"/>
              </w:rPr>
            </w:pPr>
            <w:r>
              <w:rPr>
                <w:b/>
                <w:sz w:val="17"/>
              </w:rPr>
              <w:lastRenderedPageBreak/>
              <w:t>Stand eerste suppletoire wet 2025 artikelonderdeel 12.01 Exploitatie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3598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2A1F6F" w14:textId="77777777">
            <w:pPr>
              <w:pStyle w:val="p-table"/>
              <w:jc w:val="right"/>
              <w:rPr>
                <w:sz w:val="17"/>
              </w:rPr>
            </w:pPr>
            <w:r>
              <w:rPr>
                <w:b/>
                <w:sz w:val="17"/>
              </w:rPr>
              <w:t>6.791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04A05F" w14:textId="77777777">
            <w:pPr>
              <w:pStyle w:val="p-table"/>
              <w:jc w:val="right"/>
              <w:rPr>
                <w:sz w:val="17"/>
              </w:rPr>
            </w:pPr>
            <w:r>
              <w:rPr>
                <w:b/>
                <w:sz w:val="17"/>
              </w:rPr>
              <w:t>10.079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891516" w14:textId="77777777">
            <w:pPr>
              <w:pStyle w:val="p-table"/>
              <w:jc w:val="right"/>
              <w:rPr>
                <w:sz w:val="17"/>
              </w:rPr>
            </w:pPr>
            <w:r>
              <w:rPr>
                <w:b/>
                <w:sz w:val="17"/>
              </w:rPr>
              <w:t>10.712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FAA5CA" w14:textId="77777777">
            <w:pPr>
              <w:pStyle w:val="p-table"/>
              <w:jc w:val="right"/>
              <w:rPr>
                <w:sz w:val="17"/>
              </w:rPr>
            </w:pPr>
            <w:r>
              <w:rPr>
                <w:b/>
                <w:sz w:val="17"/>
              </w:rPr>
              <w:t>9.930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B70415" w14:textId="77777777">
            <w:pPr>
              <w:pStyle w:val="p-table"/>
              <w:jc w:val="right"/>
              <w:rPr>
                <w:sz w:val="17"/>
              </w:rPr>
            </w:pPr>
            <w:r>
              <w:rPr>
                <w:b/>
                <w:sz w:val="17"/>
              </w:rPr>
              <w:t>8.618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248154" w14:textId="77777777">
            <w:pPr>
              <w:pStyle w:val="p-table"/>
              <w:jc w:val="right"/>
              <w:rPr>
                <w:sz w:val="17"/>
              </w:rPr>
            </w:pPr>
            <w:r>
              <w:rPr>
                <w:b/>
                <w:sz w:val="17"/>
              </w:rPr>
              <w:t>8.451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825C56" w14:textId="77777777">
            <w:pPr>
              <w:pStyle w:val="p-table"/>
              <w:jc w:val="right"/>
              <w:rPr>
                <w:sz w:val="17"/>
              </w:rPr>
            </w:pPr>
            <w:r>
              <w:rPr>
                <w:b/>
                <w:sz w:val="17"/>
              </w:rPr>
              <w:t>7.824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1D53F2" w14:textId="77777777">
            <w:pPr>
              <w:pStyle w:val="p-table"/>
              <w:jc w:val="right"/>
              <w:rPr>
                <w:sz w:val="17"/>
              </w:rPr>
            </w:pPr>
            <w:r>
              <w:rPr>
                <w:b/>
                <w:sz w:val="17"/>
              </w:rPr>
              <w:t>7.769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2A1267" w14:textId="77777777">
            <w:pPr>
              <w:pStyle w:val="p-table"/>
              <w:jc w:val="right"/>
              <w:rPr>
                <w:sz w:val="17"/>
              </w:rPr>
            </w:pPr>
            <w:r>
              <w:rPr>
                <w:b/>
                <w:sz w:val="17"/>
              </w:rPr>
              <w:t>7.965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10C8B1" w14:textId="77777777">
            <w:pPr>
              <w:pStyle w:val="p-table"/>
              <w:jc w:val="right"/>
              <w:rPr>
                <w:sz w:val="17"/>
              </w:rPr>
            </w:pPr>
            <w:r>
              <w:rPr>
                <w:b/>
                <w:sz w:val="17"/>
              </w:rPr>
              <w:t>7.745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F00EE3" w14:textId="77777777">
            <w:pPr>
              <w:pStyle w:val="p-table"/>
              <w:jc w:val="right"/>
              <w:rPr>
                <w:sz w:val="17"/>
              </w:rPr>
            </w:pPr>
            <w:r>
              <w:rPr>
                <w:b/>
                <w:sz w:val="17"/>
              </w:rPr>
              <w:t>7.628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77D31C" w14:textId="77777777">
            <w:pPr>
              <w:pStyle w:val="p-table"/>
              <w:jc w:val="right"/>
              <w:rPr>
                <w:sz w:val="17"/>
              </w:rPr>
            </w:pPr>
            <w:r>
              <w:rPr>
                <w:b/>
                <w:sz w:val="17"/>
              </w:rPr>
              <w:t>7.385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EABF4C" w14:textId="77777777">
            <w:pPr>
              <w:pStyle w:val="p-table"/>
              <w:jc w:val="right"/>
              <w:rPr>
                <w:sz w:val="17"/>
              </w:rPr>
            </w:pPr>
            <w:r>
              <w:rPr>
                <w:b/>
                <w:sz w:val="17"/>
              </w:rPr>
              <w:t>7.265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B9B68E" w14:textId="77777777">
            <w:pPr>
              <w:pStyle w:val="p-table"/>
              <w:jc w:val="right"/>
              <w:rPr>
                <w:sz w:val="17"/>
              </w:rPr>
            </w:pPr>
            <w:r>
              <w:rPr>
                <w:b/>
                <w:sz w:val="17"/>
              </w:rPr>
              <w:t>7.143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D274D" w14:textId="77777777">
            <w:pPr>
              <w:pStyle w:val="p-table"/>
              <w:rPr>
                <w:sz w:val="17"/>
              </w:rPr>
            </w:pPr>
          </w:p>
        </w:tc>
      </w:tr>
      <w:tr w:rsidR="00D84DD4" w14:paraId="3874C4C9"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5AE0A1A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6A6BF8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60DECB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F3FFB1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490282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9620E2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1C4E24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92992E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AF5DBA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4F925F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53204F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AF647B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529D6E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1252D5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A490D8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F99441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5D71CB2" w14:textId="77777777">
            <w:pPr>
              <w:pStyle w:val="p-table"/>
              <w:rPr>
                <w:sz w:val="17"/>
              </w:rPr>
            </w:pPr>
          </w:p>
        </w:tc>
      </w:tr>
      <w:tr w:rsidR="00D84DD4" w14:paraId="5DD9BF1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72AE30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99DE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F8F1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5C16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E821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9BC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AA49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D629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F4B9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8977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AD8A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1A7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FBF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5F56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844E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B9AF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8A11CD" w14:textId="77777777">
            <w:pPr>
              <w:pStyle w:val="p-table"/>
              <w:rPr>
                <w:sz w:val="17"/>
              </w:rPr>
            </w:pPr>
          </w:p>
        </w:tc>
      </w:tr>
      <w:tr w:rsidR="00D84DD4" w14:paraId="5AD1F9E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5849220" w14:textId="77777777">
            <w:pPr>
              <w:pStyle w:val="p-table"/>
              <w:rPr>
                <w:sz w:val="17"/>
              </w:rPr>
            </w:pPr>
            <w:r>
              <w:rPr>
                <w:b/>
                <w:sz w:val="17"/>
              </w:rPr>
              <w:t>Ontwerpbegroting 2025 artikelonderdeel 12.02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E695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EF878E" w14:textId="77777777">
            <w:pPr>
              <w:pStyle w:val="p-table"/>
              <w:jc w:val="right"/>
              <w:rPr>
                <w:sz w:val="17"/>
              </w:rPr>
            </w:pPr>
            <w:r>
              <w:rPr>
                <w:b/>
                <w:sz w:val="17"/>
              </w:rPr>
              <w:t>1.369.323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3028E7" w14:textId="77777777">
            <w:pPr>
              <w:pStyle w:val="p-table"/>
              <w:jc w:val="right"/>
              <w:rPr>
                <w:sz w:val="17"/>
              </w:rPr>
            </w:pPr>
            <w:r>
              <w:rPr>
                <w:b/>
                <w:sz w:val="17"/>
              </w:rPr>
              <w:t>1.479.874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9E095A" w14:textId="77777777">
            <w:pPr>
              <w:pStyle w:val="p-table"/>
              <w:jc w:val="right"/>
              <w:rPr>
                <w:sz w:val="17"/>
              </w:rPr>
            </w:pPr>
            <w:r>
              <w:rPr>
                <w:b/>
                <w:sz w:val="17"/>
              </w:rPr>
              <w:t>1.450.530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D97697" w14:textId="77777777">
            <w:pPr>
              <w:pStyle w:val="p-table"/>
              <w:jc w:val="right"/>
              <w:rPr>
                <w:sz w:val="17"/>
              </w:rPr>
            </w:pPr>
            <w:r>
              <w:rPr>
                <w:b/>
                <w:sz w:val="17"/>
              </w:rPr>
              <w:t>1.534.478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A78833" w14:textId="77777777">
            <w:pPr>
              <w:pStyle w:val="p-table"/>
              <w:jc w:val="right"/>
              <w:rPr>
                <w:sz w:val="17"/>
              </w:rPr>
            </w:pPr>
            <w:r>
              <w:rPr>
                <w:b/>
                <w:sz w:val="17"/>
              </w:rPr>
              <w:t>1.376.014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20E46C" w14:textId="77777777">
            <w:pPr>
              <w:pStyle w:val="p-table"/>
              <w:jc w:val="right"/>
              <w:rPr>
                <w:sz w:val="17"/>
              </w:rPr>
            </w:pPr>
            <w:r>
              <w:rPr>
                <w:b/>
                <w:sz w:val="17"/>
              </w:rPr>
              <w:t>1.362.469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E7B92E" w14:textId="77777777">
            <w:pPr>
              <w:pStyle w:val="p-table"/>
              <w:jc w:val="right"/>
              <w:rPr>
                <w:sz w:val="17"/>
              </w:rPr>
            </w:pPr>
            <w:r>
              <w:rPr>
                <w:b/>
                <w:sz w:val="17"/>
              </w:rPr>
              <w:t>1.442.870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B81185" w14:textId="77777777">
            <w:pPr>
              <w:pStyle w:val="p-table"/>
              <w:jc w:val="right"/>
              <w:rPr>
                <w:sz w:val="17"/>
              </w:rPr>
            </w:pPr>
            <w:r>
              <w:rPr>
                <w:b/>
                <w:sz w:val="17"/>
              </w:rPr>
              <w:t>1.449.278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850629" w14:textId="77777777">
            <w:pPr>
              <w:pStyle w:val="p-table"/>
              <w:jc w:val="right"/>
              <w:rPr>
                <w:sz w:val="17"/>
              </w:rPr>
            </w:pPr>
            <w:r>
              <w:rPr>
                <w:b/>
                <w:sz w:val="17"/>
              </w:rPr>
              <w:t>843.516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4A53D8" w14:textId="77777777">
            <w:pPr>
              <w:pStyle w:val="p-table"/>
              <w:jc w:val="right"/>
              <w:rPr>
                <w:sz w:val="17"/>
              </w:rPr>
            </w:pPr>
            <w:r>
              <w:rPr>
                <w:b/>
                <w:sz w:val="17"/>
              </w:rPr>
              <w:t>866.453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7F768A" w14:textId="77777777">
            <w:pPr>
              <w:pStyle w:val="p-table"/>
              <w:jc w:val="right"/>
              <w:rPr>
                <w:sz w:val="17"/>
              </w:rPr>
            </w:pPr>
            <w:r>
              <w:rPr>
                <w:b/>
                <w:sz w:val="17"/>
              </w:rPr>
              <w:t>875.161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F34348" w14:textId="77777777">
            <w:pPr>
              <w:pStyle w:val="p-table"/>
              <w:jc w:val="right"/>
              <w:rPr>
                <w:sz w:val="17"/>
              </w:rPr>
            </w:pPr>
            <w:r>
              <w:rPr>
                <w:b/>
                <w:sz w:val="17"/>
              </w:rPr>
              <w:t>920.912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68EF01" w14:textId="77777777">
            <w:pPr>
              <w:pStyle w:val="p-table"/>
              <w:jc w:val="right"/>
              <w:rPr>
                <w:sz w:val="17"/>
              </w:rPr>
            </w:pPr>
            <w:r>
              <w:rPr>
                <w:b/>
                <w:sz w:val="17"/>
              </w:rPr>
              <w:t>928.876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A5EF00" w14:textId="77777777">
            <w:pPr>
              <w:pStyle w:val="p-table"/>
              <w:jc w:val="right"/>
              <w:rPr>
                <w:sz w:val="17"/>
              </w:rPr>
            </w:pPr>
            <w:r>
              <w:rPr>
                <w:b/>
                <w:sz w:val="17"/>
              </w:rPr>
              <w:t>962.614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CEB3BB" w14:textId="77777777">
            <w:pPr>
              <w:pStyle w:val="p-table"/>
              <w:rPr>
                <w:sz w:val="17"/>
              </w:rPr>
            </w:pPr>
          </w:p>
        </w:tc>
      </w:tr>
      <w:tr w:rsidR="00D84DD4" w14:paraId="61E1365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46C0AC6" w14:textId="77777777">
            <w:pPr>
              <w:pStyle w:val="p-table"/>
              <w:rPr>
                <w:sz w:val="17"/>
              </w:rPr>
            </w:pPr>
            <w:r>
              <w:rPr>
                <w:sz w:val="17"/>
              </w:rPr>
              <w:t>Kasschuiven Hoofdwegennet Onderhoud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E6263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5424F4" w14:textId="77777777">
            <w:pPr>
              <w:pStyle w:val="p-table"/>
              <w:jc w:val="right"/>
              <w:rPr>
                <w:sz w:val="17"/>
              </w:rPr>
            </w:pPr>
            <w:r>
              <w:rPr>
                <w:sz w:val="17"/>
              </w:rPr>
              <w:t>‒</w:t>
            </w:r>
            <w:r>
              <w:rPr>
                <w:sz w:val="17"/>
              </w:rPr>
              <w:t xml:space="preserve"> 193.967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1A87EC" w14:textId="77777777">
            <w:pPr>
              <w:pStyle w:val="p-table"/>
              <w:jc w:val="right"/>
              <w:rPr>
                <w:sz w:val="17"/>
              </w:rPr>
            </w:pPr>
            <w:r>
              <w:rPr>
                <w:sz w:val="17"/>
              </w:rPr>
              <w:t>‒</w:t>
            </w:r>
            <w:r>
              <w:rPr>
                <w:sz w:val="17"/>
              </w:rPr>
              <w:t xml:space="preserve"> 131.662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DD360F" w14:textId="77777777">
            <w:pPr>
              <w:pStyle w:val="p-table"/>
              <w:jc w:val="right"/>
              <w:rPr>
                <w:sz w:val="17"/>
              </w:rPr>
            </w:pPr>
            <w:r>
              <w:rPr>
                <w:sz w:val="17"/>
              </w:rPr>
              <w:t>17.231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6FC8AC" w14:textId="77777777">
            <w:pPr>
              <w:pStyle w:val="p-table"/>
              <w:jc w:val="right"/>
              <w:rPr>
                <w:sz w:val="17"/>
              </w:rPr>
            </w:pPr>
            <w:r>
              <w:rPr>
                <w:sz w:val="17"/>
              </w:rPr>
              <w:t>‒</w:t>
            </w:r>
            <w:r>
              <w:rPr>
                <w:sz w:val="17"/>
              </w:rPr>
              <w:t xml:space="preserve"> 30.659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72458C" w14:textId="77777777">
            <w:pPr>
              <w:pStyle w:val="p-table"/>
              <w:jc w:val="right"/>
              <w:rPr>
                <w:sz w:val="17"/>
              </w:rPr>
            </w:pPr>
            <w:r>
              <w:rPr>
                <w:sz w:val="17"/>
              </w:rPr>
              <w:t>243.820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E30E9C" w14:textId="77777777">
            <w:pPr>
              <w:pStyle w:val="p-table"/>
              <w:jc w:val="right"/>
              <w:rPr>
                <w:sz w:val="17"/>
              </w:rPr>
            </w:pPr>
            <w:r>
              <w:rPr>
                <w:sz w:val="17"/>
              </w:rPr>
              <w:t>166.396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B44F16" w14:textId="77777777">
            <w:pPr>
              <w:pStyle w:val="p-table"/>
              <w:jc w:val="right"/>
              <w:rPr>
                <w:sz w:val="17"/>
              </w:rPr>
            </w:pPr>
            <w:r>
              <w:rPr>
                <w:sz w:val="17"/>
              </w:rPr>
              <w:t>169.676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4AE5B8" w14:textId="77777777">
            <w:pPr>
              <w:pStyle w:val="p-table"/>
              <w:jc w:val="right"/>
              <w:rPr>
                <w:sz w:val="17"/>
              </w:rPr>
            </w:pPr>
            <w:r>
              <w:rPr>
                <w:sz w:val="17"/>
              </w:rPr>
              <w:t>167.623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5B9EE3" w14:textId="77777777">
            <w:pPr>
              <w:pStyle w:val="p-table"/>
              <w:jc w:val="right"/>
              <w:rPr>
                <w:sz w:val="17"/>
              </w:rPr>
            </w:pPr>
            <w:r>
              <w:rPr>
                <w:sz w:val="17"/>
              </w:rPr>
              <w:t>30.270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EB122E" w14:textId="77777777">
            <w:pPr>
              <w:pStyle w:val="p-table"/>
              <w:jc w:val="right"/>
              <w:rPr>
                <w:sz w:val="17"/>
              </w:rPr>
            </w:pPr>
            <w:r>
              <w:rPr>
                <w:sz w:val="17"/>
              </w:rPr>
              <w:t>56.343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252C87" w14:textId="77777777">
            <w:pPr>
              <w:pStyle w:val="p-table"/>
              <w:jc w:val="right"/>
              <w:rPr>
                <w:sz w:val="17"/>
              </w:rPr>
            </w:pPr>
            <w:r>
              <w:rPr>
                <w:sz w:val="17"/>
              </w:rPr>
              <w:t>‒</w:t>
            </w:r>
            <w:r>
              <w:rPr>
                <w:sz w:val="17"/>
              </w:rPr>
              <w:t xml:space="preserve"> 137.256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2A0B42" w14:textId="77777777">
            <w:pPr>
              <w:pStyle w:val="p-table"/>
              <w:jc w:val="right"/>
              <w:rPr>
                <w:sz w:val="17"/>
              </w:rPr>
            </w:pPr>
            <w:r>
              <w:rPr>
                <w:sz w:val="17"/>
              </w:rPr>
              <w:t>‒</w:t>
            </w:r>
            <w:r>
              <w:rPr>
                <w:sz w:val="17"/>
              </w:rPr>
              <w:t xml:space="preserve"> 132.303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FEE978" w14:textId="77777777">
            <w:pPr>
              <w:pStyle w:val="p-table"/>
              <w:jc w:val="right"/>
              <w:rPr>
                <w:sz w:val="17"/>
              </w:rPr>
            </w:pPr>
            <w:r>
              <w:rPr>
                <w:sz w:val="17"/>
              </w:rPr>
              <w:t>‒</w:t>
            </w:r>
            <w:r>
              <w:rPr>
                <w:sz w:val="17"/>
              </w:rPr>
              <w:t xml:space="preserve"> 90.256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4FA297" w14:textId="77777777">
            <w:pPr>
              <w:pStyle w:val="p-table"/>
              <w:jc w:val="right"/>
              <w:rPr>
                <w:sz w:val="17"/>
              </w:rPr>
            </w:pPr>
            <w:r>
              <w:rPr>
                <w:sz w:val="17"/>
              </w:rPr>
              <w:t>‒</w:t>
            </w:r>
            <w:r>
              <w:rPr>
                <w:sz w:val="17"/>
              </w:rPr>
              <w:t xml:space="preserve"> 135.256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1D80C1" w14:textId="77777777">
            <w:pPr>
              <w:pStyle w:val="p-table"/>
              <w:rPr>
                <w:sz w:val="17"/>
              </w:rPr>
            </w:pPr>
          </w:p>
        </w:tc>
      </w:tr>
      <w:tr w:rsidR="00D84DD4" w14:paraId="65CC1A7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7EF8E37" w14:textId="77777777">
            <w:pPr>
              <w:pStyle w:val="p-table"/>
              <w:rPr>
                <w:sz w:val="17"/>
              </w:rPr>
            </w:pPr>
            <w:r>
              <w:rPr>
                <w:sz w:val="17"/>
              </w:rPr>
              <w:t xml:space="preserve">EZ: </w:t>
            </w:r>
            <w:r>
              <w:rPr>
                <w:sz w:val="17"/>
              </w:rPr>
              <w:t>Bijdrage TNO</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2F9431" w14:textId="77777777">
            <w:pPr>
              <w:pStyle w:val="p-table"/>
              <w:jc w:val="right"/>
              <w:rPr>
                <w:sz w:val="17"/>
              </w:rPr>
            </w:pPr>
            <w:r>
              <w:rPr>
                <w:sz w:val="17"/>
              </w:rPr>
              <w:t>‒</w:t>
            </w:r>
            <w:r>
              <w:rPr>
                <w:sz w:val="17"/>
              </w:rPr>
              <w:t xml:space="preserve"> 3.499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550F31" w14:textId="77777777">
            <w:pPr>
              <w:pStyle w:val="p-table"/>
              <w:jc w:val="right"/>
              <w:rPr>
                <w:sz w:val="17"/>
              </w:rPr>
            </w:pPr>
            <w:r>
              <w:rPr>
                <w:sz w:val="17"/>
              </w:rPr>
              <w:t>‒</w:t>
            </w:r>
            <w:r>
              <w:rPr>
                <w:sz w:val="17"/>
              </w:rPr>
              <w:t xml:space="preserve"> 3.499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349A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0A8B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90FC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44B6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16EC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8C3A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9A26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C423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9354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FFD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7A7E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4222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4550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3008BC" w14:textId="77777777">
            <w:pPr>
              <w:pStyle w:val="p-table"/>
              <w:rPr>
                <w:sz w:val="17"/>
              </w:rPr>
            </w:pPr>
          </w:p>
        </w:tc>
      </w:tr>
      <w:tr w:rsidR="00D84DD4" w14:paraId="1CEA926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22139E6" w14:textId="77777777">
            <w:pPr>
              <w:pStyle w:val="p-table"/>
              <w:rPr>
                <w:sz w:val="17"/>
              </w:rPr>
            </w:pPr>
            <w:r>
              <w:rPr>
                <w:sz w:val="17"/>
              </w:rPr>
              <w:t>Herschikking Landelijke Taken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B71C80" w14:textId="77777777">
            <w:pPr>
              <w:pStyle w:val="p-table"/>
              <w:jc w:val="right"/>
              <w:rPr>
                <w:sz w:val="17"/>
              </w:rPr>
            </w:pPr>
            <w:r>
              <w:rPr>
                <w:sz w:val="17"/>
              </w:rPr>
              <w:t>2.380.917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CD1C3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C028EC" w14:textId="77777777">
            <w:pPr>
              <w:pStyle w:val="p-table"/>
              <w:jc w:val="right"/>
              <w:rPr>
                <w:sz w:val="17"/>
              </w:rPr>
            </w:pPr>
            <w:r>
              <w:rPr>
                <w:sz w:val="17"/>
              </w:rPr>
              <w:t>195.622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EEAF64" w14:textId="77777777">
            <w:pPr>
              <w:pStyle w:val="p-table"/>
              <w:jc w:val="right"/>
              <w:rPr>
                <w:sz w:val="17"/>
              </w:rPr>
            </w:pPr>
            <w:r>
              <w:rPr>
                <w:sz w:val="17"/>
              </w:rPr>
              <w:t>223.913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CB5802" w14:textId="77777777">
            <w:pPr>
              <w:pStyle w:val="p-table"/>
              <w:jc w:val="right"/>
              <w:rPr>
                <w:sz w:val="17"/>
              </w:rPr>
            </w:pPr>
            <w:r>
              <w:rPr>
                <w:sz w:val="17"/>
              </w:rPr>
              <w:t>181.050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FC25E8" w14:textId="77777777">
            <w:pPr>
              <w:pStyle w:val="p-table"/>
              <w:jc w:val="right"/>
              <w:rPr>
                <w:sz w:val="17"/>
              </w:rPr>
            </w:pPr>
            <w:r>
              <w:rPr>
                <w:sz w:val="17"/>
              </w:rPr>
              <w:t>164.604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4725AD" w14:textId="77777777">
            <w:pPr>
              <w:pStyle w:val="p-table"/>
              <w:jc w:val="right"/>
              <w:rPr>
                <w:sz w:val="17"/>
              </w:rPr>
            </w:pPr>
            <w:r>
              <w:rPr>
                <w:sz w:val="17"/>
              </w:rPr>
              <w:t>160.516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7D2302" w14:textId="77777777">
            <w:pPr>
              <w:pStyle w:val="p-table"/>
              <w:jc w:val="right"/>
              <w:rPr>
                <w:sz w:val="17"/>
              </w:rPr>
            </w:pPr>
            <w:r>
              <w:rPr>
                <w:sz w:val="17"/>
              </w:rPr>
              <w:t>165.605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B4D04D" w14:textId="77777777">
            <w:pPr>
              <w:pStyle w:val="p-table"/>
              <w:jc w:val="right"/>
              <w:rPr>
                <w:sz w:val="17"/>
              </w:rPr>
            </w:pPr>
            <w:r>
              <w:rPr>
                <w:sz w:val="17"/>
              </w:rPr>
              <w:t>166.377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A80C3E" w14:textId="77777777">
            <w:pPr>
              <w:pStyle w:val="p-table"/>
              <w:jc w:val="right"/>
              <w:rPr>
                <w:sz w:val="17"/>
              </w:rPr>
            </w:pPr>
            <w:r>
              <w:rPr>
                <w:sz w:val="17"/>
              </w:rPr>
              <w:t>171.268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EA5A13" w14:textId="77777777">
            <w:pPr>
              <w:pStyle w:val="p-table"/>
              <w:jc w:val="right"/>
              <w:rPr>
                <w:sz w:val="17"/>
              </w:rPr>
            </w:pPr>
            <w:r>
              <w:rPr>
                <w:sz w:val="17"/>
              </w:rPr>
              <w:t>165.821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8E638B" w14:textId="77777777">
            <w:pPr>
              <w:pStyle w:val="p-table"/>
              <w:jc w:val="right"/>
              <w:rPr>
                <w:sz w:val="17"/>
              </w:rPr>
            </w:pPr>
            <w:r>
              <w:rPr>
                <w:sz w:val="17"/>
              </w:rPr>
              <w:t>162.891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8DA0C4" w14:textId="77777777">
            <w:pPr>
              <w:pStyle w:val="p-table"/>
              <w:jc w:val="right"/>
              <w:rPr>
                <w:sz w:val="17"/>
              </w:rPr>
            </w:pPr>
            <w:r>
              <w:rPr>
                <w:sz w:val="17"/>
              </w:rPr>
              <w:t>156.858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5D4DCE" w14:textId="77777777">
            <w:pPr>
              <w:pStyle w:val="p-table"/>
              <w:jc w:val="right"/>
              <w:rPr>
                <w:sz w:val="17"/>
              </w:rPr>
            </w:pPr>
            <w:r>
              <w:rPr>
                <w:sz w:val="17"/>
              </w:rPr>
              <w:t>153.876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7EA012" w14:textId="77777777">
            <w:pPr>
              <w:pStyle w:val="p-table"/>
              <w:jc w:val="right"/>
              <w:rPr>
                <w:sz w:val="17"/>
              </w:rPr>
            </w:pPr>
            <w:r>
              <w:rPr>
                <w:sz w:val="17"/>
              </w:rPr>
              <w:t>150.830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CF89EA" w14:textId="77777777">
            <w:pPr>
              <w:pStyle w:val="p-table"/>
              <w:rPr>
                <w:sz w:val="17"/>
              </w:rPr>
            </w:pPr>
          </w:p>
        </w:tc>
      </w:tr>
      <w:tr w:rsidR="00D84DD4" w14:paraId="7317FA9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FF3C54" w14:textId="77777777">
            <w:pPr>
              <w:pStyle w:val="p-table"/>
              <w:rPr>
                <w:sz w:val="17"/>
              </w:rPr>
            </w:pPr>
            <w:r>
              <w:rPr>
                <w:sz w:val="17"/>
              </w:rPr>
              <w:t>HXII: Co2 Prestatieladder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BA4438" w14:textId="77777777">
            <w:pPr>
              <w:pStyle w:val="p-table"/>
              <w:jc w:val="right"/>
              <w:rPr>
                <w:sz w:val="17"/>
              </w:rPr>
            </w:pPr>
            <w:r>
              <w:rPr>
                <w:sz w:val="17"/>
              </w:rPr>
              <w:t>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D81327" w14:textId="77777777">
            <w:pPr>
              <w:pStyle w:val="p-table"/>
              <w:jc w:val="right"/>
              <w:rPr>
                <w:sz w:val="17"/>
              </w:rPr>
            </w:pPr>
            <w:r>
              <w:rPr>
                <w:sz w:val="17"/>
              </w:rPr>
              <w:t>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638D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4846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C6F1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306A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7A64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74AF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7C3C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087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CBEE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9807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61CA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ACD0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BACA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09ABFE" w14:textId="77777777">
            <w:pPr>
              <w:pStyle w:val="p-table"/>
              <w:rPr>
                <w:sz w:val="17"/>
              </w:rPr>
            </w:pPr>
          </w:p>
        </w:tc>
      </w:tr>
      <w:tr w:rsidR="00D84DD4" w14:paraId="58BDC97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9F4C84B" w14:textId="77777777">
            <w:pPr>
              <w:pStyle w:val="p-table"/>
              <w:rPr>
                <w:sz w:val="17"/>
              </w:rPr>
            </w:pPr>
            <w:r>
              <w:rPr>
                <w:sz w:val="17"/>
              </w:rPr>
              <w:lastRenderedPageBreak/>
              <w:t xml:space="preserve">HXII: </w:t>
            </w:r>
            <w:r>
              <w:rPr>
                <w:sz w:val="17"/>
              </w:rPr>
              <w:t>Maatwerkopdracht KNMI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B4DEDB"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D649E8"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DE14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CB66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372E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F8AC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EE15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C6CB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83C8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AE41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1EC3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4FBB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C805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82B5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7D8F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ECFD4B" w14:textId="77777777">
            <w:pPr>
              <w:pStyle w:val="p-table"/>
              <w:rPr>
                <w:sz w:val="17"/>
              </w:rPr>
            </w:pPr>
          </w:p>
        </w:tc>
      </w:tr>
      <w:tr w:rsidR="00D84DD4" w14:paraId="7BA9AE6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3E69BF3" w14:textId="77777777">
            <w:pPr>
              <w:pStyle w:val="p-table"/>
              <w:rPr>
                <w:sz w:val="17"/>
              </w:rPr>
            </w:pPr>
            <w:r>
              <w:rPr>
                <w:sz w:val="17"/>
              </w:rPr>
              <w:t>HXII: Stopcontact op Land fysieke pilot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F968DB" w14:textId="77777777">
            <w:pPr>
              <w:pStyle w:val="p-table"/>
              <w:jc w:val="right"/>
              <w:rPr>
                <w:sz w:val="17"/>
              </w:rPr>
            </w:pPr>
            <w:r>
              <w:rPr>
                <w:sz w:val="17"/>
              </w:rPr>
              <w:t>2.719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388083" w14:textId="77777777">
            <w:pPr>
              <w:pStyle w:val="p-table"/>
              <w:jc w:val="right"/>
              <w:rPr>
                <w:sz w:val="17"/>
              </w:rPr>
            </w:pPr>
            <w:r>
              <w:rPr>
                <w:sz w:val="17"/>
              </w:rPr>
              <w:t>1.241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A6EB19" w14:textId="77777777">
            <w:pPr>
              <w:pStyle w:val="p-table"/>
              <w:jc w:val="right"/>
              <w:rPr>
                <w:sz w:val="17"/>
              </w:rPr>
            </w:pPr>
            <w:r>
              <w:rPr>
                <w:sz w:val="17"/>
              </w:rPr>
              <w:t>454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95D8D3" w14:textId="77777777">
            <w:pPr>
              <w:pStyle w:val="p-table"/>
              <w:jc w:val="right"/>
              <w:rPr>
                <w:sz w:val="17"/>
              </w:rPr>
            </w:pPr>
            <w:r>
              <w:rPr>
                <w:sz w:val="17"/>
              </w:rPr>
              <w:t>410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AC0014" w14:textId="77777777">
            <w:pPr>
              <w:pStyle w:val="p-table"/>
              <w:jc w:val="right"/>
              <w:rPr>
                <w:sz w:val="17"/>
              </w:rPr>
            </w:pPr>
            <w:r>
              <w:rPr>
                <w:sz w:val="17"/>
              </w:rPr>
              <w:t>614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8BD4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56FB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E8A5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19E3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45C4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89D1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243B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142E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36AC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7B91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9A4083" w14:textId="77777777">
            <w:pPr>
              <w:pStyle w:val="p-table"/>
              <w:rPr>
                <w:sz w:val="17"/>
              </w:rPr>
            </w:pPr>
          </w:p>
        </w:tc>
      </w:tr>
      <w:tr w:rsidR="00D84DD4" w14:paraId="44BB921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7941EA3" w14:textId="77777777">
            <w:pPr>
              <w:pStyle w:val="p-table"/>
              <w:rPr>
                <w:sz w:val="17"/>
              </w:rPr>
            </w:pPr>
            <w:proofErr w:type="spellStart"/>
            <w:r>
              <w:rPr>
                <w:sz w:val="17"/>
              </w:rPr>
              <w:t>JenV</w:t>
            </w:r>
            <w:proofErr w:type="spellEnd"/>
            <w:r>
              <w:rPr>
                <w:sz w:val="17"/>
              </w:rPr>
              <w:t xml:space="preserve">: Verlenging </w:t>
            </w:r>
            <w:proofErr w:type="spellStart"/>
            <w:r>
              <w:rPr>
                <w:sz w:val="17"/>
              </w:rPr>
              <w:t>EclecticIQ</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682F74" w14:textId="77777777">
            <w:pPr>
              <w:pStyle w:val="p-table"/>
              <w:jc w:val="right"/>
              <w:rPr>
                <w:sz w:val="17"/>
              </w:rPr>
            </w:pPr>
            <w:r>
              <w:rPr>
                <w:sz w:val="17"/>
              </w:rPr>
              <w:t>‒</w:t>
            </w:r>
            <w:r>
              <w:rPr>
                <w:sz w:val="17"/>
              </w:rPr>
              <w:t xml:space="preserve"> 141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F13F9E" w14:textId="77777777">
            <w:pPr>
              <w:pStyle w:val="p-table"/>
              <w:jc w:val="right"/>
              <w:rPr>
                <w:sz w:val="17"/>
              </w:rPr>
            </w:pPr>
            <w:r>
              <w:rPr>
                <w:sz w:val="17"/>
              </w:rPr>
              <w:t>‒</w:t>
            </w:r>
            <w:r>
              <w:rPr>
                <w:sz w:val="17"/>
              </w:rPr>
              <w:t xml:space="preserve"> 141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227F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7D13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5CA4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304F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78D3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E8E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9A77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E8D4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1EDE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4B30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8A50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E52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BF2B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E54602" w14:textId="77777777">
            <w:pPr>
              <w:pStyle w:val="p-table"/>
              <w:rPr>
                <w:sz w:val="17"/>
              </w:rPr>
            </w:pPr>
          </w:p>
        </w:tc>
      </w:tr>
      <w:tr w:rsidR="00D84DD4" w14:paraId="49D2E55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AE0749D" w14:textId="77777777">
            <w:pPr>
              <w:pStyle w:val="p-table"/>
              <w:rPr>
                <w:sz w:val="17"/>
              </w:rPr>
            </w:pPr>
            <w:r>
              <w:rPr>
                <w:sz w:val="17"/>
              </w:rPr>
              <w:t xml:space="preserve">Opgave Hoofdwegennet MF: Exogene Tegenvallers Exploitatie en </w:t>
            </w:r>
            <w:r>
              <w:rPr>
                <w:sz w:val="17"/>
              </w:rPr>
              <w:t>Onderhoud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E69954" w14:textId="77777777">
            <w:pPr>
              <w:pStyle w:val="p-table"/>
              <w:jc w:val="right"/>
              <w:rPr>
                <w:sz w:val="17"/>
              </w:rPr>
            </w:pPr>
            <w:r>
              <w:rPr>
                <w:sz w:val="17"/>
              </w:rPr>
              <w:t>722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9513BF" w14:textId="77777777">
            <w:pPr>
              <w:pStyle w:val="p-table"/>
              <w:jc w:val="right"/>
              <w:rPr>
                <w:sz w:val="17"/>
              </w:rPr>
            </w:pPr>
            <w:r>
              <w:rPr>
                <w:sz w:val="17"/>
              </w:rPr>
              <w:t>722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232C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7E5B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8295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A6D1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CCEC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919B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1264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9A23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58BF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AEEF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287E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94D6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EE87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C24B63" w14:textId="77777777">
            <w:pPr>
              <w:pStyle w:val="p-table"/>
              <w:rPr>
                <w:sz w:val="17"/>
              </w:rPr>
            </w:pPr>
          </w:p>
        </w:tc>
      </w:tr>
      <w:tr w:rsidR="00D84DD4" w14:paraId="79C97F1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AB5F6CE" w14:textId="77777777">
            <w:pPr>
              <w:pStyle w:val="p-table"/>
              <w:rPr>
                <w:sz w:val="17"/>
              </w:rPr>
            </w:pPr>
            <w:r>
              <w:rPr>
                <w:sz w:val="17"/>
              </w:rPr>
              <w:t>Opgave Hoofdwegennet MF: Incident Management Bergingen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CA0464" w14:textId="77777777">
            <w:pPr>
              <w:pStyle w:val="p-table"/>
              <w:jc w:val="right"/>
              <w:rPr>
                <w:sz w:val="17"/>
              </w:rPr>
            </w:pPr>
            <w:r>
              <w:rPr>
                <w:sz w:val="17"/>
              </w:rPr>
              <w:t>8.028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175C13" w14:textId="77777777">
            <w:pPr>
              <w:pStyle w:val="p-table"/>
              <w:jc w:val="right"/>
              <w:rPr>
                <w:sz w:val="17"/>
              </w:rPr>
            </w:pPr>
            <w:r>
              <w:rPr>
                <w:sz w:val="17"/>
              </w:rPr>
              <w:t>4.028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342689" w14:textId="77777777">
            <w:pPr>
              <w:pStyle w:val="p-table"/>
              <w:jc w:val="right"/>
              <w:rPr>
                <w:sz w:val="17"/>
              </w:rPr>
            </w:pPr>
            <w:r>
              <w:rPr>
                <w:sz w:val="17"/>
              </w:rPr>
              <w:t>4.000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B723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D2DA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744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A3A8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7FF8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6EBB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2655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9D71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241E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BA35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B1E0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0A70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98BE4E" w14:textId="77777777">
            <w:pPr>
              <w:pStyle w:val="p-table"/>
              <w:rPr>
                <w:sz w:val="17"/>
              </w:rPr>
            </w:pPr>
          </w:p>
        </w:tc>
      </w:tr>
      <w:tr w:rsidR="00D84DD4" w14:paraId="5C58E37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1D7D82" w14:textId="77777777">
            <w:pPr>
              <w:pStyle w:val="p-table"/>
              <w:rPr>
                <w:sz w:val="17"/>
              </w:rPr>
            </w:pPr>
            <w:r>
              <w:rPr>
                <w:sz w:val="17"/>
              </w:rPr>
              <w:t xml:space="preserve">Opgave Hoofdwegennet MF: </w:t>
            </w:r>
            <w:proofErr w:type="spellStart"/>
            <w:r>
              <w:rPr>
                <w:sz w:val="17"/>
              </w:rPr>
              <w:t>Wetteijke</w:t>
            </w:r>
            <w:proofErr w:type="spellEnd"/>
            <w:r>
              <w:rPr>
                <w:sz w:val="17"/>
              </w:rPr>
              <w:t xml:space="preserve"> Verplichting Energiebesparing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64AA4A" w14:textId="77777777">
            <w:pPr>
              <w:pStyle w:val="p-table"/>
              <w:jc w:val="right"/>
              <w:rPr>
                <w:sz w:val="17"/>
              </w:rPr>
            </w:pPr>
            <w:r>
              <w:rPr>
                <w:sz w:val="17"/>
              </w:rPr>
              <w:t>23.072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E585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522216"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F292CA"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F61F56" w14:textId="77777777">
            <w:pPr>
              <w:pStyle w:val="p-table"/>
              <w:jc w:val="right"/>
              <w:rPr>
                <w:sz w:val="17"/>
              </w:rPr>
            </w:pPr>
            <w:r>
              <w:rPr>
                <w:sz w:val="17"/>
              </w:rPr>
              <w:t>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1CD273"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C2660F" w14:textId="77777777">
            <w:pPr>
              <w:pStyle w:val="p-table"/>
              <w:jc w:val="right"/>
              <w:rPr>
                <w:sz w:val="17"/>
              </w:rPr>
            </w:pPr>
            <w:r>
              <w:rPr>
                <w:sz w:val="17"/>
              </w:rPr>
              <w:t>1.762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D236F3" w14:textId="77777777">
            <w:pPr>
              <w:pStyle w:val="p-table"/>
              <w:jc w:val="right"/>
              <w:rPr>
                <w:sz w:val="17"/>
              </w:rPr>
            </w:pPr>
            <w:r>
              <w:rPr>
                <w:sz w:val="17"/>
              </w:rPr>
              <w:t>1.762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92D886" w14:textId="77777777">
            <w:pPr>
              <w:pStyle w:val="p-table"/>
              <w:jc w:val="right"/>
              <w:rPr>
                <w:sz w:val="17"/>
              </w:rPr>
            </w:pPr>
            <w:r>
              <w:rPr>
                <w:sz w:val="17"/>
              </w:rPr>
              <w:t>1.762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897B21" w14:textId="77777777">
            <w:pPr>
              <w:pStyle w:val="p-table"/>
              <w:jc w:val="right"/>
              <w:rPr>
                <w:sz w:val="17"/>
              </w:rPr>
            </w:pPr>
            <w:r>
              <w:rPr>
                <w:sz w:val="17"/>
              </w:rPr>
              <w:t>1.762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454A94" w14:textId="77777777">
            <w:pPr>
              <w:pStyle w:val="p-table"/>
              <w:jc w:val="right"/>
              <w:rPr>
                <w:sz w:val="17"/>
              </w:rPr>
            </w:pPr>
            <w:r>
              <w:rPr>
                <w:sz w:val="17"/>
              </w:rPr>
              <w:t>1.762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4ABBFA" w14:textId="77777777">
            <w:pPr>
              <w:pStyle w:val="p-table"/>
              <w:jc w:val="right"/>
              <w:rPr>
                <w:sz w:val="17"/>
              </w:rPr>
            </w:pPr>
            <w:r>
              <w:rPr>
                <w:sz w:val="17"/>
              </w:rPr>
              <w:t>1.762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1A1F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407F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B18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BA0B85" w14:textId="77777777">
            <w:pPr>
              <w:pStyle w:val="p-table"/>
              <w:rPr>
                <w:sz w:val="17"/>
              </w:rPr>
            </w:pPr>
          </w:p>
        </w:tc>
      </w:tr>
      <w:tr w:rsidR="00D84DD4" w14:paraId="7258883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91BAA51" w14:textId="77777777">
            <w:pPr>
              <w:pStyle w:val="p-table"/>
              <w:rPr>
                <w:sz w:val="17"/>
              </w:rPr>
            </w:pPr>
            <w:r>
              <w:rPr>
                <w:sz w:val="17"/>
              </w:rPr>
              <w:lastRenderedPageBreak/>
              <w:t>Overboeking naar Maasvlakte-Vaanplein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61CDF4" w14:textId="77777777">
            <w:pPr>
              <w:pStyle w:val="p-table"/>
              <w:jc w:val="right"/>
              <w:rPr>
                <w:sz w:val="17"/>
              </w:rPr>
            </w:pPr>
            <w:r>
              <w:rPr>
                <w:sz w:val="17"/>
              </w:rPr>
              <w:t>‒</w:t>
            </w:r>
            <w:r>
              <w:rPr>
                <w:sz w:val="17"/>
              </w:rPr>
              <w:t xml:space="preserve"> 10.444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26CC06" w14:textId="77777777">
            <w:pPr>
              <w:pStyle w:val="p-table"/>
              <w:jc w:val="right"/>
              <w:rPr>
                <w:sz w:val="17"/>
              </w:rPr>
            </w:pPr>
            <w:r>
              <w:rPr>
                <w:sz w:val="17"/>
              </w:rPr>
              <w:t>‒</w:t>
            </w:r>
            <w:r>
              <w:rPr>
                <w:sz w:val="17"/>
              </w:rPr>
              <w:t xml:space="preserve"> 10.444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6DFF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FC7F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BAB5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D330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FFF4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41A8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5AE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415D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51B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2596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16DC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2897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4214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1C7245" w14:textId="77777777">
            <w:pPr>
              <w:pStyle w:val="p-table"/>
              <w:rPr>
                <w:sz w:val="17"/>
              </w:rPr>
            </w:pPr>
          </w:p>
        </w:tc>
      </w:tr>
      <w:tr w:rsidR="00D84DD4" w14:paraId="32D1997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96FC828" w14:textId="77777777">
            <w:pPr>
              <w:pStyle w:val="p-table"/>
              <w:rPr>
                <w:sz w:val="17"/>
              </w:rPr>
            </w:pPr>
            <w:r>
              <w:rPr>
                <w:sz w:val="17"/>
              </w:rPr>
              <w:t>Overboeking Overdracht Westerschelde- en Sluiskiltunnel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5E7654" w14:textId="77777777">
            <w:pPr>
              <w:pStyle w:val="p-table"/>
              <w:jc w:val="right"/>
              <w:rPr>
                <w:sz w:val="17"/>
              </w:rPr>
            </w:pPr>
            <w:r>
              <w:rPr>
                <w:sz w:val="17"/>
              </w:rPr>
              <w:t>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EE5F84"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D30D1E"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AAFA4A"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5099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298B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D92C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9982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333F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09CD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13D8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5944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B678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28E5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FC9B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E0F987" w14:textId="77777777">
            <w:pPr>
              <w:pStyle w:val="p-table"/>
              <w:rPr>
                <w:sz w:val="17"/>
              </w:rPr>
            </w:pPr>
          </w:p>
        </w:tc>
      </w:tr>
      <w:tr w:rsidR="00D84DD4" w14:paraId="3B64D23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F959E0" w14:textId="77777777">
            <w:pPr>
              <w:pStyle w:val="p-table"/>
              <w:rPr>
                <w:sz w:val="17"/>
              </w:rPr>
            </w:pPr>
            <w:r>
              <w:rPr>
                <w:sz w:val="17"/>
              </w:rPr>
              <w:t>Overboeking renovatie A28/1 Knooppunt Hoevelaken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F9B294" w14:textId="77777777">
            <w:pPr>
              <w:pStyle w:val="p-table"/>
              <w:jc w:val="right"/>
              <w:rPr>
                <w:sz w:val="17"/>
              </w:rPr>
            </w:pPr>
            <w:r>
              <w:rPr>
                <w:sz w:val="17"/>
              </w:rPr>
              <w:t>32.200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4A7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CECA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4CEF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9A1F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B024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8231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B9D2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C4F2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A0392A" w14:textId="77777777">
            <w:pPr>
              <w:pStyle w:val="p-table"/>
              <w:jc w:val="right"/>
              <w:rPr>
                <w:sz w:val="17"/>
              </w:rPr>
            </w:pPr>
            <w:r>
              <w:rPr>
                <w:sz w:val="17"/>
              </w:rPr>
              <w:t>32.200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BDBC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E9D6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D135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F2E5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4A29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37026C" w14:textId="77777777">
            <w:pPr>
              <w:pStyle w:val="p-table"/>
              <w:rPr>
                <w:sz w:val="17"/>
              </w:rPr>
            </w:pPr>
          </w:p>
        </w:tc>
      </w:tr>
      <w:tr w:rsidR="00D84DD4" w14:paraId="049D375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5E12774" w14:textId="77777777">
            <w:pPr>
              <w:pStyle w:val="p-table"/>
              <w:rPr>
                <w:sz w:val="17"/>
              </w:rPr>
            </w:pPr>
            <w:r>
              <w:rPr>
                <w:sz w:val="17"/>
              </w:rPr>
              <w:t>Overheveling naar A10 Knooppunt Nieuwe Meer en Amstel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B34BB5" w14:textId="77777777">
            <w:pPr>
              <w:pStyle w:val="p-table"/>
              <w:jc w:val="right"/>
              <w:rPr>
                <w:sz w:val="17"/>
              </w:rPr>
            </w:pPr>
            <w:r>
              <w:rPr>
                <w:sz w:val="17"/>
              </w:rPr>
              <w:t>‒</w:t>
            </w:r>
            <w:r>
              <w:rPr>
                <w:sz w:val="17"/>
              </w:rPr>
              <w:t xml:space="preserve"> 22.760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6C2BED" w14:textId="77777777">
            <w:pPr>
              <w:pStyle w:val="p-table"/>
              <w:jc w:val="right"/>
              <w:rPr>
                <w:sz w:val="17"/>
              </w:rPr>
            </w:pPr>
            <w:r>
              <w:rPr>
                <w:sz w:val="17"/>
              </w:rPr>
              <w:t>‒</w:t>
            </w:r>
            <w:r>
              <w:rPr>
                <w:sz w:val="17"/>
              </w:rPr>
              <w:t xml:space="preserve"> 15.410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DE26C0" w14:textId="77777777">
            <w:pPr>
              <w:pStyle w:val="p-table"/>
              <w:jc w:val="right"/>
              <w:rPr>
                <w:sz w:val="17"/>
              </w:rPr>
            </w:pPr>
            <w:r>
              <w:rPr>
                <w:sz w:val="17"/>
              </w:rPr>
              <w:t>‒</w:t>
            </w:r>
            <w:r>
              <w:rPr>
                <w:sz w:val="17"/>
              </w:rPr>
              <w:t xml:space="preserve"> 6.200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814C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6B04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8BE7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361ED0" w14:textId="77777777">
            <w:pPr>
              <w:pStyle w:val="p-table"/>
              <w:jc w:val="right"/>
              <w:rPr>
                <w:sz w:val="17"/>
              </w:rPr>
            </w:pPr>
            <w:r>
              <w:rPr>
                <w:sz w:val="17"/>
              </w:rPr>
              <w:t>‒</w:t>
            </w:r>
            <w:r>
              <w:rPr>
                <w:sz w:val="17"/>
              </w:rPr>
              <w:t xml:space="preserve"> 1.150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48EC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9B3E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BFF8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AEBE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DC2F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2467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9CF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BCB4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5297FB" w14:textId="77777777">
            <w:pPr>
              <w:pStyle w:val="p-table"/>
              <w:rPr>
                <w:sz w:val="17"/>
              </w:rPr>
            </w:pPr>
          </w:p>
        </w:tc>
      </w:tr>
      <w:tr w:rsidR="00D84DD4" w14:paraId="232D31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612FE5" w14:textId="77777777">
            <w:pPr>
              <w:pStyle w:val="p-table"/>
              <w:rPr>
                <w:sz w:val="17"/>
              </w:rPr>
            </w:pPr>
            <w:r>
              <w:rPr>
                <w:sz w:val="17"/>
              </w:rPr>
              <w:t>Prijsstijgingen Onderhoud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772083" w14:textId="77777777">
            <w:pPr>
              <w:pStyle w:val="p-table"/>
              <w:jc w:val="right"/>
              <w:rPr>
                <w:sz w:val="17"/>
              </w:rPr>
            </w:pPr>
            <w:r>
              <w:rPr>
                <w:sz w:val="17"/>
              </w:rPr>
              <w:t>160.465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26FD89" w14:textId="77777777">
            <w:pPr>
              <w:pStyle w:val="p-table"/>
              <w:jc w:val="right"/>
              <w:rPr>
                <w:sz w:val="17"/>
              </w:rPr>
            </w:pPr>
            <w:r>
              <w:rPr>
                <w:sz w:val="17"/>
              </w:rPr>
              <w:t>121.465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D930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1C41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17B3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5B4946" w14:textId="77777777">
            <w:pPr>
              <w:pStyle w:val="p-table"/>
              <w:jc w:val="right"/>
              <w:rPr>
                <w:sz w:val="17"/>
              </w:rPr>
            </w:pPr>
            <w:r>
              <w:rPr>
                <w:sz w:val="17"/>
              </w:rPr>
              <w:t>39.000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6DA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BC98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2DDB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416B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B32B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97DB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DC4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5F26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42E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DCD6E7" w14:textId="77777777">
            <w:pPr>
              <w:pStyle w:val="p-table"/>
              <w:rPr>
                <w:sz w:val="17"/>
              </w:rPr>
            </w:pPr>
          </w:p>
        </w:tc>
      </w:tr>
      <w:tr w:rsidR="00D84DD4" w14:paraId="3010205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7D32C65" w14:textId="77777777">
            <w:pPr>
              <w:pStyle w:val="p-table"/>
              <w:rPr>
                <w:sz w:val="17"/>
              </w:rPr>
            </w:pPr>
            <w:r>
              <w:rPr>
                <w:sz w:val="17"/>
              </w:rPr>
              <w:t>Saldo 2024 Onderhoud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5AD252" w14:textId="77777777">
            <w:pPr>
              <w:pStyle w:val="p-table"/>
              <w:jc w:val="right"/>
              <w:rPr>
                <w:sz w:val="17"/>
              </w:rPr>
            </w:pPr>
            <w:r>
              <w:rPr>
                <w:sz w:val="17"/>
              </w:rPr>
              <w:t>111.033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434D0A" w14:textId="77777777">
            <w:pPr>
              <w:pStyle w:val="p-table"/>
              <w:jc w:val="right"/>
              <w:rPr>
                <w:sz w:val="17"/>
              </w:rPr>
            </w:pPr>
            <w:r>
              <w:rPr>
                <w:sz w:val="17"/>
              </w:rPr>
              <w:t>111.033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EF23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2E8E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2ADF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CEA0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F4FE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DE09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2A05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1114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5101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B2D7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F981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E918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5D44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277069" w14:textId="77777777">
            <w:pPr>
              <w:pStyle w:val="p-table"/>
              <w:rPr>
                <w:sz w:val="17"/>
              </w:rPr>
            </w:pPr>
          </w:p>
        </w:tc>
      </w:tr>
      <w:tr w:rsidR="00D84DD4" w14:paraId="0F55B17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5B6A723" w14:textId="77777777">
            <w:pPr>
              <w:pStyle w:val="p-table"/>
              <w:rPr>
                <w:sz w:val="17"/>
              </w:rPr>
            </w:pPr>
            <w:r>
              <w:rPr>
                <w:sz w:val="17"/>
              </w:rPr>
              <w:lastRenderedPageBreak/>
              <w:t>Toevoeging Reservering Instandhouding aan Exploitatie, Onderhoud en Vernieuwing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36E69E" w14:textId="77777777">
            <w:pPr>
              <w:pStyle w:val="p-table"/>
              <w:jc w:val="right"/>
              <w:rPr>
                <w:sz w:val="17"/>
              </w:rPr>
            </w:pPr>
            <w:r>
              <w:rPr>
                <w:sz w:val="17"/>
              </w:rPr>
              <w:t>3.482.880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3A33D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E2622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DBE60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148A6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0EBF4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CBE3A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EA2D2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D2173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D08239" w14:textId="77777777">
            <w:pPr>
              <w:pStyle w:val="p-table"/>
              <w:jc w:val="right"/>
              <w:rPr>
                <w:sz w:val="17"/>
              </w:rPr>
            </w:pPr>
            <w:r>
              <w:rPr>
                <w:sz w:val="17"/>
              </w:rPr>
              <w:t>557.824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20B339" w14:textId="77777777">
            <w:pPr>
              <w:pStyle w:val="p-table"/>
              <w:jc w:val="right"/>
              <w:rPr>
                <w:sz w:val="17"/>
              </w:rPr>
            </w:pPr>
            <w:r>
              <w:rPr>
                <w:sz w:val="17"/>
              </w:rPr>
              <w:t>545.367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888EEA" w14:textId="77777777">
            <w:pPr>
              <w:pStyle w:val="p-table"/>
              <w:jc w:val="right"/>
              <w:rPr>
                <w:sz w:val="17"/>
              </w:rPr>
            </w:pPr>
            <w:r>
              <w:rPr>
                <w:sz w:val="17"/>
              </w:rPr>
              <w:t>531.348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DF6E7E" w14:textId="77777777">
            <w:pPr>
              <w:pStyle w:val="p-table"/>
              <w:jc w:val="right"/>
              <w:rPr>
                <w:sz w:val="17"/>
              </w:rPr>
            </w:pPr>
            <w:r>
              <w:rPr>
                <w:sz w:val="17"/>
              </w:rPr>
              <w:t>448.819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9E9631" w14:textId="77777777">
            <w:pPr>
              <w:pStyle w:val="p-table"/>
              <w:jc w:val="right"/>
              <w:rPr>
                <w:sz w:val="17"/>
              </w:rPr>
            </w:pPr>
            <w:r>
              <w:rPr>
                <w:sz w:val="17"/>
              </w:rPr>
              <w:t>428.910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F4950B" w14:textId="77777777">
            <w:pPr>
              <w:pStyle w:val="p-table"/>
              <w:jc w:val="right"/>
              <w:rPr>
                <w:sz w:val="17"/>
              </w:rPr>
            </w:pPr>
            <w:r>
              <w:rPr>
                <w:sz w:val="17"/>
              </w:rPr>
              <w:t>459.340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068629" w14:textId="77777777">
            <w:pPr>
              <w:pStyle w:val="p-table"/>
              <w:rPr>
                <w:sz w:val="17"/>
              </w:rPr>
            </w:pPr>
          </w:p>
        </w:tc>
      </w:tr>
      <w:tr w:rsidR="00D84DD4" w14:paraId="1D4D3D3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5859D49"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EFD3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9D8151" w14:textId="77777777">
            <w:pPr>
              <w:pStyle w:val="p-table"/>
              <w:jc w:val="right"/>
              <w:rPr>
                <w:sz w:val="17"/>
              </w:rPr>
            </w:pPr>
            <w:r>
              <w:rPr>
                <w:b/>
                <w:sz w:val="17"/>
              </w:rPr>
              <w:t>15.512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76E774" w14:textId="77777777">
            <w:pPr>
              <w:pStyle w:val="p-table"/>
              <w:jc w:val="right"/>
              <w:rPr>
                <w:sz w:val="17"/>
              </w:rPr>
            </w:pPr>
            <w:r>
              <w:rPr>
                <w:b/>
                <w:sz w:val="17"/>
              </w:rPr>
              <w:t>63.214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9A1DB0" w14:textId="77777777">
            <w:pPr>
              <w:pStyle w:val="p-table"/>
              <w:jc w:val="right"/>
              <w:rPr>
                <w:sz w:val="17"/>
              </w:rPr>
            </w:pPr>
            <w:r>
              <w:rPr>
                <w:b/>
                <w:sz w:val="17"/>
              </w:rPr>
              <w:t>245.054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71CCE4" w14:textId="77777777">
            <w:pPr>
              <w:pStyle w:val="p-table"/>
              <w:jc w:val="right"/>
              <w:rPr>
                <w:sz w:val="17"/>
              </w:rPr>
            </w:pPr>
            <w:r>
              <w:rPr>
                <w:b/>
                <w:sz w:val="17"/>
              </w:rPr>
              <w:t>155.005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CE2C81" w14:textId="77777777">
            <w:pPr>
              <w:pStyle w:val="p-table"/>
              <w:jc w:val="right"/>
              <w:rPr>
                <w:sz w:val="17"/>
              </w:rPr>
            </w:pPr>
            <w:r>
              <w:rPr>
                <w:b/>
                <w:sz w:val="17"/>
              </w:rPr>
              <w:t>452.424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8E3D5D" w14:textId="77777777">
            <w:pPr>
              <w:pStyle w:val="p-table"/>
              <w:jc w:val="right"/>
              <w:rPr>
                <w:sz w:val="17"/>
              </w:rPr>
            </w:pPr>
            <w:r>
              <w:rPr>
                <w:b/>
                <w:sz w:val="17"/>
              </w:rPr>
              <w:t>327.524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D4CCDC" w14:textId="77777777">
            <w:pPr>
              <w:pStyle w:val="p-table"/>
              <w:jc w:val="right"/>
              <w:rPr>
                <w:sz w:val="17"/>
              </w:rPr>
            </w:pPr>
            <w:r>
              <w:rPr>
                <w:b/>
                <w:sz w:val="17"/>
              </w:rPr>
              <w:t>337.043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C3F6FA" w14:textId="77777777">
            <w:pPr>
              <w:pStyle w:val="p-table"/>
              <w:jc w:val="right"/>
              <w:rPr>
                <w:sz w:val="17"/>
              </w:rPr>
            </w:pPr>
            <w:r>
              <w:rPr>
                <w:b/>
                <w:sz w:val="17"/>
              </w:rPr>
              <w:t>335.762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E6B39A" w14:textId="77777777">
            <w:pPr>
              <w:pStyle w:val="p-table"/>
              <w:jc w:val="right"/>
              <w:rPr>
                <w:sz w:val="17"/>
              </w:rPr>
            </w:pPr>
            <w:r>
              <w:rPr>
                <w:b/>
                <w:sz w:val="17"/>
              </w:rPr>
              <w:t>793.324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851289" w14:textId="77777777">
            <w:pPr>
              <w:pStyle w:val="p-table"/>
              <w:jc w:val="right"/>
              <w:rPr>
                <w:sz w:val="17"/>
              </w:rPr>
            </w:pPr>
            <w:r>
              <w:rPr>
                <w:b/>
                <w:sz w:val="17"/>
              </w:rPr>
              <w:t>769.293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24C15A" w14:textId="77777777">
            <w:pPr>
              <w:pStyle w:val="p-table"/>
              <w:jc w:val="right"/>
              <w:rPr>
                <w:sz w:val="17"/>
              </w:rPr>
            </w:pPr>
            <w:r>
              <w:rPr>
                <w:b/>
                <w:sz w:val="17"/>
              </w:rPr>
              <w:t>558.745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1A5A49" w14:textId="77777777">
            <w:pPr>
              <w:pStyle w:val="p-table"/>
              <w:jc w:val="right"/>
              <w:rPr>
                <w:sz w:val="17"/>
              </w:rPr>
            </w:pPr>
            <w:r>
              <w:rPr>
                <w:b/>
                <w:sz w:val="17"/>
              </w:rPr>
              <w:t>473.374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066C06" w14:textId="77777777">
            <w:pPr>
              <w:pStyle w:val="p-table"/>
              <w:jc w:val="right"/>
              <w:rPr>
                <w:sz w:val="17"/>
              </w:rPr>
            </w:pPr>
            <w:r>
              <w:rPr>
                <w:b/>
                <w:sz w:val="17"/>
              </w:rPr>
              <w:t>492.530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6B034A" w14:textId="77777777">
            <w:pPr>
              <w:pStyle w:val="p-table"/>
              <w:jc w:val="right"/>
              <w:rPr>
                <w:sz w:val="17"/>
              </w:rPr>
            </w:pPr>
            <w:r>
              <w:rPr>
                <w:b/>
                <w:sz w:val="17"/>
              </w:rPr>
              <w:t>474.914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69F0F2" w14:textId="77777777">
            <w:pPr>
              <w:pStyle w:val="p-table"/>
              <w:rPr>
                <w:sz w:val="17"/>
              </w:rPr>
            </w:pPr>
          </w:p>
        </w:tc>
      </w:tr>
      <w:tr w:rsidR="00D84DD4" w14:paraId="43F1779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731735E" w14:textId="77777777">
            <w:pPr>
              <w:pStyle w:val="p-table"/>
              <w:rPr>
                <w:sz w:val="17"/>
              </w:rPr>
            </w:pPr>
            <w:r>
              <w:rPr>
                <w:b/>
                <w:sz w:val="17"/>
              </w:rPr>
              <w:t>Stand eerste suppletoire wet 2025 artikelonderdeel 12.02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23AC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A04B90" w14:textId="77777777">
            <w:pPr>
              <w:pStyle w:val="p-table"/>
              <w:jc w:val="right"/>
              <w:rPr>
                <w:sz w:val="17"/>
              </w:rPr>
            </w:pPr>
            <w:r>
              <w:rPr>
                <w:b/>
                <w:sz w:val="17"/>
              </w:rPr>
              <w:t>1.384.835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7F83CB" w14:textId="77777777">
            <w:pPr>
              <w:pStyle w:val="p-table"/>
              <w:jc w:val="right"/>
              <w:rPr>
                <w:sz w:val="17"/>
              </w:rPr>
            </w:pPr>
            <w:r>
              <w:rPr>
                <w:b/>
                <w:sz w:val="17"/>
              </w:rPr>
              <w:t>1.543.088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EFCA3B" w14:textId="77777777">
            <w:pPr>
              <w:pStyle w:val="p-table"/>
              <w:jc w:val="right"/>
              <w:rPr>
                <w:sz w:val="17"/>
              </w:rPr>
            </w:pPr>
            <w:r>
              <w:rPr>
                <w:b/>
                <w:sz w:val="17"/>
              </w:rPr>
              <w:t>1.695.584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2DF7DA" w14:textId="77777777">
            <w:pPr>
              <w:pStyle w:val="p-table"/>
              <w:jc w:val="right"/>
              <w:rPr>
                <w:sz w:val="17"/>
              </w:rPr>
            </w:pPr>
            <w:r>
              <w:rPr>
                <w:b/>
                <w:sz w:val="17"/>
              </w:rPr>
              <w:t>1.689.483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8A2570" w14:textId="77777777">
            <w:pPr>
              <w:pStyle w:val="p-table"/>
              <w:jc w:val="right"/>
              <w:rPr>
                <w:sz w:val="17"/>
              </w:rPr>
            </w:pPr>
            <w:r>
              <w:rPr>
                <w:b/>
                <w:sz w:val="17"/>
              </w:rPr>
              <w:t>1.828.438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CAF8D9" w14:textId="77777777">
            <w:pPr>
              <w:pStyle w:val="p-table"/>
              <w:jc w:val="right"/>
              <w:rPr>
                <w:sz w:val="17"/>
              </w:rPr>
            </w:pPr>
            <w:r>
              <w:rPr>
                <w:b/>
                <w:sz w:val="17"/>
              </w:rPr>
              <w:t>1.689.993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B9A1C1" w14:textId="77777777">
            <w:pPr>
              <w:pStyle w:val="p-table"/>
              <w:jc w:val="right"/>
              <w:rPr>
                <w:sz w:val="17"/>
              </w:rPr>
            </w:pPr>
            <w:r>
              <w:rPr>
                <w:b/>
                <w:sz w:val="17"/>
              </w:rPr>
              <w:t>1.779.913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7F4BF3" w14:textId="77777777">
            <w:pPr>
              <w:pStyle w:val="p-table"/>
              <w:jc w:val="right"/>
              <w:rPr>
                <w:sz w:val="17"/>
              </w:rPr>
            </w:pPr>
            <w:r>
              <w:rPr>
                <w:b/>
                <w:sz w:val="17"/>
              </w:rPr>
              <w:t>1.785.040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914CCB" w14:textId="77777777">
            <w:pPr>
              <w:pStyle w:val="p-table"/>
              <w:jc w:val="right"/>
              <w:rPr>
                <w:sz w:val="17"/>
              </w:rPr>
            </w:pPr>
            <w:r>
              <w:rPr>
                <w:b/>
                <w:sz w:val="17"/>
              </w:rPr>
              <w:t>1.636.840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3BE556" w14:textId="77777777">
            <w:pPr>
              <w:pStyle w:val="p-table"/>
              <w:jc w:val="right"/>
              <w:rPr>
                <w:sz w:val="17"/>
              </w:rPr>
            </w:pPr>
            <w:r>
              <w:rPr>
                <w:b/>
                <w:sz w:val="17"/>
              </w:rPr>
              <w:t>1.635.746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D9C2B3" w14:textId="77777777">
            <w:pPr>
              <w:pStyle w:val="p-table"/>
              <w:jc w:val="right"/>
              <w:rPr>
                <w:sz w:val="17"/>
              </w:rPr>
            </w:pPr>
            <w:r>
              <w:rPr>
                <w:b/>
                <w:sz w:val="17"/>
              </w:rPr>
              <w:t>1.433.906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0F182E" w14:textId="77777777">
            <w:pPr>
              <w:pStyle w:val="p-table"/>
              <w:jc w:val="right"/>
              <w:rPr>
                <w:sz w:val="17"/>
              </w:rPr>
            </w:pPr>
            <w:r>
              <w:rPr>
                <w:b/>
                <w:sz w:val="17"/>
              </w:rPr>
              <w:t>1.394.286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1F7DAB" w14:textId="77777777">
            <w:pPr>
              <w:pStyle w:val="p-table"/>
              <w:jc w:val="right"/>
              <w:rPr>
                <w:sz w:val="17"/>
              </w:rPr>
            </w:pPr>
            <w:r>
              <w:rPr>
                <w:b/>
                <w:sz w:val="17"/>
              </w:rPr>
              <w:t>1.421.406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24E49C" w14:textId="77777777">
            <w:pPr>
              <w:pStyle w:val="p-table"/>
              <w:jc w:val="right"/>
              <w:rPr>
                <w:sz w:val="17"/>
              </w:rPr>
            </w:pPr>
            <w:r>
              <w:rPr>
                <w:b/>
                <w:sz w:val="17"/>
              </w:rPr>
              <w:t>1.437.528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630631" w14:textId="77777777">
            <w:pPr>
              <w:pStyle w:val="p-table"/>
              <w:rPr>
                <w:sz w:val="17"/>
              </w:rPr>
            </w:pPr>
          </w:p>
        </w:tc>
      </w:tr>
      <w:tr w:rsidR="00D84DD4" w14:paraId="14C1A877"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2186BEF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957F58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E72E49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8B7E5D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1FA694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EA5139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DED896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CBD36D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1EEC58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01DA96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CF9E0D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9345A8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881912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DAA9A8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4F5FAB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BA00CA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61167A2" w14:textId="77777777">
            <w:pPr>
              <w:pStyle w:val="p-table"/>
              <w:rPr>
                <w:sz w:val="17"/>
              </w:rPr>
            </w:pPr>
          </w:p>
        </w:tc>
      </w:tr>
      <w:tr w:rsidR="00D84DD4" w14:paraId="73F4DFC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468A5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9D9D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B8F5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BAEF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7377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B4FA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0464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9256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E1E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DE52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02B9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A55F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5137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D523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B0B8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B4ED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F88AE2" w14:textId="77777777">
            <w:pPr>
              <w:pStyle w:val="p-table"/>
              <w:rPr>
                <w:sz w:val="17"/>
              </w:rPr>
            </w:pPr>
          </w:p>
        </w:tc>
      </w:tr>
      <w:tr w:rsidR="00D84DD4" w14:paraId="75FFA20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439FA23" w14:textId="77777777">
            <w:pPr>
              <w:pStyle w:val="p-table"/>
              <w:rPr>
                <w:sz w:val="17"/>
              </w:rPr>
            </w:pPr>
            <w:r>
              <w:rPr>
                <w:b/>
                <w:sz w:val="17"/>
              </w:rPr>
              <w:t>Ontwerpbegroting 2025 artikelonderdeel 12.03 Ontwikkeling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3DDB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1D351F" w14:textId="77777777">
            <w:pPr>
              <w:pStyle w:val="p-table"/>
              <w:jc w:val="right"/>
              <w:rPr>
                <w:sz w:val="17"/>
              </w:rPr>
            </w:pPr>
            <w:r>
              <w:rPr>
                <w:b/>
                <w:sz w:val="17"/>
              </w:rPr>
              <w:t>727.350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8BD23C" w14:textId="77777777">
            <w:pPr>
              <w:pStyle w:val="p-table"/>
              <w:jc w:val="right"/>
              <w:rPr>
                <w:sz w:val="17"/>
              </w:rPr>
            </w:pPr>
            <w:r>
              <w:rPr>
                <w:b/>
                <w:sz w:val="17"/>
              </w:rPr>
              <w:t>1.011.721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0D17D1" w14:textId="77777777">
            <w:pPr>
              <w:pStyle w:val="p-table"/>
              <w:jc w:val="right"/>
              <w:rPr>
                <w:sz w:val="17"/>
              </w:rPr>
            </w:pPr>
            <w:r>
              <w:rPr>
                <w:b/>
                <w:sz w:val="17"/>
              </w:rPr>
              <w:t>902.231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57ACD4" w14:textId="77777777">
            <w:pPr>
              <w:pStyle w:val="p-table"/>
              <w:jc w:val="right"/>
              <w:rPr>
                <w:sz w:val="17"/>
              </w:rPr>
            </w:pPr>
            <w:r>
              <w:rPr>
                <w:b/>
                <w:sz w:val="17"/>
              </w:rPr>
              <w:t>1.007.529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8E1D2D" w14:textId="77777777">
            <w:pPr>
              <w:pStyle w:val="p-table"/>
              <w:jc w:val="right"/>
              <w:rPr>
                <w:sz w:val="17"/>
              </w:rPr>
            </w:pPr>
            <w:r>
              <w:rPr>
                <w:b/>
                <w:sz w:val="17"/>
              </w:rPr>
              <w:t>897.144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023138" w14:textId="77777777">
            <w:pPr>
              <w:pStyle w:val="p-table"/>
              <w:jc w:val="right"/>
              <w:rPr>
                <w:sz w:val="17"/>
              </w:rPr>
            </w:pPr>
            <w:r>
              <w:rPr>
                <w:b/>
                <w:sz w:val="17"/>
              </w:rPr>
              <w:t>778.548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272470" w14:textId="77777777">
            <w:pPr>
              <w:pStyle w:val="p-table"/>
              <w:jc w:val="right"/>
              <w:rPr>
                <w:sz w:val="17"/>
              </w:rPr>
            </w:pPr>
            <w:r>
              <w:rPr>
                <w:b/>
                <w:sz w:val="17"/>
              </w:rPr>
              <w:t>526.027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AD9029" w14:textId="77777777">
            <w:pPr>
              <w:pStyle w:val="p-table"/>
              <w:jc w:val="right"/>
              <w:rPr>
                <w:sz w:val="17"/>
              </w:rPr>
            </w:pPr>
            <w:r>
              <w:rPr>
                <w:b/>
                <w:sz w:val="17"/>
              </w:rPr>
              <w:t>649.382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806CED" w14:textId="77777777">
            <w:pPr>
              <w:pStyle w:val="p-table"/>
              <w:jc w:val="right"/>
              <w:rPr>
                <w:sz w:val="17"/>
              </w:rPr>
            </w:pPr>
            <w:r>
              <w:rPr>
                <w:b/>
                <w:sz w:val="17"/>
              </w:rPr>
              <w:t>866.431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DFC001" w14:textId="77777777">
            <w:pPr>
              <w:pStyle w:val="p-table"/>
              <w:jc w:val="right"/>
              <w:rPr>
                <w:sz w:val="17"/>
              </w:rPr>
            </w:pPr>
            <w:r>
              <w:rPr>
                <w:b/>
                <w:sz w:val="17"/>
              </w:rPr>
              <w:t>465.371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D59C3E" w14:textId="77777777">
            <w:pPr>
              <w:pStyle w:val="p-table"/>
              <w:jc w:val="right"/>
              <w:rPr>
                <w:sz w:val="17"/>
              </w:rPr>
            </w:pPr>
            <w:r>
              <w:rPr>
                <w:b/>
                <w:sz w:val="17"/>
              </w:rPr>
              <w:t>812.840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D79AA4" w14:textId="77777777">
            <w:pPr>
              <w:pStyle w:val="p-table"/>
              <w:jc w:val="right"/>
              <w:rPr>
                <w:sz w:val="17"/>
              </w:rPr>
            </w:pPr>
            <w:r>
              <w:rPr>
                <w:b/>
                <w:sz w:val="17"/>
              </w:rPr>
              <w:t>821.058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544E2F" w14:textId="77777777">
            <w:pPr>
              <w:pStyle w:val="p-table"/>
              <w:jc w:val="right"/>
              <w:rPr>
                <w:sz w:val="17"/>
              </w:rPr>
            </w:pPr>
            <w:r>
              <w:rPr>
                <w:b/>
                <w:sz w:val="17"/>
              </w:rPr>
              <w:t>809.020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483B4A" w14:textId="77777777">
            <w:pPr>
              <w:pStyle w:val="p-table"/>
              <w:jc w:val="right"/>
              <w:rPr>
                <w:sz w:val="17"/>
              </w:rPr>
            </w:pPr>
            <w:r>
              <w:rPr>
                <w:b/>
                <w:sz w:val="17"/>
              </w:rPr>
              <w:t>245.628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75409" w14:textId="77777777">
            <w:pPr>
              <w:pStyle w:val="p-table"/>
              <w:rPr>
                <w:sz w:val="17"/>
              </w:rPr>
            </w:pPr>
          </w:p>
        </w:tc>
      </w:tr>
      <w:tr w:rsidR="00D84DD4" w14:paraId="669359F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AF8C32F" w14:textId="77777777">
            <w:pPr>
              <w:pStyle w:val="p-table"/>
              <w:rPr>
                <w:sz w:val="17"/>
              </w:rPr>
            </w:pPr>
            <w:r>
              <w:rPr>
                <w:sz w:val="17"/>
              </w:rPr>
              <w:lastRenderedPageBreak/>
              <w:t>Bijdrage Derden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64C2A8" w14:textId="77777777">
            <w:pPr>
              <w:pStyle w:val="p-table"/>
              <w:jc w:val="right"/>
              <w:rPr>
                <w:sz w:val="17"/>
              </w:rPr>
            </w:pPr>
            <w:r>
              <w:rPr>
                <w:sz w:val="17"/>
              </w:rPr>
              <w:t>‒</w:t>
            </w:r>
            <w:r>
              <w:rPr>
                <w:sz w:val="17"/>
              </w:rPr>
              <w:t xml:space="preserve"> 41.258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8C861E" w14:textId="77777777">
            <w:pPr>
              <w:pStyle w:val="p-table"/>
              <w:jc w:val="right"/>
              <w:rPr>
                <w:sz w:val="17"/>
              </w:rPr>
            </w:pPr>
            <w:r>
              <w:rPr>
                <w:sz w:val="17"/>
              </w:rPr>
              <w:t>3.191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01F3A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EC534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44E626" w14:textId="77777777">
            <w:pPr>
              <w:pStyle w:val="p-table"/>
              <w:jc w:val="right"/>
              <w:rPr>
                <w:sz w:val="17"/>
              </w:rPr>
            </w:pPr>
            <w:r>
              <w:rPr>
                <w:sz w:val="17"/>
              </w:rPr>
              <w:t>‒</w:t>
            </w:r>
            <w:r>
              <w:rPr>
                <w:sz w:val="17"/>
              </w:rPr>
              <w:t xml:space="preserve"> 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3E21BC" w14:textId="77777777">
            <w:pPr>
              <w:pStyle w:val="p-table"/>
              <w:jc w:val="right"/>
              <w:rPr>
                <w:sz w:val="17"/>
              </w:rPr>
            </w:pPr>
            <w:r>
              <w:rPr>
                <w:sz w:val="17"/>
              </w:rPr>
              <w:t>‒</w:t>
            </w:r>
            <w:r>
              <w:rPr>
                <w:sz w:val="17"/>
              </w:rPr>
              <w:t xml:space="preserve"> 44.381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A112A5" w14:textId="77777777">
            <w:pPr>
              <w:pStyle w:val="p-table"/>
              <w:jc w:val="right"/>
              <w:rPr>
                <w:sz w:val="17"/>
              </w:rPr>
            </w:pPr>
            <w:r>
              <w:rPr>
                <w:sz w:val="17"/>
              </w:rPr>
              <w:t>‒</w:t>
            </w:r>
            <w:r>
              <w:rPr>
                <w:sz w:val="17"/>
              </w:rPr>
              <w:t xml:space="preserve"> 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552C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9D79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565D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3F82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7FFA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AFFE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B612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DDA9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BD4881" w14:textId="77777777">
            <w:pPr>
              <w:pStyle w:val="p-table"/>
              <w:rPr>
                <w:sz w:val="17"/>
              </w:rPr>
            </w:pPr>
          </w:p>
        </w:tc>
      </w:tr>
      <w:tr w:rsidR="00D84DD4" w14:paraId="12F50D5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F0835F" w14:textId="77777777">
            <w:pPr>
              <w:pStyle w:val="p-table"/>
              <w:rPr>
                <w:sz w:val="17"/>
              </w:rPr>
            </w:pPr>
            <w:r>
              <w:rPr>
                <w:sz w:val="17"/>
              </w:rPr>
              <w:t>Dekking Hoofdwegennet MF: Meevallers diverse 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ECB764" w14:textId="77777777">
            <w:pPr>
              <w:pStyle w:val="p-table"/>
              <w:jc w:val="right"/>
              <w:rPr>
                <w:sz w:val="17"/>
              </w:rPr>
            </w:pPr>
            <w:r>
              <w:rPr>
                <w:sz w:val="17"/>
              </w:rPr>
              <w:t>‒</w:t>
            </w:r>
            <w:r>
              <w:rPr>
                <w:sz w:val="17"/>
              </w:rPr>
              <w:t xml:space="preserve"> 43.598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445609" w14:textId="77777777">
            <w:pPr>
              <w:pStyle w:val="p-table"/>
              <w:jc w:val="right"/>
              <w:rPr>
                <w:sz w:val="17"/>
              </w:rPr>
            </w:pPr>
            <w:r>
              <w:rPr>
                <w:sz w:val="17"/>
              </w:rPr>
              <w:t>‒</w:t>
            </w:r>
            <w:r>
              <w:rPr>
                <w:sz w:val="17"/>
              </w:rPr>
              <w:t xml:space="preserve"> 16.293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A587E3" w14:textId="77777777">
            <w:pPr>
              <w:pStyle w:val="p-table"/>
              <w:jc w:val="right"/>
              <w:rPr>
                <w:sz w:val="17"/>
              </w:rPr>
            </w:pPr>
            <w:r>
              <w:rPr>
                <w:sz w:val="17"/>
              </w:rPr>
              <w:t>‒</w:t>
            </w:r>
            <w:r>
              <w:rPr>
                <w:sz w:val="17"/>
              </w:rPr>
              <w:t xml:space="preserve"> 15.619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5AE988" w14:textId="77777777">
            <w:pPr>
              <w:pStyle w:val="p-table"/>
              <w:jc w:val="right"/>
              <w:rPr>
                <w:sz w:val="17"/>
              </w:rPr>
            </w:pPr>
            <w:r>
              <w:rPr>
                <w:sz w:val="17"/>
              </w:rPr>
              <w:t>‒</w:t>
            </w:r>
            <w:r>
              <w:rPr>
                <w:sz w:val="17"/>
              </w:rPr>
              <w:t xml:space="preserve"> 11.645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BDC6A0" w14:textId="77777777">
            <w:pPr>
              <w:pStyle w:val="p-table"/>
              <w:jc w:val="right"/>
              <w:rPr>
                <w:sz w:val="17"/>
              </w:rPr>
            </w:pPr>
            <w:r>
              <w:rPr>
                <w:sz w:val="17"/>
              </w:rPr>
              <w:t>‒</w:t>
            </w:r>
            <w:r>
              <w:rPr>
                <w:sz w:val="17"/>
              </w:rPr>
              <w:t xml:space="preserve"> 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798E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67AA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0DAF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1202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0771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9369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45FF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75F5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4C10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2F29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AD6F4" w14:textId="77777777">
            <w:pPr>
              <w:pStyle w:val="p-table"/>
              <w:rPr>
                <w:sz w:val="17"/>
              </w:rPr>
            </w:pPr>
          </w:p>
        </w:tc>
      </w:tr>
      <w:tr w:rsidR="00D84DD4" w14:paraId="0D0A9B2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E0E372B" w14:textId="77777777">
            <w:pPr>
              <w:pStyle w:val="p-table"/>
              <w:rPr>
                <w:sz w:val="17"/>
              </w:rPr>
            </w:pPr>
            <w:r>
              <w:rPr>
                <w:sz w:val="17"/>
              </w:rPr>
              <w:t>Dekking Hoofdwegennet MF: Weginspecteurs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676807" w14:textId="77777777">
            <w:pPr>
              <w:pStyle w:val="p-table"/>
              <w:jc w:val="right"/>
              <w:rPr>
                <w:sz w:val="17"/>
              </w:rPr>
            </w:pP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0EB49A" w14:textId="77777777">
            <w:pPr>
              <w:pStyle w:val="p-table"/>
              <w:jc w:val="right"/>
              <w:rPr>
                <w:sz w:val="17"/>
              </w:rPr>
            </w:pPr>
            <w:r>
              <w:rPr>
                <w:sz w:val="17"/>
              </w:rPr>
              <w:t>4.046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334C8A"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0C26BE" w14:textId="77777777">
            <w:pPr>
              <w:pStyle w:val="p-table"/>
              <w:jc w:val="right"/>
              <w:rPr>
                <w:sz w:val="17"/>
              </w:rPr>
            </w:pPr>
            <w:r>
              <w:rPr>
                <w:sz w:val="17"/>
              </w:rPr>
              <w:t>4.551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3734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DFEE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C70E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95FC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9CA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99A1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CCF5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05B2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A22A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4DAE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1C42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27984D" w14:textId="77777777">
            <w:pPr>
              <w:pStyle w:val="p-table"/>
              <w:rPr>
                <w:sz w:val="17"/>
              </w:rPr>
            </w:pPr>
          </w:p>
        </w:tc>
      </w:tr>
      <w:tr w:rsidR="00D84DD4" w14:paraId="447FD92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AEE6D65" w14:textId="77777777">
            <w:pPr>
              <w:pStyle w:val="p-table"/>
              <w:rPr>
                <w:sz w:val="17"/>
              </w:rPr>
            </w:pPr>
            <w:r>
              <w:rPr>
                <w:sz w:val="17"/>
              </w:rPr>
              <w:t xml:space="preserve">Dekking Hoofdwegennet MF: </w:t>
            </w:r>
            <w:proofErr w:type="spellStart"/>
            <w:r>
              <w:rPr>
                <w:sz w:val="17"/>
              </w:rPr>
              <w:t>WoMo</w:t>
            </w:r>
            <w:proofErr w:type="spellEnd"/>
            <w:r>
              <w:rPr>
                <w:sz w:val="17"/>
              </w:rPr>
              <w:t>-projecten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E7BA2B" w14:textId="77777777">
            <w:pPr>
              <w:pStyle w:val="p-table"/>
              <w:jc w:val="right"/>
              <w:rPr>
                <w:sz w:val="17"/>
              </w:rPr>
            </w:pPr>
            <w:r>
              <w:rPr>
                <w:sz w:val="17"/>
              </w:rPr>
              <w:t>‒</w:t>
            </w:r>
            <w:r>
              <w:rPr>
                <w:sz w:val="17"/>
              </w:rPr>
              <w:t xml:space="preserve"> 865.250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DDF4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06A1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629A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D03DE8" w14:textId="77777777">
            <w:pPr>
              <w:pStyle w:val="p-table"/>
              <w:jc w:val="right"/>
              <w:rPr>
                <w:sz w:val="17"/>
              </w:rPr>
            </w:pPr>
            <w:r>
              <w:rPr>
                <w:sz w:val="17"/>
              </w:rPr>
              <w:t>‒</w:t>
            </w:r>
            <w:r>
              <w:rPr>
                <w:sz w:val="17"/>
              </w:rPr>
              <w:t xml:space="preserve"> 12.493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E3E4F2" w14:textId="77777777">
            <w:pPr>
              <w:pStyle w:val="p-table"/>
              <w:jc w:val="right"/>
              <w:rPr>
                <w:sz w:val="17"/>
              </w:rPr>
            </w:pPr>
            <w:r>
              <w:rPr>
                <w:sz w:val="17"/>
              </w:rPr>
              <w:t>‒</w:t>
            </w:r>
            <w:r>
              <w:rPr>
                <w:sz w:val="17"/>
              </w:rPr>
              <w:t xml:space="preserve"> 33.044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D2CE8A" w14:textId="77777777">
            <w:pPr>
              <w:pStyle w:val="p-table"/>
              <w:jc w:val="right"/>
              <w:rPr>
                <w:sz w:val="17"/>
              </w:rPr>
            </w:pPr>
            <w:r>
              <w:rPr>
                <w:sz w:val="17"/>
              </w:rPr>
              <w:t>‒</w:t>
            </w:r>
            <w:r>
              <w:rPr>
                <w:sz w:val="17"/>
              </w:rPr>
              <w:t xml:space="preserve"> 73.671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4A4793" w14:textId="77777777">
            <w:pPr>
              <w:pStyle w:val="p-table"/>
              <w:jc w:val="right"/>
              <w:rPr>
                <w:sz w:val="17"/>
              </w:rPr>
            </w:pPr>
            <w:r>
              <w:rPr>
                <w:sz w:val="17"/>
              </w:rPr>
              <w:t>‒</w:t>
            </w:r>
            <w:r>
              <w:rPr>
                <w:sz w:val="17"/>
              </w:rPr>
              <w:t xml:space="preserve"> 46.363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A871CD" w14:textId="77777777">
            <w:pPr>
              <w:pStyle w:val="p-table"/>
              <w:jc w:val="right"/>
              <w:rPr>
                <w:sz w:val="17"/>
              </w:rPr>
            </w:pPr>
            <w:r>
              <w:rPr>
                <w:sz w:val="17"/>
              </w:rPr>
              <w:t>‒</w:t>
            </w:r>
            <w:r>
              <w:rPr>
                <w:sz w:val="17"/>
              </w:rPr>
              <w:t xml:space="preserve"> 98.032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227D11" w14:textId="77777777">
            <w:pPr>
              <w:pStyle w:val="p-table"/>
              <w:jc w:val="right"/>
              <w:rPr>
                <w:sz w:val="17"/>
              </w:rPr>
            </w:pPr>
            <w:r>
              <w:rPr>
                <w:sz w:val="17"/>
              </w:rPr>
              <w:t>‒</w:t>
            </w:r>
            <w:r>
              <w:rPr>
                <w:sz w:val="17"/>
              </w:rPr>
              <w:t xml:space="preserve"> 240.627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24F857" w14:textId="77777777">
            <w:pPr>
              <w:pStyle w:val="p-table"/>
              <w:jc w:val="right"/>
              <w:rPr>
                <w:sz w:val="17"/>
              </w:rPr>
            </w:pPr>
            <w:r>
              <w:rPr>
                <w:sz w:val="17"/>
              </w:rPr>
              <w:t>‒</w:t>
            </w:r>
            <w:r>
              <w:rPr>
                <w:sz w:val="17"/>
              </w:rPr>
              <w:t xml:space="preserve"> 240.064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57E6E9" w14:textId="77777777">
            <w:pPr>
              <w:pStyle w:val="p-table"/>
              <w:jc w:val="right"/>
              <w:rPr>
                <w:sz w:val="17"/>
              </w:rPr>
            </w:pPr>
            <w:r>
              <w:rPr>
                <w:sz w:val="17"/>
              </w:rPr>
              <w:t>‒</w:t>
            </w:r>
            <w:r>
              <w:rPr>
                <w:sz w:val="17"/>
              </w:rPr>
              <w:t xml:space="preserve"> 120.956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4279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3CCD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9E5D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6CF1AA" w14:textId="77777777">
            <w:pPr>
              <w:pStyle w:val="p-table"/>
              <w:rPr>
                <w:sz w:val="17"/>
              </w:rPr>
            </w:pPr>
          </w:p>
        </w:tc>
      </w:tr>
      <w:tr w:rsidR="00D84DD4" w14:paraId="088E938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BB8C0E" w14:textId="77777777">
            <w:pPr>
              <w:pStyle w:val="p-table"/>
              <w:rPr>
                <w:sz w:val="17"/>
              </w:rPr>
            </w:pPr>
            <w:r>
              <w:rPr>
                <w:sz w:val="17"/>
              </w:rPr>
              <w:t xml:space="preserve">Overboeking Restbudgetten </w:t>
            </w:r>
            <w:proofErr w:type="spellStart"/>
            <w:r>
              <w:rPr>
                <w:sz w:val="17"/>
              </w:rPr>
              <w:t>WoMo</w:t>
            </w:r>
            <w:proofErr w:type="spellEnd"/>
            <w:r>
              <w:rPr>
                <w:sz w:val="17"/>
              </w:rPr>
              <w:t>-projecten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F8E6D3" w14:textId="77777777">
            <w:pPr>
              <w:pStyle w:val="p-table"/>
              <w:jc w:val="right"/>
              <w:rPr>
                <w:sz w:val="17"/>
              </w:rPr>
            </w:pPr>
            <w:r>
              <w:rPr>
                <w:sz w:val="17"/>
              </w:rPr>
              <w:t>‒</w:t>
            </w:r>
            <w:r>
              <w:rPr>
                <w:sz w:val="17"/>
              </w:rPr>
              <w:t xml:space="preserve"> 140.380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BC22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8AB0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B112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2202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BAF0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A99B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CC8789" w14:textId="77777777">
            <w:pPr>
              <w:pStyle w:val="p-table"/>
              <w:jc w:val="right"/>
              <w:rPr>
                <w:sz w:val="17"/>
              </w:rPr>
            </w:pPr>
            <w:r>
              <w:rPr>
                <w:sz w:val="17"/>
              </w:rPr>
              <w:t>‒</w:t>
            </w:r>
            <w:r>
              <w:rPr>
                <w:sz w:val="17"/>
              </w:rPr>
              <w:t xml:space="preserve"> 16.533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7852FB" w14:textId="77777777">
            <w:pPr>
              <w:pStyle w:val="p-table"/>
              <w:jc w:val="right"/>
              <w:rPr>
                <w:sz w:val="17"/>
              </w:rPr>
            </w:pPr>
            <w:r>
              <w:rPr>
                <w:sz w:val="17"/>
              </w:rPr>
              <w:t>‒</w:t>
            </w:r>
            <w:r>
              <w:rPr>
                <w:sz w:val="17"/>
              </w:rPr>
              <w:t xml:space="preserve"> 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145A93" w14:textId="77777777">
            <w:pPr>
              <w:pStyle w:val="p-table"/>
              <w:jc w:val="right"/>
              <w:rPr>
                <w:sz w:val="17"/>
              </w:rPr>
            </w:pPr>
            <w:r>
              <w:rPr>
                <w:sz w:val="17"/>
              </w:rPr>
              <w:t>‒</w:t>
            </w:r>
            <w:r>
              <w:rPr>
                <w:sz w:val="17"/>
              </w:rPr>
              <w:t xml:space="preserve"> 3.823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E388C0" w14:textId="77777777">
            <w:pPr>
              <w:pStyle w:val="p-table"/>
              <w:jc w:val="right"/>
              <w:rPr>
                <w:sz w:val="17"/>
              </w:rPr>
            </w:pPr>
            <w:r>
              <w:rPr>
                <w:sz w:val="17"/>
              </w:rPr>
              <w:t>‒</w:t>
            </w:r>
            <w:r>
              <w:rPr>
                <w:sz w:val="17"/>
              </w:rPr>
              <w:t xml:space="preserve"> 4.785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02154D" w14:textId="77777777">
            <w:pPr>
              <w:pStyle w:val="p-table"/>
              <w:jc w:val="right"/>
              <w:rPr>
                <w:sz w:val="17"/>
              </w:rPr>
            </w:pPr>
            <w:r>
              <w:rPr>
                <w:sz w:val="17"/>
              </w:rPr>
              <w:t>‒</w:t>
            </w:r>
            <w:r>
              <w:rPr>
                <w:sz w:val="17"/>
              </w:rPr>
              <w:t xml:space="preserve"> </w:t>
            </w:r>
            <w:r>
              <w:rPr>
                <w:sz w:val="17"/>
              </w:rPr>
              <w:t>72.165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F805DC" w14:textId="77777777">
            <w:pPr>
              <w:pStyle w:val="p-table"/>
              <w:jc w:val="right"/>
              <w:rPr>
                <w:sz w:val="17"/>
              </w:rPr>
            </w:pPr>
            <w:r>
              <w:rPr>
                <w:sz w:val="17"/>
              </w:rPr>
              <w:t>‒</w:t>
            </w:r>
            <w:r>
              <w:rPr>
                <w:sz w:val="17"/>
              </w:rPr>
              <w:t xml:space="preserve"> 43.027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05AF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27AE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643693" w14:textId="77777777">
            <w:pPr>
              <w:pStyle w:val="p-table"/>
              <w:rPr>
                <w:sz w:val="17"/>
              </w:rPr>
            </w:pPr>
          </w:p>
        </w:tc>
      </w:tr>
      <w:tr w:rsidR="00D84DD4" w14:paraId="306C708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BF3C4C" w14:textId="77777777">
            <w:pPr>
              <w:pStyle w:val="p-table"/>
              <w:rPr>
                <w:sz w:val="17"/>
              </w:rPr>
            </w:pPr>
            <w:r>
              <w:rPr>
                <w:sz w:val="17"/>
              </w:rPr>
              <w:t>EZ: Uitvoeringskosten TKI Logistiek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7912AB" w14:textId="77777777">
            <w:pPr>
              <w:pStyle w:val="p-table"/>
              <w:jc w:val="right"/>
              <w:rPr>
                <w:sz w:val="17"/>
              </w:rPr>
            </w:pPr>
            <w:r>
              <w:rPr>
                <w:sz w:val="17"/>
              </w:rPr>
              <w:t>‒</w:t>
            </w:r>
            <w:r>
              <w:rPr>
                <w:sz w:val="17"/>
              </w:rPr>
              <w:t xml:space="preserve"> 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CDE28A" w14:textId="77777777">
            <w:pPr>
              <w:pStyle w:val="p-table"/>
              <w:jc w:val="right"/>
              <w:rPr>
                <w:sz w:val="17"/>
              </w:rPr>
            </w:pPr>
            <w:r>
              <w:rPr>
                <w:sz w:val="17"/>
              </w:rPr>
              <w:t>‒</w:t>
            </w:r>
            <w:r>
              <w:rPr>
                <w:sz w:val="17"/>
              </w:rPr>
              <w:t xml:space="preserve"> 120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78BF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5FCB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19C4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A64D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09B7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D086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C026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A078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3417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805C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561C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8F62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B5CA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14A0E0" w14:textId="77777777">
            <w:pPr>
              <w:pStyle w:val="p-table"/>
              <w:rPr>
                <w:sz w:val="17"/>
              </w:rPr>
            </w:pPr>
          </w:p>
        </w:tc>
      </w:tr>
      <w:tr w:rsidR="00D84DD4" w14:paraId="76D485D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263CB1" w14:textId="77777777">
            <w:pPr>
              <w:pStyle w:val="p-table"/>
              <w:rPr>
                <w:sz w:val="17"/>
              </w:rPr>
            </w:pPr>
            <w:r>
              <w:rPr>
                <w:sz w:val="17"/>
              </w:rPr>
              <w:t>HXII: BDU Rijksbijdrage Zuid-Holland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F334FC" w14:textId="77777777">
            <w:pPr>
              <w:pStyle w:val="p-table"/>
              <w:jc w:val="right"/>
              <w:rPr>
                <w:sz w:val="17"/>
              </w:rPr>
            </w:pPr>
            <w:r>
              <w:rPr>
                <w:sz w:val="17"/>
              </w:rPr>
              <w:t>‒</w:t>
            </w:r>
            <w:r>
              <w:rPr>
                <w:sz w:val="17"/>
              </w:rPr>
              <w:t xml:space="preserve"> 4.066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44637D" w14:textId="77777777">
            <w:pPr>
              <w:pStyle w:val="p-table"/>
              <w:jc w:val="right"/>
              <w:rPr>
                <w:sz w:val="17"/>
              </w:rPr>
            </w:pPr>
            <w:r>
              <w:rPr>
                <w:sz w:val="17"/>
              </w:rPr>
              <w:t>‒</w:t>
            </w:r>
            <w:r>
              <w:rPr>
                <w:sz w:val="17"/>
              </w:rPr>
              <w:t xml:space="preserve"> 4.066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A998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4230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4119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8119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B429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BB9D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8DD3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C82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5198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4D9B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6632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9BAB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09EB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AC8E1C" w14:textId="77777777">
            <w:pPr>
              <w:pStyle w:val="p-table"/>
              <w:rPr>
                <w:sz w:val="17"/>
              </w:rPr>
            </w:pPr>
          </w:p>
        </w:tc>
      </w:tr>
      <w:tr w:rsidR="00D84DD4" w14:paraId="4A127B2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21F4F63" w14:textId="77777777">
            <w:pPr>
              <w:pStyle w:val="p-table"/>
              <w:rPr>
                <w:sz w:val="17"/>
              </w:rPr>
            </w:pPr>
            <w:r>
              <w:rPr>
                <w:sz w:val="17"/>
              </w:rPr>
              <w:lastRenderedPageBreak/>
              <w:t>HXII: Externe inhuur ROMO2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357CE2" w14:textId="77777777">
            <w:pPr>
              <w:pStyle w:val="p-table"/>
              <w:jc w:val="right"/>
              <w:rPr>
                <w:sz w:val="17"/>
              </w:rPr>
            </w:pPr>
            <w:r>
              <w:rPr>
                <w:sz w:val="17"/>
              </w:rPr>
              <w:t>‒</w:t>
            </w:r>
            <w:r>
              <w:rPr>
                <w:sz w:val="17"/>
              </w:rPr>
              <w:t xml:space="preserve"> 315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049D81" w14:textId="77777777">
            <w:pPr>
              <w:pStyle w:val="p-table"/>
              <w:jc w:val="right"/>
              <w:rPr>
                <w:sz w:val="17"/>
              </w:rPr>
            </w:pPr>
            <w:r>
              <w:rPr>
                <w:sz w:val="17"/>
              </w:rPr>
              <w:t>‒</w:t>
            </w:r>
            <w:r>
              <w:rPr>
                <w:sz w:val="17"/>
              </w:rPr>
              <w:t xml:space="preserve"> 315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1B28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F020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0F9F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5EA9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8C44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1DEB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E230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6FF5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7E4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AA11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5D44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7B9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F183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3D7731" w14:textId="77777777">
            <w:pPr>
              <w:pStyle w:val="p-table"/>
              <w:rPr>
                <w:sz w:val="17"/>
              </w:rPr>
            </w:pPr>
          </w:p>
        </w:tc>
      </w:tr>
      <w:tr w:rsidR="00D84DD4" w14:paraId="6B9E422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0C4829" w14:textId="77777777">
            <w:pPr>
              <w:pStyle w:val="p-table"/>
              <w:rPr>
                <w:sz w:val="17"/>
              </w:rPr>
            </w:pPr>
            <w:r>
              <w:rPr>
                <w:sz w:val="17"/>
              </w:rPr>
              <w:t>HXII: Vrachtwagenheffing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392C6D" w14:textId="77777777">
            <w:pPr>
              <w:pStyle w:val="p-table"/>
              <w:jc w:val="right"/>
              <w:rPr>
                <w:sz w:val="17"/>
              </w:rPr>
            </w:pPr>
            <w:r>
              <w:rPr>
                <w:sz w:val="17"/>
              </w:rPr>
              <w:t>‒</w:t>
            </w:r>
            <w:r>
              <w:rPr>
                <w:sz w:val="17"/>
              </w:rPr>
              <w:t xml:space="preserve"> 1.934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6A4223" w14:textId="77777777">
            <w:pPr>
              <w:pStyle w:val="p-table"/>
              <w:jc w:val="right"/>
              <w:rPr>
                <w:sz w:val="17"/>
              </w:rPr>
            </w:pPr>
            <w:r>
              <w:rPr>
                <w:sz w:val="17"/>
              </w:rPr>
              <w:t>‒</w:t>
            </w:r>
            <w:r>
              <w:rPr>
                <w:sz w:val="17"/>
              </w:rPr>
              <w:t xml:space="preserve"> 1.934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7832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2F6C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5F56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735E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F74B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083A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C479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79EC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70DA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685D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DB1B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C1DA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E71B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25BBB1" w14:textId="77777777">
            <w:pPr>
              <w:pStyle w:val="p-table"/>
              <w:rPr>
                <w:sz w:val="17"/>
              </w:rPr>
            </w:pPr>
          </w:p>
        </w:tc>
      </w:tr>
      <w:tr w:rsidR="00D84DD4" w14:paraId="520BE11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15DAB97" w14:textId="77777777">
            <w:pPr>
              <w:pStyle w:val="p-table"/>
              <w:rPr>
                <w:sz w:val="17"/>
              </w:rPr>
            </w:pPr>
            <w:r>
              <w:rPr>
                <w:sz w:val="17"/>
              </w:rPr>
              <w:t>HXII: Reservering Klimaatmiddelen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8C816A" w14:textId="77777777">
            <w:pPr>
              <w:pStyle w:val="p-table"/>
              <w:jc w:val="right"/>
              <w:rPr>
                <w:sz w:val="17"/>
              </w:rPr>
            </w:pPr>
            <w:r>
              <w:rPr>
                <w:sz w:val="17"/>
              </w:rPr>
              <w:t>‒</w:t>
            </w:r>
            <w:r>
              <w:rPr>
                <w:sz w:val="17"/>
              </w:rPr>
              <w:t xml:space="preserve"> 6.534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4DBD3D" w14:textId="77777777">
            <w:pPr>
              <w:pStyle w:val="p-table"/>
              <w:jc w:val="right"/>
              <w:rPr>
                <w:sz w:val="17"/>
              </w:rPr>
            </w:pPr>
            <w:r>
              <w:rPr>
                <w:sz w:val="17"/>
              </w:rPr>
              <w:t>‒</w:t>
            </w:r>
            <w:r>
              <w:rPr>
                <w:sz w:val="17"/>
              </w:rPr>
              <w:t xml:space="preserve"> 6.534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619F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258A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0A7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8CE9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E727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DC61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9E47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2360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2F24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88D8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E7A0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F74A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F352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A8F000" w14:textId="77777777">
            <w:pPr>
              <w:pStyle w:val="p-table"/>
              <w:rPr>
                <w:sz w:val="17"/>
              </w:rPr>
            </w:pPr>
          </w:p>
        </w:tc>
      </w:tr>
      <w:tr w:rsidR="00D84DD4" w14:paraId="41ABF6D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CC69522" w14:textId="77777777">
            <w:pPr>
              <w:pStyle w:val="p-table"/>
              <w:rPr>
                <w:sz w:val="17"/>
              </w:rPr>
            </w:pPr>
            <w:r>
              <w:rPr>
                <w:sz w:val="17"/>
              </w:rPr>
              <w:t>HXII: Rijksdienst voor Ondernemend Nederland (RVO)</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53FD29"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23F680"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B42F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8EC7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95A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26DE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410A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4148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7545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FEF7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7675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849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B59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B31E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D01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2B1AB1" w14:textId="77777777">
            <w:pPr>
              <w:pStyle w:val="p-table"/>
              <w:rPr>
                <w:sz w:val="17"/>
              </w:rPr>
            </w:pPr>
          </w:p>
        </w:tc>
      </w:tr>
      <w:tr w:rsidR="00D84DD4" w14:paraId="7F6AF2C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D2A1861" w14:textId="77777777">
            <w:pPr>
              <w:pStyle w:val="p-table"/>
              <w:rPr>
                <w:sz w:val="17"/>
              </w:rPr>
            </w:pPr>
            <w:r>
              <w:rPr>
                <w:sz w:val="17"/>
              </w:rPr>
              <w:t>HXII: Middelen Actieve Mobiliteit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F645DC" w14:textId="77777777">
            <w:pPr>
              <w:pStyle w:val="p-table"/>
              <w:jc w:val="right"/>
              <w:rPr>
                <w:sz w:val="17"/>
              </w:rPr>
            </w:pPr>
            <w:r>
              <w:rPr>
                <w:sz w:val="17"/>
              </w:rPr>
              <w:t>‒</w:t>
            </w:r>
            <w:r>
              <w:rPr>
                <w:sz w:val="17"/>
              </w:rPr>
              <w:t xml:space="preserve"> 3.239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E2F63E" w14:textId="77777777">
            <w:pPr>
              <w:pStyle w:val="p-table"/>
              <w:jc w:val="right"/>
              <w:rPr>
                <w:sz w:val="17"/>
              </w:rPr>
            </w:pPr>
            <w:r>
              <w:rPr>
                <w:sz w:val="17"/>
              </w:rPr>
              <w:t>‒</w:t>
            </w:r>
            <w:r>
              <w:rPr>
                <w:sz w:val="17"/>
              </w:rPr>
              <w:t xml:space="preserve"> 3.239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0D82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631A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E76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06A0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550B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9EA5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3BDE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C706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54A9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E9C5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4CE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1F78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992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6D51F" w14:textId="77777777">
            <w:pPr>
              <w:pStyle w:val="p-table"/>
              <w:rPr>
                <w:sz w:val="17"/>
              </w:rPr>
            </w:pPr>
          </w:p>
        </w:tc>
      </w:tr>
      <w:tr w:rsidR="00D84DD4" w14:paraId="362F71B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4EFD6EA" w14:textId="77777777">
            <w:pPr>
              <w:pStyle w:val="p-table"/>
              <w:rPr>
                <w:sz w:val="17"/>
              </w:rPr>
            </w:pPr>
            <w:r>
              <w:rPr>
                <w:sz w:val="17"/>
              </w:rPr>
              <w:t xml:space="preserve">HXII: Meerjarenplan </w:t>
            </w:r>
            <w:r>
              <w:rPr>
                <w:sz w:val="17"/>
              </w:rPr>
              <w:t>Fietsveiligheid 2025-2027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14B223" w14:textId="77777777">
            <w:pPr>
              <w:pStyle w:val="p-table"/>
              <w:jc w:val="right"/>
              <w:rPr>
                <w:sz w:val="17"/>
              </w:rPr>
            </w:pPr>
            <w:r>
              <w:rPr>
                <w:sz w:val="17"/>
              </w:rPr>
              <w:t>‒</w:t>
            </w:r>
            <w:r>
              <w:rPr>
                <w:sz w:val="17"/>
              </w:rPr>
              <w:t xml:space="preserve"> 3.750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02CE77" w14:textId="77777777">
            <w:pPr>
              <w:pStyle w:val="p-table"/>
              <w:jc w:val="right"/>
              <w:rPr>
                <w:sz w:val="17"/>
              </w:rPr>
            </w:pPr>
            <w:r>
              <w:rPr>
                <w:sz w:val="17"/>
              </w:rPr>
              <w:t>‒</w:t>
            </w:r>
            <w:r>
              <w:rPr>
                <w:sz w:val="17"/>
              </w:rPr>
              <w:t xml:space="preserve"> 850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B79EB3" w14:textId="77777777">
            <w:pPr>
              <w:pStyle w:val="p-table"/>
              <w:jc w:val="right"/>
              <w:rPr>
                <w:sz w:val="17"/>
              </w:rPr>
            </w:pPr>
            <w:r>
              <w:rPr>
                <w:sz w:val="17"/>
              </w:rPr>
              <w:t>‒</w:t>
            </w:r>
            <w:r>
              <w:rPr>
                <w:sz w:val="17"/>
              </w:rPr>
              <w:t xml:space="preserve"> 687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4FE90F" w14:textId="77777777">
            <w:pPr>
              <w:pStyle w:val="p-table"/>
              <w:jc w:val="right"/>
              <w:rPr>
                <w:sz w:val="17"/>
              </w:rPr>
            </w:pPr>
            <w:r>
              <w:rPr>
                <w:sz w:val="17"/>
              </w:rPr>
              <w:t>‒</w:t>
            </w:r>
            <w:r>
              <w:rPr>
                <w:sz w:val="17"/>
              </w:rPr>
              <w:t xml:space="preserve"> 587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ACA87C" w14:textId="77777777">
            <w:pPr>
              <w:pStyle w:val="p-table"/>
              <w:jc w:val="right"/>
              <w:rPr>
                <w:sz w:val="17"/>
              </w:rPr>
            </w:pPr>
            <w:r>
              <w:rPr>
                <w:sz w:val="17"/>
              </w:rPr>
              <w:t>‒</w:t>
            </w:r>
            <w:r>
              <w:rPr>
                <w:sz w:val="17"/>
              </w:rPr>
              <w:t xml:space="preserve"> 813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C87430" w14:textId="77777777">
            <w:pPr>
              <w:pStyle w:val="p-table"/>
              <w:jc w:val="right"/>
              <w:rPr>
                <w:sz w:val="17"/>
              </w:rPr>
            </w:pPr>
            <w:r>
              <w:rPr>
                <w:sz w:val="17"/>
              </w:rPr>
              <w:t>‒</w:t>
            </w:r>
            <w:r>
              <w:rPr>
                <w:sz w:val="17"/>
              </w:rPr>
              <w:t xml:space="preserve"> 813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1E38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7598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569E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1749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6FBA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4F5F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FE81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AE03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C708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9B198A" w14:textId="77777777">
            <w:pPr>
              <w:pStyle w:val="p-table"/>
              <w:rPr>
                <w:sz w:val="17"/>
              </w:rPr>
            </w:pPr>
          </w:p>
        </w:tc>
      </w:tr>
      <w:tr w:rsidR="00D84DD4" w14:paraId="64A4B8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2B38C0" w14:textId="77777777">
            <w:pPr>
              <w:pStyle w:val="p-table"/>
              <w:rPr>
                <w:sz w:val="17"/>
              </w:rPr>
            </w:pPr>
            <w:r>
              <w:rPr>
                <w:sz w:val="17"/>
              </w:rPr>
              <w:t>HXII: Tijdelijke Tolheffing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2D01ED" w14:textId="77777777">
            <w:pPr>
              <w:pStyle w:val="p-table"/>
              <w:jc w:val="right"/>
              <w:rPr>
                <w:sz w:val="17"/>
              </w:rPr>
            </w:pPr>
            <w:r>
              <w:rPr>
                <w:sz w:val="17"/>
              </w:rPr>
              <w:t>‒</w:t>
            </w:r>
            <w:r>
              <w:rPr>
                <w:sz w:val="17"/>
              </w:rPr>
              <w:t xml:space="preserve"> 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AFDBAE" w14:textId="77777777">
            <w:pPr>
              <w:pStyle w:val="p-table"/>
              <w:jc w:val="right"/>
              <w:rPr>
                <w:sz w:val="17"/>
              </w:rPr>
            </w:pPr>
            <w:r>
              <w:rPr>
                <w:sz w:val="17"/>
              </w:rPr>
              <w:t>‒</w:t>
            </w:r>
            <w:r>
              <w:rPr>
                <w:sz w:val="17"/>
              </w:rPr>
              <w:t xml:space="preserve"> 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8B8257" w14:textId="77777777">
            <w:pPr>
              <w:pStyle w:val="p-table"/>
              <w:jc w:val="right"/>
              <w:rPr>
                <w:sz w:val="17"/>
              </w:rPr>
            </w:pPr>
            <w:r>
              <w:rPr>
                <w:sz w:val="17"/>
              </w:rPr>
              <w:t>‒</w:t>
            </w:r>
            <w:r>
              <w:rPr>
                <w:sz w:val="17"/>
              </w:rPr>
              <w:t xml:space="preserve"> 403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1445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BC4B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97E0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914F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3ED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1151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610A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E4F8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0FE8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4AC6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A1EF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807A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8662D" w14:textId="77777777">
            <w:pPr>
              <w:pStyle w:val="p-table"/>
              <w:rPr>
                <w:sz w:val="17"/>
              </w:rPr>
            </w:pPr>
          </w:p>
        </w:tc>
      </w:tr>
      <w:tr w:rsidR="00D84DD4" w14:paraId="639EC74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5410E9" w14:textId="77777777">
            <w:pPr>
              <w:pStyle w:val="p-table"/>
              <w:rPr>
                <w:sz w:val="17"/>
              </w:rPr>
            </w:pPr>
            <w:r>
              <w:rPr>
                <w:sz w:val="17"/>
              </w:rPr>
              <w:t>HXII: Verzorgingsplaats van de Toekomst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197757" w14:textId="77777777">
            <w:pPr>
              <w:pStyle w:val="p-table"/>
              <w:jc w:val="right"/>
              <w:rPr>
                <w:sz w:val="17"/>
              </w:rPr>
            </w:pPr>
            <w:r>
              <w:rPr>
                <w:sz w:val="17"/>
              </w:rPr>
              <w:t>‒</w:t>
            </w:r>
            <w:r>
              <w:rPr>
                <w:sz w:val="17"/>
              </w:rPr>
              <w:t xml:space="preserve"> 3.050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03FD06" w14:textId="77777777">
            <w:pPr>
              <w:pStyle w:val="p-table"/>
              <w:jc w:val="right"/>
              <w:rPr>
                <w:sz w:val="17"/>
              </w:rPr>
            </w:pPr>
            <w:r>
              <w:rPr>
                <w:sz w:val="17"/>
              </w:rPr>
              <w:t>‒</w:t>
            </w:r>
            <w:r>
              <w:rPr>
                <w:sz w:val="17"/>
              </w:rPr>
              <w:t xml:space="preserve"> 1.525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0EC6C4" w14:textId="77777777">
            <w:pPr>
              <w:pStyle w:val="p-table"/>
              <w:jc w:val="right"/>
              <w:rPr>
                <w:sz w:val="17"/>
              </w:rPr>
            </w:pPr>
            <w:r>
              <w:rPr>
                <w:sz w:val="17"/>
              </w:rPr>
              <w:t>‒</w:t>
            </w:r>
            <w:r>
              <w:rPr>
                <w:sz w:val="17"/>
              </w:rPr>
              <w:t xml:space="preserve"> 1.525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EC23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0D29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F9D1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DB4C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09DC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5C97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1EA0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F5F0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07A7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A24B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3C99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C9B7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A413F7" w14:textId="77777777">
            <w:pPr>
              <w:pStyle w:val="p-table"/>
              <w:rPr>
                <w:sz w:val="17"/>
              </w:rPr>
            </w:pPr>
          </w:p>
        </w:tc>
      </w:tr>
      <w:tr w:rsidR="00D84DD4" w14:paraId="6882DAF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D4F620E" w14:textId="77777777">
            <w:pPr>
              <w:pStyle w:val="p-table"/>
              <w:rPr>
                <w:sz w:val="17"/>
              </w:rPr>
            </w:pPr>
            <w:r>
              <w:rPr>
                <w:sz w:val="17"/>
              </w:rPr>
              <w:t>HXII: Vrachtwagenheffing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719192" w14:textId="77777777">
            <w:pPr>
              <w:pStyle w:val="p-table"/>
              <w:jc w:val="right"/>
              <w:rPr>
                <w:sz w:val="17"/>
              </w:rPr>
            </w:pPr>
            <w:r>
              <w:rPr>
                <w:sz w:val="17"/>
              </w:rPr>
              <w:t>‒</w:t>
            </w:r>
            <w:r>
              <w:rPr>
                <w:sz w:val="17"/>
              </w:rPr>
              <w:t xml:space="preserve"> 2.523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EA69C1" w14:textId="77777777">
            <w:pPr>
              <w:pStyle w:val="p-table"/>
              <w:jc w:val="right"/>
              <w:rPr>
                <w:sz w:val="17"/>
              </w:rPr>
            </w:pPr>
            <w:r>
              <w:rPr>
                <w:sz w:val="17"/>
              </w:rPr>
              <w:t>‒</w:t>
            </w:r>
            <w:r>
              <w:rPr>
                <w:sz w:val="17"/>
              </w:rPr>
              <w:t xml:space="preserve"> </w:t>
            </w:r>
            <w:r>
              <w:rPr>
                <w:sz w:val="17"/>
              </w:rPr>
              <w:t>2.523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E7D1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5090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CFE0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D3AC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91E4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09C1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4105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6D21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AF71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96CA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EA59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79E5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E1F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F5CB3D" w14:textId="77777777">
            <w:pPr>
              <w:pStyle w:val="p-table"/>
              <w:rPr>
                <w:sz w:val="17"/>
              </w:rPr>
            </w:pPr>
          </w:p>
        </w:tc>
      </w:tr>
      <w:tr w:rsidR="00D84DD4" w14:paraId="551D360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F1746F0" w14:textId="77777777">
            <w:pPr>
              <w:pStyle w:val="p-table"/>
              <w:rPr>
                <w:sz w:val="17"/>
              </w:rPr>
            </w:pPr>
            <w:r>
              <w:rPr>
                <w:sz w:val="17"/>
              </w:rPr>
              <w:lastRenderedPageBreak/>
              <w:t>Kaderaanpassing MF Voorjaarsbesluitvorming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09662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A03DC7" w14:textId="77777777">
            <w:pPr>
              <w:pStyle w:val="p-table"/>
              <w:jc w:val="right"/>
              <w:rPr>
                <w:sz w:val="17"/>
              </w:rPr>
            </w:pPr>
            <w:r>
              <w:rPr>
                <w:sz w:val="17"/>
              </w:rPr>
              <w:t>148.963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6EFF2C" w14:textId="77777777">
            <w:pPr>
              <w:pStyle w:val="p-table"/>
              <w:jc w:val="right"/>
              <w:rPr>
                <w:sz w:val="17"/>
              </w:rPr>
            </w:pPr>
            <w:r>
              <w:rPr>
                <w:sz w:val="17"/>
              </w:rPr>
              <w:t>‒</w:t>
            </w:r>
            <w:r>
              <w:rPr>
                <w:sz w:val="17"/>
              </w:rPr>
              <w:t xml:space="preserve"> 92.043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3FE279" w14:textId="77777777">
            <w:pPr>
              <w:pStyle w:val="p-table"/>
              <w:jc w:val="right"/>
              <w:rPr>
                <w:sz w:val="17"/>
              </w:rPr>
            </w:pPr>
            <w:r>
              <w:rPr>
                <w:sz w:val="17"/>
              </w:rPr>
              <w:t>‒</w:t>
            </w:r>
            <w:r>
              <w:rPr>
                <w:sz w:val="17"/>
              </w:rPr>
              <w:t xml:space="preserve"> 448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E00B3C" w14:textId="77777777">
            <w:pPr>
              <w:pStyle w:val="p-table"/>
              <w:jc w:val="right"/>
              <w:rPr>
                <w:sz w:val="17"/>
              </w:rPr>
            </w:pPr>
            <w:r>
              <w:rPr>
                <w:sz w:val="17"/>
              </w:rPr>
              <w:t>‒</w:t>
            </w:r>
            <w:r>
              <w:rPr>
                <w:sz w:val="17"/>
              </w:rPr>
              <w:t xml:space="preserve"> 70.062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1BB705" w14:textId="77777777">
            <w:pPr>
              <w:pStyle w:val="p-table"/>
              <w:jc w:val="right"/>
              <w:rPr>
                <w:sz w:val="17"/>
              </w:rPr>
            </w:pPr>
            <w:r>
              <w:rPr>
                <w:sz w:val="17"/>
              </w:rPr>
              <w:t>‒</w:t>
            </w:r>
            <w:r>
              <w:rPr>
                <w:sz w:val="17"/>
              </w:rPr>
              <w:t xml:space="preserve"> 37.286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48F377" w14:textId="77777777">
            <w:pPr>
              <w:pStyle w:val="p-table"/>
              <w:jc w:val="right"/>
              <w:rPr>
                <w:sz w:val="17"/>
              </w:rPr>
            </w:pPr>
            <w:r>
              <w:rPr>
                <w:sz w:val="17"/>
              </w:rPr>
              <w:t>101.635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B0DB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F48F38" w14:textId="77777777">
            <w:pPr>
              <w:pStyle w:val="p-table"/>
              <w:jc w:val="right"/>
              <w:rPr>
                <w:sz w:val="17"/>
              </w:rPr>
            </w:pPr>
            <w:r>
              <w:rPr>
                <w:sz w:val="17"/>
              </w:rPr>
              <w:t>‒</w:t>
            </w:r>
            <w:r>
              <w:rPr>
                <w:sz w:val="17"/>
              </w:rPr>
              <w:t xml:space="preserve"> 12.690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27190E" w14:textId="77777777">
            <w:pPr>
              <w:pStyle w:val="p-table"/>
              <w:jc w:val="right"/>
              <w:rPr>
                <w:sz w:val="17"/>
              </w:rPr>
            </w:pPr>
            <w:r>
              <w:rPr>
                <w:sz w:val="17"/>
              </w:rPr>
              <w:t>‒</w:t>
            </w:r>
            <w:r>
              <w:rPr>
                <w:sz w:val="17"/>
              </w:rPr>
              <w:t xml:space="preserve"> 12.690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F91363" w14:textId="77777777">
            <w:pPr>
              <w:pStyle w:val="p-table"/>
              <w:jc w:val="right"/>
              <w:rPr>
                <w:sz w:val="17"/>
              </w:rPr>
            </w:pPr>
            <w:r>
              <w:rPr>
                <w:sz w:val="17"/>
              </w:rPr>
              <w:t>‒</w:t>
            </w:r>
            <w:r>
              <w:rPr>
                <w:sz w:val="17"/>
              </w:rPr>
              <w:t xml:space="preserve"> 12.690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69ACFC" w14:textId="77777777">
            <w:pPr>
              <w:pStyle w:val="p-table"/>
              <w:jc w:val="right"/>
              <w:rPr>
                <w:sz w:val="17"/>
              </w:rPr>
            </w:pPr>
            <w:r>
              <w:rPr>
                <w:sz w:val="17"/>
              </w:rPr>
              <w:t>‒</w:t>
            </w:r>
            <w:r>
              <w:rPr>
                <w:sz w:val="17"/>
              </w:rPr>
              <w:t xml:space="preserve"> 12.689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1E08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2E7A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14D9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EE5419" w14:textId="77777777">
            <w:pPr>
              <w:pStyle w:val="p-table"/>
              <w:rPr>
                <w:sz w:val="17"/>
              </w:rPr>
            </w:pPr>
          </w:p>
        </w:tc>
      </w:tr>
      <w:tr w:rsidR="00D84DD4" w14:paraId="7D3475B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AE5015" w14:textId="77777777">
            <w:pPr>
              <w:pStyle w:val="p-table"/>
              <w:rPr>
                <w:sz w:val="17"/>
              </w:rPr>
            </w:pPr>
            <w:r>
              <w:rPr>
                <w:sz w:val="17"/>
              </w:rPr>
              <w:t>Kaderruilen MF</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430F8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B82022" w14:textId="77777777">
            <w:pPr>
              <w:pStyle w:val="p-table"/>
              <w:jc w:val="right"/>
              <w:rPr>
                <w:sz w:val="17"/>
              </w:rPr>
            </w:pPr>
            <w:r>
              <w:rPr>
                <w:sz w:val="17"/>
              </w:rPr>
              <w:t>373.000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B5B3FC" w14:textId="77777777">
            <w:pPr>
              <w:pStyle w:val="p-table"/>
              <w:jc w:val="right"/>
              <w:rPr>
                <w:sz w:val="17"/>
              </w:rPr>
            </w:pPr>
            <w:r>
              <w:rPr>
                <w:sz w:val="17"/>
              </w:rPr>
              <w:t>300.000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C6994C" w14:textId="77777777">
            <w:pPr>
              <w:pStyle w:val="p-table"/>
              <w:jc w:val="right"/>
              <w:rPr>
                <w:sz w:val="17"/>
              </w:rPr>
            </w:pPr>
            <w:r>
              <w:rPr>
                <w:sz w:val="17"/>
              </w:rPr>
              <w:t>120.000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F3CEC7" w14:textId="77777777">
            <w:pPr>
              <w:pStyle w:val="p-table"/>
              <w:jc w:val="right"/>
              <w:rPr>
                <w:sz w:val="17"/>
              </w:rPr>
            </w:pPr>
            <w:r>
              <w:rPr>
                <w:sz w:val="17"/>
              </w:rPr>
              <w:t>‒</w:t>
            </w:r>
            <w:r>
              <w:rPr>
                <w:sz w:val="17"/>
              </w:rPr>
              <w:t xml:space="preserve"> 80.000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507DCA" w14:textId="77777777">
            <w:pPr>
              <w:pStyle w:val="p-table"/>
              <w:jc w:val="right"/>
              <w:rPr>
                <w:sz w:val="17"/>
              </w:rPr>
            </w:pPr>
            <w:r>
              <w:rPr>
                <w:sz w:val="17"/>
              </w:rPr>
              <w:t>‒</w:t>
            </w:r>
            <w:r>
              <w:rPr>
                <w:sz w:val="17"/>
              </w:rPr>
              <w:t xml:space="preserve"> 100.000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F66B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87D5E8" w14:textId="77777777">
            <w:pPr>
              <w:pStyle w:val="p-table"/>
              <w:jc w:val="right"/>
              <w:rPr>
                <w:sz w:val="17"/>
              </w:rPr>
            </w:pPr>
            <w:r>
              <w:rPr>
                <w:sz w:val="17"/>
              </w:rPr>
              <w:t>‒</w:t>
            </w:r>
            <w:r>
              <w:rPr>
                <w:sz w:val="17"/>
              </w:rPr>
              <w:t xml:space="preserve"> 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262A81" w14:textId="77777777">
            <w:pPr>
              <w:pStyle w:val="p-table"/>
              <w:jc w:val="right"/>
              <w:rPr>
                <w:sz w:val="17"/>
              </w:rPr>
            </w:pPr>
            <w:r>
              <w:rPr>
                <w:sz w:val="17"/>
              </w:rPr>
              <w:t>‒</w:t>
            </w:r>
            <w:r>
              <w:rPr>
                <w:sz w:val="17"/>
              </w:rPr>
              <w:t xml:space="preserve"> 147.000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396F34" w14:textId="77777777">
            <w:pPr>
              <w:pStyle w:val="p-table"/>
              <w:jc w:val="right"/>
              <w:rPr>
                <w:sz w:val="17"/>
              </w:rPr>
            </w:pPr>
            <w:r>
              <w:rPr>
                <w:sz w:val="17"/>
              </w:rPr>
              <w:t>‒</w:t>
            </w:r>
            <w:r>
              <w:rPr>
                <w:sz w:val="17"/>
              </w:rPr>
              <w:t xml:space="preserve"> </w:t>
            </w:r>
            <w:r>
              <w:rPr>
                <w:sz w:val="17"/>
              </w:rPr>
              <w:t>129.000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6BFDA6"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EEA863" w14:textId="77777777">
            <w:pPr>
              <w:pStyle w:val="p-table"/>
              <w:jc w:val="right"/>
              <w:rPr>
                <w:sz w:val="17"/>
              </w:rPr>
            </w:pPr>
            <w:r>
              <w:rPr>
                <w:sz w:val="17"/>
              </w:rPr>
              <w:t>‒</w:t>
            </w:r>
            <w:r>
              <w:rPr>
                <w:sz w:val="17"/>
              </w:rPr>
              <w:t xml:space="preserve"> 75.000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BECB10" w14:textId="77777777">
            <w:pPr>
              <w:pStyle w:val="p-table"/>
              <w:jc w:val="right"/>
              <w:rPr>
                <w:sz w:val="17"/>
              </w:rPr>
            </w:pPr>
            <w:r>
              <w:rPr>
                <w:sz w:val="17"/>
              </w:rPr>
              <w:t>‒</w:t>
            </w:r>
            <w:r>
              <w:rPr>
                <w:sz w:val="17"/>
              </w:rPr>
              <w:t xml:space="preserve"> 52.000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80EA46" w14:textId="77777777">
            <w:pPr>
              <w:pStyle w:val="p-table"/>
              <w:jc w:val="right"/>
              <w:rPr>
                <w:sz w:val="17"/>
              </w:rPr>
            </w:pPr>
            <w:r>
              <w:rPr>
                <w:sz w:val="17"/>
              </w:rPr>
              <w:t>‒</w:t>
            </w:r>
            <w:r>
              <w:rPr>
                <w:sz w:val="17"/>
              </w:rPr>
              <w:t xml:space="preserve"> 40.000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A84184" w14:textId="77777777">
            <w:pPr>
              <w:pStyle w:val="p-table"/>
              <w:jc w:val="right"/>
              <w:rPr>
                <w:sz w:val="17"/>
              </w:rPr>
            </w:pPr>
            <w:r>
              <w:rPr>
                <w:sz w:val="17"/>
              </w:rPr>
              <w:t>‒</w:t>
            </w:r>
            <w:r>
              <w:rPr>
                <w:sz w:val="17"/>
              </w:rPr>
              <w:t xml:space="preserve"> 270.000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E646BC" w14:textId="77777777">
            <w:pPr>
              <w:pStyle w:val="p-table"/>
              <w:rPr>
                <w:sz w:val="17"/>
              </w:rPr>
            </w:pPr>
          </w:p>
        </w:tc>
      </w:tr>
      <w:tr w:rsidR="00D84DD4" w14:paraId="7875143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9491AB" w14:textId="77777777">
            <w:pPr>
              <w:pStyle w:val="p-table"/>
              <w:rPr>
                <w:sz w:val="17"/>
              </w:rPr>
            </w:pPr>
            <w:r>
              <w:rPr>
                <w:sz w:val="17"/>
              </w:rPr>
              <w:t>Kasschuiven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A5432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0D4C69" w14:textId="77777777">
            <w:pPr>
              <w:pStyle w:val="p-table"/>
              <w:jc w:val="right"/>
              <w:rPr>
                <w:sz w:val="17"/>
              </w:rPr>
            </w:pPr>
            <w:r>
              <w:rPr>
                <w:sz w:val="17"/>
              </w:rPr>
              <w:t>‒</w:t>
            </w:r>
            <w:r>
              <w:rPr>
                <w:sz w:val="17"/>
              </w:rPr>
              <w:t xml:space="preserve"> 472.700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3948E9" w14:textId="77777777">
            <w:pPr>
              <w:pStyle w:val="p-table"/>
              <w:jc w:val="right"/>
              <w:rPr>
                <w:sz w:val="17"/>
              </w:rPr>
            </w:pPr>
            <w:r>
              <w:rPr>
                <w:sz w:val="17"/>
              </w:rPr>
              <w:t>‒</w:t>
            </w:r>
            <w:r>
              <w:rPr>
                <w:sz w:val="17"/>
              </w:rPr>
              <w:t xml:space="preserve"> 218.222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AEFAA6" w14:textId="77777777">
            <w:pPr>
              <w:pStyle w:val="p-table"/>
              <w:jc w:val="right"/>
              <w:rPr>
                <w:sz w:val="17"/>
              </w:rPr>
            </w:pPr>
            <w:r>
              <w:rPr>
                <w:sz w:val="17"/>
              </w:rPr>
              <w:t>‒</w:t>
            </w:r>
            <w:r>
              <w:rPr>
                <w:sz w:val="17"/>
              </w:rPr>
              <w:t xml:space="preserve"> 230.663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D26A46" w14:textId="77777777">
            <w:pPr>
              <w:pStyle w:val="p-table"/>
              <w:jc w:val="right"/>
              <w:rPr>
                <w:sz w:val="17"/>
              </w:rPr>
            </w:pPr>
            <w:r>
              <w:rPr>
                <w:sz w:val="17"/>
              </w:rPr>
              <w:t>‒</w:t>
            </w:r>
            <w:r>
              <w:rPr>
                <w:sz w:val="17"/>
              </w:rPr>
              <w:t xml:space="preserve"> 104.796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43F391" w14:textId="77777777">
            <w:pPr>
              <w:pStyle w:val="p-table"/>
              <w:jc w:val="right"/>
              <w:rPr>
                <w:sz w:val="17"/>
              </w:rPr>
            </w:pPr>
            <w:r>
              <w:rPr>
                <w:sz w:val="17"/>
              </w:rPr>
              <w:t>17.361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E3F059" w14:textId="77777777">
            <w:pPr>
              <w:pStyle w:val="p-table"/>
              <w:jc w:val="right"/>
              <w:rPr>
                <w:sz w:val="17"/>
              </w:rPr>
            </w:pPr>
            <w:r>
              <w:rPr>
                <w:sz w:val="17"/>
              </w:rPr>
              <w:t>‒</w:t>
            </w:r>
            <w:r>
              <w:rPr>
                <w:sz w:val="17"/>
              </w:rPr>
              <w:t xml:space="preserve"> 28.067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8844C0" w14:textId="77777777">
            <w:pPr>
              <w:pStyle w:val="p-table"/>
              <w:jc w:val="right"/>
              <w:rPr>
                <w:sz w:val="17"/>
              </w:rPr>
            </w:pPr>
            <w:r>
              <w:rPr>
                <w:sz w:val="17"/>
              </w:rPr>
              <w:t>‒</w:t>
            </w:r>
            <w:r>
              <w:rPr>
                <w:sz w:val="17"/>
              </w:rPr>
              <w:t xml:space="preserve"> 140.396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C238FD" w14:textId="77777777">
            <w:pPr>
              <w:pStyle w:val="p-table"/>
              <w:jc w:val="right"/>
              <w:rPr>
                <w:sz w:val="17"/>
              </w:rPr>
            </w:pPr>
            <w:r>
              <w:rPr>
                <w:sz w:val="17"/>
              </w:rPr>
              <w:t>‒</w:t>
            </w:r>
            <w:r>
              <w:rPr>
                <w:sz w:val="17"/>
              </w:rPr>
              <w:t xml:space="preserve"> 193.742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112771" w14:textId="77777777">
            <w:pPr>
              <w:pStyle w:val="p-table"/>
              <w:jc w:val="right"/>
              <w:rPr>
                <w:sz w:val="17"/>
              </w:rPr>
            </w:pPr>
            <w:r>
              <w:rPr>
                <w:sz w:val="17"/>
              </w:rPr>
              <w:t>‒</w:t>
            </w:r>
            <w:r>
              <w:rPr>
                <w:sz w:val="17"/>
              </w:rPr>
              <w:t xml:space="preserve"> 108.525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22D23F" w14:textId="77777777">
            <w:pPr>
              <w:pStyle w:val="p-table"/>
              <w:jc w:val="right"/>
              <w:rPr>
                <w:sz w:val="17"/>
              </w:rPr>
            </w:pPr>
            <w:r>
              <w:rPr>
                <w:sz w:val="17"/>
              </w:rPr>
              <w:t>‒</w:t>
            </w:r>
            <w:r>
              <w:rPr>
                <w:sz w:val="17"/>
              </w:rPr>
              <w:t xml:space="preserve"> 103.416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E89D92" w14:textId="77777777">
            <w:pPr>
              <w:pStyle w:val="p-table"/>
              <w:jc w:val="right"/>
              <w:rPr>
                <w:sz w:val="17"/>
              </w:rPr>
            </w:pPr>
            <w:r>
              <w:rPr>
                <w:sz w:val="17"/>
              </w:rPr>
              <w:t>216.988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F1A5FC" w14:textId="77777777">
            <w:pPr>
              <w:pStyle w:val="p-table"/>
              <w:jc w:val="right"/>
              <w:rPr>
                <w:sz w:val="17"/>
              </w:rPr>
            </w:pPr>
            <w:r>
              <w:rPr>
                <w:sz w:val="17"/>
              </w:rPr>
              <w:t>324.697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797404" w14:textId="77777777">
            <w:pPr>
              <w:pStyle w:val="p-table"/>
              <w:jc w:val="right"/>
              <w:rPr>
                <w:sz w:val="17"/>
              </w:rPr>
            </w:pPr>
            <w:r>
              <w:rPr>
                <w:sz w:val="17"/>
              </w:rPr>
              <w:t>181.135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646B28" w14:textId="77777777">
            <w:pPr>
              <w:pStyle w:val="p-table"/>
              <w:jc w:val="right"/>
              <w:rPr>
                <w:sz w:val="17"/>
              </w:rPr>
            </w:pPr>
            <w:r>
              <w:rPr>
                <w:sz w:val="17"/>
              </w:rPr>
              <w:t>860.346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6FD617" w14:textId="77777777">
            <w:pPr>
              <w:pStyle w:val="p-table"/>
              <w:jc w:val="right"/>
              <w:rPr>
                <w:sz w:val="17"/>
              </w:rPr>
            </w:pPr>
            <w:r>
              <w:rPr>
                <w:sz w:val="17"/>
              </w:rPr>
              <w:t>2)</w:t>
            </w:r>
          </w:p>
        </w:tc>
      </w:tr>
      <w:tr w:rsidR="00D84DD4" w14:paraId="07799A4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E962082" w14:textId="77777777">
            <w:pPr>
              <w:pStyle w:val="p-table"/>
              <w:rPr>
                <w:sz w:val="17"/>
              </w:rPr>
            </w:pPr>
            <w:r>
              <w:rPr>
                <w:sz w:val="17"/>
              </w:rPr>
              <w:t xml:space="preserve">Opgave Hoofdwegennet MF: diverse </w:t>
            </w:r>
            <w:r>
              <w:rPr>
                <w:sz w:val="17"/>
              </w:rPr>
              <w:t>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69E57C" w14:textId="77777777">
            <w:pPr>
              <w:pStyle w:val="p-table"/>
              <w:jc w:val="right"/>
              <w:rPr>
                <w:sz w:val="17"/>
              </w:rPr>
            </w:pPr>
            <w:r>
              <w:rPr>
                <w:sz w:val="17"/>
              </w:rPr>
              <w:t>1.259.800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9579C0" w14:textId="77777777">
            <w:pPr>
              <w:pStyle w:val="p-table"/>
              <w:jc w:val="right"/>
              <w:rPr>
                <w:sz w:val="17"/>
              </w:rPr>
            </w:pPr>
            <w:r>
              <w:rPr>
                <w:sz w:val="17"/>
              </w:rPr>
              <w:t>49.200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6C7AF7" w14:textId="77777777">
            <w:pPr>
              <w:pStyle w:val="p-table"/>
              <w:jc w:val="right"/>
              <w:rPr>
                <w:sz w:val="17"/>
              </w:rPr>
            </w:pPr>
            <w:r>
              <w:rPr>
                <w:sz w:val="17"/>
              </w:rPr>
              <w:t>92.831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B622C1" w14:textId="77777777">
            <w:pPr>
              <w:pStyle w:val="p-table"/>
              <w:jc w:val="right"/>
              <w:rPr>
                <w:sz w:val="17"/>
              </w:rPr>
            </w:pPr>
            <w:r>
              <w:rPr>
                <w:sz w:val="17"/>
              </w:rPr>
              <w:t>136.382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603BD4" w14:textId="77777777">
            <w:pPr>
              <w:pStyle w:val="p-table"/>
              <w:jc w:val="right"/>
              <w:rPr>
                <w:sz w:val="17"/>
              </w:rPr>
            </w:pPr>
            <w:r>
              <w:rPr>
                <w:sz w:val="17"/>
              </w:rPr>
              <w:t>109.107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E3F534" w14:textId="77777777">
            <w:pPr>
              <w:pStyle w:val="p-table"/>
              <w:jc w:val="right"/>
              <w:rPr>
                <w:sz w:val="17"/>
              </w:rPr>
            </w:pPr>
            <w:r>
              <w:rPr>
                <w:sz w:val="17"/>
              </w:rPr>
              <w:t>92.205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42A6C7" w14:textId="77777777">
            <w:pPr>
              <w:pStyle w:val="p-table"/>
              <w:jc w:val="right"/>
              <w:rPr>
                <w:sz w:val="17"/>
              </w:rPr>
            </w:pPr>
            <w:r>
              <w:rPr>
                <w:sz w:val="17"/>
              </w:rPr>
              <w:t>87.839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0506CB" w14:textId="77777777">
            <w:pPr>
              <w:pStyle w:val="p-table"/>
              <w:jc w:val="right"/>
              <w:rPr>
                <w:sz w:val="17"/>
              </w:rPr>
            </w:pPr>
            <w:r>
              <w:rPr>
                <w:sz w:val="17"/>
              </w:rPr>
              <w:t>94.571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E2862B" w14:textId="77777777">
            <w:pPr>
              <w:pStyle w:val="p-table"/>
              <w:jc w:val="right"/>
              <w:rPr>
                <w:sz w:val="17"/>
              </w:rPr>
            </w:pPr>
            <w:r>
              <w:rPr>
                <w:sz w:val="17"/>
              </w:rPr>
              <w:t>155.142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41F32A" w14:textId="77777777">
            <w:pPr>
              <w:pStyle w:val="p-table"/>
              <w:jc w:val="right"/>
              <w:rPr>
                <w:sz w:val="17"/>
              </w:rPr>
            </w:pPr>
            <w:r>
              <w:rPr>
                <w:sz w:val="17"/>
              </w:rPr>
              <w:t>127.780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1A8068" w14:textId="77777777">
            <w:pPr>
              <w:pStyle w:val="p-table"/>
              <w:jc w:val="right"/>
              <w:rPr>
                <w:sz w:val="17"/>
              </w:rPr>
            </w:pPr>
            <w:r>
              <w:rPr>
                <w:sz w:val="17"/>
              </w:rPr>
              <w:t>130.096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BCC9B6" w14:textId="77777777">
            <w:pPr>
              <w:pStyle w:val="p-table"/>
              <w:jc w:val="right"/>
              <w:rPr>
                <w:sz w:val="17"/>
              </w:rPr>
            </w:pPr>
            <w:r>
              <w:rPr>
                <w:sz w:val="17"/>
              </w:rPr>
              <w:t>126.821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92F9DF" w14:textId="77777777">
            <w:pPr>
              <w:pStyle w:val="p-table"/>
              <w:jc w:val="right"/>
              <w:rPr>
                <w:sz w:val="17"/>
              </w:rPr>
            </w:pPr>
            <w:r>
              <w:rPr>
                <w:sz w:val="17"/>
              </w:rPr>
              <w:t>3.579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88C709" w14:textId="77777777">
            <w:pPr>
              <w:pStyle w:val="p-table"/>
              <w:jc w:val="right"/>
              <w:rPr>
                <w:sz w:val="17"/>
              </w:rPr>
            </w:pPr>
            <w:r>
              <w:rPr>
                <w:sz w:val="17"/>
              </w:rPr>
              <w:t>5.048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489B2E" w14:textId="77777777">
            <w:pPr>
              <w:pStyle w:val="p-table"/>
              <w:jc w:val="right"/>
              <w:rPr>
                <w:sz w:val="17"/>
              </w:rPr>
            </w:pPr>
            <w:r>
              <w:rPr>
                <w:sz w:val="17"/>
              </w:rPr>
              <w:t>49.199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7617BF" w14:textId="77777777">
            <w:pPr>
              <w:pStyle w:val="p-table"/>
              <w:rPr>
                <w:sz w:val="17"/>
              </w:rPr>
            </w:pPr>
          </w:p>
        </w:tc>
      </w:tr>
      <w:tr w:rsidR="00D84DD4" w14:paraId="04129DB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F218AB6" w14:textId="77777777">
            <w:pPr>
              <w:pStyle w:val="p-table"/>
              <w:rPr>
                <w:sz w:val="17"/>
              </w:rPr>
            </w:pPr>
            <w:r>
              <w:rPr>
                <w:sz w:val="17"/>
              </w:rPr>
              <w:t>Overboeking A7 Zuidelijke Ringweg Groningen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D359ED" w14:textId="77777777">
            <w:pPr>
              <w:pStyle w:val="p-table"/>
              <w:jc w:val="right"/>
              <w:rPr>
                <w:sz w:val="17"/>
              </w:rPr>
            </w:pPr>
            <w:r>
              <w:rPr>
                <w:sz w:val="17"/>
              </w:rPr>
              <w:t>‒</w:t>
            </w:r>
            <w:r>
              <w:rPr>
                <w:sz w:val="17"/>
              </w:rPr>
              <w:t xml:space="preserve"> 20.535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2DA047"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6AB311"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643C8A"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7337CC"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308541"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750599"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64A981"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C79B7E"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A5249D"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7A6DD5" w14:textId="77777777">
            <w:pPr>
              <w:pStyle w:val="p-table"/>
              <w:jc w:val="right"/>
              <w:rPr>
                <w:sz w:val="17"/>
              </w:rPr>
            </w:pPr>
            <w:r>
              <w:rPr>
                <w:sz w:val="17"/>
              </w:rPr>
              <w:t>‒</w:t>
            </w:r>
            <w:r>
              <w:rPr>
                <w:sz w:val="17"/>
              </w:rPr>
              <w:t xml:space="preserve"> </w:t>
            </w: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D45333"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88CF06"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7B10FE"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47A4D6" w14:textId="77777777">
            <w:pPr>
              <w:pStyle w:val="p-table"/>
              <w:jc w:val="right"/>
              <w:rPr>
                <w:sz w:val="17"/>
              </w:rPr>
            </w:pPr>
            <w:r>
              <w:rPr>
                <w:sz w:val="17"/>
              </w:rPr>
              <w:t>‒</w:t>
            </w:r>
            <w:r>
              <w:rPr>
                <w:sz w:val="17"/>
              </w:rPr>
              <w:t xml:space="preserve"> 1.369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8B60F0" w14:textId="77777777">
            <w:pPr>
              <w:pStyle w:val="p-table"/>
              <w:rPr>
                <w:sz w:val="17"/>
              </w:rPr>
            </w:pPr>
          </w:p>
        </w:tc>
      </w:tr>
      <w:tr w:rsidR="00D84DD4" w14:paraId="7E958C7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9388C94" w14:textId="77777777">
            <w:pPr>
              <w:pStyle w:val="p-table"/>
              <w:rPr>
                <w:sz w:val="17"/>
              </w:rPr>
            </w:pPr>
            <w:r>
              <w:rPr>
                <w:sz w:val="17"/>
              </w:rPr>
              <w:t xml:space="preserve">Overboeking bediening Kethel- en </w:t>
            </w:r>
            <w:proofErr w:type="spellStart"/>
            <w:r>
              <w:rPr>
                <w:sz w:val="17"/>
              </w:rPr>
              <w:t>Sijtwendetunnel</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5FE94" w14:textId="77777777">
            <w:pPr>
              <w:pStyle w:val="p-table"/>
              <w:jc w:val="right"/>
              <w:rPr>
                <w:sz w:val="17"/>
              </w:rPr>
            </w:pPr>
            <w:r>
              <w:rPr>
                <w:sz w:val="17"/>
              </w:rPr>
              <w:t>‒</w:t>
            </w:r>
            <w:r>
              <w:rPr>
                <w:sz w:val="17"/>
              </w:rPr>
              <w:t xml:space="preserve"> 1.389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B4546C" w14:textId="77777777">
            <w:pPr>
              <w:pStyle w:val="p-table"/>
              <w:jc w:val="right"/>
              <w:rPr>
                <w:sz w:val="17"/>
              </w:rPr>
            </w:pPr>
            <w:r>
              <w:rPr>
                <w:sz w:val="17"/>
              </w:rPr>
              <w:t>‒</w:t>
            </w:r>
            <w:r>
              <w:rPr>
                <w:sz w:val="17"/>
              </w:rPr>
              <w:t xml:space="preserve"> 1.389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1799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D8E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3839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13FF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5BA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04B1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261B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E7CA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569D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E6C9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D750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28BE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2112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56A8E" w14:textId="77777777">
            <w:pPr>
              <w:pStyle w:val="p-table"/>
              <w:rPr>
                <w:sz w:val="17"/>
              </w:rPr>
            </w:pPr>
          </w:p>
        </w:tc>
      </w:tr>
      <w:tr w:rsidR="00D84DD4" w14:paraId="4FBA027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3BDCD9" w14:textId="77777777">
            <w:pPr>
              <w:pStyle w:val="p-table"/>
              <w:rPr>
                <w:sz w:val="17"/>
              </w:rPr>
            </w:pPr>
            <w:r>
              <w:rPr>
                <w:sz w:val="17"/>
              </w:rPr>
              <w:t>Overboeking korte termijn maatregel N36-N50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943C48"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D992FC"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E8BF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F6A9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DBC6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4F98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9478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CE96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6684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C0F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1C48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1E87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4C65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E137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2C62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B9B74E" w14:textId="77777777">
            <w:pPr>
              <w:pStyle w:val="p-table"/>
              <w:rPr>
                <w:sz w:val="17"/>
              </w:rPr>
            </w:pPr>
          </w:p>
        </w:tc>
      </w:tr>
      <w:tr w:rsidR="00D84DD4" w14:paraId="50384CF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FDE5AD" w14:textId="77777777">
            <w:pPr>
              <w:pStyle w:val="p-table"/>
              <w:rPr>
                <w:sz w:val="17"/>
              </w:rPr>
            </w:pPr>
            <w:r>
              <w:rPr>
                <w:sz w:val="17"/>
              </w:rPr>
              <w:lastRenderedPageBreak/>
              <w:t>Overboeking naar A10 Knooppunt Nieuwe Meer en Amstel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60F225" w14:textId="77777777">
            <w:pPr>
              <w:pStyle w:val="p-table"/>
              <w:jc w:val="right"/>
              <w:rPr>
                <w:sz w:val="17"/>
              </w:rPr>
            </w:pPr>
            <w:r>
              <w:rPr>
                <w:sz w:val="17"/>
              </w:rPr>
              <w:t>20.060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36362E" w14:textId="77777777">
            <w:pPr>
              <w:pStyle w:val="p-table"/>
              <w:jc w:val="right"/>
              <w:rPr>
                <w:sz w:val="17"/>
              </w:rPr>
            </w:pPr>
            <w:r>
              <w:rPr>
                <w:sz w:val="17"/>
              </w:rPr>
              <w:t>13.560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C95A28" w14:textId="77777777">
            <w:pPr>
              <w:pStyle w:val="p-table"/>
              <w:jc w:val="right"/>
              <w:rPr>
                <w:sz w:val="17"/>
              </w:rPr>
            </w:pPr>
            <w:r>
              <w:rPr>
                <w:sz w:val="17"/>
              </w:rPr>
              <w:t>5.500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9471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CFFB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E696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36D3EF"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6D59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0ACB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1EC8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EEE8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6607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3D32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CBDB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BBF9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5AB0AA" w14:textId="77777777">
            <w:pPr>
              <w:pStyle w:val="p-table"/>
              <w:rPr>
                <w:sz w:val="17"/>
              </w:rPr>
            </w:pPr>
          </w:p>
        </w:tc>
      </w:tr>
      <w:tr w:rsidR="00D84DD4" w14:paraId="7D0FBFF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AED6617" w14:textId="77777777">
            <w:pPr>
              <w:pStyle w:val="p-table"/>
              <w:rPr>
                <w:sz w:val="17"/>
              </w:rPr>
            </w:pPr>
            <w:r>
              <w:rPr>
                <w:sz w:val="17"/>
              </w:rPr>
              <w:t>Overboeking Overdracht Westerschelde- en Sluiskiltunnel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724956" w14:textId="77777777">
            <w:pPr>
              <w:pStyle w:val="p-table"/>
              <w:jc w:val="right"/>
              <w:rPr>
                <w:sz w:val="17"/>
              </w:rPr>
            </w:pPr>
            <w:r>
              <w:rPr>
                <w:sz w:val="17"/>
              </w:rPr>
              <w:t>‒</w:t>
            </w:r>
            <w:r>
              <w:rPr>
                <w:sz w:val="17"/>
              </w:rPr>
              <w:t xml:space="preserve"> 2.020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743EEF" w14:textId="77777777">
            <w:pPr>
              <w:pStyle w:val="p-table"/>
              <w:jc w:val="right"/>
              <w:rPr>
                <w:sz w:val="17"/>
              </w:rPr>
            </w:pPr>
            <w:r>
              <w:rPr>
                <w:sz w:val="17"/>
              </w:rPr>
              <w:t>‒</w:t>
            </w:r>
            <w:r>
              <w:rPr>
                <w:sz w:val="17"/>
              </w:rPr>
              <w:t xml:space="preserve"> 635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9F36BC" w14:textId="77777777">
            <w:pPr>
              <w:pStyle w:val="p-table"/>
              <w:jc w:val="right"/>
              <w:rPr>
                <w:sz w:val="17"/>
              </w:rPr>
            </w:pPr>
            <w:r>
              <w:rPr>
                <w:sz w:val="17"/>
              </w:rPr>
              <w:t>‒</w:t>
            </w:r>
            <w:r>
              <w:rPr>
                <w:sz w:val="17"/>
              </w:rPr>
              <w:t xml:space="preserve"> 635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0390F5" w14:textId="77777777">
            <w:pPr>
              <w:pStyle w:val="p-table"/>
              <w:jc w:val="right"/>
              <w:rPr>
                <w:sz w:val="17"/>
              </w:rPr>
            </w:pPr>
            <w:r>
              <w:rPr>
                <w:sz w:val="17"/>
              </w:rPr>
              <w:t>‒</w:t>
            </w:r>
            <w:r>
              <w:rPr>
                <w:sz w:val="17"/>
              </w:rPr>
              <w:t xml:space="preserve"> 750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DCC5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915F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0394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6005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CBB5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F958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BC44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A48D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E768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9F83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7F2A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7B2A39" w14:textId="77777777">
            <w:pPr>
              <w:pStyle w:val="p-table"/>
              <w:rPr>
                <w:sz w:val="17"/>
              </w:rPr>
            </w:pPr>
          </w:p>
        </w:tc>
      </w:tr>
      <w:tr w:rsidR="00D84DD4" w14:paraId="44B05B6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438EB0" w14:textId="77777777">
            <w:pPr>
              <w:pStyle w:val="p-table"/>
              <w:rPr>
                <w:sz w:val="17"/>
              </w:rPr>
            </w:pPr>
            <w:r>
              <w:rPr>
                <w:sz w:val="17"/>
              </w:rPr>
              <w:t>Overboeking renovatie A28/1 Knooppunt Hoevelaken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C5E5CF" w14:textId="77777777">
            <w:pPr>
              <w:pStyle w:val="p-table"/>
              <w:jc w:val="right"/>
              <w:rPr>
                <w:sz w:val="17"/>
              </w:rPr>
            </w:pPr>
            <w:r>
              <w:rPr>
                <w:sz w:val="17"/>
              </w:rPr>
              <w:t>‒</w:t>
            </w:r>
            <w:r>
              <w:rPr>
                <w:sz w:val="17"/>
              </w:rPr>
              <w:t xml:space="preserve"> 32.200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0DF0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136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06DE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8357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CC0A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BA83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61D9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E2EF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194A6E" w14:textId="77777777">
            <w:pPr>
              <w:pStyle w:val="p-table"/>
              <w:jc w:val="right"/>
              <w:rPr>
                <w:sz w:val="17"/>
              </w:rPr>
            </w:pPr>
            <w:r>
              <w:rPr>
                <w:sz w:val="17"/>
              </w:rPr>
              <w:t>‒</w:t>
            </w:r>
            <w:r>
              <w:rPr>
                <w:sz w:val="17"/>
              </w:rPr>
              <w:t xml:space="preserve"> 32.200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4920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736D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327B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C15B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E98B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A024CB" w14:textId="77777777">
            <w:pPr>
              <w:pStyle w:val="p-table"/>
              <w:rPr>
                <w:sz w:val="17"/>
              </w:rPr>
            </w:pPr>
          </w:p>
        </w:tc>
      </w:tr>
      <w:tr w:rsidR="00D84DD4" w14:paraId="7D3E2F7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CAE9E10" w14:textId="77777777">
            <w:pPr>
              <w:pStyle w:val="p-table"/>
              <w:rPr>
                <w:sz w:val="17"/>
              </w:rPr>
            </w:pPr>
            <w:r>
              <w:rPr>
                <w:sz w:val="17"/>
              </w:rPr>
              <w:t xml:space="preserve">Overboeking reservering Slim en </w:t>
            </w:r>
            <w:r>
              <w:rPr>
                <w:sz w:val="17"/>
              </w:rPr>
              <w:t xml:space="preserve">Duurzame </w:t>
            </w:r>
            <w:proofErr w:type="spellStart"/>
            <w:r>
              <w:rPr>
                <w:sz w:val="17"/>
              </w:rPr>
              <w:t>mobiliiteit</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F28F07" w14:textId="77777777">
            <w:pPr>
              <w:pStyle w:val="p-table"/>
              <w:jc w:val="right"/>
              <w:rPr>
                <w:sz w:val="17"/>
              </w:rPr>
            </w:pPr>
            <w:r>
              <w:rPr>
                <w:sz w:val="17"/>
              </w:rPr>
              <w:t>4.284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65B066" w14:textId="77777777">
            <w:pPr>
              <w:pStyle w:val="p-table"/>
              <w:jc w:val="right"/>
              <w:rPr>
                <w:sz w:val="17"/>
              </w:rPr>
            </w:pPr>
            <w:r>
              <w:rPr>
                <w:sz w:val="17"/>
              </w:rPr>
              <w:t>4.284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2CFD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F352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B5AB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8506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6536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F84E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E1C3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1627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FBC1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3A4B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75E3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B77C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3BD1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D7DCCC" w14:textId="77777777">
            <w:pPr>
              <w:pStyle w:val="p-table"/>
              <w:rPr>
                <w:sz w:val="17"/>
              </w:rPr>
            </w:pPr>
          </w:p>
        </w:tc>
      </w:tr>
      <w:tr w:rsidR="00D84DD4" w14:paraId="6DD03FA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B09CC9" w14:textId="77777777">
            <w:pPr>
              <w:pStyle w:val="p-table"/>
              <w:rPr>
                <w:sz w:val="17"/>
              </w:rPr>
            </w:pPr>
            <w:r>
              <w:rPr>
                <w:sz w:val="17"/>
              </w:rPr>
              <w:t>Overboeking Reservering ViA15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7BA4DB" w14:textId="77777777">
            <w:pPr>
              <w:pStyle w:val="p-table"/>
              <w:jc w:val="right"/>
              <w:rPr>
                <w:sz w:val="17"/>
              </w:rPr>
            </w:pPr>
            <w:r>
              <w:rPr>
                <w:sz w:val="17"/>
              </w:rPr>
              <w:t>630.000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705D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C369C3" w14:textId="77777777">
            <w:pPr>
              <w:pStyle w:val="p-table"/>
              <w:jc w:val="right"/>
              <w:rPr>
                <w:sz w:val="17"/>
              </w:rPr>
            </w:pPr>
            <w:r>
              <w:rPr>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BD13A3" w14:textId="77777777">
            <w:pPr>
              <w:pStyle w:val="p-table"/>
              <w:jc w:val="right"/>
              <w:rPr>
                <w:sz w:val="17"/>
              </w:rPr>
            </w:pPr>
            <w:r>
              <w:rPr>
                <w:sz w:val="17"/>
              </w:rPr>
              <w:t>219.000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A73E17" w14:textId="77777777">
            <w:pPr>
              <w:pStyle w:val="p-table"/>
              <w:jc w:val="right"/>
              <w:rPr>
                <w:sz w:val="17"/>
              </w:rPr>
            </w:pPr>
            <w:r>
              <w:rPr>
                <w:sz w:val="17"/>
              </w:rPr>
              <w:t>267.000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05C516" w14:textId="77777777">
            <w:pPr>
              <w:pStyle w:val="p-table"/>
              <w:jc w:val="right"/>
              <w:rPr>
                <w:sz w:val="17"/>
              </w:rPr>
            </w:pPr>
            <w:r>
              <w:rPr>
                <w:sz w:val="17"/>
              </w:rPr>
              <w:t>73.000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6690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C11D44"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8C933E"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F98DAF"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BD5C73"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9074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D25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BB95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260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41791D" w14:textId="77777777">
            <w:pPr>
              <w:pStyle w:val="p-table"/>
              <w:rPr>
                <w:sz w:val="17"/>
              </w:rPr>
            </w:pPr>
          </w:p>
        </w:tc>
      </w:tr>
      <w:tr w:rsidR="00D84DD4" w14:paraId="24B94C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26B5A5" w14:textId="77777777">
            <w:pPr>
              <w:pStyle w:val="p-table"/>
              <w:rPr>
                <w:sz w:val="17"/>
              </w:rPr>
            </w:pPr>
            <w:r>
              <w:rPr>
                <w:sz w:val="17"/>
              </w:rPr>
              <w:t>Overboeking Road Monitor 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35BFA" w14:textId="77777777">
            <w:pPr>
              <w:pStyle w:val="p-table"/>
              <w:jc w:val="right"/>
              <w:rPr>
                <w:sz w:val="17"/>
              </w:rPr>
            </w:pPr>
            <w:r>
              <w:rPr>
                <w:sz w:val="17"/>
              </w:rPr>
              <w:t>‒</w:t>
            </w:r>
            <w:r>
              <w:rPr>
                <w:sz w:val="17"/>
              </w:rPr>
              <w:t xml:space="preserve"> 565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BC41EA" w14:textId="77777777">
            <w:pPr>
              <w:pStyle w:val="p-table"/>
              <w:jc w:val="right"/>
              <w:rPr>
                <w:sz w:val="17"/>
              </w:rPr>
            </w:pPr>
            <w:r>
              <w:rPr>
                <w:sz w:val="17"/>
              </w:rPr>
              <w:t>‒</w:t>
            </w:r>
            <w:r>
              <w:rPr>
                <w:sz w:val="17"/>
              </w:rPr>
              <w:t xml:space="preserve"> 565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397B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4036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89C1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CD69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48DE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90B2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1A02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EA28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0F29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B154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0797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399D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58F3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7C4D95" w14:textId="77777777">
            <w:pPr>
              <w:pStyle w:val="p-table"/>
              <w:rPr>
                <w:sz w:val="17"/>
              </w:rPr>
            </w:pPr>
          </w:p>
        </w:tc>
      </w:tr>
      <w:tr w:rsidR="00D84DD4" w14:paraId="5FCF95D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3B6092D" w14:textId="77777777">
            <w:pPr>
              <w:pStyle w:val="p-table"/>
              <w:rPr>
                <w:sz w:val="17"/>
              </w:rPr>
            </w:pPr>
            <w:r>
              <w:rPr>
                <w:sz w:val="17"/>
              </w:rPr>
              <w:t>Overboeking SEB 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8AEECC" w14:textId="77777777">
            <w:pPr>
              <w:pStyle w:val="p-table"/>
              <w:jc w:val="right"/>
              <w:rPr>
                <w:sz w:val="17"/>
              </w:rPr>
            </w:pPr>
            <w:r>
              <w:rPr>
                <w:sz w:val="17"/>
              </w:rPr>
              <w:t>15.591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F7CD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A19B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DB80F9"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EF8701" w14:textId="77777777">
            <w:pPr>
              <w:pStyle w:val="p-table"/>
              <w:jc w:val="right"/>
              <w:rPr>
                <w:sz w:val="17"/>
              </w:rPr>
            </w:pPr>
            <w:r>
              <w:rPr>
                <w:sz w:val="17"/>
              </w:rPr>
              <w:t>4.250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1B1431" w14:textId="77777777">
            <w:pPr>
              <w:pStyle w:val="p-table"/>
              <w:jc w:val="right"/>
              <w:rPr>
                <w:sz w:val="17"/>
              </w:rPr>
            </w:pPr>
            <w:r>
              <w:rPr>
                <w:sz w:val="17"/>
              </w:rPr>
              <w:t>4.250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E28C0B" w14:textId="77777777">
            <w:pPr>
              <w:pStyle w:val="p-table"/>
              <w:jc w:val="right"/>
              <w:rPr>
                <w:sz w:val="17"/>
              </w:rPr>
            </w:pPr>
            <w:r>
              <w:rPr>
                <w:sz w:val="17"/>
              </w:rPr>
              <w:t>6.091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235F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16AB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CF54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E6E0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4F72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F633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2067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3D86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51D7C5" w14:textId="77777777">
            <w:pPr>
              <w:pStyle w:val="p-table"/>
              <w:rPr>
                <w:sz w:val="17"/>
              </w:rPr>
            </w:pPr>
          </w:p>
        </w:tc>
      </w:tr>
      <w:tr w:rsidR="00D84DD4" w14:paraId="114F13B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9B3CA32" w14:textId="77777777">
            <w:pPr>
              <w:pStyle w:val="p-table"/>
              <w:rPr>
                <w:sz w:val="17"/>
              </w:rPr>
            </w:pPr>
            <w:r>
              <w:rPr>
                <w:sz w:val="17"/>
              </w:rPr>
              <w:lastRenderedPageBreak/>
              <w:t xml:space="preserve">Overboeking uitvoeringskosten Subs. Laad en </w:t>
            </w:r>
            <w:proofErr w:type="spellStart"/>
            <w:r>
              <w:rPr>
                <w:sz w:val="17"/>
              </w:rPr>
              <w:t>AanZET</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60B462" w14:textId="77777777">
            <w:pPr>
              <w:pStyle w:val="p-table"/>
              <w:jc w:val="right"/>
              <w:rPr>
                <w:sz w:val="17"/>
              </w:rPr>
            </w:pPr>
            <w:r>
              <w:rPr>
                <w:sz w:val="17"/>
              </w:rPr>
              <w:t>‒</w:t>
            </w:r>
            <w:r>
              <w:rPr>
                <w:sz w:val="17"/>
              </w:rPr>
              <w:t xml:space="preserve"> 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F4F3BC" w14:textId="77777777">
            <w:pPr>
              <w:pStyle w:val="p-table"/>
              <w:jc w:val="right"/>
              <w:rPr>
                <w:sz w:val="17"/>
              </w:rPr>
            </w:pPr>
            <w:r>
              <w:rPr>
                <w:sz w:val="17"/>
              </w:rPr>
              <w:t>‒</w:t>
            </w:r>
            <w:r>
              <w:rPr>
                <w:sz w:val="17"/>
              </w:rPr>
              <w:t xml:space="preserve"> 636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374E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D926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A377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3949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D6B6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2E15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F244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2FD7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6B74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6C25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EF26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9E70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56A3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7A7D9" w14:textId="77777777">
            <w:pPr>
              <w:pStyle w:val="p-table"/>
              <w:rPr>
                <w:sz w:val="17"/>
              </w:rPr>
            </w:pPr>
          </w:p>
        </w:tc>
      </w:tr>
      <w:tr w:rsidR="00D84DD4" w14:paraId="48883F2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1B40BD4" w14:textId="77777777">
            <w:pPr>
              <w:pStyle w:val="p-table"/>
              <w:rPr>
                <w:sz w:val="17"/>
              </w:rPr>
            </w:pPr>
            <w:r>
              <w:rPr>
                <w:sz w:val="17"/>
              </w:rPr>
              <w:t>Overboeking verkenningenbudget A2/N2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368E46"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FCC722"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702391"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113EB5"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9F4E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9C90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5542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E535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3D1D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64D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309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7923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40FE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D32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17B0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D9EDE5" w14:textId="77777777">
            <w:pPr>
              <w:pStyle w:val="p-table"/>
              <w:rPr>
                <w:sz w:val="17"/>
              </w:rPr>
            </w:pPr>
          </w:p>
        </w:tc>
      </w:tr>
      <w:tr w:rsidR="00D84DD4" w14:paraId="66E5F62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EBE0FC" w14:textId="77777777">
            <w:pPr>
              <w:pStyle w:val="p-table"/>
              <w:rPr>
                <w:sz w:val="17"/>
              </w:rPr>
            </w:pPr>
            <w:r>
              <w:rPr>
                <w:sz w:val="17"/>
              </w:rPr>
              <w:t>Overboeking verkenningenbudget Ameland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22FC43" w14:textId="77777777">
            <w:pPr>
              <w:pStyle w:val="p-table"/>
              <w:jc w:val="right"/>
              <w:rPr>
                <w:sz w:val="17"/>
              </w:rPr>
            </w:pPr>
            <w:r>
              <w:rPr>
                <w:sz w:val="17"/>
              </w:rPr>
              <w:t>2.500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3472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1C62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F1D3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4B62FC" w14:textId="77777777">
            <w:pPr>
              <w:pStyle w:val="p-table"/>
              <w:jc w:val="right"/>
              <w:rPr>
                <w:sz w:val="17"/>
              </w:rPr>
            </w:pPr>
            <w:r>
              <w:rPr>
                <w:sz w:val="17"/>
              </w:rPr>
              <w:t>2.500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2152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55F4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9841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79A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98EA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75A5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5AFB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6438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D9F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3D2D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F63899" w14:textId="77777777">
            <w:pPr>
              <w:pStyle w:val="p-table"/>
              <w:rPr>
                <w:sz w:val="17"/>
              </w:rPr>
            </w:pPr>
          </w:p>
        </w:tc>
      </w:tr>
      <w:tr w:rsidR="00D84DD4" w14:paraId="2ABDE5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F206B2B" w14:textId="77777777">
            <w:pPr>
              <w:pStyle w:val="p-table"/>
              <w:rPr>
                <w:sz w:val="17"/>
              </w:rPr>
            </w:pPr>
            <w:r>
              <w:rPr>
                <w:sz w:val="17"/>
              </w:rPr>
              <w:t xml:space="preserve">Overboeking Verlenging kennisprogramma Living Lab Heavy </w:t>
            </w:r>
            <w:proofErr w:type="spellStart"/>
            <w:r>
              <w:rPr>
                <w:sz w:val="17"/>
              </w:rPr>
              <w:t>Duty</w:t>
            </w:r>
            <w:proofErr w:type="spellEnd"/>
            <w:r>
              <w:rPr>
                <w:sz w:val="17"/>
              </w:rPr>
              <w:t xml:space="preserve"> Laadpleinen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BC0AEB" w14:textId="77777777">
            <w:pPr>
              <w:pStyle w:val="p-table"/>
              <w:jc w:val="right"/>
              <w:rPr>
                <w:sz w:val="17"/>
              </w:rPr>
            </w:pPr>
            <w:r>
              <w:rPr>
                <w:sz w:val="17"/>
              </w:rPr>
              <w:t>977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FB98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28DD8E" w14:textId="77777777">
            <w:pPr>
              <w:pStyle w:val="p-table"/>
              <w:jc w:val="right"/>
              <w:rPr>
                <w:sz w:val="17"/>
              </w:rPr>
            </w:pPr>
            <w:r>
              <w:rPr>
                <w:sz w:val="17"/>
              </w:rPr>
              <w:t>567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C85A8B" w14:textId="77777777">
            <w:pPr>
              <w:pStyle w:val="p-table"/>
              <w:jc w:val="right"/>
              <w:rPr>
                <w:sz w:val="17"/>
              </w:rPr>
            </w:pPr>
            <w:r>
              <w:rPr>
                <w:sz w:val="17"/>
              </w:rPr>
              <w:t>410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4644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C5E4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E10C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B2B2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751F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4FDC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BD57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DB3D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DB19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5B03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9FFC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9B8EB1" w14:textId="77777777">
            <w:pPr>
              <w:pStyle w:val="p-table"/>
              <w:rPr>
                <w:sz w:val="17"/>
              </w:rPr>
            </w:pPr>
          </w:p>
        </w:tc>
      </w:tr>
      <w:tr w:rsidR="00D84DD4" w14:paraId="47765C2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2179197" w14:textId="77777777">
            <w:pPr>
              <w:pStyle w:val="p-table"/>
              <w:rPr>
                <w:sz w:val="17"/>
              </w:rPr>
            </w:pPr>
            <w:r>
              <w:rPr>
                <w:sz w:val="17"/>
              </w:rPr>
              <w:t>Overboeking ViA15 naar 12.04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392585" w14:textId="77777777">
            <w:pPr>
              <w:pStyle w:val="p-table"/>
              <w:jc w:val="right"/>
              <w:rPr>
                <w:sz w:val="17"/>
              </w:rPr>
            </w:pPr>
            <w:r>
              <w:rPr>
                <w:sz w:val="17"/>
              </w:rPr>
              <w:t>‒</w:t>
            </w:r>
            <w:r>
              <w:rPr>
                <w:sz w:val="17"/>
              </w:rPr>
              <w:t xml:space="preserve"> 52.615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614D16" w14:textId="77777777">
            <w:pPr>
              <w:pStyle w:val="p-table"/>
              <w:jc w:val="right"/>
              <w:rPr>
                <w:sz w:val="17"/>
              </w:rPr>
            </w:pPr>
            <w:r>
              <w:rPr>
                <w:sz w:val="17"/>
              </w:rPr>
              <w:t>‒</w:t>
            </w:r>
            <w:r>
              <w:rPr>
                <w:sz w:val="17"/>
              </w:rPr>
              <w:t xml:space="preserve"> 52.615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D722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61DC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4459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1F28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699B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85C8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7B57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C6F4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8C58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2859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FFA8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FC68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33FD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900758" w14:textId="77777777">
            <w:pPr>
              <w:pStyle w:val="p-table"/>
              <w:rPr>
                <w:sz w:val="17"/>
              </w:rPr>
            </w:pPr>
          </w:p>
        </w:tc>
      </w:tr>
      <w:tr w:rsidR="00D84DD4" w14:paraId="67B215F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2BA7CA5" w14:textId="77777777">
            <w:pPr>
              <w:pStyle w:val="p-table"/>
              <w:rPr>
                <w:sz w:val="17"/>
              </w:rPr>
            </w:pPr>
            <w:r>
              <w:rPr>
                <w:sz w:val="17"/>
              </w:rPr>
              <w:t>Overboeking Weginspecteurs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4C810F" w14:textId="77777777">
            <w:pPr>
              <w:pStyle w:val="p-table"/>
              <w:jc w:val="right"/>
              <w:rPr>
                <w:sz w:val="17"/>
              </w:rPr>
            </w:pPr>
            <w:r>
              <w:rPr>
                <w:sz w:val="17"/>
              </w:rPr>
              <w:t>‒</w:t>
            </w:r>
            <w:r>
              <w:rPr>
                <w:sz w:val="17"/>
              </w:rPr>
              <w:t xml:space="preserve"> 75.429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000259" w14:textId="77777777">
            <w:pPr>
              <w:pStyle w:val="p-table"/>
              <w:jc w:val="right"/>
              <w:rPr>
                <w:sz w:val="17"/>
              </w:rPr>
            </w:pPr>
            <w:r>
              <w:rPr>
                <w:sz w:val="17"/>
              </w:rPr>
              <w:t>‒</w:t>
            </w:r>
            <w:r>
              <w:rPr>
                <w:sz w:val="17"/>
              </w:rPr>
              <w:t xml:space="preserve"> 4.046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6711BD"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202774"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962B90"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12036A"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19BF1E"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C5B1EC" w14:textId="77777777">
            <w:pPr>
              <w:pStyle w:val="p-table"/>
              <w:jc w:val="right"/>
              <w:rPr>
                <w:sz w:val="17"/>
              </w:rPr>
            </w:pPr>
            <w:r>
              <w:rPr>
                <w:sz w:val="17"/>
              </w:rPr>
              <w:t>‒</w:t>
            </w:r>
            <w:r>
              <w:rPr>
                <w:sz w:val="17"/>
              </w:rPr>
              <w:t xml:space="preserve"> </w:t>
            </w: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478445"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AA4D97"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6F83E1"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232967"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F82604"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D739E0"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D418B9" w14:textId="77777777">
            <w:pPr>
              <w:pStyle w:val="p-table"/>
              <w:jc w:val="right"/>
              <w:rPr>
                <w:sz w:val="17"/>
              </w:rPr>
            </w:pPr>
            <w:r>
              <w:rPr>
                <w:sz w:val="17"/>
              </w:rPr>
              <w:t>‒</w:t>
            </w:r>
            <w:r>
              <w:rPr>
                <w:sz w:val="17"/>
              </w:rPr>
              <w:t xml:space="preserve"> 5.491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C53C95" w14:textId="77777777">
            <w:pPr>
              <w:pStyle w:val="p-table"/>
              <w:rPr>
                <w:sz w:val="17"/>
              </w:rPr>
            </w:pPr>
          </w:p>
        </w:tc>
      </w:tr>
      <w:tr w:rsidR="00D84DD4" w14:paraId="161A372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6028066" w14:textId="77777777">
            <w:pPr>
              <w:pStyle w:val="p-table"/>
              <w:rPr>
                <w:sz w:val="17"/>
              </w:rPr>
            </w:pPr>
            <w:r>
              <w:rPr>
                <w:sz w:val="17"/>
              </w:rPr>
              <w:t>Prijsstijgingen Hoofdwegennet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049BB4" w14:textId="77777777">
            <w:pPr>
              <w:pStyle w:val="p-table"/>
              <w:jc w:val="right"/>
              <w:rPr>
                <w:sz w:val="17"/>
              </w:rPr>
            </w:pPr>
            <w:r>
              <w:rPr>
                <w:sz w:val="17"/>
              </w:rPr>
              <w:t>200.000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D609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2ECE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A83E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76AB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93D7FE" w14:textId="77777777">
            <w:pPr>
              <w:pStyle w:val="p-table"/>
              <w:jc w:val="right"/>
              <w:rPr>
                <w:sz w:val="17"/>
              </w:rPr>
            </w:pPr>
            <w:r>
              <w:rPr>
                <w:sz w:val="17"/>
              </w:rPr>
              <w:t>15.480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D1F1C8" w14:textId="77777777">
            <w:pPr>
              <w:pStyle w:val="p-table"/>
              <w:jc w:val="right"/>
              <w:rPr>
                <w:sz w:val="17"/>
              </w:rPr>
            </w:pPr>
            <w:r>
              <w:rPr>
                <w:sz w:val="17"/>
              </w:rPr>
              <w:t>52.422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355C93" w14:textId="77777777">
            <w:pPr>
              <w:pStyle w:val="p-table"/>
              <w:jc w:val="right"/>
              <w:rPr>
                <w:sz w:val="17"/>
              </w:rPr>
            </w:pPr>
            <w:r>
              <w:rPr>
                <w:sz w:val="17"/>
              </w:rPr>
              <w:t>33.221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2D41DA" w14:textId="77777777">
            <w:pPr>
              <w:pStyle w:val="p-table"/>
              <w:jc w:val="right"/>
              <w:rPr>
                <w:sz w:val="17"/>
              </w:rPr>
            </w:pPr>
            <w:r>
              <w:rPr>
                <w:sz w:val="17"/>
              </w:rPr>
              <w:t>25.696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4428DA" w14:textId="77777777">
            <w:pPr>
              <w:pStyle w:val="p-table"/>
              <w:jc w:val="right"/>
              <w:rPr>
                <w:sz w:val="17"/>
              </w:rPr>
            </w:pPr>
            <w:r>
              <w:rPr>
                <w:sz w:val="17"/>
              </w:rPr>
              <w:t>21.103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E0192C" w14:textId="77777777">
            <w:pPr>
              <w:pStyle w:val="p-table"/>
              <w:jc w:val="right"/>
              <w:rPr>
                <w:sz w:val="17"/>
              </w:rPr>
            </w:pPr>
            <w:r>
              <w:rPr>
                <w:sz w:val="17"/>
              </w:rPr>
              <w:t>21.492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328EFD" w14:textId="77777777">
            <w:pPr>
              <w:pStyle w:val="p-table"/>
              <w:jc w:val="right"/>
              <w:rPr>
                <w:sz w:val="17"/>
              </w:rPr>
            </w:pPr>
            <w:r>
              <w:rPr>
                <w:sz w:val="17"/>
              </w:rPr>
              <w:t>20.942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A4703B" w14:textId="77777777">
            <w:pPr>
              <w:pStyle w:val="p-table"/>
              <w:jc w:val="right"/>
              <w:rPr>
                <w:sz w:val="17"/>
              </w:rPr>
            </w:pPr>
            <w:r>
              <w:rPr>
                <w:sz w:val="17"/>
              </w:rPr>
              <w:t>601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72459F" w14:textId="77777777">
            <w:pPr>
              <w:pStyle w:val="p-table"/>
              <w:jc w:val="right"/>
              <w:rPr>
                <w:sz w:val="17"/>
              </w:rPr>
            </w:pPr>
            <w:r>
              <w:rPr>
                <w:sz w:val="17"/>
              </w:rPr>
              <w:t>843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E5DBD2" w14:textId="77777777">
            <w:pPr>
              <w:pStyle w:val="p-table"/>
              <w:jc w:val="right"/>
              <w:rPr>
                <w:sz w:val="17"/>
              </w:rPr>
            </w:pPr>
            <w:r>
              <w:rPr>
                <w:sz w:val="17"/>
              </w:rPr>
              <w:t>8.200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2EF92F" w14:textId="77777777">
            <w:pPr>
              <w:pStyle w:val="p-table"/>
              <w:rPr>
                <w:sz w:val="17"/>
              </w:rPr>
            </w:pPr>
          </w:p>
        </w:tc>
      </w:tr>
      <w:tr w:rsidR="00D84DD4" w14:paraId="63D9A23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6C273B1" w14:textId="77777777">
            <w:pPr>
              <w:pStyle w:val="p-table"/>
              <w:rPr>
                <w:sz w:val="17"/>
              </w:rPr>
            </w:pPr>
            <w:r>
              <w:rPr>
                <w:sz w:val="17"/>
              </w:rPr>
              <w:lastRenderedPageBreak/>
              <w:t>Saldo 2024 Hoofdwegennet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DCFA55" w14:textId="77777777">
            <w:pPr>
              <w:pStyle w:val="p-table"/>
              <w:jc w:val="right"/>
              <w:rPr>
                <w:sz w:val="17"/>
              </w:rPr>
            </w:pPr>
            <w:r>
              <w:rPr>
                <w:sz w:val="17"/>
              </w:rPr>
              <w:t>90.313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7C6F15" w14:textId="77777777">
            <w:pPr>
              <w:pStyle w:val="p-table"/>
              <w:jc w:val="right"/>
              <w:rPr>
                <w:sz w:val="17"/>
              </w:rPr>
            </w:pPr>
            <w:r>
              <w:rPr>
                <w:sz w:val="17"/>
              </w:rPr>
              <w:t>90.313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BE81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7BC6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6C88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B5C1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C64E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B83A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A8DA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CA9B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C9CD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E3DA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3243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669A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3B3E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C9CD67" w14:textId="77777777">
            <w:pPr>
              <w:pStyle w:val="p-table"/>
              <w:rPr>
                <w:sz w:val="17"/>
              </w:rPr>
            </w:pPr>
          </w:p>
        </w:tc>
      </w:tr>
      <w:tr w:rsidR="00D84DD4" w14:paraId="1A1DF0A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F2FE700" w14:textId="77777777">
            <w:pPr>
              <w:pStyle w:val="p-table"/>
              <w:rPr>
                <w:sz w:val="17"/>
              </w:rPr>
            </w:pPr>
            <w:r>
              <w:rPr>
                <w:sz w:val="17"/>
              </w:rPr>
              <w:t xml:space="preserve">Teruggave </w:t>
            </w:r>
            <w:r>
              <w:rPr>
                <w:sz w:val="17"/>
              </w:rPr>
              <w:t>restbudgetten: afromen BO MIRT najaar 2024 afspraken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BDC37D" w14:textId="77777777">
            <w:pPr>
              <w:pStyle w:val="p-table"/>
              <w:jc w:val="right"/>
              <w:rPr>
                <w:sz w:val="17"/>
              </w:rPr>
            </w:pPr>
            <w:r>
              <w:rPr>
                <w:sz w:val="17"/>
              </w:rPr>
              <w:t>249.379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180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9C62A7" w14:textId="77777777">
            <w:pPr>
              <w:pStyle w:val="p-table"/>
              <w:jc w:val="right"/>
              <w:rPr>
                <w:sz w:val="17"/>
              </w:rPr>
            </w:pPr>
            <w:r>
              <w:rPr>
                <w:sz w:val="17"/>
              </w:rPr>
              <w:t>4.769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8168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855E96" w14:textId="77777777">
            <w:pPr>
              <w:pStyle w:val="p-table"/>
              <w:jc w:val="right"/>
              <w:rPr>
                <w:sz w:val="17"/>
              </w:rPr>
            </w:pPr>
            <w:r>
              <w:rPr>
                <w:sz w:val="17"/>
              </w:rPr>
              <w:t>55.465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8A5FCE" w14:textId="77777777">
            <w:pPr>
              <w:pStyle w:val="p-table"/>
              <w:jc w:val="right"/>
              <w:rPr>
                <w:sz w:val="17"/>
              </w:rPr>
            </w:pPr>
            <w:r>
              <w:rPr>
                <w:sz w:val="17"/>
              </w:rPr>
              <w:t>110.707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8A4E55" w14:textId="77777777">
            <w:pPr>
              <w:pStyle w:val="p-table"/>
              <w:jc w:val="right"/>
              <w:rPr>
                <w:sz w:val="17"/>
              </w:rPr>
            </w:pPr>
            <w:r>
              <w:rPr>
                <w:sz w:val="17"/>
              </w:rPr>
              <w:t>78.438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EBED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FC1F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5090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C8DC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C23E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EA6B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2352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257B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10E494" w14:textId="77777777">
            <w:pPr>
              <w:pStyle w:val="p-table"/>
              <w:rPr>
                <w:sz w:val="17"/>
              </w:rPr>
            </w:pPr>
          </w:p>
        </w:tc>
      </w:tr>
      <w:tr w:rsidR="00D84DD4" w14:paraId="7E9B3E2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9A656A5" w14:textId="77777777">
            <w:pPr>
              <w:pStyle w:val="p-table"/>
              <w:rPr>
                <w:sz w:val="17"/>
              </w:rPr>
            </w:pPr>
            <w:r>
              <w:rPr>
                <w:sz w:val="17"/>
              </w:rPr>
              <w:t xml:space="preserve">VRO: Pilot Schoon en </w:t>
            </w:r>
            <w:proofErr w:type="spellStart"/>
            <w:r>
              <w:rPr>
                <w:sz w:val="17"/>
              </w:rPr>
              <w:t>Emissieloos</w:t>
            </w:r>
            <w:proofErr w:type="spellEnd"/>
            <w:r>
              <w:rPr>
                <w:sz w:val="17"/>
              </w:rPr>
              <w:t xml:space="preserve"> Bouwen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56A3D9" w14:textId="77777777">
            <w:pPr>
              <w:pStyle w:val="p-table"/>
              <w:jc w:val="right"/>
              <w:rPr>
                <w:sz w:val="17"/>
              </w:rPr>
            </w:pPr>
            <w:r>
              <w:rPr>
                <w:sz w:val="17"/>
              </w:rPr>
              <w:t>‒</w:t>
            </w:r>
            <w:r>
              <w:rPr>
                <w:sz w:val="17"/>
              </w:rPr>
              <w:t xml:space="preserve"> 7.100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D8A69C" w14:textId="77777777">
            <w:pPr>
              <w:pStyle w:val="p-table"/>
              <w:jc w:val="right"/>
              <w:rPr>
                <w:sz w:val="17"/>
              </w:rPr>
            </w:pPr>
            <w:r>
              <w:rPr>
                <w:sz w:val="17"/>
              </w:rPr>
              <w:t>‒</w:t>
            </w:r>
            <w:r>
              <w:rPr>
                <w:sz w:val="17"/>
              </w:rPr>
              <w:t xml:space="preserve"> 7.100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7C5B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DF88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7955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DCD5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F7E6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4308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BB31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58E3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2C0D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FF85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BBD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A3CF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67FD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867DF6" w14:textId="77777777">
            <w:pPr>
              <w:pStyle w:val="p-table"/>
              <w:rPr>
                <w:sz w:val="17"/>
              </w:rPr>
            </w:pPr>
          </w:p>
        </w:tc>
      </w:tr>
      <w:tr w:rsidR="00D84DD4" w14:paraId="3882887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4AD2F46"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FB4B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93DF81" w14:textId="77777777">
            <w:pPr>
              <w:pStyle w:val="p-table"/>
              <w:jc w:val="right"/>
              <w:rPr>
                <w:sz w:val="17"/>
              </w:rPr>
            </w:pPr>
            <w:r>
              <w:rPr>
                <w:b/>
                <w:sz w:val="17"/>
              </w:rPr>
              <w:t>109.404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F22AA9" w14:textId="77777777">
            <w:pPr>
              <w:pStyle w:val="p-table"/>
              <w:jc w:val="right"/>
              <w:rPr>
                <w:sz w:val="17"/>
              </w:rPr>
            </w:pPr>
            <w:r>
              <w:rPr>
                <w:b/>
                <w:sz w:val="17"/>
              </w:rPr>
              <w:t>100.164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5B6439" w14:textId="77777777">
            <w:pPr>
              <w:pStyle w:val="p-table"/>
              <w:jc w:val="right"/>
              <w:rPr>
                <w:sz w:val="17"/>
              </w:rPr>
            </w:pPr>
            <w:r>
              <w:rPr>
                <w:b/>
                <w:sz w:val="17"/>
              </w:rPr>
              <w:t>232.390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20957B" w14:textId="77777777">
            <w:pPr>
              <w:pStyle w:val="p-table"/>
              <w:jc w:val="right"/>
              <w:rPr>
                <w:sz w:val="17"/>
              </w:rPr>
            </w:pPr>
            <w:r>
              <w:rPr>
                <w:b/>
                <w:sz w:val="17"/>
              </w:rPr>
              <w:t>163.230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13610F" w14:textId="77777777">
            <w:pPr>
              <w:pStyle w:val="p-table"/>
              <w:jc w:val="right"/>
              <w:rPr>
                <w:sz w:val="17"/>
              </w:rPr>
            </w:pPr>
            <w:r>
              <w:rPr>
                <w:b/>
                <w:sz w:val="17"/>
              </w:rPr>
              <w:t>90.619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7F4577" w14:textId="77777777">
            <w:pPr>
              <w:pStyle w:val="p-table"/>
              <w:jc w:val="right"/>
              <w:rPr>
                <w:sz w:val="17"/>
              </w:rPr>
            </w:pPr>
            <w:r>
              <w:rPr>
                <w:b/>
                <w:sz w:val="17"/>
              </w:rPr>
              <w:t>218.786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98D3A0" w14:textId="77777777">
            <w:pPr>
              <w:pStyle w:val="p-table"/>
              <w:jc w:val="right"/>
              <w:rPr>
                <w:sz w:val="17"/>
              </w:rPr>
            </w:pPr>
            <w:r>
              <w:rPr>
                <w:b/>
                <w:sz w:val="17"/>
              </w:rPr>
              <w:t>‒</w:t>
            </w:r>
            <w:r>
              <w:rPr>
                <w:b/>
                <w:sz w:val="17"/>
              </w:rPr>
              <w:t xml:space="preserve"> </w:t>
            </w:r>
            <w:r>
              <w:rPr>
                <w:b/>
                <w:sz w:val="17"/>
              </w:rPr>
              <w:t>120.860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FB8275" w14:textId="77777777">
            <w:pPr>
              <w:pStyle w:val="p-table"/>
              <w:jc w:val="right"/>
              <w:rPr>
                <w:sz w:val="17"/>
              </w:rPr>
            </w:pPr>
            <w:r>
              <w:rPr>
                <w:b/>
                <w:sz w:val="17"/>
              </w:rPr>
              <w:t>‒</w:t>
            </w:r>
            <w:r>
              <w:rPr>
                <w:b/>
                <w:sz w:val="17"/>
              </w:rPr>
              <w:t xml:space="preserve"> 266.033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C89A77" w14:textId="77777777">
            <w:pPr>
              <w:pStyle w:val="p-table"/>
              <w:jc w:val="right"/>
              <w:rPr>
                <w:sz w:val="17"/>
              </w:rPr>
            </w:pPr>
            <w:r>
              <w:rPr>
                <w:b/>
                <w:sz w:val="17"/>
              </w:rPr>
              <w:t>‒</w:t>
            </w:r>
            <w:r>
              <w:rPr>
                <w:b/>
                <w:sz w:val="17"/>
              </w:rPr>
              <w:t xml:space="preserve"> 373.342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DAD0E1" w14:textId="77777777">
            <w:pPr>
              <w:pStyle w:val="p-table"/>
              <w:jc w:val="right"/>
              <w:rPr>
                <w:sz w:val="17"/>
              </w:rPr>
            </w:pPr>
            <w:r>
              <w:rPr>
                <w:b/>
                <w:sz w:val="17"/>
              </w:rPr>
              <w:t>‒</w:t>
            </w:r>
            <w:r>
              <w:rPr>
                <w:b/>
                <w:sz w:val="17"/>
              </w:rPr>
              <w:t xml:space="preserve"> 54.727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8BEEC7" w14:textId="77777777">
            <w:pPr>
              <w:pStyle w:val="p-table"/>
              <w:jc w:val="right"/>
              <w:rPr>
                <w:sz w:val="17"/>
              </w:rPr>
            </w:pPr>
            <w:r>
              <w:rPr>
                <w:b/>
                <w:sz w:val="17"/>
              </w:rPr>
              <w:t>77.081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541420" w14:textId="77777777">
            <w:pPr>
              <w:pStyle w:val="p-table"/>
              <w:jc w:val="right"/>
              <w:rPr>
                <w:sz w:val="17"/>
              </w:rPr>
            </w:pPr>
            <w:r>
              <w:rPr>
                <w:b/>
                <w:sz w:val="17"/>
              </w:rPr>
              <w:t>226.990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94BC36" w14:textId="77777777">
            <w:pPr>
              <w:pStyle w:val="p-table"/>
              <w:jc w:val="right"/>
              <w:rPr>
                <w:sz w:val="17"/>
              </w:rPr>
            </w:pPr>
            <w:r>
              <w:rPr>
                <w:b/>
                <w:sz w:val="17"/>
              </w:rPr>
              <w:t>140.166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051A04" w14:textId="77777777">
            <w:pPr>
              <w:pStyle w:val="p-table"/>
              <w:jc w:val="right"/>
              <w:rPr>
                <w:sz w:val="17"/>
              </w:rPr>
            </w:pPr>
            <w:r>
              <w:rPr>
                <w:b/>
                <w:sz w:val="17"/>
              </w:rPr>
              <w:t>640.885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C3E059" w14:textId="77777777">
            <w:pPr>
              <w:pStyle w:val="p-table"/>
              <w:rPr>
                <w:sz w:val="17"/>
              </w:rPr>
            </w:pPr>
          </w:p>
        </w:tc>
      </w:tr>
      <w:tr w:rsidR="00D84DD4" w14:paraId="33FA2D4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2B9A6FB" w14:textId="77777777">
            <w:pPr>
              <w:pStyle w:val="p-table"/>
              <w:rPr>
                <w:sz w:val="17"/>
              </w:rPr>
            </w:pPr>
            <w:r>
              <w:rPr>
                <w:b/>
                <w:sz w:val="17"/>
              </w:rPr>
              <w:t>Stand eerste suppletoire wet 2025 artikelonderdeel 12.03 Ontwikkeling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47A0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EC2795" w14:textId="77777777">
            <w:pPr>
              <w:pStyle w:val="p-table"/>
              <w:jc w:val="right"/>
              <w:rPr>
                <w:sz w:val="17"/>
              </w:rPr>
            </w:pPr>
            <w:r>
              <w:rPr>
                <w:b/>
                <w:sz w:val="17"/>
              </w:rPr>
              <w:t>836.754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B7269D" w14:textId="77777777">
            <w:pPr>
              <w:pStyle w:val="p-table"/>
              <w:jc w:val="right"/>
              <w:rPr>
                <w:sz w:val="17"/>
              </w:rPr>
            </w:pPr>
            <w:r>
              <w:rPr>
                <w:b/>
                <w:sz w:val="17"/>
              </w:rPr>
              <w:t>1.111.885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514AAD" w14:textId="77777777">
            <w:pPr>
              <w:pStyle w:val="p-table"/>
              <w:jc w:val="right"/>
              <w:rPr>
                <w:sz w:val="17"/>
              </w:rPr>
            </w:pPr>
            <w:r>
              <w:rPr>
                <w:b/>
                <w:sz w:val="17"/>
              </w:rPr>
              <w:t>1.134.621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AAA011" w14:textId="77777777">
            <w:pPr>
              <w:pStyle w:val="p-table"/>
              <w:jc w:val="right"/>
              <w:rPr>
                <w:sz w:val="17"/>
              </w:rPr>
            </w:pPr>
            <w:r>
              <w:rPr>
                <w:b/>
                <w:sz w:val="17"/>
              </w:rPr>
              <w:t>1.170.759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CBA87C" w14:textId="77777777">
            <w:pPr>
              <w:pStyle w:val="p-table"/>
              <w:jc w:val="right"/>
              <w:rPr>
                <w:sz w:val="17"/>
              </w:rPr>
            </w:pPr>
            <w:r>
              <w:rPr>
                <w:b/>
                <w:sz w:val="17"/>
              </w:rPr>
              <w:t>987.763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0B5DB5" w14:textId="77777777">
            <w:pPr>
              <w:pStyle w:val="p-table"/>
              <w:jc w:val="right"/>
              <w:rPr>
                <w:sz w:val="17"/>
              </w:rPr>
            </w:pPr>
            <w:r>
              <w:rPr>
                <w:b/>
                <w:sz w:val="17"/>
              </w:rPr>
              <w:t>997.334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16DF97" w14:textId="77777777">
            <w:pPr>
              <w:pStyle w:val="p-table"/>
              <w:jc w:val="right"/>
              <w:rPr>
                <w:sz w:val="17"/>
              </w:rPr>
            </w:pPr>
            <w:r>
              <w:rPr>
                <w:b/>
                <w:sz w:val="17"/>
              </w:rPr>
              <w:t>405.167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8C80FE" w14:textId="77777777">
            <w:pPr>
              <w:pStyle w:val="p-table"/>
              <w:jc w:val="right"/>
              <w:rPr>
                <w:sz w:val="17"/>
              </w:rPr>
            </w:pPr>
            <w:r>
              <w:rPr>
                <w:b/>
                <w:sz w:val="17"/>
              </w:rPr>
              <w:t>383.349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3D61A5" w14:textId="77777777">
            <w:pPr>
              <w:pStyle w:val="p-table"/>
              <w:jc w:val="right"/>
              <w:rPr>
                <w:sz w:val="17"/>
              </w:rPr>
            </w:pPr>
            <w:r>
              <w:rPr>
                <w:b/>
                <w:sz w:val="17"/>
              </w:rPr>
              <w:t>493.089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D7DAD2" w14:textId="77777777">
            <w:pPr>
              <w:pStyle w:val="p-table"/>
              <w:jc w:val="right"/>
              <w:rPr>
                <w:sz w:val="17"/>
              </w:rPr>
            </w:pPr>
            <w:r>
              <w:rPr>
                <w:b/>
                <w:sz w:val="17"/>
              </w:rPr>
              <w:t>410.644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F28913" w14:textId="77777777">
            <w:pPr>
              <w:pStyle w:val="p-table"/>
              <w:jc w:val="right"/>
              <w:rPr>
                <w:sz w:val="17"/>
              </w:rPr>
            </w:pPr>
            <w:r>
              <w:rPr>
                <w:b/>
                <w:sz w:val="17"/>
              </w:rPr>
              <w:t>889.921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816F1F" w14:textId="77777777">
            <w:pPr>
              <w:pStyle w:val="p-table"/>
              <w:jc w:val="right"/>
              <w:rPr>
                <w:sz w:val="17"/>
              </w:rPr>
            </w:pPr>
            <w:r>
              <w:rPr>
                <w:b/>
                <w:sz w:val="17"/>
              </w:rPr>
              <w:t>1.048.048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90F492" w14:textId="77777777">
            <w:pPr>
              <w:pStyle w:val="p-table"/>
              <w:jc w:val="right"/>
              <w:rPr>
                <w:sz w:val="17"/>
              </w:rPr>
            </w:pPr>
            <w:r>
              <w:rPr>
                <w:b/>
                <w:sz w:val="17"/>
              </w:rPr>
              <w:t>949.186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0345B5" w14:textId="77777777">
            <w:pPr>
              <w:pStyle w:val="p-table"/>
              <w:jc w:val="right"/>
              <w:rPr>
                <w:sz w:val="17"/>
              </w:rPr>
            </w:pPr>
            <w:r>
              <w:rPr>
                <w:b/>
                <w:sz w:val="17"/>
              </w:rPr>
              <w:t>886.513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95DADC" w14:textId="77777777">
            <w:pPr>
              <w:pStyle w:val="p-table"/>
              <w:rPr>
                <w:sz w:val="17"/>
              </w:rPr>
            </w:pPr>
          </w:p>
        </w:tc>
      </w:tr>
      <w:tr w:rsidR="00D84DD4" w14:paraId="69DBBCE8"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AC2DE1" w14:paraId="1FA799F1" w14:textId="77777777">
            <w:pPr>
              <w:pStyle w:val="p-table"/>
              <w:rPr>
                <w:sz w:val="17"/>
              </w:rPr>
            </w:pPr>
            <w:r>
              <w:rPr>
                <w:sz w:val="17"/>
              </w:rPr>
              <w:t>2) van het bedrag 2038 wordt 31,2 miljoen doorgeschoven naar 2039</w:t>
            </w:r>
          </w:p>
        </w:tc>
        <w:tc>
          <w:tcPr>
            <w:tcW w:w="459" w:type="dxa"/>
            <w:shd w:val="clear" w:color="auto" w:fill="auto"/>
            <w:tcMar>
              <w:top w:w="22" w:type="dxa"/>
              <w:left w:w="28" w:type="dxa"/>
              <w:bottom w:w="22" w:type="dxa"/>
              <w:right w:w="28" w:type="dxa"/>
            </w:tcMar>
          </w:tcPr>
          <w:p w:rsidR="00D84DD4" w:rsidRDefault="00D84DD4" w14:paraId="7BC97F4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C24A0A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433389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C0F260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32388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DAF5B0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B44CA8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91B725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CFE5BC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512E76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143867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68BA58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65B163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F714AD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850559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F18DDA" w14:textId="77777777">
            <w:pPr>
              <w:pStyle w:val="p-table"/>
              <w:rPr>
                <w:sz w:val="17"/>
              </w:rPr>
            </w:pPr>
          </w:p>
        </w:tc>
      </w:tr>
      <w:tr w:rsidR="00D84DD4" w14:paraId="30A0C08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DEB12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4032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E146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6374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7993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25A4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3069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A28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0E4F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1530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FF90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5C5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D850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933D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D87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629D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4C75A" w14:textId="77777777">
            <w:pPr>
              <w:pStyle w:val="p-table"/>
              <w:rPr>
                <w:sz w:val="17"/>
              </w:rPr>
            </w:pPr>
          </w:p>
        </w:tc>
      </w:tr>
      <w:tr w:rsidR="00D84DD4" w14:paraId="4CAEBBF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207E0FA" w14:textId="77777777">
            <w:pPr>
              <w:pStyle w:val="p-table"/>
              <w:rPr>
                <w:sz w:val="17"/>
              </w:rPr>
            </w:pPr>
            <w:r>
              <w:rPr>
                <w:b/>
                <w:sz w:val="17"/>
              </w:rPr>
              <w:lastRenderedPageBreak/>
              <w:t>Ontwerpbegroting 2025 artikelonderdeel 12.04 Geïntegreerde contractvormen/PPS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4EA5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1E891D" w14:textId="77777777">
            <w:pPr>
              <w:pStyle w:val="p-table"/>
              <w:jc w:val="right"/>
              <w:rPr>
                <w:sz w:val="17"/>
              </w:rPr>
            </w:pPr>
            <w:r>
              <w:rPr>
                <w:b/>
                <w:sz w:val="17"/>
              </w:rPr>
              <w:t>1.057.604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7EE982" w14:textId="77777777">
            <w:pPr>
              <w:pStyle w:val="p-table"/>
              <w:jc w:val="right"/>
              <w:rPr>
                <w:sz w:val="17"/>
              </w:rPr>
            </w:pPr>
            <w:r>
              <w:rPr>
                <w:b/>
                <w:sz w:val="17"/>
              </w:rPr>
              <w:t>1.063.119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D1277A" w14:textId="77777777">
            <w:pPr>
              <w:pStyle w:val="p-table"/>
              <w:jc w:val="right"/>
              <w:rPr>
                <w:sz w:val="17"/>
              </w:rPr>
            </w:pPr>
            <w:r>
              <w:rPr>
                <w:b/>
                <w:sz w:val="17"/>
              </w:rPr>
              <w:t>904.439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E4218D" w14:textId="77777777">
            <w:pPr>
              <w:pStyle w:val="p-table"/>
              <w:jc w:val="right"/>
              <w:rPr>
                <w:sz w:val="17"/>
              </w:rPr>
            </w:pPr>
            <w:r>
              <w:rPr>
                <w:b/>
                <w:sz w:val="17"/>
              </w:rPr>
              <w:t>835.056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E7FAD5" w14:textId="77777777">
            <w:pPr>
              <w:pStyle w:val="p-table"/>
              <w:jc w:val="right"/>
              <w:rPr>
                <w:sz w:val="17"/>
              </w:rPr>
            </w:pPr>
            <w:r>
              <w:rPr>
                <w:b/>
                <w:sz w:val="17"/>
              </w:rPr>
              <w:t>799.823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8EAAB2" w14:textId="77777777">
            <w:pPr>
              <w:pStyle w:val="p-table"/>
              <w:jc w:val="right"/>
              <w:rPr>
                <w:sz w:val="17"/>
              </w:rPr>
            </w:pPr>
            <w:r>
              <w:rPr>
                <w:b/>
                <w:sz w:val="17"/>
              </w:rPr>
              <w:t>795.817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376F76" w14:textId="77777777">
            <w:pPr>
              <w:pStyle w:val="p-table"/>
              <w:jc w:val="right"/>
              <w:rPr>
                <w:sz w:val="17"/>
              </w:rPr>
            </w:pPr>
            <w:r>
              <w:rPr>
                <w:b/>
                <w:sz w:val="17"/>
              </w:rPr>
              <w:t>749.218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BC0B49" w14:textId="77777777">
            <w:pPr>
              <w:pStyle w:val="p-table"/>
              <w:jc w:val="right"/>
              <w:rPr>
                <w:sz w:val="17"/>
              </w:rPr>
            </w:pPr>
            <w:r>
              <w:rPr>
                <w:b/>
                <w:sz w:val="17"/>
              </w:rPr>
              <w:t>603.170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09CE74" w14:textId="77777777">
            <w:pPr>
              <w:pStyle w:val="p-table"/>
              <w:jc w:val="right"/>
              <w:rPr>
                <w:sz w:val="17"/>
              </w:rPr>
            </w:pPr>
            <w:r>
              <w:rPr>
                <w:b/>
                <w:sz w:val="17"/>
              </w:rPr>
              <w:t>565.982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42174C" w14:textId="77777777">
            <w:pPr>
              <w:pStyle w:val="p-table"/>
              <w:jc w:val="right"/>
              <w:rPr>
                <w:sz w:val="17"/>
              </w:rPr>
            </w:pPr>
            <w:r>
              <w:rPr>
                <w:b/>
                <w:sz w:val="17"/>
              </w:rPr>
              <w:t>471.670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84B2AD" w14:textId="77777777">
            <w:pPr>
              <w:pStyle w:val="p-table"/>
              <w:jc w:val="right"/>
              <w:rPr>
                <w:sz w:val="17"/>
              </w:rPr>
            </w:pPr>
            <w:r>
              <w:rPr>
                <w:b/>
                <w:sz w:val="17"/>
              </w:rPr>
              <w:t>678.455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C75842" w14:textId="77777777">
            <w:pPr>
              <w:pStyle w:val="p-table"/>
              <w:jc w:val="right"/>
              <w:rPr>
                <w:sz w:val="17"/>
              </w:rPr>
            </w:pPr>
            <w:r>
              <w:rPr>
                <w:b/>
                <w:sz w:val="17"/>
              </w:rPr>
              <w:t>403.813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91CBC4" w14:textId="77777777">
            <w:pPr>
              <w:pStyle w:val="p-table"/>
              <w:jc w:val="right"/>
              <w:rPr>
                <w:sz w:val="17"/>
              </w:rPr>
            </w:pPr>
            <w:r>
              <w:rPr>
                <w:b/>
                <w:sz w:val="17"/>
              </w:rPr>
              <w:t>484.970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431EB5" w14:textId="77777777">
            <w:pPr>
              <w:pStyle w:val="p-table"/>
              <w:jc w:val="right"/>
              <w:rPr>
                <w:sz w:val="17"/>
              </w:rPr>
            </w:pPr>
            <w:r>
              <w:rPr>
                <w:b/>
                <w:sz w:val="17"/>
              </w:rPr>
              <w:t>429.346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FDCD03" w14:textId="77777777">
            <w:pPr>
              <w:pStyle w:val="p-table"/>
              <w:rPr>
                <w:sz w:val="17"/>
              </w:rPr>
            </w:pPr>
          </w:p>
        </w:tc>
      </w:tr>
      <w:tr w:rsidR="00D84DD4" w14:paraId="28F288F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66DBE55" w14:textId="77777777">
            <w:pPr>
              <w:pStyle w:val="p-table"/>
              <w:rPr>
                <w:sz w:val="17"/>
              </w:rPr>
            </w:pPr>
            <w:r>
              <w:rPr>
                <w:sz w:val="17"/>
              </w:rPr>
              <w:t>Bijdragen derden Geïntegreerde Contractvormen/PPS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BA749" w14:textId="77777777">
            <w:pPr>
              <w:pStyle w:val="p-table"/>
              <w:jc w:val="right"/>
              <w:rPr>
                <w:sz w:val="17"/>
              </w:rPr>
            </w:pPr>
            <w:r>
              <w:rPr>
                <w:sz w:val="17"/>
              </w:rPr>
              <w:t>17.647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BD5E47" w14:textId="77777777">
            <w:pPr>
              <w:pStyle w:val="p-table"/>
              <w:jc w:val="right"/>
              <w:rPr>
                <w:sz w:val="17"/>
              </w:rPr>
            </w:pPr>
            <w:r>
              <w:rPr>
                <w:sz w:val="17"/>
              </w:rPr>
              <w:t>‒</w:t>
            </w:r>
            <w:r>
              <w:rPr>
                <w:sz w:val="17"/>
              </w:rPr>
              <w:t xml:space="preserve"> 204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D6C3EE" w14:textId="77777777">
            <w:pPr>
              <w:pStyle w:val="p-table"/>
              <w:jc w:val="right"/>
              <w:rPr>
                <w:sz w:val="17"/>
              </w:rPr>
            </w:pPr>
            <w:r>
              <w:rPr>
                <w:sz w:val="17"/>
              </w:rPr>
              <w:t>846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2737F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99A7B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C2D8F1"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094C67"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C4BD65"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A2AB74"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9839DC"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F09A05"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517747"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59A0E1"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7DB986"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42FEBA" w14:textId="77777777">
            <w:pPr>
              <w:pStyle w:val="p-table"/>
              <w:jc w:val="right"/>
              <w:rPr>
                <w:sz w:val="17"/>
              </w:rPr>
            </w:pPr>
            <w:r>
              <w:rPr>
                <w:sz w:val="17"/>
              </w:rPr>
              <w:t>3.091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3167D" w14:textId="77777777">
            <w:pPr>
              <w:pStyle w:val="p-table"/>
              <w:rPr>
                <w:sz w:val="17"/>
              </w:rPr>
            </w:pPr>
          </w:p>
        </w:tc>
      </w:tr>
      <w:tr w:rsidR="00D84DD4" w14:paraId="3CEFA18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B7E01A3" w14:textId="77777777">
            <w:pPr>
              <w:pStyle w:val="p-table"/>
              <w:rPr>
                <w:sz w:val="17"/>
              </w:rPr>
            </w:pPr>
            <w:r>
              <w:rPr>
                <w:sz w:val="17"/>
              </w:rPr>
              <w:t xml:space="preserve">Dekking Hoofdwegennet MF: meevallers diverse </w:t>
            </w:r>
            <w:r>
              <w:rPr>
                <w:sz w:val="17"/>
              </w:rPr>
              <w:t>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11BF1B" w14:textId="77777777">
            <w:pPr>
              <w:pStyle w:val="p-table"/>
              <w:jc w:val="right"/>
              <w:rPr>
                <w:sz w:val="17"/>
              </w:rPr>
            </w:pPr>
            <w:r>
              <w:rPr>
                <w:sz w:val="17"/>
              </w:rPr>
              <w:t>‒</w:t>
            </w:r>
            <w:r>
              <w:rPr>
                <w:sz w:val="17"/>
              </w:rPr>
              <w:t xml:space="preserve"> 5.945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DD3012" w14:textId="77777777">
            <w:pPr>
              <w:pStyle w:val="p-table"/>
              <w:jc w:val="right"/>
              <w:rPr>
                <w:sz w:val="17"/>
              </w:rPr>
            </w:pPr>
            <w:r>
              <w:rPr>
                <w:sz w:val="17"/>
              </w:rPr>
              <w:t>‒</w:t>
            </w:r>
            <w:r>
              <w:rPr>
                <w:sz w:val="17"/>
              </w:rPr>
              <w:t xml:space="preserve"> 617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8A046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D7791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4C9455" w14:textId="77777777">
            <w:pPr>
              <w:pStyle w:val="p-table"/>
              <w:jc w:val="right"/>
              <w:rPr>
                <w:sz w:val="17"/>
              </w:rPr>
            </w:pPr>
            <w:r>
              <w:rPr>
                <w:sz w:val="17"/>
              </w:rPr>
              <w:t>‒</w:t>
            </w:r>
            <w:r>
              <w:rPr>
                <w:sz w:val="17"/>
              </w:rPr>
              <w:t xml:space="preserve"> 5.312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E37731" w14:textId="77777777">
            <w:pPr>
              <w:pStyle w:val="p-table"/>
              <w:jc w:val="right"/>
              <w:rPr>
                <w:sz w:val="17"/>
              </w:rPr>
            </w:pPr>
            <w:r>
              <w:rPr>
                <w:sz w:val="17"/>
              </w:rPr>
              <w:t>‒</w:t>
            </w:r>
            <w:r>
              <w:rPr>
                <w:sz w:val="17"/>
              </w:rPr>
              <w:t xml:space="preserve"> 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6070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D59A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8217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CD06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7219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3F9B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43CC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13F0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01CC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0326AD" w14:textId="77777777">
            <w:pPr>
              <w:pStyle w:val="p-table"/>
              <w:rPr>
                <w:sz w:val="17"/>
              </w:rPr>
            </w:pPr>
          </w:p>
        </w:tc>
      </w:tr>
      <w:tr w:rsidR="00D84DD4" w14:paraId="46C5576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0138AF5" w14:textId="77777777">
            <w:pPr>
              <w:pStyle w:val="p-table"/>
              <w:rPr>
                <w:sz w:val="17"/>
              </w:rPr>
            </w:pPr>
            <w:r>
              <w:rPr>
                <w:sz w:val="17"/>
              </w:rPr>
              <w:t>Kasschuiven Geïntegreerde contractvormen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C6C295"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237EFC" w14:textId="77777777">
            <w:pPr>
              <w:pStyle w:val="p-table"/>
              <w:jc w:val="right"/>
              <w:rPr>
                <w:sz w:val="17"/>
              </w:rPr>
            </w:pPr>
            <w:r>
              <w:rPr>
                <w:sz w:val="17"/>
              </w:rPr>
              <w:t>‒</w:t>
            </w:r>
            <w:r>
              <w:rPr>
                <w:sz w:val="17"/>
              </w:rPr>
              <w:t xml:space="preserve"> 125.153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CB4D82" w14:textId="77777777">
            <w:pPr>
              <w:pStyle w:val="p-table"/>
              <w:jc w:val="right"/>
              <w:rPr>
                <w:sz w:val="17"/>
              </w:rPr>
            </w:pPr>
            <w:r>
              <w:rPr>
                <w:sz w:val="17"/>
              </w:rPr>
              <w:t>‒</w:t>
            </w:r>
            <w:r>
              <w:rPr>
                <w:sz w:val="17"/>
              </w:rPr>
              <w:t xml:space="preserve"> 143.601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694466" w14:textId="77777777">
            <w:pPr>
              <w:pStyle w:val="p-table"/>
              <w:jc w:val="right"/>
              <w:rPr>
                <w:sz w:val="17"/>
              </w:rPr>
            </w:pPr>
            <w:r>
              <w:rPr>
                <w:sz w:val="17"/>
              </w:rPr>
              <w:t>61.248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71E488" w14:textId="77777777">
            <w:pPr>
              <w:pStyle w:val="p-table"/>
              <w:jc w:val="right"/>
              <w:rPr>
                <w:sz w:val="17"/>
              </w:rPr>
            </w:pPr>
            <w:r>
              <w:rPr>
                <w:sz w:val="17"/>
              </w:rPr>
              <w:t>54.467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590954" w14:textId="77777777">
            <w:pPr>
              <w:pStyle w:val="p-table"/>
              <w:jc w:val="right"/>
              <w:rPr>
                <w:sz w:val="17"/>
              </w:rPr>
            </w:pPr>
            <w:r>
              <w:rPr>
                <w:sz w:val="17"/>
              </w:rPr>
              <w:t>‒</w:t>
            </w:r>
            <w:r>
              <w:rPr>
                <w:sz w:val="17"/>
              </w:rPr>
              <w:t xml:space="preserve"> 18.817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C79FC7" w14:textId="77777777">
            <w:pPr>
              <w:pStyle w:val="p-table"/>
              <w:jc w:val="right"/>
              <w:rPr>
                <w:sz w:val="17"/>
              </w:rPr>
            </w:pPr>
            <w:r>
              <w:rPr>
                <w:sz w:val="17"/>
              </w:rPr>
              <w:t>‒</w:t>
            </w:r>
            <w:r>
              <w:rPr>
                <w:sz w:val="17"/>
              </w:rPr>
              <w:t xml:space="preserve"> 1.689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495AFA" w14:textId="77777777">
            <w:pPr>
              <w:pStyle w:val="p-table"/>
              <w:jc w:val="right"/>
              <w:rPr>
                <w:sz w:val="17"/>
              </w:rPr>
            </w:pPr>
            <w:r>
              <w:rPr>
                <w:sz w:val="17"/>
              </w:rPr>
              <w:t>58.936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33FFCF" w14:textId="77777777">
            <w:pPr>
              <w:pStyle w:val="p-table"/>
              <w:jc w:val="right"/>
              <w:rPr>
                <w:sz w:val="17"/>
              </w:rPr>
            </w:pPr>
            <w:r>
              <w:rPr>
                <w:sz w:val="17"/>
              </w:rPr>
              <w:t>39.741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E9A3FC" w14:textId="77777777">
            <w:pPr>
              <w:pStyle w:val="p-table"/>
              <w:jc w:val="right"/>
              <w:rPr>
                <w:sz w:val="17"/>
              </w:rPr>
            </w:pPr>
            <w:r>
              <w:rPr>
                <w:sz w:val="17"/>
              </w:rPr>
              <w:t>5.283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44B0B8" w14:textId="77777777">
            <w:pPr>
              <w:pStyle w:val="p-table"/>
              <w:jc w:val="right"/>
              <w:rPr>
                <w:sz w:val="17"/>
              </w:rPr>
            </w:pPr>
            <w:r>
              <w:rPr>
                <w:sz w:val="17"/>
              </w:rPr>
              <w:t>61.012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3C6933" w14:textId="77777777">
            <w:pPr>
              <w:pStyle w:val="p-table"/>
              <w:jc w:val="right"/>
              <w:rPr>
                <w:sz w:val="17"/>
              </w:rPr>
            </w:pPr>
            <w:r>
              <w:rPr>
                <w:sz w:val="17"/>
              </w:rPr>
              <w:t>‒</w:t>
            </w:r>
            <w:r>
              <w:rPr>
                <w:sz w:val="17"/>
              </w:rPr>
              <w:t xml:space="preserve"> 46.372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9C81A7" w14:textId="77777777">
            <w:pPr>
              <w:pStyle w:val="p-table"/>
              <w:jc w:val="right"/>
              <w:rPr>
                <w:sz w:val="17"/>
              </w:rPr>
            </w:pPr>
            <w:r>
              <w:rPr>
                <w:sz w:val="17"/>
              </w:rPr>
              <w:t>13.916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269905" w14:textId="77777777">
            <w:pPr>
              <w:pStyle w:val="p-table"/>
              <w:jc w:val="right"/>
              <w:rPr>
                <w:sz w:val="17"/>
              </w:rPr>
            </w:pPr>
            <w:r>
              <w:rPr>
                <w:sz w:val="17"/>
              </w:rPr>
              <w:t>‒</w:t>
            </w:r>
            <w:r>
              <w:rPr>
                <w:sz w:val="17"/>
              </w:rPr>
              <w:t xml:space="preserve"> 166.061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C92344" w14:textId="77777777">
            <w:pPr>
              <w:pStyle w:val="p-table"/>
              <w:jc w:val="right"/>
              <w:rPr>
                <w:sz w:val="17"/>
              </w:rPr>
            </w:pPr>
            <w:r>
              <w:rPr>
                <w:sz w:val="17"/>
              </w:rPr>
              <w:t>207.090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5AC85C" w14:textId="77777777">
            <w:pPr>
              <w:pStyle w:val="p-table"/>
              <w:rPr>
                <w:sz w:val="17"/>
              </w:rPr>
            </w:pPr>
          </w:p>
        </w:tc>
      </w:tr>
      <w:tr w:rsidR="00D84DD4" w14:paraId="6CAAD0B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BB6C610" w14:textId="77777777">
            <w:pPr>
              <w:pStyle w:val="p-table"/>
              <w:rPr>
                <w:sz w:val="17"/>
              </w:rPr>
            </w:pPr>
            <w:r>
              <w:rPr>
                <w:sz w:val="17"/>
              </w:rPr>
              <w:t xml:space="preserve">Opgave Hoofdwegennet MF: </w:t>
            </w:r>
            <w:r>
              <w:rPr>
                <w:sz w:val="17"/>
              </w:rPr>
              <w:t>Maasvlakte-Vaanplein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D91DC4" w14:textId="77777777">
            <w:pPr>
              <w:pStyle w:val="p-table"/>
              <w:jc w:val="right"/>
              <w:rPr>
                <w:sz w:val="17"/>
              </w:rPr>
            </w:pPr>
            <w:r>
              <w:rPr>
                <w:sz w:val="17"/>
              </w:rPr>
              <w:t>36.605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57CCC2" w14:textId="77777777">
            <w:pPr>
              <w:pStyle w:val="p-table"/>
              <w:jc w:val="right"/>
              <w:rPr>
                <w:sz w:val="17"/>
              </w:rPr>
            </w:pPr>
            <w:r>
              <w:rPr>
                <w:sz w:val="17"/>
              </w:rPr>
              <w:t>36.605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56FF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882C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2E6A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C474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B40C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C41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4615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AC72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AED4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090A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DA2C4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E2B95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ED85D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346245" w14:textId="77777777">
            <w:pPr>
              <w:pStyle w:val="p-table"/>
              <w:rPr>
                <w:sz w:val="17"/>
              </w:rPr>
            </w:pPr>
          </w:p>
        </w:tc>
      </w:tr>
      <w:tr w:rsidR="00D84DD4" w14:paraId="2CEEAFE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0172DDD" w14:textId="77777777">
            <w:pPr>
              <w:pStyle w:val="p-table"/>
              <w:rPr>
                <w:sz w:val="17"/>
              </w:rPr>
            </w:pPr>
            <w:r>
              <w:rPr>
                <w:sz w:val="17"/>
              </w:rPr>
              <w:lastRenderedPageBreak/>
              <w:t>Opgave Hoofdwegennet MF: ViA15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476880" w14:textId="77777777">
            <w:pPr>
              <w:pStyle w:val="p-table"/>
              <w:jc w:val="right"/>
              <w:rPr>
                <w:sz w:val="17"/>
              </w:rPr>
            </w:pPr>
            <w:r>
              <w:rPr>
                <w:sz w:val="17"/>
              </w:rPr>
              <w:t>160.000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80E2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6BCCC2" w14:textId="77777777">
            <w:pPr>
              <w:pStyle w:val="p-table"/>
              <w:jc w:val="right"/>
              <w:rPr>
                <w:sz w:val="17"/>
              </w:rPr>
            </w:pPr>
            <w:r>
              <w:rPr>
                <w:sz w:val="17"/>
              </w:rPr>
              <w:t>31.000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9AFA62" w14:textId="77777777">
            <w:pPr>
              <w:pStyle w:val="p-table"/>
              <w:jc w:val="right"/>
              <w:rPr>
                <w:sz w:val="17"/>
              </w:rPr>
            </w:pPr>
            <w:r>
              <w:rPr>
                <w:sz w:val="17"/>
              </w:rPr>
              <w:t>40.000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844C27" w14:textId="77777777">
            <w:pPr>
              <w:pStyle w:val="p-table"/>
              <w:jc w:val="right"/>
              <w:rPr>
                <w:sz w:val="17"/>
              </w:rPr>
            </w:pPr>
            <w:r>
              <w:rPr>
                <w:sz w:val="17"/>
              </w:rPr>
              <w:t>40.000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6A6A1A"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563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866385"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A4ADA0"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A59177"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CA60DE" w14:textId="77777777">
            <w:pPr>
              <w:pStyle w:val="p-table"/>
              <w:jc w:val="right"/>
              <w:rPr>
                <w:sz w:val="17"/>
              </w:rPr>
            </w:pPr>
            <w:r>
              <w:rPr>
                <w:sz w:val="17"/>
              </w:rPr>
              <w:t>11.500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2E7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B89A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F924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0A8F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1D23AE" w14:textId="77777777">
            <w:pPr>
              <w:pStyle w:val="p-table"/>
              <w:rPr>
                <w:sz w:val="17"/>
              </w:rPr>
            </w:pPr>
          </w:p>
        </w:tc>
      </w:tr>
      <w:tr w:rsidR="00D84DD4" w14:paraId="6151E99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BDE83F6" w14:textId="77777777">
            <w:pPr>
              <w:pStyle w:val="p-table"/>
              <w:rPr>
                <w:sz w:val="17"/>
              </w:rPr>
            </w:pPr>
            <w:r>
              <w:rPr>
                <w:sz w:val="17"/>
              </w:rPr>
              <w:t>Overboeking Maasvlakte-Vaanplein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794ECF" w14:textId="77777777">
            <w:pPr>
              <w:pStyle w:val="p-table"/>
              <w:jc w:val="right"/>
              <w:rPr>
                <w:sz w:val="17"/>
              </w:rPr>
            </w:pPr>
            <w:r>
              <w:rPr>
                <w:sz w:val="17"/>
              </w:rPr>
              <w:t>30.844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D117E5" w14:textId="77777777">
            <w:pPr>
              <w:pStyle w:val="p-table"/>
              <w:jc w:val="right"/>
              <w:rPr>
                <w:sz w:val="17"/>
              </w:rPr>
            </w:pPr>
            <w:r>
              <w:rPr>
                <w:sz w:val="17"/>
              </w:rPr>
              <w:t>10.444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8E649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B6C34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6D8037" w14:textId="77777777">
            <w:pPr>
              <w:pStyle w:val="p-table"/>
              <w:jc w:val="right"/>
              <w:rPr>
                <w:sz w:val="17"/>
              </w:rPr>
            </w:pPr>
            <w:r>
              <w:rPr>
                <w:sz w:val="17"/>
              </w:rPr>
              <w:t>20.400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DC6B2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07F20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DD43E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8389D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4C573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BAF62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831FB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63D97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9A6FF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C71AD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5EAE50" w14:textId="77777777">
            <w:pPr>
              <w:pStyle w:val="p-table"/>
              <w:rPr>
                <w:sz w:val="17"/>
              </w:rPr>
            </w:pPr>
          </w:p>
        </w:tc>
      </w:tr>
      <w:tr w:rsidR="00D84DD4" w14:paraId="61B2941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7BE881" w14:textId="77777777">
            <w:pPr>
              <w:pStyle w:val="p-table"/>
              <w:rPr>
                <w:sz w:val="17"/>
              </w:rPr>
            </w:pPr>
            <w:r>
              <w:rPr>
                <w:sz w:val="17"/>
              </w:rPr>
              <w:t>Overboeking ViA15 van 12.03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9366BF" w14:textId="77777777">
            <w:pPr>
              <w:pStyle w:val="p-table"/>
              <w:jc w:val="right"/>
              <w:rPr>
                <w:sz w:val="17"/>
              </w:rPr>
            </w:pPr>
            <w:r>
              <w:rPr>
                <w:sz w:val="17"/>
              </w:rPr>
              <w:t>52.615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D9649C" w14:textId="77777777">
            <w:pPr>
              <w:pStyle w:val="p-table"/>
              <w:jc w:val="right"/>
              <w:rPr>
                <w:sz w:val="17"/>
              </w:rPr>
            </w:pPr>
            <w:r>
              <w:rPr>
                <w:sz w:val="17"/>
              </w:rPr>
              <w:t>52.615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F589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A871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2772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4F5E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F1BE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2C69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D1C7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E17F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D802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F590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A6D4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3000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A0B8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D3D582" w14:textId="77777777">
            <w:pPr>
              <w:pStyle w:val="p-table"/>
              <w:rPr>
                <w:sz w:val="17"/>
              </w:rPr>
            </w:pPr>
          </w:p>
        </w:tc>
      </w:tr>
      <w:tr w:rsidR="00D84DD4" w14:paraId="129869F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AE9566F" w14:textId="77777777">
            <w:pPr>
              <w:pStyle w:val="p-table"/>
              <w:rPr>
                <w:sz w:val="17"/>
              </w:rPr>
            </w:pPr>
            <w:r>
              <w:rPr>
                <w:sz w:val="17"/>
              </w:rPr>
              <w:t>Prijsstijgingen Hoofdwegennet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A5ACC1" w14:textId="77777777">
            <w:pPr>
              <w:pStyle w:val="p-table"/>
              <w:jc w:val="right"/>
              <w:rPr>
                <w:sz w:val="17"/>
              </w:rPr>
            </w:pPr>
            <w:r>
              <w:rPr>
                <w:sz w:val="17"/>
              </w:rPr>
              <w:t>204.994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E1261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7EAF6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1C9A2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519A03"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8E3D81"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DA700E" w14:textId="77777777">
            <w:pPr>
              <w:pStyle w:val="p-table"/>
              <w:jc w:val="right"/>
              <w:rPr>
                <w:sz w:val="17"/>
              </w:rPr>
            </w:pPr>
            <w:r>
              <w:rPr>
                <w:sz w:val="17"/>
              </w:rPr>
              <w:t>99.545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099C08" w14:textId="77777777">
            <w:pPr>
              <w:pStyle w:val="p-table"/>
              <w:jc w:val="right"/>
              <w:rPr>
                <w:sz w:val="17"/>
              </w:rPr>
            </w:pPr>
            <w:r>
              <w:rPr>
                <w:sz w:val="17"/>
              </w:rPr>
              <w:t>100.545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B3BBAA"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336405"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90BF93"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12473D"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43D686"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89AF5E" w14:textId="77777777">
            <w:pPr>
              <w:pStyle w:val="p-table"/>
              <w:jc w:val="right"/>
              <w:rPr>
                <w:sz w:val="17"/>
              </w:rPr>
            </w:pPr>
            <w:r>
              <w:rPr>
                <w:sz w:val="17"/>
              </w:rPr>
              <w:t>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197712" w14:textId="77777777">
            <w:pPr>
              <w:pStyle w:val="p-table"/>
              <w:jc w:val="right"/>
              <w:rPr>
                <w:sz w:val="17"/>
              </w:rPr>
            </w:pPr>
            <w:r>
              <w:rPr>
                <w:sz w:val="17"/>
              </w:rPr>
              <w:t>1.089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F9EA25" w14:textId="77777777">
            <w:pPr>
              <w:pStyle w:val="p-table"/>
              <w:rPr>
                <w:sz w:val="17"/>
              </w:rPr>
            </w:pPr>
          </w:p>
        </w:tc>
      </w:tr>
      <w:tr w:rsidR="00D84DD4" w14:paraId="769FBF0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26822B" w14:textId="77777777">
            <w:pPr>
              <w:pStyle w:val="p-table"/>
              <w:rPr>
                <w:sz w:val="17"/>
              </w:rPr>
            </w:pPr>
            <w:r>
              <w:rPr>
                <w:sz w:val="17"/>
              </w:rPr>
              <w:t>Saldo 2024 Geïntegreerde Contractvormen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5CB077" w14:textId="77777777">
            <w:pPr>
              <w:pStyle w:val="p-table"/>
              <w:jc w:val="right"/>
              <w:rPr>
                <w:sz w:val="17"/>
              </w:rPr>
            </w:pPr>
            <w:r>
              <w:rPr>
                <w:sz w:val="17"/>
              </w:rPr>
              <w:t>‒</w:t>
            </w:r>
            <w:r>
              <w:rPr>
                <w:sz w:val="17"/>
              </w:rPr>
              <w:t xml:space="preserve"> 18.117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EAC762" w14:textId="77777777">
            <w:pPr>
              <w:pStyle w:val="p-table"/>
              <w:jc w:val="right"/>
              <w:rPr>
                <w:sz w:val="17"/>
              </w:rPr>
            </w:pPr>
            <w:r>
              <w:rPr>
                <w:sz w:val="17"/>
              </w:rPr>
              <w:t>‒</w:t>
            </w:r>
            <w:r>
              <w:rPr>
                <w:sz w:val="17"/>
              </w:rPr>
              <w:t xml:space="preserve"> 18.117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EFC1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E725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855D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7157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7E3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574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4BF0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5C9A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B22D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97E3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EDD4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019C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E5C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88DD55" w14:textId="77777777">
            <w:pPr>
              <w:pStyle w:val="p-table"/>
              <w:rPr>
                <w:sz w:val="17"/>
              </w:rPr>
            </w:pPr>
          </w:p>
        </w:tc>
      </w:tr>
      <w:tr w:rsidR="00D84DD4" w14:paraId="1560498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711FE6" w14:textId="77777777">
            <w:pPr>
              <w:pStyle w:val="p-table"/>
              <w:rPr>
                <w:sz w:val="17"/>
              </w:rPr>
            </w:pPr>
            <w:r>
              <w:rPr>
                <w:b/>
                <w:sz w:val="17"/>
              </w:rPr>
              <w:t xml:space="preserve">Mutaties </w:t>
            </w:r>
            <w:r>
              <w:rPr>
                <w:b/>
                <w:sz w:val="17"/>
              </w:rPr>
              <w:t>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E1B4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C98187" w14:textId="77777777">
            <w:pPr>
              <w:pStyle w:val="p-table"/>
              <w:jc w:val="right"/>
              <w:rPr>
                <w:sz w:val="17"/>
              </w:rPr>
            </w:pPr>
            <w:r>
              <w:rPr>
                <w:b/>
                <w:sz w:val="17"/>
              </w:rPr>
              <w:t>‒</w:t>
            </w:r>
            <w:r>
              <w:rPr>
                <w:b/>
                <w:sz w:val="17"/>
              </w:rPr>
              <w:t xml:space="preserve"> 44.427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7B02D0" w14:textId="77777777">
            <w:pPr>
              <w:pStyle w:val="p-table"/>
              <w:jc w:val="right"/>
              <w:rPr>
                <w:sz w:val="17"/>
              </w:rPr>
            </w:pPr>
            <w:r>
              <w:rPr>
                <w:b/>
                <w:sz w:val="17"/>
              </w:rPr>
              <w:t>‒</w:t>
            </w:r>
            <w:r>
              <w:rPr>
                <w:b/>
                <w:sz w:val="17"/>
              </w:rPr>
              <w:t xml:space="preserve"> 111.755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27DFA0" w14:textId="77777777">
            <w:pPr>
              <w:pStyle w:val="p-table"/>
              <w:jc w:val="right"/>
              <w:rPr>
                <w:sz w:val="17"/>
              </w:rPr>
            </w:pPr>
            <w:r>
              <w:rPr>
                <w:b/>
                <w:sz w:val="17"/>
              </w:rPr>
              <w:t>101.248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BAAC8D" w14:textId="77777777">
            <w:pPr>
              <w:pStyle w:val="p-table"/>
              <w:jc w:val="right"/>
              <w:rPr>
                <w:sz w:val="17"/>
              </w:rPr>
            </w:pPr>
            <w:r>
              <w:rPr>
                <w:b/>
                <w:sz w:val="17"/>
              </w:rPr>
              <w:t>109.555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A9C99" w14:textId="77777777">
            <w:pPr>
              <w:pStyle w:val="p-table"/>
              <w:jc w:val="right"/>
              <w:rPr>
                <w:sz w:val="17"/>
              </w:rPr>
            </w:pPr>
            <w:r>
              <w:rPr>
                <w:b/>
                <w:sz w:val="17"/>
              </w:rPr>
              <w:t>‒</w:t>
            </w:r>
            <w:r>
              <w:rPr>
                <w:b/>
                <w:sz w:val="17"/>
              </w:rPr>
              <w:t xml:space="preserve"> 13.742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D691B1" w14:textId="77777777">
            <w:pPr>
              <w:pStyle w:val="p-table"/>
              <w:jc w:val="right"/>
              <w:rPr>
                <w:sz w:val="17"/>
              </w:rPr>
            </w:pPr>
            <w:r>
              <w:rPr>
                <w:b/>
                <w:sz w:val="17"/>
              </w:rPr>
              <w:t>99.402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A013A8" w14:textId="77777777">
            <w:pPr>
              <w:pStyle w:val="p-table"/>
              <w:jc w:val="right"/>
              <w:rPr>
                <w:sz w:val="17"/>
              </w:rPr>
            </w:pPr>
            <w:r>
              <w:rPr>
                <w:b/>
                <w:sz w:val="17"/>
              </w:rPr>
              <w:t>172.527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1F047F" w14:textId="77777777">
            <w:pPr>
              <w:pStyle w:val="p-table"/>
              <w:jc w:val="right"/>
              <w:rPr>
                <w:sz w:val="17"/>
              </w:rPr>
            </w:pPr>
            <w:r>
              <w:rPr>
                <w:b/>
                <w:sz w:val="17"/>
              </w:rPr>
              <w:t>53.332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FC6EB4" w14:textId="77777777">
            <w:pPr>
              <w:pStyle w:val="p-table"/>
              <w:jc w:val="right"/>
              <w:rPr>
                <w:sz w:val="17"/>
              </w:rPr>
            </w:pPr>
            <w:r>
              <w:rPr>
                <w:b/>
                <w:sz w:val="17"/>
              </w:rPr>
              <w:t>18.874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2FBED1" w14:textId="77777777">
            <w:pPr>
              <w:pStyle w:val="p-table"/>
              <w:jc w:val="right"/>
              <w:rPr>
                <w:sz w:val="17"/>
              </w:rPr>
            </w:pPr>
            <w:r>
              <w:rPr>
                <w:b/>
                <w:sz w:val="17"/>
              </w:rPr>
              <w:t>74.603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B82015" w14:textId="77777777">
            <w:pPr>
              <w:pStyle w:val="p-table"/>
              <w:jc w:val="right"/>
              <w:rPr>
                <w:sz w:val="17"/>
              </w:rPr>
            </w:pPr>
            <w:r>
              <w:rPr>
                <w:b/>
                <w:sz w:val="17"/>
              </w:rPr>
              <w:t>‒</w:t>
            </w:r>
            <w:r>
              <w:rPr>
                <w:b/>
                <w:sz w:val="17"/>
              </w:rPr>
              <w:t xml:space="preserve"> 44.281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B39C66" w14:textId="77777777">
            <w:pPr>
              <w:pStyle w:val="p-table"/>
              <w:jc w:val="right"/>
              <w:rPr>
                <w:sz w:val="17"/>
              </w:rPr>
            </w:pPr>
            <w:r>
              <w:rPr>
                <w:b/>
                <w:sz w:val="17"/>
              </w:rPr>
              <w:t>16.007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83B591" w14:textId="77777777">
            <w:pPr>
              <w:pStyle w:val="p-table"/>
              <w:jc w:val="right"/>
              <w:rPr>
                <w:sz w:val="17"/>
              </w:rPr>
            </w:pPr>
            <w:r>
              <w:rPr>
                <w:b/>
                <w:sz w:val="17"/>
              </w:rPr>
              <w:t>‒</w:t>
            </w:r>
            <w:r>
              <w:rPr>
                <w:b/>
                <w:sz w:val="17"/>
              </w:rPr>
              <w:t xml:space="preserve"> 163.970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D96493" w14:textId="77777777">
            <w:pPr>
              <w:pStyle w:val="p-table"/>
              <w:jc w:val="right"/>
              <w:rPr>
                <w:sz w:val="17"/>
              </w:rPr>
            </w:pPr>
            <w:r>
              <w:rPr>
                <w:b/>
                <w:sz w:val="17"/>
              </w:rPr>
              <w:t>211.270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F440A1" w14:textId="77777777">
            <w:pPr>
              <w:pStyle w:val="p-table"/>
              <w:rPr>
                <w:sz w:val="17"/>
              </w:rPr>
            </w:pPr>
          </w:p>
        </w:tc>
      </w:tr>
      <w:tr w:rsidR="00D84DD4" w14:paraId="1E2204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9F1FFF0" w14:textId="77777777">
            <w:pPr>
              <w:pStyle w:val="p-table"/>
              <w:rPr>
                <w:sz w:val="17"/>
              </w:rPr>
            </w:pPr>
            <w:r>
              <w:rPr>
                <w:b/>
                <w:sz w:val="17"/>
              </w:rPr>
              <w:t>Stand eerste suppletoire wet 2025 artikelonderdeel 12.04 Geïntegreerde contractvormen/PPS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F454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5F9868" w14:textId="77777777">
            <w:pPr>
              <w:pStyle w:val="p-table"/>
              <w:jc w:val="right"/>
              <w:rPr>
                <w:sz w:val="17"/>
              </w:rPr>
            </w:pPr>
            <w:r>
              <w:rPr>
                <w:b/>
                <w:sz w:val="17"/>
              </w:rPr>
              <w:t>1.013.177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66812E" w14:textId="77777777">
            <w:pPr>
              <w:pStyle w:val="p-table"/>
              <w:jc w:val="right"/>
              <w:rPr>
                <w:sz w:val="17"/>
              </w:rPr>
            </w:pPr>
            <w:r>
              <w:rPr>
                <w:b/>
                <w:sz w:val="17"/>
              </w:rPr>
              <w:t>951.364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76B2C7" w14:textId="77777777">
            <w:pPr>
              <w:pStyle w:val="p-table"/>
              <w:jc w:val="right"/>
              <w:rPr>
                <w:sz w:val="17"/>
              </w:rPr>
            </w:pPr>
            <w:r>
              <w:rPr>
                <w:b/>
                <w:sz w:val="17"/>
              </w:rPr>
              <w:t>1.005.687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B559CE" w14:textId="77777777">
            <w:pPr>
              <w:pStyle w:val="p-table"/>
              <w:jc w:val="right"/>
              <w:rPr>
                <w:sz w:val="17"/>
              </w:rPr>
            </w:pPr>
            <w:r>
              <w:rPr>
                <w:b/>
                <w:sz w:val="17"/>
              </w:rPr>
              <w:t>944.611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4301AF" w14:textId="77777777">
            <w:pPr>
              <w:pStyle w:val="p-table"/>
              <w:jc w:val="right"/>
              <w:rPr>
                <w:sz w:val="17"/>
              </w:rPr>
            </w:pPr>
            <w:r>
              <w:rPr>
                <w:b/>
                <w:sz w:val="17"/>
              </w:rPr>
              <w:t>786.081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A48C36" w14:textId="77777777">
            <w:pPr>
              <w:pStyle w:val="p-table"/>
              <w:jc w:val="right"/>
              <w:rPr>
                <w:sz w:val="17"/>
              </w:rPr>
            </w:pPr>
            <w:r>
              <w:rPr>
                <w:b/>
                <w:sz w:val="17"/>
              </w:rPr>
              <w:t>895.219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A3D45A" w14:textId="77777777">
            <w:pPr>
              <w:pStyle w:val="p-table"/>
              <w:jc w:val="right"/>
              <w:rPr>
                <w:sz w:val="17"/>
              </w:rPr>
            </w:pPr>
            <w:r>
              <w:rPr>
                <w:b/>
                <w:sz w:val="17"/>
              </w:rPr>
              <w:t>921.745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164747" w14:textId="77777777">
            <w:pPr>
              <w:pStyle w:val="p-table"/>
              <w:jc w:val="right"/>
              <w:rPr>
                <w:sz w:val="17"/>
              </w:rPr>
            </w:pPr>
            <w:r>
              <w:rPr>
                <w:b/>
                <w:sz w:val="17"/>
              </w:rPr>
              <w:t>656.502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B94CAE" w14:textId="77777777">
            <w:pPr>
              <w:pStyle w:val="p-table"/>
              <w:jc w:val="right"/>
              <w:rPr>
                <w:sz w:val="17"/>
              </w:rPr>
            </w:pPr>
            <w:r>
              <w:rPr>
                <w:b/>
                <w:sz w:val="17"/>
              </w:rPr>
              <w:t>584.856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BF798B" w14:textId="77777777">
            <w:pPr>
              <w:pStyle w:val="p-table"/>
              <w:jc w:val="right"/>
              <w:rPr>
                <w:sz w:val="17"/>
              </w:rPr>
            </w:pPr>
            <w:r>
              <w:rPr>
                <w:b/>
                <w:sz w:val="17"/>
              </w:rPr>
              <w:t>546.273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A6842A" w14:textId="77777777">
            <w:pPr>
              <w:pStyle w:val="p-table"/>
              <w:jc w:val="right"/>
              <w:rPr>
                <w:sz w:val="17"/>
              </w:rPr>
            </w:pPr>
            <w:r>
              <w:rPr>
                <w:b/>
                <w:sz w:val="17"/>
              </w:rPr>
              <w:t>634.174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2921B6" w14:textId="77777777">
            <w:pPr>
              <w:pStyle w:val="p-table"/>
              <w:jc w:val="right"/>
              <w:rPr>
                <w:sz w:val="17"/>
              </w:rPr>
            </w:pPr>
            <w:r>
              <w:rPr>
                <w:b/>
                <w:sz w:val="17"/>
              </w:rPr>
              <w:t>419.820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FF36E3" w14:textId="77777777">
            <w:pPr>
              <w:pStyle w:val="p-table"/>
              <w:jc w:val="right"/>
              <w:rPr>
                <w:sz w:val="17"/>
              </w:rPr>
            </w:pPr>
            <w:r>
              <w:rPr>
                <w:b/>
                <w:sz w:val="17"/>
              </w:rPr>
              <w:t>321.000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E94801" w14:textId="77777777">
            <w:pPr>
              <w:pStyle w:val="p-table"/>
              <w:jc w:val="right"/>
              <w:rPr>
                <w:sz w:val="17"/>
              </w:rPr>
            </w:pPr>
            <w:r>
              <w:rPr>
                <w:b/>
                <w:sz w:val="17"/>
              </w:rPr>
              <w:t>640.616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7C2848" w14:textId="77777777">
            <w:pPr>
              <w:pStyle w:val="p-table"/>
              <w:rPr>
                <w:sz w:val="17"/>
              </w:rPr>
            </w:pPr>
          </w:p>
        </w:tc>
      </w:tr>
      <w:tr w:rsidR="00D84DD4" w14:paraId="3D33F3D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1A10EB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2AF4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FEE4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91A0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B5F5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9732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7CD2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B4A2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CC7D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EAD0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4174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2667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4CDC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C463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2C61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AA40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8952A2" w14:textId="77777777">
            <w:pPr>
              <w:pStyle w:val="p-table"/>
              <w:rPr>
                <w:sz w:val="17"/>
              </w:rPr>
            </w:pPr>
          </w:p>
        </w:tc>
      </w:tr>
      <w:tr w:rsidR="00D84DD4" w14:paraId="51CBE8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D1E0A33" w14:textId="77777777">
            <w:pPr>
              <w:pStyle w:val="p-table"/>
              <w:rPr>
                <w:sz w:val="17"/>
              </w:rPr>
            </w:pPr>
            <w:r>
              <w:rPr>
                <w:b/>
                <w:sz w:val="17"/>
              </w:rPr>
              <w:lastRenderedPageBreak/>
              <w:t xml:space="preserve">Ontwerpbegroting 2025 artikelonderdeel 12.06 </w:t>
            </w:r>
            <w:proofErr w:type="spellStart"/>
            <w:r>
              <w:rPr>
                <w:b/>
                <w:sz w:val="17"/>
              </w:rPr>
              <w:t>Netwerkgebonden</w:t>
            </w:r>
            <w:proofErr w:type="spellEnd"/>
            <w:r>
              <w:rPr>
                <w:b/>
                <w:sz w:val="17"/>
              </w:rPr>
              <w:t xml:space="preserve"> kosten HWN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79F5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CC51CB" w14:textId="77777777">
            <w:pPr>
              <w:pStyle w:val="p-table"/>
              <w:jc w:val="right"/>
              <w:rPr>
                <w:sz w:val="17"/>
              </w:rPr>
            </w:pPr>
            <w:r>
              <w:rPr>
                <w:b/>
                <w:sz w:val="17"/>
              </w:rPr>
              <w:t>777.516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6AC338" w14:textId="77777777">
            <w:pPr>
              <w:pStyle w:val="p-table"/>
              <w:jc w:val="right"/>
              <w:rPr>
                <w:sz w:val="17"/>
              </w:rPr>
            </w:pPr>
            <w:r>
              <w:rPr>
                <w:b/>
                <w:sz w:val="17"/>
              </w:rPr>
              <w:t>911.186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D01975" w14:textId="77777777">
            <w:pPr>
              <w:pStyle w:val="p-table"/>
              <w:jc w:val="right"/>
              <w:rPr>
                <w:sz w:val="17"/>
              </w:rPr>
            </w:pPr>
            <w:r>
              <w:rPr>
                <w:b/>
                <w:sz w:val="17"/>
              </w:rPr>
              <w:t>931.040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6D565F" w14:textId="77777777">
            <w:pPr>
              <w:pStyle w:val="p-table"/>
              <w:jc w:val="right"/>
              <w:rPr>
                <w:sz w:val="17"/>
              </w:rPr>
            </w:pPr>
            <w:r>
              <w:rPr>
                <w:b/>
                <w:sz w:val="17"/>
              </w:rPr>
              <w:t>889.154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97758B" w14:textId="77777777">
            <w:pPr>
              <w:pStyle w:val="p-table"/>
              <w:jc w:val="right"/>
              <w:rPr>
                <w:sz w:val="17"/>
              </w:rPr>
            </w:pPr>
            <w:r>
              <w:rPr>
                <w:b/>
                <w:sz w:val="17"/>
              </w:rPr>
              <w:t>864.844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853939" w14:textId="77777777">
            <w:pPr>
              <w:pStyle w:val="p-table"/>
              <w:jc w:val="right"/>
              <w:rPr>
                <w:sz w:val="17"/>
              </w:rPr>
            </w:pPr>
            <w:r>
              <w:rPr>
                <w:b/>
                <w:sz w:val="17"/>
              </w:rPr>
              <w:t>860.805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F136D7" w14:textId="77777777">
            <w:pPr>
              <w:pStyle w:val="p-table"/>
              <w:jc w:val="right"/>
              <w:rPr>
                <w:sz w:val="17"/>
              </w:rPr>
            </w:pPr>
            <w:r>
              <w:rPr>
                <w:b/>
                <w:sz w:val="17"/>
              </w:rPr>
              <w:t>844.857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D1CEF7" w14:textId="77777777">
            <w:pPr>
              <w:pStyle w:val="p-table"/>
              <w:jc w:val="right"/>
              <w:rPr>
                <w:sz w:val="17"/>
              </w:rPr>
            </w:pPr>
            <w:r>
              <w:rPr>
                <w:b/>
                <w:sz w:val="17"/>
              </w:rPr>
              <w:t>810.640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FDB31E" w14:textId="77777777">
            <w:pPr>
              <w:pStyle w:val="p-table"/>
              <w:jc w:val="right"/>
              <w:rPr>
                <w:sz w:val="17"/>
              </w:rPr>
            </w:pPr>
            <w:r>
              <w:rPr>
                <w:b/>
                <w:sz w:val="17"/>
              </w:rPr>
              <w:t>730.244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CD7A7C" w14:textId="77777777">
            <w:pPr>
              <w:pStyle w:val="p-table"/>
              <w:jc w:val="right"/>
              <w:rPr>
                <w:sz w:val="17"/>
              </w:rPr>
            </w:pPr>
            <w:r>
              <w:rPr>
                <w:b/>
                <w:sz w:val="17"/>
              </w:rPr>
              <w:t>730.749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E0D92A" w14:textId="77777777">
            <w:pPr>
              <w:pStyle w:val="p-table"/>
              <w:jc w:val="right"/>
              <w:rPr>
                <w:sz w:val="17"/>
              </w:rPr>
            </w:pPr>
            <w:r>
              <w:rPr>
                <w:b/>
                <w:sz w:val="17"/>
              </w:rPr>
              <w:t>730.776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F7EC3D" w14:textId="77777777">
            <w:pPr>
              <w:pStyle w:val="p-table"/>
              <w:jc w:val="right"/>
              <w:rPr>
                <w:sz w:val="17"/>
              </w:rPr>
            </w:pPr>
            <w:r>
              <w:rPr>
                <w:b/>
                <w:sz w:val="17"/>
              </w:rPr>
              <w:t>730.776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2E9AAE" w14:textId="77777777">
            <w:pPr>
              <w:pStyle w:val="p-table"/>
              <w:jc w:val="right"/>
              <w:rPr>
                <w:sz w:val="17"/>
              </w:rPr>
            </w:pPr>
            <w:r>
              <w:rPr>
                <w:b/>
                <w:sz w:val="17"/>
              </w:rPr>
              <w:t>730.776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F0D9BB" w14:textId="77777777">
            <w:pPr>
              <w:pStyle w:val="p-table"/>
              <w:jc w:val="right"/>
              <w:rPr>
                <w:sz w:val="17"/>
              </w:rPr>
            </w:pPr>
            <w:r>
              <w:rPr>
                <w:b/>
                <w:sz w:val="17"/>
              </w:rPr>
              <w:t>730.776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DDB094" w14:textId="77777777">
            <w:pPr>
              <w:pStyle w:val="p-table"/>
              <w:rPr>
                <w:sz w:val="17"/>
              </w:rPr>
            </w:pPr>
          </w:p>
        </w:tc>
      </w:tr>
      <w:tr w:rsidR="00D84DD4" w14:paraId="235EBCD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Pr="00AC2DE1" w:rsidR="00D84DD4" w:rsidRDefault="00AC2DE1" w14:paraId="16B08076" w14:textId="77777777">
            <w:pPr>
              <w:pStyle w:val="p-table"/>
              <w:rPr>
                <w:sz w:val="17"/>
                <w:lang w:val="en-US"/>
              </w:rPr>
            </w:pPr>
            <w:r w:rsidRPr="00AC2DE1">
              <w:rPr>
                <w:sz w:val="17"/>
                <w:lang w:val="en-US"/>
              </w:rPr>
              <w:t>Critical Entities Resilience Directive (CER-</w:t>
            </w:r>
            <w:proofErr w:type="spellStart"/>
            <w:r w:rsidRPr="00AC2DE1">
              <w:rPr>
                <w:sz w:val="17"/>
                <w:lang w:val="en-US"/>
              </w:rPr>
              <w:t>richtlijn</w:t>
            </w:r>
            <w:proofErr w:type="spellEnd"/>
            <w:r w:rsidRPr="00AC2DE1">
              <w:rPr>
                <w:sz w:val="17"/>
                <w:lang w:val="en-US"/>
              </w:rPr>
              <w: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3CE81E" w14:textId="77777777">
            <w:pPr>
              <w:pStyle w:val="p-table"/>
              <w:jc w:val="right"/>
              <w:rPr>
                <w:sz w:val="17"/>
              </w:rPr>
            </w:pPr>
            <w:r>
              <w:rPr>
                <w:sz w:val="17"/>
              </w:rPr>
              <w:t>1.452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A171AF" w14:textId="77777777">
            <w:pPr>
              <w:pStyle w:val="p-table"/>
              <w:jc w:val="right"/>
              <w:rPr>
                <w:sz w:val="17"/>
              </w:rPr>
            </w:pPr>
            <w:r>
              <w:rPr>
                <w:sz w:val="17"/>
              </w:rPr>
              <w:t>1.452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9315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E86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7B47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8440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A26E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7EE9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D87C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219A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276E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C347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9ACA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5471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997E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8B0C2B" w14:textId="77777777">
            <w:pPr>
              <w:pStyle w:val="p-table"/>
              <w:rPr>
                <w:sz w:val="17"/>
              </w:rPr>
            </w:pPr>
          </w:p>
        </w:tc>
      </w:tr>
      <w:tr w:rsidR="00D84DD4" w14:paraId="4C0826C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47E66AF" w14:textId="77777777">
            <w:pPr>
              <w:pStyle w:val="p-table"/>
              <w:rPr>
                <w:sz w:val="17"/>
              </w:rPr>
            </w:pPr>
            <w:r>
              <w:rPr>
                <w:sz w:val="17"/>
              </w:rPr>
              <w:t>Herschikking Landelijke Taken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36095E" w14:textId="77777777">
            <w:pPr>
              <w:pStyle w:val="p-table"/>
              <w:jc w:val="right"/>
              <w:rPr>
                <w:sz w:val="17"/>
              </w:rPr>
            </w:pPr>
            <w:r>
              <w:rPr>
                <w:sz w:val="17"/>
              </w:rPr>
              <w:t>‒</w:t>
            </w:r>
            <w:r>
              <w:rPr>
                <w:sz w:val="17"/>
              </w:rPr>
              <w:t xml:space="preserve"> 2.380.917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11FAB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CB4433" w14:textId="77777777">
            <w:pPr>
              <w:pStyle w:val="p-table"/>
              <w:jc w:val="right"/>
              <w:rPr>
                <w:sz w:val="17"/>
              </w:rPr>
            </w:pPr>
            <w:r>
              <w:rPr>
                <w:sz w:val="17"/>
              </w:rPr>
              <w:t>‒</w:t>
            </w:r>
            <w:r>
              <w:rPr>
                <w:sz w:val="17"/>
              </w:rPr>
              <w:t xml:space="preserve"> 195.622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042FF9" w14:textId="77777777">
            <w:pPr>
              <w:pStyle w:val="p-table"/>
              <w:jc w:val="right"/>
              <w:rPr>
                <w:sz w:val="17"/>
              </w:rPr>
            </w:pPr>
            <w:r>
              <w:rPr>
                <w:sz w:val="17"/>
              </w:rPr>
              <w:t>‒</w:t>
            </w:r>
            <w:r>
              <w:rPr>
                <w:sz w:val="17"/>
              </w:rPr>
              <w:t xml:space="preserve"> 223.913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B115F6" w14:textId="77777777">
            <w:pPr>
              <w:pStyle w:val="p-table"/>
              <w:jc w:val="right"/>
              <w:rPr>
                <w:sz w:val="17"/>
              </w:rPr>
            </w:pPr>
            <w:r>
              <w:rPr>
                <w:sz w:val="17"/>
              </w:rPr>
              <w:t>‒</w:t>
            </w:r>
            <w:r>
              <w:rPr>
                <w:sz w:val="17"/>
              </w:rPr>
              <w:t xml:space="preserve"> 181.050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A4422D" w14:textId="77777777">
            <w:pPr>
              <w:pStyle w:val="p-table"/>
              <w:jc w:val="right"/>
              <w:rPr>
                <w:sz w:val="17"/>
              </w:rPr>
            </w:pPr>
            <w:r>
              <w:rPr>
                <w:sz w:val="17"/>
              </w:rPr>
              <w:t>‒</w:t>
            </w:r>
            <w:r>
              <w:rPr>
                <w:sz w:val="17"/>
              </w:rPr>
              <w:t xml:space="preserve"> 164.604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8BAC73" w14:textId="77777777">
            <w:pPr>
              <w:pStyle w:val="p-table"/>
              <w:jc w:val="right"/>
              <w:rPr>
                <w:sz w:val="17"/>
              </w:rPr>
            </w:pPr>
            <w:r>
              <w:rPr>
                <w:sz w:val="17"/>
              </w:rPr>
              <w:t>‒</w:t>
            </w:r>
            <w:r>
              <w:rPr>
                <w:sz w:val="17"/>
              </w:rPr>
              <w:t xml:space="preserve"> 160.516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38FBF" w14:textId="77777777">
            <w:pPr>
              <w:pStyle w:val="p-table"/>
              <w:jc w:val="right"/>
              <w:rPr>
                <w:sz w:val="17"/>
              </w:rPr>
            </w:pPr>
            <w:r>
              <w:rPr>
                <w:sz w:val="17"/>
              </w:rPr>
              <w:t>‒</w:t>
            </w:r>
            <w:r>
              <w:rPr>
                <w:sz w:val="17"/>
              </w:rPr>
              <w:t xml:space="preserve"> 165.605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8E4F4F" w14:textId="77777777">
            <w:pPr>
              <w:pStyle w:val="p-table"/>
              <w:jc w:val="right"/>
              <w:rPr>
                <w:sz w:val="17"/>
              </w:rPr>
            </w:pPr>
            <w:r>
              <w:rPr>
                <w:sz w:val="17"/>
              </w:rPr>
              <w:t>‒</w:t>
            </w:r>
            <w:r>
              <w:rPr>
                <w:sz w:val="17"/>
              </w:rPr>
              <w:t xml:space="preserve"> </w:t>
            </w:r>
            <w:r>
              <w:rPr>
                <w:sz w:val="17"/>
              </w:rPr>
              <w:t>166.377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8530A9" w14:textId="77777777">
            <w:pPr>
              <w:pStyle w:val="p-table"/>
              <w:jc w:val="right"/>
              <w:rPr>
                <w:sz w:val="17"/>
              </w:rPr>
            </w:pPr>
            <w:r>
              <w:rPr>
                <w:sz w:val="17"/>
              </w:rPr>
              <w:t>‒</w:t>
            </w:r>
            <w:r>
              <w:rPr>
                <w:sz w:val="17"/>
              </w:rPr>
              <w:t xml:space="preserve"> 171.268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A8AE9E" w14:textId="77777777">
            <w:pPr>
              <w:pStyle w:val="p-table"/>
              <w:jc w:val="right"/>
              <w:rPr>
                <w:sz w:val="17"/>
              </w:rPr>
            </w:pPr>
            <w:r>
              <w:rPr>
                <w:sz w:val="17"/>
              </w:rPr>
              <w:t>‒</w:t>
            </w:r>
            <w:r>
              <w:rPr>
                <w:sz w:val="17"/>
              </w:rPr>
              <w:t xml:space="preserve"> 165.821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3FBA77" w14:textId="77777777">
            <w:pPr>
              <w:pStyle w:val="p-table"/>
              <w:jc w:val="right"/>
              <w:rPr>
                <w:sz w:val="17"/>
              </w:rPr>
            </w:pPr>
            <w:r>
              <w:rPr>
                <w:sz w:val="17"/>
              </w:rPr>
              <w:t>‒</w:t>
            </w:r>
            <w:r>
              <w:rPr>
                <w:sz w:val="17"/>
              </w:rPr>
              <w:t xml:space="preserve"> 162.891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E1439E" w14:textId="77777777">
            <w:pPr>
              <w:pStyle w:val="p-table"/>
              <w:jc w:val="right"/>
              <w:rPr>
                <w:sz w:val="17"/>
              </w:rPr>
            </w:pPr>
            <w:r>
              <w:rPr>
                <w:sz w:val="17"/>
              </w:rPr>
              <w:t>‒</w:t>
            </w:r>
            <w:r>
              <w:rPr>
                <w:sz w:val="17"/>
              </w:rPr>
              <w:t xml:space="preserve"> 156.858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EBDCD0" w14:textId="77777777">
            <w:pPr>
              <w:pStyle w:val="p-table"/>
              <w:jc w:val="right"/>
              <w:rPr>
                <w:sz w:val="17"/>
              </w:rPr>
            </w:pPr>
            <w:r>
              <w:rPr>
                <w:sz w:val="17"/>
              </w:rPr>
              <w:t>‒</w:t>
            </w:r>
            <w:r>
              <w:rPr>
                <w:sz w:val="17"/>
              </w:rPr>
              <w:t xml:space="preserve"> 153.876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82FE4A" w14:textId="77777777">
            <w:pPr>
              <w:pStyle w:val="p-table"/>
              <w:jc w:val="right"/>
              <w:rPr>
                <w:sz w:val="17"/>
              </w:rPr>
            </w:pPr>
            <w:r>
              <w:rPr>
                <w:sz w:val="17"/>
              </w:rPr>
              <w:t>‒</w:t>
            </w:r>
            <w:r>
              <w:rPr>
                <w:sz w:val="17"/>
              </w:rPr>
              <w:t xml:space="preserve"> 150.830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6237EC" w14:textId="77777777">
            <w:pPr>
              <w:pStyle w:val="p-table"/>
              <w:rPr>
                <w:sz w:val="17"/>
              </w:rPr>
            </w:pPr>
          </w:p>
        </w:tc>
      </w:tr>
      <w:tr w:rsidR="00D84DD4" w14:paraId="03EBCB7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FC5B760" w14:textId="77777777">
            <w:pPr>
              <w:pStyle w:val="p-table"/>
              <w:rPr>
                <w:sz w:val="17"/>
              </w:rPr>
            </w:pPr>
            <w:r>
              <w:rPr>
                <w:sz w:val="17"/>
              </w:rPr>
              <w:t>HXII: Bijdrage RWS Kennisunit Infrastructuur en Ruimtelijke Economie (KIRE)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18D876" w14:textId="77777777">
            <w:pPr>
              <w:pStyle w:val="p-table"/>
              <w:jc w:val="right"/>
              <w:rPr>
                <w:sz w:val="17"/>
              </w:rPr>
            </w:pPr>
            <w:r>
              <w:rPr>
                <w:sz w:val="17"/>
              </w:rPr>
              <w:t>‒</w:t>
            </w:r>
            <w:r>
              <w:rPr>
                <w:sz w:val="17"/>
              </w:rPr>
              <w:t xml:space="preserve"> 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34E0A3" w14:textId="77777777">
            <w:pPr>
              <w:pStyle w:val="p-table"/>
              <w:jc w:val="right"/>
              <w:rPr>
                <w:sz w:val="17"/>
              </w:rPr>
            </w:pPr>
            <w:r>
              <w:rPr>
                <w:sz w:val="17"/>
              </w:rPr>
              <w:t>‒</w:t>
            </w:r>
            <w:r>
              <w:rPr>
                <w:sz w:val="17"/>
              </w:rPr>
              <w:t xml:space="preserve"> 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9AA8C7" w14:textId="77777777">
            <w:pPr>
              <w:pStyle w:val="p-table"/>
              <w:jc w:val="right"/>
              <w:rPr>
                <w:sz w:val="17"/>
              </w:rPr>
            </w:pPr>
            <w:r>
              <w:rPr>
                <w:sz w:val="17"/>
              </w:rPr>
              <w:t>‒</w:t>
            </w:r>
            <w:r>
              <w:rPr>
                <w:sz w:val="17"/>
              </w:rPr>
              <w:t xml:space="preserve"> 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49B2C9" w14:textId="77777777">
            <w:pPr>
              <w:pStyle w:val="p-table"/>
              <w:jc w:val="right"/>
              <w:rPr>
                <w:sz w:val="17"/>
              </w:rPr>
            </w:pPr>
            <w:r>
              <w:rPr>
                <w:sz w:val="17"/>
              </w:rPr>
              <w:t>‒</w:t>
            </w:r>
            <w:r>
              <w:rPr>
                <w:sz w:val="17"/>
              </w:rPr>
              <w:t xml:space="preserve"> 70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5C90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1AA3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00AC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EAE7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CBFC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95BC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7849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AB95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9118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6E30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4E0A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7BBC8" w14:textId="77777777">
            <w:pPr>
              <w:pStyle w:val="p-table"/>
              <w:rPr>
                <w:sz w:val="17"/>
              </w:rPr>
            </w:pPr>
          </w:p>
        </w:tc>
      </w:tr>
      <w:tr w:rsidR="00D84DD4" w14:paraId="5653569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7E9459D" w14:textId="77777777">
            <w:pPr>
              <w:pStyle w:val="p-table"/>
              <w:rPr>
                <w:sz w:val="17"/>
              </w:rPr>
            </w:pPr>
            <w:r>
              <w:rPr>
                <w:sz w:val="17"/>
              </w:rPr>
              <w:t>HXII: Co2 Prestatieladder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0400D" w14:textId="77777777">
            <w:pPr>
              <w:pStyle w:val="p-table"/>
              <w:jc w:val="right"/>
              <w:rPr>
                <w:sz w:val="17"/>
              </w:rPr>
            </w:pPr>
            <w:r>
              <w:rPr>
                <w:sz w:val="17"/>
              </w:rPr>
              <w:t>241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45E60D" w14:textId="77777777">
            <w:pPr>
              <w:pStyle w:val="p-table"/>
              <w:jc w:val="right"/>
              <w:rPr>
                <w:sz w:val="17"/>
              </w:rPr>
            </w:pPr>
            <w:r>
              <w:rPr>
                <w:sz w:val="17"/>
              </w:rPr>
              <w:t>241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9744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2A1E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D2F2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A4F4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4375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098F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CCAA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B115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86DD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E6BC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E9E9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B919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1CF0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4348F9" w14:textId="77777777">
            <w:pPr>
              <w:pStyle w:val="p-table"/>
              <w:rPr>
                <w:sz w:val="17"/>
              </w:rPr>
            </w:pPr>
          </w:p>
        </w:tc>
      </w:tr>
      <w:tr w:rsidR="00D84DD4" w14:paraId="6C6244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62CD7E9" w14:textId="77777777">
            <w:pPr>
              <w:pStyle w:val="p-table"/>
              <w:rPr>
                <w:sz w:val="17"/>
              </w:rPr>
            </w:pPr>
            <w:r>
              <w:rPr>
                <w:sz w:val="17"/>
              </w:rPr>
              <w:t xml:space="preserve">HXII: </w:t>
            </w:r>
            <w:r>
              <w:rPr>
                <w:sz w:val="17"/>
              </w:rPr>
              <w:t>Projectleiders Banenafspraak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63DA51" w14:textId="77777777">
            <w:pPr>
              <w:pStyle w:val="p-table"/>
              <w:jc w:val="right"/>
              <w:rPr>
                <w:sz w:val="17"/>
              </w:rPr>
            </w:pPr>
            <w:r>
              <w:rPr>
                <w:sz w:val="17"/>
              </w:rPr>
              <w:t>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BB12A5"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C706C7"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5BDB08"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EE9A7A"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A8E242"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FCD0B3"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DF2AE1"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7D015C"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A9F792"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8B6B04"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953D29"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583D64"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37E397"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2315E3"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0B6D05" w14:textId="77777777">
            <w:pPr>
              <w:pStyle w:val="p-table"/>
              <w:rPr>
                <w:sz w:val="17"/>
              </w:rPr>
            </w:pPr>
          </w:p>
        </w:tc>
      </w:tr>
      <w:tr w:rsidR="00D84DD4" w14:paraId="57D4C5B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0ED29CC" w14:textId="77777777">
            <w:pPr>
              <w:pStyle w:val="p-table"/>
              <w:rPr>
                <w:sz w:val="17"/>
              </w:rPr>
            </w:pPr>
            <w:r>
              <w:rPr>
                <w:sz w:val="17"/>
              </w:rPr>
              <w:lastRenderedPageBreak/>
              <w:t>HXII: Maatwerkopdracht KNMI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6936B8" w14:textId="77777777">
            <w:pPr>
              <w:pStyle w:val="p-table"/>
              <w:jc w:val="right"/>
              <w:rPr>
                <w:sz w:val="17"/>
              </w:rPr>
            </w:pPr>
            <w:r>
              <w:rPr>
                <w:sz w:val="17"/>
              </w:rPr>
              <w:t>‒</w:t>
            </w:r>
            <w:r>
              <w:rPr>
                <w:sz w:val="17"/>
              </w:rPr>
              <w:t xml:space="preserve"> 683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653936" w14:textId="77777777">
            <w:pPr>
              <w:pStyle w:val="p-table"/>
              <w:jc w:val="right"/>
              <w:rPr>
                <w:sz w:val="17"/>
              </w:rPr>
            </w:pPr>
            <w:r>
              <w:rPr>
                <w:sz w:val="17"/>
              </w:rPr>
              <w:t>‒</w:t>
            </w:r>
            <w:r>
              <w:rPr>
                <w:sz w:val="17"/>
              </w:rPr>
              <w:t xml:space="preserve"> 683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50BC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6D01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DAB6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A8E0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C1C0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12DB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7D84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4EC3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A2BD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51EE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3F5D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E2EB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7E38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3FC77D" w14:textId="77777777">
            <w:pPr>
              <w:pStyle w:val="p-table"/>
              <w:rPr>
                <w:sz w:val="17"/>
              </w:rPr>
            </w:pPr>
          </w:p>
        </w:tc>
      </w:tr>
      <w:tr w:rsidR="00D84DD4" w14:paraId="3B03BD2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8B236B5" w14:textId="77777777">
            <w:pPr>
              <w:pStyle w:val="p-table"/>
              <w:rPr>
                <w:sz w:val="17"/>
              </w:rPr>
            </w:pPr>
            <w:r>
              <w:rPr>
                <w:sz w:val="17"/>
              </w:rPr>
              <w:t>HXII: Opgave Hoofdwegennet: Bijdrage Vernieuwing SAP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E971D5" w14:textId="77777777">
            <w:pPr>
              <w:pStyle w:val="p-table"/>
              <w:jc w:val="right"/>
              <w:rPr>
                <w:sz w:val="17"/>
              </w:rPr>
            </w:pPr>
            <w:r>
              <w:rPr>
                <w:sz w:val="17"/>
              </w:rPr>
              <w:t>‒</w:t>
            </w:r>
            <w:r>
              <w:rPr>
                <w:sz w:val="17"/>
              </w:rPr>
              <w:t xml:space="preserve"> 18.452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C0B513" w14:textId="77777777">
            <w:pPr>
              <w:pStyle w:val="p-table"/>
              <w:jc w:val="right"/>
              <w:rPr>
                <w:sz w:val="17"/>
              </w:rPr>
            </w:pPr>
            <w:r>
              <w:rPr>
                <w:sz w:val="17"/>
              </w:rPr>
              <w:t>‒</w:t>
            </w:r>
            <w:r>
              <w:rPr>
                <w:sz w:val="17"/>
              </w:rPr>
              <w:t xml:space="preserve"> 9.822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EF5252" w14:textId="77777777">
            <w:pPr>
              <w:pStyle w:val="p-table"/>
              <w:jc w:val="right"/>
              <w:rPr>
                <w:sz w:val="17"/>
              </w:rPr>
            </w:pPr>
            <w:r>
              <w:rPr>
                <w:sz w:val="17"/>
              </w:rPr>
              <w:t>‒</w:t>
            </w:r>
            <w:r>
              <w:rPr>
                <w:sz w:val="17"/>
              </w:rPr>
              <w:t xml:space="preserve"> 5.967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360B61" w14:textId="77777777">
            <w:pPr>
              <w:pStyle w:val="p-table"/>
              <w:jc w:val="right"/>
              <w:rPr>
                <w:sz w:val="17"/>
              </w:rPr>
            </w:pPr>
            <w:r>
              <w:rPr>
                <w:sz w:val="17"/>
              </w:rPr>
              <w:t>‒</w:t>
            </w:r>
            <w:r>
              <w:rPr>
                <w:sz w:val="17"/>
              </w:rPr>
              <w:t xml:space="preserve"> 2.663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5F37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ED33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EC08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0513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CEF0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FD0A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8364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C4D6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5E5D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2B73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01AC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42D575" w14:textId="77777777">
            <w:pPr>
              <w:pStyle w:val="p-table"/>
              <w:rPr>
                <w:sz w:val="17"/>
              </w:rPr>
            </w:pPr>
          </w:p>
        </w:tc>
      </w:tr>
      <w:tr w:rsidR="00D84DD4" w14:paraId="6E60A70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7B4361" w14:textId="77777777">
            <w:pPr>
              <w:pStyle w:val="p-table"/>
              <w:rPr>
                <w:sz w:val="17"/>
              </w:rPr>
            </w:pPr>
            <w:r>
              <w:rPr>
                <w:sz w:val="17"/>
              </w:rPr>
              <w:t>HXII: Stopcontact op Land fysieke pilot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D4900B" w14:textId="77777777">
            <w:pPr>
              <w:pStyle w:val="p-table"/>
              <w:jc w:val="right"/>
              <w:rPr>
                <w:sz w:val="17"/>
              </w:rPr>
            </w:pPr>
            <w:r>
              <w:rPr>
                <w:sz w:val="17"/>
              </w:rPr>
              <w:t>781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A6CB7C" w14:textId="77777777">
            <w:pPr>
              <w:pStyle w:val="p-table"/>
              <w:jc w:val="right"/>
              <w:rPr>
                <w:sz w:val="17"/>
              </w:rPr>
            </w:pPr>
            <w:r>
              <w:rPr>
                <w:sz w:val="17"/>
              </w:rPr>
              <w:t>149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D95DEB" w14:textId="77777777">
            <w:pPr>
              <w:pStyle w:val="p-table"/>
              <w:jc w:val="right"/>
              <w:rPr>
                <w:sz w:val="17"/>
              </w:rPr>
            </w:pPr>
            <w:r>
              <w:rPr>
                <w:sz w:val="17"/>
              </w:rPr>
              <w:t>196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F4BC3D" w14:textId="77777777">
            <w:pPr>
              <w:pStyle w:val="p-table"/>
              <w:jc w:val="right"/>
              <w:rPr>
                <w:sz w:val="17"/>
              </w:rPr>
            </w:pPr>
            <w:r>
              <w:rPr>
                <w:sz w:val="17"/>
              </w:rPr>
              <w:t>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E64F06" w14:textId="77777777">
            <w:pPr>
              <w:pStyle w:val="p-table"/>
              <w:jc w:val="right"/>
              <w:rPr>
                <w:sz w:val="17"/>
              </w:rPr>
            </w:pPr>
            <w:r>
              <w:rPr>
                <w:sz w:val="17"/>
              </w:rPr>
              <w:t>226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7262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26D5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E6A7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B944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8C4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80C8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A6F0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6BD2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6E8E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5C26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324A7E" w14:textId="77777777">
            <w:pPr>
              <w:pStyle w:val="p-table"/>
              <w:rPr>
                <w:sz w:val="17"/>
              </w:rPr>
            </w:pPr>
          </w:p>
        </w:tc>
      </w:tr>
      <w:tr w:rsidR="00D84DD4" w14:paraId="3448A43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CF5916A" w14:textId="77777777">
            <w:pPr>
              <w:pStyle w:val="p-table"/>
              <w:rPr>
                <w:sz w:val="17"/>
              </w:rPr>
            </w:pPr>
            <w:r>
              <w:rPr>
                <w:sz w:val="17"/>
              </w:rPr>
              <w:t>Opgave Hoofdwegennet MF: Overdracht Westerschelde- en Sluiskiltunnel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D8545E" w14:textId="77777777">
            <w:pPr>
              <w:pStyle w:val="p-table"/>
              <w:jc w:val="right"/>
              <w:rPr>
                <w:sz w:val="17"/>
              </w:rPr>
            </w:pPr>
            <w:r>
              <w:rPr>
                <w:sz w:val="17"/>
              </w:rPr>
              <w:t>520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297137" w14:textId="77777777">
            <w:pPr>
              <w:pStyle w:val="p-table"/>
              <w:jc w:val="right"/>
              <w:rPr>
                <w:sz w:val="17"/>
              </w:rPr>
            </w:pPr>
            <w:r>
              <w:rPr>
                <w:sz w:val="17"/>
              </w:rPr>
              <w:t>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E9275F" w14:textId="77777777">
            <w:pPr>
              <w:pStyle w:val="p-table"/>
              <w:jc w:val="right"/>
              <w:rPr>
                <w:sz w:val="17"/>
              </w:rPr>
            </w:pPr>
            <w:r>
              <w:rPr>
                <w:sz w:val="17"/>
              </w:rPr>
              <w:t>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981991"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1990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B7AA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1876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8E26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5DC6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81F8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4A1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8EE7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4840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EBF2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3A6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AA1085" w14:textId="77777777">
            <w:pPr>
              <w:pStyle w:val="p-table"/>
              <w:rPr>
                <w:sz w:val="17"/>
              </w:rPr>
            </w:pPr>
          </w:p>
        </w:tc>
      </w:tr>
      <w:tr w:rsidR="00D84DD4" w14:paraId="19B0881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1D0D361" w14:textId="77777777">
            <w:pPr>
              <w:pStyle w:val="p-table"/>
              <w:rPr>
                <w:sz w:val="17"/>
              </w:rPr>
            </w:pPr>
            <w:r>
              <w:rPr>
                <w:sz w:val="17"/>
              </w:rPr>
              <w:t>Opgave Hoofdwegennet MF: Stikstofdeskundigheid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4A24AE" w14:textId="77777777">
            <w:pPr>
              <w:pStyle w:val="p-table"/>
              <w:jc w:val="right"/>
              <w:rPr>
                <w:sz w:val="17"/>
              </w:rPr>
            </w:pPr>
            <w:r>
              <w:rPr>
                <w:sz w:val="17"/>
              </w:rPr>
              <w:t>948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6DE506" w14:textId="77777777">
            <w:pPr>
              <w:pStyle w:val="p-table"/>
              <w:jc w:val="right"/>
              <w:rPr>
                <w:sz w:val="17"/>
              </w:rPr>
            </w:pPr>
            <w:r>
              <w:rPr>
                <w:sz w:val="17"/>
              </w:rPr>
              <w:t>561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F811C4" w14:textId="77777777">
            <w:pPr>
              <w:pStyle w:val="p-table"/>
              <w:jc w:val="right"/>
              <w:rPr>
                <w:sz w:val="17"/>
              </w:rPr>
            </w:pPr>
            <w:r>
              <w:rPr>
                <w:sz w:val="17"/>
              </w:rPr>
              <w:t>387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CE4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F3D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B4C1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68BB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DBF8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E2A5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E9AD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AC95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01DB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5474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1876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8545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D9EEF2" w14:textId="77777777">
            <w:pPr>
              <w:pStyle w:val="p-table"/>
              <w:rPr>
                <w:sz w:val="17"/>
              </w:rPr>
            </w:pPr>
          </w:p>
        </w:tc>
      </w:tr>
      <w:tr w:rsidR="00D84DD4" w14:paraId="67A5BA7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460B8F6" w14:textId="77777777">
            <w:pPr>
              <w:pStyle w:val="p-table"/>
              <w:rPr>
                <w:sz w:val="17"/>
              </w:rPr>
            </w:pPr>
            <w:r>
              <w:rPr>
                <w:sz w:val="17"/>
              </w:rPr>
              <w:lastRenderedPageBreak/>
              <w:t xml:space="preserve">Opgave </w:t>
            </w:r>
            <w:r>
              <w:rPr>
                <w:sz w:val="17"/>
              </w:rPr>
              <w:t>Hoofdwegennet MF: Vernieuwing SAP RWS aandeel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A48578" w14:textId="77777777">
            <w:pPr>
              <w:pStyle w:val="p-table"/>
              <w:jc w:val="right"/>
              <w:rPr>
                <w:sz w:val="17"/>
              </w:rPr>
            </w:pPr>
            <w:r>
              <w:rPr>
                <w:sz w:val="17"/>
              </w:rPr>
              <w:t>18.452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A106BE" w14:textId="77777777">
            <w:pPr>
              <w:pStyle w:val="p-table"/>
              <w:jc w:val="right"/>
              <w:rPr>
                <w:sz w:val="17"/>
              </w:rPr>
            </w:pPr>
            <w:r>
              <w:rPr>
                <w:sz w:val="17"/>
              </w:rPr>
              <w:t>9.822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8C58B4" w14:textId="77777777">
            <w:pPr>
              <w:pStyle w:val="p-table"/>
              <w:jc w:val="right"/>
              <w:rPr>
                <w:sz w:val="17"/>
              </w:rPr>
            </w:pPr>
            <w:r>
              <w:rPr>
                <w:sz w:val="17"/>
              </w:rPr>
              <w:t>5.967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33B547" w14:textId="77777777">
            <w:pPr>
              <w:pStyle w:val="p-table"/>
              <w:jc w:val="right"/>
              <w:rPr>
                <w:sz w:val="17"/>
              </w:rPr>
            </w:pPr>
            <w:r>
              <w:rPr>
                <w:sz w:val="17"/>
              </w:rPr>
              <w:t>2.663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BE2E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F77B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3F80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2B77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0BA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322D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08DD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3481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52AB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88CB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EBFE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A2550D" w14:textId="77777777">
            <w:pPr>
              <w:pStyle w:val="p-table"/>
              <w:rPr>
                <w:sz w:val="17"/>
              </w:rPr>
            </w:pPr>
          </w:p>
        </w:tc>
      </w:tr>
      <w:tr w:rsidR="00D84DD4" w14:paraId="6DC740B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BEEA8BD" w14:textId="77777777">
            <w:pPr>
              <w:pStyle w:val="p-table"/>
              <w:rPr>
                <w:sz w:val="17"/>
              </w:rPr>
            </w:pPr>
            <w:r>
              <w:rPr>
                <w:sz w:val="17"/>
              </w:rPr>
              <w:t>Overboeking Weginspecteurs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CC4821" w14:textId="77777777">
            <w:pPr>
              <w:pStyle w:val="p-table"/>
              <w:jc w:val="right"/>
              <w:rPr>
                <w:sz w:val="17"/>
              </w:rPr>
            </w:pPr>
            <w:r>
              <w:rPr>
                <w:sz w:val="17"/>
              </w:rPr>
              <w:t>75.429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F8024A" w14:textId="77777777">
            <w:pPr>
              <w:pStyle w:val="p-table"/>
              <w:jc w:val="right"/>
              <w:rPr>
                <w:sz w:val="17"/>
              </w:rPr>
            </w:pPr>
            <w:r>
              <w:rPr>
                <w:sz w:val="17"/>
              </w:rPr>
              <w:t>4.046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7CA4BA"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C8573A"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C715E1"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9F08FE"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28D137"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EEF5C2"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56F7F4"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733BCF"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CA4AE5"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A7ECBD"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31D552"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D16948"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C0B55D" w14:textId="77777777">
            <w:pPr>
              <w:pStyle w:val="p-table"/>
              <w:jc w:val="right"/>
              <w:rPr>
                <w:sz w:val="17"/>
              </w:rPr>
            </w:pPr>
            <w:r>
              <w:rPr>
                <w:sz w:val="17"/>
              </w:rPr>
              <w:t>5.491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FA9230" w14:textId="77777777">
            <w:pPr>
              <w:pStyle w:val="p-table"/>
              <w:rPr>
                <w:sz w:val="17"/>
              </w:rPr>
            </w:pPr>
          </w:p>
        </w:tc>
      </w:tr>
      <w:tr w:rsidR="00D84DD4" w14:paraId="4EE7567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00B4B89" w14:textId="77777777">
            <w:pPr>
              <w:pStyle w:val="p-table"/>
              <w:rPr>
                <w:sz w:val="17"/>
              </w:rPr>
            </w:pPr>
            <w:r>
              <w:rPr>
                <w:sz w:val="17"/>
              </w:rPr>
              <w:t>Overboeking A7 Zuidelijke Ringweg Groningen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5D7527" w14:textId="77777777">
            <w:pPr>
              <w:pStyle w:val="p-table"/>
              <w:jc w:val="right"/>
              <w:rPr>
                <w:sz w:val="17"/>
              </w:rPr>
            </w:pPr>
            <w:r>
              <w:rPr>
                <w:sz w:val="17"/>
              </w:rPr>
              <w:t>20.535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641D5A"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C6EAC6"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29890B"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7B4009"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549FB1"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F1E0B"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B0768B"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C09793"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83BD83"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0A45FE"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2C27C5"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FE8C35"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55865A"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0FEDE9" w14:textId="77777777">
            <w:pPr>
              <w:pStyle w:val="p-table"/>
              <w:jc w:val="right"/>
              <w:rPr>
                <w:sz w:val="17"/>
              </w:rPr>
            </w:pPr>
            <w:r>
              <w:rPr>
                <w:sz w:val="17"/>
              </w:rPr>
              <w:t>1.369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6B480" w14:textId="77777777">
            <w:pPr>
              <w:pStyle w:val="p-table"/>
              <w:rPr>
                <w:sz w:val="17"/>
              </w:rPr>
            </w:pPr>
          </w:p>
        </w:tc>
      </w:tr>
      <w:tr w:rsidR="00D84DD4" w14:paraId="4D4D18B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BECBD0B" w14:textId="77777777">
            <w:pPr>
              <w:pStyle w:val="p-table"/>
              <w:rPr>
                <w:sz w:val="17"/>
              </w:rPr>
            </w:pPr>
            <w:r>
              <w:rPr>
                <w:sz w:val="17"/>
              </w:rPr>
              <w:t xml:space="preserve">Overboeking Bediening Kethel- en </w:t>
            </w:r>
            <w:proofErr w:type="spellStart"/>
            <w:r>
              <w:rPr>
                <w:sz w:val="17"/>
              </w:rPr>
              <w:t>Sijtwendetunnel</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1D101B" w14:textId="77777777">
            <w:pPr>
              <w:pStyle w:val="p-table"/>
              <w:jc w:val="right"/>
              <w:rPr>
                <w:sz w:val="17"/>
              </w:rPr>
            </w:pPr>
            <w:r>
              <w:rPr>
                <w:sz w:val="17"/>
              </w:rPr>
              <w:t>1.389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FFD617" w14:textId="77777777">
            <w:pPr>
              <w:pStyle w:val="p-table"/>
              <w:jc w:val="right"/>
              <w:rPr>
                <w:sz w:val="17"/>
              </w:rPr>
            </w:pPr>
            <w:r>
              <w:rPr>
                <w:sz w:val="17"/>
              </w:rPr>
              <w:t>1.389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C51A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A8D4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FB1F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FF6B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D51C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C4C1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2E74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4774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4737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1F5F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A275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8752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68FE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F20F98" w14:textId="77777777">
            <w:pPr>
              <w:pStyle w:val="p-table"/>
              <w:rPr>
                <w:sz w:val="17"/>
              </w:rPr>
            </w:pPr>
          </w:p>
        </w:tc>
      </w:tr>
      <w:tr w:rsidR="00D84DD4" w14:paraId="460AC6B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1B98D1B" w14:textId="77777777">
            <w:pPr>
              <w:pStyle w:val="p-table"/>
              <w:rPr>
                <w:sz w:val="17"/>
              </w:rPr>
            </w:pPr>
            <w:r>
              <w:rPr>
                <w:sz w:val="17"/>
              </w:rPr>
              <w:t>Overboeking Bijdrage RWS Meerwerk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6704DF" w14:textId="77777777">
            <w:pPr>
              <w:pStyle w:val="p-table"/>
              <w:jc w:val="right"/>
              <w:rPr>
                <w:sz w:val="17"/>
              </w:rPr>
            </w:pPr>
            <w:r>
              <w:rPr>
                <w:sz w:val="17"/>
              </w:rPr>
              <w:t>‒</w:t>
            </w:r>
            <w:r>
              <w:rPr>
                <w:sz w:val="17"/>
              </w:rPr>
              <w:t xml:space="preserve"> 855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32C478"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A7E0D2"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68BF18"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77B74A"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BF54E0"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27C851"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3CA9CD"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4ADB84"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D419B7"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EB5541"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3254EF"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F1491D"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8EB3C7"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93B5C2"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B08C80" w14:textId="77777777">
            <w:pPr>
              <w:pStyle w:val="p-table"/>
              <w:rPr>
                <w:sz w:val="17"/>
              </w:rPr>
            </w:pPr>
          </w:p>
        </w:tc>
      </w:tr>
      <w:tr w:rsidR="00D84DD4" w14:paraId="23D532B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677425D" w14:textId="77777777">
            <w:pPr>
              <w:pStyle w:val="p-table"/>
              <w:rPr>
                <w:sz w:val="17"/>
              </w:rPr>
            </w:pPr>
            <w:r>
              <w:rPr>
                <w:sz w:val="17"/>
              </w:rPr>
              <w:t>Overboeking Leerstoel publiek opdrachtgeverschap</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39AD5F"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BCE934"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B6B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7A01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9887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9BF0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7634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DBFB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4732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5C80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C6E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E41C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2014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CF30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8A09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777A1" w14:textId="77777777">
            <w:pPr>
              <w:pStyle w:val="p-table"/>
              <w:rPr>
                <w:sz w:val="17"/>
              </w:rPr>
            </w:pPr>
          </w:p>
        </w:tc>
      </w:tr>
      <w:tr w:rsidR="00D84DD4" w14:paraId="5CEA51D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5070DB7" w14:textId="77777777">
            <w:pPr>
              <w:pStyle w:val="p-table"/>
              <w:rPr>
                <w:sz w:val="17"/>
              </w:rPr>
            </w:pPr>
            <w:r>
              <w:rPr>
                <w:sz w:val="17"/>
              </w:rPr>
              <w:lastRenderedPageBreak/>
              <w:t>Overboeking Opvallende optische en geluidssignalen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A5F5A8"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CDEF26"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5C32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04DE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C738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C0B4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E72D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BE9A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3372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B553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4510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84FA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8D69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1B62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2DD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5884C6" w14:textId="77777777">
            <w:pPr>
              <w:pStyle w:val="p-table"/>
              <w:rPr>
                <w:sz w:val="17"/>
              </w:rPr>
            </w:pPr>
          </w:p>
        </w:tc>
      </w:tr>
      <w:tr w:rsidR="00D84DD4" w14:paraId="545884C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452312C" w14:textId="77777777">
            <w:pPr>
              <w:pStyle w:val="p-table"/>
              <w:rPr>
                <w:sz w:val="17"/>
              </w:rPr>
            </w:pPr>
            <w:r>
              <w:rPr>
                <w:sz w:val="17"/>
              </w:rPr>
              <w:t xml:space="preserve">Overboeking Verlenging kennisprogramma Living Lab Heavy </w:t>
            </w:r>
            <w:proofErr w:type="spellStart"/>
            <w:r>
              <w:rPr>
                <w:sz w:val="17"/>
              </w:rPr>
              <w:t>Duty</w:t>
            </w:r>
            <w:proofErr w:type="spellEnd"/>
            <w:r>
              <w:rPr>
                <w:sz w:val="17"/>
              </w:rPr>
              <w:t xml:space="preserve"> Laadpleinen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3521D5" w14:textId="77777777">
            <w:pPr>
              <w:pStyle w:val="p-table"/>
              <w:jc w:val="right"/>
              <w:rPr>
                <w:sz w:val="17"/>
              </w:rPr>
            </w:pPr>
            <w:r>
              <w:rPr>
                <w:sz w:val="17"/>
              </w:rPr>
              <w:t>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5F8860" w14:textId="77777777">
            <w:pPr>
              <w:pStyle w:val="p-table"/>
              <w:jc w:val="right"/>
              <w:rPr>
                <w:sz w:val="17"/>
              </w:rPr>
            </w:pPr>
            <w:r>
              <w:rPr>
                <w:sz w:val="17"/>
              </w:rPr>
              <w:t>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FF93DC" w14:textId="77777777">
            <w:pPr>
              <w:pStyle w:val="p-table"/>
              <w:jc w:val="right"/>
              <w:rPr>
                <w:sz w:val="17"/>
              </w:rPr>
            </w:pPr>
            <w:r>
              <w:rPr>
                <w:sz w:val="17"/>
              </w:rPr>
              <w:t>292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D81D9F" w14:textId="77777777">
            <w:pPr>
              <w:pStyle w:val="p-table"/>
              <w:jc w:val="right"/>
              <w:rPr>
                <w:sz w:val="17"/>
              </w:rPr>
            </w:pPr>
            <w:r>
              <w:rPr>
                <w:sz w:val="17"/>
              </w:rPr>
              <w:t>146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F519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DABE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BBE9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9F3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E09C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951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DC21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0702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04A7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A32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6B62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AD95CC" w14:textId="77777777">
            <w:pPr>
              <w:pStyle w:val="p-table"/>
              <w:rPr>
                <w:sz w:val="17"/>
              </w:rPr>
            </w:pPr>
          </w:p>
        </w:tc>
      </w:tr>
      <w:tr w:rsidR="00D84DD4" w14:paraId="3A0763D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2EAC60B" w14:textId="77777777">
            <w:pPr>
              <w:pStyle w:val="p-table"/>
              <w:rPr>
                <w:sz w:val="17"/>
              </w:rPr>
            </w:pPr>
            <w:r>
              <w:rPr>
                <w:sz w:val="17"/>
              </w:rPr>
              <w:t>Overboeking Verzorgingsplaatsen van de Toekomst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BC8895" w14:textId="77777777">
            <w:pPr>
              <w:pStyle w:val="p-table"/>
              <w:jc w:val="right"/>
              <w:rPr>
                <w:sz w:val="17"/>
              </w:rPr>
            </w:pPr>
            <w:r>
              <w:rPr>
                <w:sz w:val="17"/>
              </w:rPr>
              <w:t>1.536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D0AE3E" w14:textId="77777777">
            <w:pPr>
              <w:pStyle w:val="p-table"/>
              <w:jc w:val="right"/>
              <w:rPr>
                <w:sz w:val="17"/>
              </w:rPr>
            </w:pPr>
            <w:r>
              <w:rPr>
                <w:sz w:val="17"/>
              </w:rPr>
              <w:t>768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B972DE" w14:textId="77777777">
            <w:pPr>
              <w:pStyle w:val="p-table"/>
              <w:jc w:val="right"/>
              <w:rPr>
                <w:sz w:val="17"/>
              </w:rPr>
            </w:pPr>
            <w:r>
              <w:rPr>
                <w:sz w:val="17"/>
              </w:rPr>
              <w:t>768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7869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676B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8619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9599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265F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2ADD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8D2B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D998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C7DB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3E69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7510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3BA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DC5720" w14:textId="77777777">
            <w:pPr>
              <w:pStyle w:val="p-table"/>
              <w:rPr>
                <w:sz w:val="17"/>
              </w:rPr>
            </w:pPr>
          </w:p>
        </w:tc>
      </w:tr>
      <w:tr w:rsidR="00D84DD4" w14:paraId="0751491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88DA9DC" w14:textId="77777777">
            <w:pPr>
              <w:pStyle w:val="p-table"/>
              <w:rPr>
                <w:sz w:val="17"/>
              </w:rPr>
            </w:pPr>
            <w:r>
              <w:rPr>
                <w:sz w:val="17"/>
              </w:rPr>
              <w:t>Overboeking Wettelijke verplichting energiebesparing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BA41B2" w14:textId="77777777">
            <w:pPr>
              <w:pStyle w:val="p-table"/>
              <w:jc w:val="right"/>
              <w:rPr>
                <w:sz w:val="17"/>
              </w:rPr>
            </w:pPr>
            <w:r>
              <w:rPr>
                <w:sz w:val="17"/>
              </w:rPr>
              <w:t>5.071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7755A1"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1CE705"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D76316"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012CA3"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1A6DE9"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F777DC"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BE0245"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69F89E"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3A06F"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DEB6C3"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163B05"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E303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F850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315B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7F078C" w14:textId="77777777">
            <w:pPr>
              <w:pStyle w:val="p-table"/>
              <w:rPr>
                <w:sz w:val="17"/>
              </w:rPr>
            </w:pPr>
          </w:p>
        </w:tc>
      </w:tr>
      <w:tr w:rsidR="00D84DD4" w14:paraId="4A0E351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46D0EC1" w14:textId="77777777">
            <w:pPr>
              <w:pStyle w:val="p-table"/>
              <w:rPr>
                <w:sz w:val="17"/>
              </w:rPr>
            </w:pPr>
            <w:r>
              <w:rPr>
                <w:sz w:val="17"/>
              </w:rPr>
              <w:t xml:space="preserve">RWS capaciteit en </w:t>
            </w:r>
            <w:r>
              <w:rPr>
                <w:sz w:val="17"/>
              </w:rPr>
              <w:t>apparaatstaakstelling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DBEC6F" w14:textId="77777777">
            <w:pPr>
              <w:pStyle w:val="p-table"/>
              <w:jc w:val="right"/>
              <w:rPr>
                <w:sz w:val="17"/>
              </w:rPr>
            </w:pPr>
            <w:r>
              <w:rPr>
                <w:sz w:val="17"/>
              </w:rPr>
              <w:t>‒</w:t>
            </w:r>
            <w:r>
              <w:rPr>
                <w:sz w:val="17"/>
              </w:rPr>
              <w:t xml:space="preserve"> 125.210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0A54DC" w14:textId="77777777">
            <w:pPr>
              <w:pStyle w:val="p-table"/>
              <w:jc w:val="right"/>
              <w:rPr>
                <w:sz w:val="17"/>
              </w:rPr>
            </w:pPr>
            <w:r>
              <w:rPr>
                <w:sz w:val="17"/>
              </w:rPr>
              <w:t>‒</w:t>
            </w:r>
            <w:r>
              <w:rPr>
                <w:sz w:val="17"/>
              </w:rPr>
              <w:t xml:space="preserve"> 363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6638D" w14:textId="77777777">
            <w:pPr>
              <w:pStyle w:val="p-table"/>
              <w:jc w:val="right"/>
              <w:rPr>
                <w:sz w:val="17"/>
              </w:rPr>
            </w:pPr>
            <w:r>
              <w:rPr>
                <w:sz w:val="17"/>
              </w:rPr>
              <w:t>‒</w:t>
            </w:r>
            <w:r>
              <w:rPr>
                <w:sz w:val="17"/>
              </w:rPr>
              <w:t xml:space="preserve"> 3.228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05D3CA" w14:textId="77777777">
            <w:pPr>
              <w:pStyle w:val="p-table"/>
              <w:jc w:val="right"/>
              <w:rPr>
                <w:sz w:val="17"/>
              </w:rPr>
            </w:pPr>
            <w:r>
              <w:rPr>
                <w:sz w:val="17"/>
              </w:rPr>
              <w:t>‒</w:t>
            </w:r>
            <w:r>
              <w:rPr>
                <w:sz w:val="17"/>
              </w:rPr>
              <w:t xml:space="preserve"> 6.094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9AD5BC" w14:textId="77777777">
            <w:pPr>
              <w:pStyle w:val="p-table"/>
              <w:jc w:val="right"/>
              <w:rPr>
                <w:sz w:val="17"/>
              </w:rPr>
            </w:pPr>
            <w:r>
              <w:rPr>
                <w:sz w:val="17"/>
              </w:rPr>
              <w:t>‒</w:t>
            </w:r>
            <w:r>
              <w:rPr>
                <w:sz w:val="17"/>
              </w:rPr>
              <w:t xml:space="preserve"> 8.959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064FC1" w14:textId="77777777">
            <w:pPr>
              <w:pStyle w:val="p-table"/>
              <w:jc w:val="right"/>
              <w:rPr>
                <w:sz w:val="17"/>
              </w:rPr>
            </w:pPr>
            <w:r>
              <w:rPr>
                <w:sz w:val="17"/>
              </w:rPr>
              <w:t>‒</w:t>
            </w:r>
            <w:r>
              <w:rPr>
                <w:sz w:val="17"/>
              </w:rPr>
              <w:t xml:space="preserve"> 11.825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2EA3BC" w14:textId="77777777">
            <w:pPr>
              <w:pStyle w:val="p-table"/>
              <w:jc w:val="right"/>
              <w:rPr>
                <w:sz w:val="17"/>
              </w:rPr>
            </w:pPr>
            <w:r>
              <w:rPr>
                <w:sz w:val="17"/>
              </w:rPr>
              <w:t>‒</w:t>
            </w:r>
            <w:r>
              <w:rPr>
                <w:sz w:val="17"/>
              </w:rPr>
              <w:t xml:space="preserve"> 11.874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4C509D"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BD97D6" w14:textId="77777777">
            <w:pPr>
              <w:pStyle w:val="p-table"/>
              <w:jc w:val="right"/>
              <w:rPr>
                <w:sz w:val="17"/>
              </w:rPr>
            </w:pPr>
            <w:r>
              <w:rPr>
                <w:sz w:val="17"/>
              </w:rPr>
              <w:t>12.517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76CFDF"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1183C5"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F8C34F"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695DA7"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3AB31A"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F5A158" w14:textId="77777777">
            <w:pPr>
              <w:pStyle w:val="p-table"/>
              <w:jc w:val="right"/>
              <w:rPr>
                <w:sz w:val="17"/>
              </w:rPr>
            </w:pPr>
            <w:r>
              <w:rPr>
                <w:sz w:val="17"/>
              </w:rPr>
              <w:t>‒</w:t>
            </w:r>
            <w:r>
              <w:rPr>
                <w:sz w:val="17"/>
              </w:rPr>
              <w:t xml:space="preserve"> 11.923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3B8FF3" w14:textId="77777777">
            <w:pPr>
              <w:pStyle w:val="p-table"/>
              <w:rPr>
                <w:sz w:val="17"/>
              </w:rPr>
            </w:pPr>
          </w:p>
        </w:tc>
      </w:tr>
      <w:tr w:rsidR="00D84DD4" w14:paraId="7C33682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17AF11" w14:textId="77777777">
            <w:pPr>
              <w:pStyle w:val="p-table"/>
              <w:rPr>
                <w:sz w:val="17"/>
              </w:rPr>
            </w:pPr>
            <w:r>
              <w:rPr>
                <w:sz w:val="17"/>
              </w:rPr>
              <w:lastRenderedPageBreak/>
              <w:t>Toevoeging Reservering Instandhouding aan Exploitatie, Onderhoud en Vernieuwing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A3CE62" w14:textId="77777777">
            <w:pPr>
              <w:pStyle w:val="p-table"/>
              <w:jc w:val="right"/>
              <w:rPr>
                <w:sz w:val="17"/>
              </w:rPr>
            </w:pPr>
            <w:r>
              <w:rPr>
                <w:sz w:val="17"/>
              </w:rPr>
              <w:t>521.390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3149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E5A9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9F5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6486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5B7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1E81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647D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2EFC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ABD11E" w14:textId="77777777">
            <w:pPr>
              <w:pStyle w:val="p-table"/>
              <w:jc w:val="right"/>
              <w:rPr>
                <w:sz w:val="17"/>
              </w:rPr>
            </w:pPr>
            <w:r>
              <w:rPr>
                <w:sz w:val="17"/>
              </w:rPr>
              <w:t>85.313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8264FC" w14:textId="77777777">
            <w:pPr>
              <w:pStyle w:val="p-table"/>
              <w:jc w:val="right"/>
              <w:rPr>
                <w:sz w:val="17"/>
              </w:rPr>
            </w:pPr>
            <w:r>
              <w:rPr>
                <w:sz w:val="17"/>
              </w:rPr>
              <w:t>79.841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68DF67" w14:textId="77777777">
            <w:pPr>
              <w:pStyle w:val="p-table"/>
              <w:jc w:val="right"/>
              <w:rPr>
                <w:sz w:val="17"/>
              </w:rPr>
            </w:pPr>
            <w:r>
              <w:rPr>
                <w:sz w:val="17"/>
              </w:rPr>
              <w:t>76.910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4F53AD" w14:textId="77777777">
            <w:pPr>
              <w:pStyle w:val="p-table"/>
              <w:jc w:val="right"/>
              <w:rPr>
                <w:sz w:val="17"/>
              </w:rPr>
            </w:pPr>
            <w:r>
              <w:rPr>
                <w:sz w:val="17"/>
              </w:rPr>
              <w:t>70.877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49E4D8" w14:textId="77777777">
            <w:pPr>
              <w:pStyle w:val="p-table"/>
              <w:jc w:val="right"/>
              <w:rPr>
                <w:sz w:val="17"/>
              </w:rPr>
            </w:pPr>
            <w:r>
              <w:rPr>
                <w:sz w:val="17"/>
              </w:rPr>
              <w:t>67.895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DD19DE" w14:textId="77777777">
            <w:pPr>
              <w:pStyle w:val="p-table"/>
              <w:jc w:val="right"/>
              <w:rPr>
                <w:sz w:val="17"/>
              </w:rPr>
            </w:pPr>
            <w:r>
              <w:rPr>
                <w:sz w:val="17"/>
              </w:rPr>
              <w:t>64.849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364CF6" w14:textId="77777777">
            <w:pPr>
              <w:pStyle w:val="p-table"/>
              <w:rPr>
                <w:sz w:val="17"/>
              </w:rPr>
            </w:pPr>
          </w:p>
        </w:tc>
      </w:tr>
      <w:tr w:rsidR="00D84DD4" w14:paraId="3C49B13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B30C5B7"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1DD4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5BBC28" w14:textId="77777777">
            <w:pPr>
              <w:pStyle w:val="p-table"/>
              <w:jc w:val="right"/>
              <w:rPr>
                <w:sz w:val="17"/>
              </w:rPr>
            </w:pPr>
            <w:r>
              <w:rPr>
                <w:b/>
                <w:sz w:val="17"/>
              </w:rPr>
              <w:t>9.810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4DF338" w14:textId="77777777">
            <w:pPr>
              <w:pStyle w:val="p-table"/>
              <w:jc w:val="right"/>
              <w:rPr>
                <w:sz w:val="17"/>
              </w:rPr>
            </w:pPr>
            <w:r>
              <w:rPr>
                <w:b/>
                <w:sz w:val="17"/>
              </w:rPr>
              <w:t>‒</w:t>
            </w:r>
            <w:r>
              <w:rPr>
                <w:b/>
                <w:sz w:val="17"/>
              </w:rPr>
              <w:t xml:space="preserve"> 189.778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787705" w14:textId="77777777">
            <w:pPr>
              <w:pStyle w:val="p-table"/>
              <w:jc w:val="right"/>
              <w:rPr>
                <w:sz w:val="17"/>
              </w:rPr>
            </w:pPr>
            <w:r>
              <w:rPr>
                <w:b/>
                <w:sz w:val="17"/>
              </w:rPr>
              <w:t>‒</w:t>
            </w:r>
            <w:r>
              <w:rPr>
                <w:b/>
                <w:sz w:val="17"/>
              </w:rPr>
              <w:t xml:space="preserve"> 222.107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7AE62F" w14:textId="77777777">
            <w:pPr>
              <w:pStyle w:val="p-table"/>
              <w:jc w:val="right"/>
              <w:rPr>
                <w:sz w:val="17"/>
              </w:rPr>
            </w:pPr>
            <w:r>
              <w:rPr>
                <w:b/>
                <w:sz w:val="17"/>
              </w:rPr>
              <w:t>‒</w:t>
            </w:r>
            <w:r>
              <w:rPr>
                <w:b/>
                <w:sz w:val="17"/>
              </w:rPr>
              <w:t xml:space="preserve"> 182.419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DDA471" w14:textId="77777777">
            <w:pPr>
              <w:pStyle w:val="p-table"/>
              <w:jc w:val="right"/>
              <w:rPr>
                <w:sz w:val="17"/>
              </w:rPr>
            </w:pPr>
            <w:r>
              <w:rPr>
                <w:b/>
                <w:sz w:val="17"/>
              </w:rPr>
              <w:t>‒</w:t>
            </w:r>
            <w:r>
              <w:rPr>
                <w:b/>
                <w:sz w:val="17"/>
              </w:rPr>
              <w:t xml:space="preserve"> 169.065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FA5732" w14:textId="77777777">
            <w:pPr>
              <w:pStyle w:val="p-table"/>
              <w:jc w:val="right"/>
              <w:rPr>
                <w:sz w:val="17"/>
              </w:rPr>
            </w:pPr>
            <w:r>
              <w:rPr>
                <w:b/>
                <w:sz w:val="17"/>
              </w:rPr>
              <w:t>‒</w:t>
            </w:r>
            <w:r>
              <w:rPr>
                <w:b/>
                <w:sz w:val="17"/>
              </w:rPr>
              <w:t xml:space="preserve"> 165.026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EFF253" w14:textId="77777777">
            <w:pPr>
              <w:pStyle w:val="p-table"/>
              <w:jc w:val="right"/>
              <w:rPr>
                <w:sz w:val="17"/>
              </w:rPr>
            </w:pPr>
            <w:r>
              <w:rPr>
                <w:b/>
                <w:sz w:val="17"/>
              </w:rPr>
              <w:t>‒</w:t>
            </w:r>
            <w:r>
              <w:rPr>
                <w:b/>
                <w:sz w:val="17"/>
              </w:rPr>
              <w:t xml:space="preserve"> 170.164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306033" w14:textId="77777777">
            <w:pPr>
              <w:pStyle w:val="p-table"/>
              <w:jc w:val="right"/>
              <w:rPr>
                <w:sz w:val="17"/>
              </w:rPr>
            </w:pPr>
            <w:r>
              <w:rPr>
                <w:b/>
                <w:sz w:val="17"/>
              </w:rPr>
              <w:t>‒</w:t>
            </w:r>
            <w:r>
              <w:rPr>
                <w:b/>
                <w:sz w:val="17"/>
              </w:rPr>
              <w:t xml:space="preserve"> 146.496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E75CB7" w14:textId="77777777">
            <w:pPr>
              <w:pStyle w:val="p-table"/>
              <w:jc w:val="right"/>
              <w:rPr>
                <w:sz w:val="17"/>
              </w:rPr>
            </w:pPr>
            <w:r>
              <w:rPr>
                <w:b/>
                <w:sz w:val="17"/>
              </w:rPr>
              <w:t>‒</w:t>
            </w:r>
            <w:r>
              <w:rPr>
                <w:b/>
                <w:sz w:val="17"/>
              </w:rPr>
              <w:t xml:space="preserve"> 90.514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DCD0AA" w14:textId="77777777">
            <w:pPr>
              <w:pStyle w:val="p-table"/>
              <w:jc w:val="right"/>
              <w:rPr>
                <w:sz w:val="17"/>
              </w:rPr>
            </w:pPr>
            <w:r>
              <w:rPr>
                <w:b/>
                <w:sz w:val="17"/>
              </w:rPr>
              <w:t>‒</w:t>
            </w:r>
            <w:r>
              <w:rPr>
                <w:b/>
                <w:sz w:val="17"/>
              </w:rPr>
              <w:t xml:space="preserve"> 90.539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3DF115" w14:textId="77777777">
            <w:pPr>
              <w:pStyle w:val="p-table"/>
              <w:jc w:val="right"/>
              <w:rPr>
                <w:sz w:val="17"/>
              </w:rPr>
            </w:pPr>
            <w:r>
              <w:rPr>
                <w:b/>
                <w:sz w:val="17"/>
              </w:rPr>
              <w:t>‒</w:t>
            </w:r>
            <w:r>
              <w:rPr>
                <w:b/>
                <w:sz w:val="17"/>
              </w:rPr>
              <w:t xml:space="preserve"> 90.540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569EFA" w14:textId="77777777">
            <w:pPr>
              <w:pStyle w:val="p-table"/>
              <w:jc w:val="right"/>
              <w:rPr>
                <w:sz w:val="17"/>
              </w:rPr>
            </w:pPr>
            <w:r>
              <w:rPr>
                <w:b/>
                <w:sz w:val="17"/>
              </w:rPr>
              <w:t>‒</w:t>
            </w:r>
            <w:r>
              <w:rPr>
                <w:b/>
                <w:sz w:val="17"/>
              </w:rPr>
              <w:t xml:space="preserve"> 91.001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1DA979" w14:textId="77777777">
            <w:pPr>
              <w:pStyle w:val="p-table"/>
              <w:jc w:val="right"/>
              <w:rPr>
                <w:sz w:val="17"/>
              </w:rPr>
            </w:pPr>
            <w:r>
              <w:rPr>
                <w:b/>
                <w:sz w:val="17"/>
              </w:rPr>
              <w:t>‒</w:t>
            </w:r>
            <w:r>
              <w:rPr>
                <w:b/>
                <w:sz w:val="17"/>
              </w:rPr>
              <w:t xml:space="preserve"> 91.001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FB59D4" w14:textId="77777777">
            <w:pPr>
              <w:pStyle w:val="p-table"/>
              <w:jc w:val="right"/>
              <w:rPr>
                <w:sz w:val="17"/>
              </w:rPr>
            </w:pPr>
            <w:r>
              <w:rPr>
                <w:b/>
                <w:sz w:val="17"/>
              </w:rPr>
              <w:t>‒</w:t>
            </w:r>
            <w:r>
              <w:rPr>
                <w:b/>
                <w:sz w:val="17"/>
              </w:rPr>
              <w:t xml:space="preserve"> 91.001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B1EFCF" w14:textId="77777777">
            <w:pPr>
              <w:pStyle w:val="p-table"/>
              <w:rPr>
                <w:sz w:val="17"/>
              </w:rPr>
            </w:pPr>
          </w:p>
        </w:tc>
      </w:tr>
      <w:tr w:rsidR="00D84DD4" w14:paraId="6510DF8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2205CB9" w14:textId="77777777">
            <w:pPr>
              <w:pStyle w:val="p-table"/>
              <w:rPr>
                <w:sz w:val="17"/>
              </w:rPr>
            </w:pPr>
            <w:r>
              <w:rPr>
                <w:b/>
                <w:sz w:val="17"/>
              </w:rPr>
              <w:t xml:space="preserve">Stand eerste suppletoire wet 2025 </w:t>
            </w:r>
            <w:r>
              <w:rPr>
                <w:b/>
                <w:sz w:val="17"/>
              </w:rPr>
              <w:t xml:space="preserve">artikelonderdeel 12.06 </w:t>
            </w:r>
            <w:proofErr w:type="spellStart"/>
            <w:r>
              <w:rPr>
                <w:b/>
                <w:sz w:val="17"/>
              </w:rPr>
              <w:t>Netwerkgebonden</w:t>
            </w:r>
            <w:proofErr w:type="spellEnd"/>
            <w:r>
              <w:rPr>
                <w:b/>
                <w:sz w:val="17"/>
              </w:rPr>
              <w:t xml:space="preserve"> kosten HWN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922B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AC13B7" w14:textId="77777777">
            <w:pPr>
              <w:pStyle w:val="p-table"/>
              <w:jc w:val="right"/>
              <w:rPr>
                <w:sz w:val="17"/>
              </w:rPr>
            </w:pPr>
            <w:r>
              <w:rPr>
                <w:b/>
                <w:sz w:val="17"/>
              </w:rPr>
              <w:t>787.326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7D2D8B" w14:textId="77777777">
            <w:pPr>
              <w:pStyle w:val="p-table"/>
              <w:jc w:val="right"/>
              <w:rPr>
                <w:sz w:val="17"/>
              </w:rPr>
            </w:pPr>
            <w:r>
              <w:rPr>
                <w:b/>
                <w:sz w:val="17"/>
              </w:rPr>
              <w:t>721.408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491413" w14:textId="77777777">
            <w:pPr>
              <w:pStyle w:val="p-table"/>
              <w:jc w:val="right"/>
              <w:rPr>
                <w:sz w:val="17"/>
              </w:rPr>
            </w:pPr>
            <w:r>
              <w:rPr>
                <w:b/>
                <w:sz w:val="17"/>
              </w:rPr>
              <w:t>708.933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93EA01" w14:textId="77777777">
            <w:pPr>
              <w:pStyle w:val="p-table"/>
              <w:jc w:val="right"/>
              <w:rPr>
                <w:sz w:val="17"/>
              </w:rPr>
            </w:pPr>
            <w:r>
              <w:rPr>
                <w:b/>
                <w:sz w:val="17"/>
              </w:rPr>
              <w:t>706.735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84FEAD" w14:textId="77777777">
            <w:pPr>
              <w:pStyle w:val="p-table"/>
              <w:jc w:val="right"/>
              <w:rPr>
                <w:sz w:val="17"/>
              </w:rPr>
            </w:pPr>
            <w:r>
              <w:rPr>
                <w:b/>
                <w:sz w:val="17"/>
              </w:rPr>
              <w:t>695.779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2B3CA5" w14:textId="77777777">
            <w:pPr>
              <w:pStyle w:val="p-table"/>
              <w:jc w:val="right"/>
              <w:rPr>
                <w:sz w:val="17"/>
              </w:rPr>
            </w:pPr>
            <w:r>
              <w:rPr>
                <w:b/>
                <w:sz w:val="17"/>
              </w:rPr>
              <w:t>695.779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C23AEB" w14:textId="77777777">
            <w:pPr>
              <w:pStyle w:val="p-table"/>
              <w:jc w:val="right"/>
              <w:rPr>
                <w:sz w:val="17"/>
              </w:rPr>
            </w:pPr>
            <w:r>
              <w:rPr>
                <w:b/>
                <w:sz w:val="17"/>
              </w:rPr>
              <w:t>674.693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5B0CF5" w14:textId="77777777">
            <w:pPr>
              <w:pStyle w:val="p-table"/>
              <w:jc w:val="right"/>
              <w:rPr>
                <w:sz w:val="17"/>
              </w:rPr>
            </w:pPr>
            <w:r>
              <w:rPr>
                <w:b/>
                <w:sz w:val="17"/>
              </w:rPr>
              <w:t>664.144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0CE6B3" w14:textId="77777777">
            <w:pPr>
              <w:pStyle w:val="p-table"/>
              <w:jc w:val="right"/>
              <w:rPr>
                <w:sz w:val="17"/>
              </w:rPr>
            </w:pPr>
            <w:r>
              <w:rPr>
                <w:b/>
                <w:sz w:val="17"/>
              </w:rPr>
              <w:t>639.730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FB36BF" w14:textId="77777777">
            <w:pPr>
              <w:pStyle w:val="p-table"/>
              <w:jc w:val="right"/>
              <w:rPr>
                <w:sz w:val="17"/>
              </w:rPr>
            </w:pPr>
            <w:r>
              <w:rPr>
                <w:b/>
                <w:sz w:val="17"/>
              </w:rPr>
              <w:t>640.210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00F6E" w14:textId="77777777">
            <w:pPr>
              <w:pStyle w:val="p-table"/>
              <w:jc w:val="right"/>
              <w:rPr>
                <w:sz w:val="17"/>
              </w:rPr>
            </w:pPr>
            <w:r>
              <w:rPr>
                <w:b/>
                <w:sz w:val="17"/>
              </w:rPr>
              <w:t>640.236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0CEB32" w14:textId="77777777">
            <w:pPr>
              <w:pStyle w:val="p-table"/>
              <w:jc w:val="right"/>
              <w:rPr>
                <w:sz w:val="17"/>
              </w:rPr>
            </w:pPr>
            <w:r>
              <w:rPr>
                <w:b/>
                <w:sz w:val="17"/>
              </w:rPr>
              <w:t>639.775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A796CA" w14:textId="77777777">
            <w:pPr>
              <w:pStyle w:val="p-table"/>
              <w:jc w:val="right"/>
              <w:rPr>
                <w:sz w:val="17"/>
              </w:rPr>
            </w:pPr>
            <w:r>
              <w:rPr>
                <w:b/>
                <w:sz w:val="17"/>
              </w:rPr>
              <w:t>639.775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506AA4" w14:textId="77777777">
            <w:pPr>
              <w:pStyle w:val="p-table"/>
              <w:jc w:val="right"/>
              <w:rPr>
                <w:sz w:val="17"/>
              </w:rPr>
            </w:pPr>
            <w:r>
              <w:rPr>
                <w:b/>
                <w:sz w:val="17"/>
              </w:rPr>
              <w:t>639.775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181CAD" w14:textId="77777777">
            <w:pPr>
              <w:pStyle w:val="p-table"/>
              <w:rPr>
                <w:sz w:val="17"/>
              </w:rPr>
            </w:pPr>
          </w:p>
        </w:tc>
      </w:tr>
      <w:tr w:rsidR="00D84DD4" w14:paraId="419DAC2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35B3C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3525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DB45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F7E1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A2F9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5993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8B90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3491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B1D7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9F11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76EB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42CC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A3C7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3A1D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8E67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569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3CD3FF" w14:textId="77777777">
            <w:pPr>
              <w:pStyle w:val="p-table"/>
              <w:rPr>
                <w:sz w:val="17"/>
              </w:rPr>
            </w:pPr>
          </w:p>
        </w:tc>
      </w:tr>
      <w:tr w:rsidR="00D84DD4" w14:paraId="4DEDF49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8E28885" w14:textId="77777777">
            <w:pPr>
              <w:pStyle w:val="p-table"/>
              <w:rPr>
                <w:sz w:val="17"/>
              </w:rPr>
            </w:pPr>
            <w:r>
              <w:rPr>
                <w:b/>
                <w:sz w:val="17"/>
              </w:rPr>
              <w:t>Totaal Uitgaven stand ontwerpbegroting 2025 Hoofdwegennet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9C38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23D25D" w14:textId="77777777">
            <w:pPr>
              <w:pStyle w:val="p-table"/>
              <w:jc w:val="right"/>
              <w:rPr>
                <w:sz w:val="17"/>
              </w:rPr>
            </w:pPr>
            <w:r>
              <w:rPr>
                <w:b/>
                <w:sz w:val="17"/>
              </w:rPr>
              <w:t>3.937.469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4A2694" w14:textId="77777777">
            <w:pPr>
              <w:pStyle w:val="p-table"/>
              <w:jc w:val="right"/>
              <w:rPr>
                <w:sz w:val="17"/>
              </w:rPr>
            </w:pPr>
            <w:r>
              <w:rPr>
                <w:b/>
                <w:sz w:val="17"/>
              </w:rPr>
              <w:t>4.475.822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B6F213" w14:textId="77777777">
            <w:pPr>
              <w:pStyle w:val="p-table"/>
              <w:jc w:val="right"/>
              <w:rPr>
                <w:sz w:val="17"/>
              </w:rPr>
            </w:pPr>
            <w:r>
              <w:rPr>
                <w:b/>
                <w:sz w:val="17"/>
              </w:rPr>
              <w:t>4.198.790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71BBD7" w14:textId="77777777">
            <w:pPr>
              <w:pStyle w:val="p-table"/>
              <w:jc w:val="right"/>
              <w:rPr>
                <w:sz w:val="17"/>
              </w:rPr>
            </w:pPr>
            <w:r>
              <w:rPr>
                <w:b/>
                <w:sz w:val="17"/>
              </w:rPr>
              <w:t>4.275.981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3FE106" w14:textId="77777777">
            <w:pPr>
              <w:pStyle w:val="p-table"/>
              <w:jc w:val="right"/>
              <w:rPr>
                <w:sz w:val="17"/>
              </w:rPr>
            </w:pPr>
            <w:r>
              <w:rPr>
                <w:b/>
                <w:sz w:val="17"/>
              </w:rPr>
              <w:t>3.946.443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A88CAD" w14:textId="77777777">
            <w:pPr>
              <w:pStyle w:val="p-table"/>
              <w:jc w:val="right"/>
              <w:rPr>
                <w:sz w:val="17"/>
              </w:rPr>
            </w:pPr>
            <w:r>
              <w:rPr>
                <w:b/>
                <w:sz w:val="17"/>
              </w:rPr>
              <w:t>3.806.090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29BF75" w14:textId="77777777">
            <w:pPr>
              <w:pStyle w:val="p-table"/>
              <w:jc w:val="right"/>
              <w:rPr>
                <w:sz w:val="17"/>
              </w:rPr>
            </w:pPr>
            <w:r>
              <w:rPr>
                <w:b/>
                <w:sz w:val="17"/>
              </w:rPr>
              <w:t>3.570.796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A2DA07" w14:textId="77777777">
            <w:pPr>
              <w:pStyle w:val="p-table"/>
              <w:jc w:val="right"/>
              <w:rPr>
                <w:sz w:val="17"/>
              </w:rPr>
            </w:pPr>
            <w:r>
              <w:rPr>
                <w:b/>
                <w:sz w:val="17"/>
              </w:rPr>
              <w:t>3.520.239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92EEF2" w14:textId="77777777">
            <w:pPr>
              <w:pStyle w:val="p-table"/>
              <w:jc w:val="right"/>
              <w:rPr>
                <w:sz w:val="17"/>
              </w:rPr>
            </w:pPr>
            <w:r>
              <w:rPr>
                <w:b/>
                <w:sz w:val="17"/>
              </w:rPr>
              <w:t>3.010.710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E5A0CA" w14:textId="77777777">
            <w:pPr>
              <w:pStyle w:val="p-table"/>
              <w:jc w:val="right"/>
              <w:rPr>
                <w:sz w:val="17"/>
              </w:rPr>
            </w:pPr>
            <w:r>
              <w:rPr>
                <w:b/>
                <w:sz w:val="17"/>
              </w:rPr>
              <w:t>2.538.780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566549" w14:textId="77777777">
            <w:pPr>
              <w:pStyle w:val="p-table"/>
              <w:jc w:val="right"/>
              <w:rPr>
                <w:sz w:val="17"/>
              </w:rPr>
            </w:pPr>
            <w:r>
              <w:rPr>
                <w:b/>
                <w:sz w:val="17"/>
              </w:rPr>
              <w:t>3.101.769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787DC3" w14:textId="77777777">
            <w:pPr>
              <w:pStyle w:val="p-table"/>
              <w:jc w:val="right"/>
              <w:rPr>
                <w:sz w:val="17"/>
              </w:rPr>
            </w:pPr>
            <w:r>
              <w:rPr>
                <w:b/>
                <w:sz w:val="17"/>
              </w:rPr>
              <w:t>2.881.096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7D45F5" w14:textId="77777777">
            <w:pPr>
              <w:pStyle w:val="p-table"/>
              <w:jc w:val="right"/>
              <w:rPr>
                <w:sz w:val="17"/>
              </w:rPr>
            </w:pPr>
            <w:r>
              <w:rPr>
                <w:b/>
                <w:sz w:val="17"/>
              </w:rPr>
              <w:t>2.958.179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F1909B" w14:textId="77777777">
            <w:pPr>
              <w:pStyle w:val="p-table"/>
              <w:jc w:val="right"/>
              <w:rPr>
                <w:sz w:val="17"/>
              </w:rPr>
            </w:pPr>
            <w:r>
              <w:rPr>
                <w:b/>
                <w:sz w:val="17"/>
              </w:rPr>
              <w:t>2.372.901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58AE2" w14:textId="77777777">
            <w:pPr>
              <w:pStyle w:val="p-table"/>
              <w:rPr>
                <w:sz w:val="17"/>
              </w:rPr>
            </w:pPr>
          </w:p>
        </w:tc>
      </w:tr>
      <w:tr w:rsidR="00D84DD4" w14:paraId="0390039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CCE1642" w14:textId="77777777">
            <w:pPr>
              <w:pStyle w:val="p-table"/>
              <w:rPr>
                <w:sz w:val="17"/>
              </w:rPr>
            </w:pPr>
            <w:r>
              <w:rPr>
                <w:b/>
                <w:sz w:val="17"/>
              </w:rPr>
              <w:lastRenderedPageBreak/>
              <w:t>Totaal Uitgaven stand eerste suppletoire wet 2025 Hoofdwegennet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38B9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1FB763" w14:textId="77777777">
            <w:pPr>
              <w:pStyle w:val="p-table"/>
              <w:jc w:val="right"/>
              <w:rPr>
                <w:sz w:val="17"/>
              </w:rPr>
            </w:pPr>
            <w:r>
              <w:rPr>
                <w:b/>
                <w:sz w:val="17"/>
              </w:rPr>
              <w:t>4.028.883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CB0303" w14:textId="77777777">
            <w:pPr>
              <w:pStyle w:val="p-table"/>
              <w:jc w:val="right"/>
              <w:rPr>
                <w:sz w:val="17"/>
              </w:rPr>
            </w:pPr>
            <w:r>
              <w:rPr>
                <w:b/>
                <w:sz w:val="17"/>
              </w:rPr>
              <w:t>4.337.824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3F972E" w14:textId="77777777">
            <w:pPr>
              <w:pStyle w:val="p-table"/>
              <w:jc w:val="right"/>
              <w:rPr>
                <w:sz w:val="17"/>
              </w:rPr>
            </w:pPr>
            <w:r>
              <w:rPr>
                <w:b/>
                <w:sz w:val="17"/>
              </w:rPr>
              <w:t>4.555.537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979AC0" w14:textId="77777777">
            <w:pPr>
              <w:pStyle w:val="p-table"/>
              <w:jc w:val="right"/>
              <w:rPr>
                <w:sz w:val="17"/>
              </w:rPr>
            </w:pPr>
            <w:r>
              <w:rPr>
                <w:b/>
                <w:sz w:val="17"/>
              </w:rPr>
              <w:t>4.521.518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1885D4" w14:textId="77777777">
            <w:pPr>
              <w:pStyle w:val="p-table"/>
              <w:jc w:val="right"/>
              <w:rPr>
                <w:sz w:val="17"/>
              </w:rPr>
            </w:pPr>
            <w:r>
              <w:rPr>
                <w:b/>
                <w:sz w:val="17"/>
              </w:rPr>
              <w:t>4.306.679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D2D3D5" w14:textId="77777777">
            <w:pPr>
              <w:pStyle w:val="p-table"/>
              <w:jc w:val="right"/>
              <w:rPr>
                <w:sz w:val="17"/>
              </w:rPr>
            </w:pPr>
            <w:r>
              <w:rPr>
                <w:b/>
                <w:sz w:val="17"/>
              </w:rPr>
              <w:t>4.286.776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156699" w14:textId="77777777">
            <w:pPr>
              <w:pStyle w:val="p-table"/>
              <w:jc w:val="right"/>
              <w:rPr>
                <w:sz w:val="17"/>
              </w:rPr>
            </w:pPr>
            <w:r>
              <w:rPr>
                <w:b/>
                <w:sz w:val="17"/>
              </w:rPr>
              <w:t>3.789.342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0DDBB6" w14:textId="77777777">
            <w:pPr>
              <w:pStyle w:val="p-table"/>
              <w:jc w:val="right"/>
              <w:rPr>
                <w:sz w:val="17"/>
              </w:rPr>
            </w:pPr>
            <w:r>
              <w:rPr>
                <w:b/>
                <w:sz w:val="17"/>
              </w:rPr>
              <w:t>3.496.804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B2D70B" w14:textId="77777777">
            <w:pPr>
              <w:pStyle w:val="p-table"/>
              <w:jc w:val="right"/>
              <w:rPr>
                <w:sz w:val="17"/>
              </w:rPr>
            </w:pPr>
            <w:r>
              <w:rPr>
                <w:b/>
                <w:sz w:val="17"/>
              </w:rPr>
              <w:t>3.362.480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F099A2" w14:textId="77777777">
            <w:pPr>
              <w:pStyle w:val="p-table"/>
              <w:jc w:val="right"/>
              <w:rPr>
                <w:sz w:val="17"/>
              </w:rPr>
            </w:pPr>
            <w:r>
              <w:rPr>
                <w:b/>
                <w:sz w:val="17"/>
              </w:rPr>
              <w:t>3.240.618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42D77B" w14:textId="77777777">
            <w:pPr>
              <w:pStyle w:val="p-table"/>
              <w:jc w:val="right"/>
              <w:rPr>
                <w:sz w:val="17"/>
              </w:rPr>
            </w:pPr>
            <w:r>
              <w:rPr>
                <w:b/>
                <w:sz w:val="17"/>
              </w:rPr>
              <w:t>3.605.865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517ECC" w14:textId="77777777">
            <w:pPr>
              <w:pStyle w:val="p-table"/>
              <w:jc w:val="right"/>
              <w:rPr>
                <w:sz w:val="17"/>
              </w:rPr>
            </w:pPr>
            <w:r>
              <w:rPr>
                <w:b/>
                <w:sz w:val="17"/>
              </w:rPr>
              <w:t>3.509.314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7A2E5B" w14:textId="77777777">
            <w:pPr>
              <w:pStyle w:val="p-table"/>
              <w:jc w:val="right"/>
              <w:rPr>
                <w:sz w:val="17"/>
              </w:rPr>
            </w:pPr>
            <w:r>
              <w:rPr>
                <w:b/>
                <w:sz w:val="17"/>
              </w:rPr>
              <w:t>3.338.632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510F29" w14:textId="77777777">
            <w:pPr>
              <w:pStyle w:val="p-table"/>
              <w:jc w:val="right"/>
              <w:rPr>
                <w:sz w:val="17"/>
              </w:rPr>
            </w:pPr>
            <w:r>
              <w:rPr>
                <w:b/>
                <w:sz w:val="17"/>
              </w:rPr>
              <w:t>3.611.575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BF50EA" w14:textId="77777777">
            <w:pPr>
              <w:pStyle w:val="p-table"/>
              <w:rPr>
                <w:sz w:val="17"/>
              </w:rPr>
            </w:pPr>
          </w:p>
        </w:tc>
      </w:tr>
      <w:tr w:rsidR="00D84DD4" w14:paraId="281BCFD5"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46E7795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9281B7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2B2519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DEFD70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5191FF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FEBA98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ED2C03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624A55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6E6FC2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663407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8AC5A0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706F87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175D37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03ED3A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54A697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2BCABC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B160DCA" w14:textId="77777777">
            <w:pPr>
              <w:pStyle w:val="p-table"/>
              <w:rPr>
                <w:sz w:val="17"/>
              </w:rPr>
            </w:pPr>
          </w:p>
        </w:tc>
      </w:tr>
      <w:tr w:rsidR="00D84DD4" w14:paraId="04C3DCB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4E00E2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0C12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3CE6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508A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EDB8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C264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96D9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2A4E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224B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AE24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BC2B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CC94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577F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B5AD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DD02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C55A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2E6ACB" w14:textId="77777777">
            <w:pPr>
              <w:pStyle w:val="p-table"/>
              <w:rPr>
                <w:sz w:val="17"/>
              </w:rPr>
            </w:pPr>
          </w:p>
        </w:tc>
      </w:tr>
      <w:tr w:rsidR="00D84DD4" w14:paraId="6F558B5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8F732C4" w14:textId="77777777">
            <w:pPr>
              <w:pStyle w:val="p-table"/>
              <w:rPr>
                <w:sz w:val="17"/>
              </w:rPr>
            </w:pPr>
            <w:r>
              <w:rPr>
                <w:b/>
                <w:sz w:val="17"/>
              </w:rPr>
              <w:t>Ontwerpbegroting 2025 artikelonderdeel 12.09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6384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E61499" w14:textId="77777777">
            <w:pPr>
              <w:pStyle w:val="p-table"/>
              <w:jc w:val="right"/>
              <w:rPr>
                <w:sz w:val="17"/>
              </w:rPr>
            </w:pPr>
            <w:r>
              <w:rPr>
                <w:b/>
                <w:sz w:val="17"/>
              </w:rPr>
              <w:t>124.305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B1287E" w14:textId="77777777">
            <w:pPr>
              <w:pStyle w:val="p-table"/>
              <w:jc w:val="right"/>
              <w:rPr>
                <w:sz w:val="17"/>
              </w:rPr>
            </w:pPr>
            <w:r>
              <w:rPr>
                <w:b/>
                <w:sz w:val="17"/>
              </w:rPr>
              <w:t>118.556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6B4DCE" w14:textId="77777777">
            <w:pPr>
              <w:pStyle w:val="p-table"/>
              <w:jc w:val="right"/>
              <w:rPr>
                <w:sz w:val="17"/>
              </w:rPr>
            </w:pPr>
            <w:r>
              <w:rPr>
                <w:b/>
                <w:sz w:val="17"/>
              </w:rPr>
              <w:t>122.404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949E1F" w14:textId="77777777">
            <w:pPr>
              <w:pStyle w:val="p-table"/>
              <w:jc w:val="right"/>
              <w:rPr>
                <w:sz w:val="17"/>
              </w:rPr>
            </w:pPr>
            <w:r>
              <w:rPr>
                <w:b/>
                <w:sz w:val="17"/>
              </w:rPr>
              <w:t>112.016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82CD47" w14:textId="77777777">
            <w:pPr>
              <w:pStyle w:val="p-table"/>
              <w:jc w:val="right"/>
              <w:rPr>
                <w:sz w:val="17"/>
              </w:rPr>
            </w:pPr>
            <w:r>
              <w:rPr>
                <w:b/>
                <w:sz w:val="17"/>
              </w:rPr>
              <w:t>207.422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09D13E" w14:textId="77777777">
            <w:pPr>
              <w:pStyle w:val="p-table"/>
              <w:jc w:val="right"/>
              <w:rPr>
                <w:sz w:val="17"/>
              </w:rPr>
            </w:pPr>
            <w:r>
              <w:rPr>
                <w:b/>
                <w:sz w:val="17"/>
              </w:rPr>
              <w:t>162.779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AD170E" w14:textId="77777777">
            <w:pPr>
              <w:pStyle w:val="p-table"/>
              <w:jc w:val="right"/>
              <w:rPr>
                <w:sz w:val="17"/>
              </w:rPr>
            </w:pPr>
            <w:r>
              <w:rPr>
                <w:b/>
                <w:sz w:val="17"/>
              </w:rPr>
              <w:t>160.627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5A64A0" w14:textId="77777777">
            <w:pPr>
              <w:pStyle w:val="p-table"/>
              <w:jc w:val="right"/>
              <w:rPr>
                <w:sz w:val="17"/>
              </w:rPr>
            </w:pPr>
            <w:r>
              <w:rPr>
                <w:b/>
                <w:sz w:val="17"/>
              </w:rPr>
              <w:t>171.792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D34796" w14:textId="77777777">
            <w:pPr>
              <w:pStyle w:val="p-table"/>
              <w:jc w:val="right"/>
              <w:rPr>
                <w:sz w:val="17"/>
              </w:rPr>
            </w:pPr>
            <w:r>
              <w:rPr>
                <w:b/>
                <w:sz w:val="17"/>
              </w:rPr>
              <w:t>72.436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6E09E7" w14:textId="77777777">
            <w:pPr>
              <w:pStyle w:val="p-table"/>
              <w:jc w:val="right"/>
              <w:rPr>
                <w:sz w:val="17"/>
              </w:rPr>
            </w:pPr>
            <w:r>
              <w:rPr>
                <w:b/>
                <w:sz w:val="17"/>
              </w:rPr>
              <w:t>49.754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7EB689" w14:textId="77777777">
            <w:pPr>
              <w:pStyle w:val="p-table"/>
              <w:jc w:val="right"/>
              <w:rPr>
                <w:sz w:val="17"/>
              </w:rPr>
            </w:pPr>
            <w:r>
              <w:rPr>
                <w:b/>
                <w:sz w:val="17"/>
              </w:rPr>
              <w:t>49.754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2D9AE1" w14:textId="77777777">
            <w:pPr>
              <w:pStyle w:val="p-table"/>
              <w:jc w:val="right"/>
              <w:rPr>
                <w:sz w:val="17"/>
              </w:rPr>
            </w:pPr>
            <w:r>
              <w:rPr>
                <w:b/>
                <w:sz w:val="17"/>
              </w:rPr>
              <w:t>9.756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9BA657" w14:textId="77777777">
            <w:pPr>
              <w:pStyle w:val="p-table"/>
              <w:jc w:val="right"/>
              <w:rPr>
                <w:sz w:val="17"/>
              </w:rPr>
            </w:pPr>
            <w:r>
              <w:rPr>
                <w:b/>
                <w:sz w:val="17"/>
              </w:rPr>
              <w:t>82.730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495A6E" w14:textId="77777777">
            <w:pPr>
              <w:pStyle w:val="p-table"/>
              <w:jc w:val="right"/>
              <w:rPr>
                <w:sz w:val="17"/>
              </w:rPr>
            </w:pPr>
            <w:r>
              <w:rPr>
                <w:b/>
                <w:sz w:val="17"/>
              </w:rPr>
              <w:t>82.733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1F0D7F" w14:textId="77777777">
            <w:pPr>
              <w:pStyle w:val="p-table"/>
              <w:rPr>
                <w:sz w:val="17"/>
              </w:rPr>
            </w:pPr>
          </w:p>
        </w:tc>
      </w:tr>
      <w:tr w:rsidR="00D84DD4" w14:paraId="005250D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FCE7586" w14:textId="77777777">
            <w:pPr>
              <w:pStyle w:val="p-table"/>
              <w:rPr>
                <w:sz w:val="17"/>
              </w:rPr>
            </w:pPr>
            <w:r>
              <w:rPr>
                <w:sz w:val="17"/>
              </w:rPr>
              <w:t>Bijdrage derden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7F5A16" w14:textId="77777777">
            <w:pPr>
              <w:pStyle w:val="p-table"/>
              <w:jc w:val="right"/>
              <w:rPr>
                <w:sz w:val="17"/>
              </w:rPr>
            </w:pPr>
            <w:r>
              <w:rPr>
                <w:sz w:val="17"/>
              </w:rPr>
              <w:t>‒</w:t>
            </w:r>
            <w:r>
              <w:rPr>
                <w:sz w:val="17"/>
              </w:rPr>
              <w:t xml:space="preserve"> 26.111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AFF7FA" w14:textId="77777777">
            <w:pPr>
              <w:pStyle w:val="p-table"/>
              <w:jc w:val="right"/>
              <w:rPr>
                <w:sz w:val="17"/>
              </w:rPr>
            </w:pPr>
            <w:r>
              <w:rPr>
                <w:sz w:val="17"/>
              </w:rPr>
              <w:t>487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C90092" w14:textId="77777777">
            <w:pPr>
              <w:pStyle w:val="p-table"/>
              <w:jc w:val="right"/>
              <w:rPr>
                <w:sz w:val="17"/>
              </w:rPr>
            </w:pPr>
            <w:r>
              <w:rPr>
                <w:sz w:val="17"/>
              </w:rPr>
              <w:t>846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27B73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AC41BF" w14:textId="77777777">
            <w:pPr>
              <w:pStyle w:val="p-table"/>
              <w:jc w:val="right"/>
              <w:rPr>
                <w:sz w:val="17"/>
              </w:rPr>
            </w:pPr>
            <w:r>
              <w:rPr>
                <w:sz w:val="17"/>
              </w:rPr>
              <w:t>‒</w:t>
            </w:r>
            <w:r>
              <w:rPr>
                <w:sz w:val="17"/>
              </w:rPr>
              <w:t xml:space="preserve"> 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631FE4" w14:textId="77777777">
            <w:pPr>
              <w:pStyle w:val="p-table"/>
              <w:jc w:val="right"/>
              <w:rPr>
                <w:sz w:val="17"/>
              </w:rPr>
            </w:pPr>
            <w:r>
              <w:rPr>
                <w:sz w:val="17"/>
              </w:rPr>
              <w:t>‒</w:t>
            </w:r>
            <w:r>
              <w:rPr>
                <w:sz w:val="17"/>
              </w:rPr>
              <w:t xml:space="preserve"> 42.835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CB500F" w14:textId="77777777">
            <w:pPr>
              <w:pStyle w:val="p-table"/>
              <w:jc w:val="right"/>
              <w:rPr>
                <w:sz w:val="17"/>
              </w:rPr>
            </w:pPr>
            <w:r>
              <w:rPr>
                <w:sz w:val="17"/>
              </w:rPr>
              <w:t>1.505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CB2E61"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BF44D7"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C09A7D"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F37199"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59B94C"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2673BA"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325540" w14:textId="77777777">
            <w:pPr>
              <w:pStyle w:val="p-table"/>
              <w:jc w:val="right"/>
              <w:rPr>
                <w:sz w:val="17"/>
              </w:rPr>
            </w:pPr>
            <w:r>
              <w:rPr>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FD5850" w14:textId="77777777">
            <w:pPr>
              <w:pStyle w:val="p-table"/>
              <w:jc w:val="right"/>
              <w:rPr>
                <w:sz w:val="17"/>
              </w:rPr>
            </w:pPr>
            <w:r>
              <w:rPr>
                <w:sz w:val="17"/>
              </w:rPr>
              <w:t>3.091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31A34A" w14:textId="77777777">
            <w:pPr>
              <w:pStyle w:val="p-table"/>
              <w:rPr>
                <w:sz w:val="17"/>
              </w:rPr>
            </w:pPr>
          </w:p>
        </w:tc>
      </w:tr>
      <w:tr w:rsidR="00D84DD4" w14:paraId="7D71287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0F4CEE0" w14:textId="77777777">
            <w:pPr>
              <w:pStyle w:val="p-table"/>
              <w:rPr>
                <w:sz w:val="17"/>
              </w:rPr>
            </w:pPr>
            <w:r>
              <w:rPr>
                <w:sz w:val="17"/>
              </w:rPr>
              <w:t>Kasschuiven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B1681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F397EC" w14:textId="77777777">
            <w:pPr>
              <w:pStyle w:val="p-table"/>
              <w:jc w:val="right"/>
              <w:rPr>
                <w:sz w:val="17"/>
              </w:rPr>
            </w:pPr>
            <w:r>
              <w:rPr>
                <w:sz w:val="17"/>
              </w:rPr>
              <w:t>‒</w:t>
            </w:r>
            <w:r>
              <w:rPr>
                <w:sz w:val="17"/>
              </w:rPr>
              <w:t xml:space="preserve"> 36.177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17F08E" w14:textId="77777777">
            <w:pPr>
              <w:pStyle w:val="p-table"/>
              <w:jc w:val="right"/>
              <w:rPr>
                <w:sz w:val="17"/>
              </w:rPr>
            </w:pPr>
            <w:r>
              <w:rPr>
                <w:sz w:val="17"/>
              </w:rPr>
              <w:t>1.480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745DCA" w14:textId="77777777">
            <w:pPr>
              <w:pStyle w:val="p-table"/>
              <w:jc w:val="right"/>
              <w:rPr>
                <w:sz w:val="17"/>
              </w:rPr>
            </w:pPr>
            <w:r>
              <w:rPr>
                <w:sz w:val="17"/>
              </w:rPr>
              <w:t>‒</w:t>
            </w:r>
            <w:r>
              <w:rPr>
                <w:sz w:val="17"/>
              </w:rPr>
              <w:t xml:space="preserve"> 5.120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3EF5E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6DACDD" w14:textId="77777777">
            <w:pPr>
              <w:pStyle w:val="p-table"/>
              <w:jc w:val="right"/>
              <w:rPr>
                <w:sz w:val="17"/>
              </w:rPr>
            </w:pPr>
            <w:r>
              <w:rPr>
                <w:sz w:val="17"/>
              </w:rPr>
              <w:t>14.817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8D685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E9759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51693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3F304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2B51C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ED3E98"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873E5C" w14:textId="77777777">
            <w:pPr>
              <w:pStyle w:val="p-table"/>
              <w:jc w:val="right"/>
              <w:rPr>
                <w:sz w:val="17"/>
              </w:rPr>
            </w:pPr>
            <w:r>
              <w:rPr>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7033E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83EEB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6A05E7" w14:textId="77777777">
            <w:pPr>
              <w:pStyle w:val="p-table"/>
              <w:rPr>
                <w:sz w:val="17"/>
              </w:rPr>
            </w:pPr>
          </w:p>
        </w:tc>
      </w:tr>
      <w:tr w:rsidR="00D84DD4" w14:paraId="2CA8E49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92A23E2" w14:textId="77777777">
            <w:pPr>
              <w:pStyle w:val="p-table"/>
              <w:rPr>
                <w:sz w:val="17"/>
              </w:rPr>
            </w:pPr>
            <w:r>
              <w:rPr>
                <w:sz w:val="17"/>
              </w:rPr>
              <w:t>Saldo 2024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AFA064" w14:textId="77777777">
            <w:pPr>
              <w:pStyle w:val="p-table"/>
              <w:jc w:val="right"/>
              <w:rPr>
                <w:sz w:val="17"/>
              </w:rPr>
            </w:pPr>
            <w:r>
              <w:rPr>
                <w:sz w:val="17"/>
              </w:rPr>
              <w:t>77.672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A90FF1" w14:textId="77777777">
            <w:pPr>
              <w:pStyle w:val="p-table"/>
              <w:jc w:val="right"/>
              <w:rPr>
                <w:sz w:val="17"/>
              </w:rPr>
            </w:pPr>
            <w:r>
              <w:rPr>
                <w:sz w:val="17"/>
              </w:rPr>
              <w:t>77.672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574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EEDE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C868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51FB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3356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8F37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59C1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95B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1DBD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F716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23DB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98E1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0F53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154FF2" w14:textId="77777777">
            <w:pPr>
              <w:pStyle w:val="p-table"/>
              <w:rPr>
                <w:sz w:val="17"/>
              </w:rPr>
            </w:pPr>
          </w:p>
        </w:tc>
      </w:tr>
      <w:tr w:rsidR="00D84DD4" w14:paraId="344FDBB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6570B83"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618E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A21D1B" w14:textId="77777777">
            <w:pPr>
              <w:pStyle w:val="p-table"/>
              <w:jc w:val="right"/>
              <w:rPr>
                <w:sz w:val="17"/>
              </w:rPr>
            </w:pPr>
            <w:r>
              <w:rPr>
                <w:b/>
                <w:sz w:val="17"/>
              </w:rPr>
              <w:t>41.982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43540C" w14:textId="77777777">
            <w:pPr>
              <w:pStyle w:val="p-table"/>
              <w:jc w:val="right"/>
              <w:rPr>
                <w:sz w:val="17"/>
              </w:rPr>
            </w:pPr>
            <w:r>
              <w:rPr>
                <w:b/>
                <w:sz w:val="17"/>
              </w:rPr>
              <w:t>2.326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FC35E4" w14:textId="77777777">
            <w:pPr>
              <w:pStyle w:val="p-table"/>
              <w:jc w:val="right"/>
              <w:rPr>
                <w:sz w:val="17"/>
              </w:rPr>
            </w:pPr>
            <w:r>
              <w:rPr>
                <w:b/>
                <w:sz w:val="17"/>
              </w:rPr>
              <w:t>‒</w:t>
            </w:r>
            <w:r>
              <w:rPr>
                <w:b/>
                <w:sz w:val="17"/>
              </w:rPr>
              <w:t xml:space="preserve"> 5.120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AC2419" w14:textId="77777777">
            <w:pPr>
              <w:pStyle w:val="p-table"/>
              <w:jc w:val="right"/>
              <w:rPr>
                <w:sz w:val="17"/>
              </w:rPr>
            </w:pPr>
            <w:r>
              <w:rPr>
                <w:b/>
                <w:sz w:val="17"/>
              </w:rPr>
              <w:t>‒</w:t>
            </w:r>
            <w:r>
              <w:rPr>
                <w:b/>
                <w:sz w:val="17"/>
              </w:rPr>
              <w:t xml:space="preserve"> 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F1BCBC" w14:textId="77777777">
            <w:pPr>
              <w:pStyle w:val="p-table"/>
              <w:jc w:val="right"/>
              <w:rPr>
                <w:sz w:val="17"/>
              </w:rPr>
            </w:pPr>
            <w:r>
              <w:rPr>
                <w:b/>
                <w:sz w:val="17"/>
              </w:rPr>
              <w:t>‒</w:t>
            </w:r>
            <w:r>
              <w:rPr>
                <w:b/>
                <w:sz w:val="17"/>
              </w:rPr>
              <w:t xml:space="preserve"> 28.018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E2301F" w14:textId="77777777">
            <w:pPr>
              <w:pStyle w:val="p-table"/>
              <w:jc w:val="right"/>
              <w:rPr>
                <w:sz w:val="17"/>
              </w:rPr>
            </w:pPr>
            <w:r>
              <w:rPr>
                <w:b/>
                <w:sz w:val="17"/>
              </w:rPr>
              <w:t>1.505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5CD519" w14:textId="77777777">
            <w:pPr>
              <w:pStyle w:val="p-table"/>
              <w:jc w:val="right"/>
              <w:rPr>
                <w:sz w:val="17"/>
              </w:rPr>
            </w:pPr>
            <w:r>
              <w:rPr>
                <w:b/>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6816FE" w14:textId="77777777">
            <w:pPr>
              <w:pStyle w:val="p-table"/>
              <w:jc w:val="right"/>
              <w:rPr>
                <w:sz w:val="17"/>
              </w:rPr>
            </w:pPr>
            <w:r>
              <w:rPr>
                <w:b/>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46F23A" w14:textId="77777777">
            <w:pPr>
              <w:pStyle w:val="p-table"/>
              <w:jc w:val="right"/>
              <w:rPr>
                <w:sz w:val="17"/>
              </w:rPr>
            </w:pPr>
            <w:r>
              <w:rPr>
                <w:b/>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C780E7" w14:textId="77777777">
            <w:pPr>
              <w:pStyle w:val="p-table"/>
              <w:jc w:val="right"/>
              <w:rPr>
                <w:sz w:val="17"/>
              </w:rPr>
            </w:pPr>
            <w:r>
              <w:rPr>
                <w:b/>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A8CBA0" w14:textId="77777777">
            <w:pPr>
              <w:pStyle w:val="p-table"/>
              <w:jc w:val="right"/>
              <w:rPr>
                <w:sz w:val="17"/>
              </w:rPr>
            </w:pPr>
            <w:r>
              <w:rPr>
                <w:b/>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988B51" w14:textId="77777777">
            <w:pPr>
              <w:pStyle w:val="p-table"/>
              <w:jc w:val="right"/>
              <w:rPr>
                <w:sz w:val="17"/>
              </w:rPr>
            </w:pPr>
            <w:r>
              <w:rPr>
                <w:b/>
                <w:sz w:val="17"/>
              </w:rPr>
              <w:t>26.546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25AC98" w14:textId="77777777">
            <w:pPr>
              <w:pStyle w:val="p-table"/>
              <w:jc w:val="right"/>
              <w:rPr>
                <w:sz w:val="17"/>
              </w:rPr>
            </w:pPr>
            <w:r>
              <w:rPr>
                <w:b/>
                <w:sz w:val="17"/>
              </w:rPr>
              <w:t>1.546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5B1AF6" w14:textId="77777777">
            <w:pPr>
              <w:pStyle w:val="p-table"/>
              <w:jc w:val="right"/>
              <w:rPr>
                <w:sz w:val="17"/>
              </w:rPr>
            </w:pPr>
            <w:r>
              <w:rPr>
                <w:b/>
                <w:sz w:val="17"/>
              </w:rPr>
              <w:t>3.091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261DBE" w14:textId="77777777">
            <w:pPr>
              <w:pStyle w:val="p-table"/>
              <w:rPr>
                <w:sz w:val="17"/>
              </w:rPr>
            </w:pPr>
          </w:p>
        </w:tc>
      </w:tr>
      <w:tr w:rsidR="00D84DD4" w14:paraId="7CA8F68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6ACBF36" w14:textId="77777777">
            <w:pPr>
              <w:pStyle w:val="p-table"/>
              <w:rPr>
                <w:sz w:val="17"/>
              </w:rPr>
            </w:pPr>
            <w:r>
              <w:rPr>
                <w:b/>
                <w:sz w:val="17"/>
              </w:rPr>
              <w:lastRenderedPageBreak/>
              <w:t xml:space="preserve">Stand eerste suppletoire wet 2025 artikelonderdeel 12.09 </w:t>
            </w:r>
            <w:r>
              <w:rPr>
                <w:b/>
                <w:sz w:val="17"/>
              </w:rPr>
              <w:t>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3082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0F8E96" w14:textId="77777777">
            <w:pPr>
              <w:pStyle w:val="p-table"/>
              <w:jc w:val="right"/>
              <w:rPr>
                <w:sz w:val="17"/>
              </w:rPr>
            </w:pPr>
            <w:r>
              <w:rPr>
                <w:b/>
                <w:sz w:val="17"/>
              </w:rPr>
              <w:t>166.287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DDEA43" w14:textId="77777777">
            <w:pPr>
              <w:pStyle w:val="p-table"/>
              <w:jc w:val="right"/>
              <w:rPr>
                <w:sz w:val="17"/>
              </w:rPr>
            </w:pPr>
            <w:r>
              <w:rPr>
                <w:b/>
                <w:sz w:val="17"/>
              </w:rPr>
              <w:t>120.882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70B0AE" w14:textId="77777777">
            <w:pPr>
              <w:pStyle w:val="p-table"/>
              <w:jc w:val="right"/>
              <w:rPr>
                <w:sz w:val="17"/>
              </w:rPr>
            </w:pPr>
            <w:r>
              <w:rPr>
                <w:b/>
                <w:sz w:val="17"/>
              </w:rPr>
              <w:t>117.284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36E0BA" w14:textId="77777777">
            <w:pPr>
              <w:pStyle w:val="p-table"/>
              <w:jc w:val="right"/>
              <w:rPr>
                <w:sz w:val="17"/>
              </w:rPr>
            </w:pPr>
            <w:r>
              <w:rPr>
                <w:b/>
                <w:sz w:val="17"/>
              </w:rPr>
              <w:t>111.989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57E710" w14:textId="77777777">
            <w:pPr>
              <w:pStyle w:val="p-table"/>
              <w:jc w:val="right"/>
              <w:rPr>
                <w:sz w:val="17"/>
              </w:rPr>
            </w:pPr>
            <w:r>
              <w:rPr>
                <w:b/>
                <w:sz w:val="17"/>
              </w:rPr>
              <w:t>179.404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47F9BA" w14:textId="77777777">
            <w:pPr>
              <w:pStyle w:val="p-table"/>
              <w:jc w:val="right"/>
              <w:rPr>
                <w:sz w:val="17"/>
              </w:rPr>
            </w:pPr>
            <w:r>
              <w:rPr>
                <w:b/>
                <w:sz w:val="17"/>
              </w:rPr>
              <w:t>164.284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440ECA" w14:textId="77777777">
            <w:pPr>
              <w:pStyle w:val="p-table"/>
              <w:jc w:val="right"/>
              <w:rPr>
                <w:sz w:val="17"/>
              </w:rPr>
            </w:pPr>
            <w:r>
              <w:rPr>
                <w:b/>
                <w:sz w:val="17"/>
              </w:rPr>
              <w:t>162.173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F83A65" w14:textId="77777777">
            <w:pPr>
              <w:pStyle w:val="p-table"/>
              <w:jc w:val="right"/>
              <w:rPr>
                <w:sz w:val="17"/>
              </w:rPr>
            </w:pPr>
            <w:r>
              <w:rPr>
                <w:b/>
                <w:sz w:val="17"/>
              </w:rPr>
              <w:t>173.338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E502D7" w14:textId="77777777">
            <w:pPr>
              <w:pStyle w:val="p-table"/>
              <w:jc w:val="right"/>
              <w:rPr>
                <w:sz w:val="17"/>
              </w:rPr>
            </w:pPr>
            <w:r>
              <w:rPr>
                <w:b/>
                <w:sz w:val="17"/>
              </w:rPr>
              <w:t>73.982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AADD41" w14:textId="77777777">
            <w:pPr>
              <w:pStyle w:val="p-table"/>
              <w:jc w:val="right"/>
              <w:rPr>
                <w:sz w:val="17"/>
              </w:rPr>
            </w:pPr>
            <w:r>
              <w:rPr>
                <w:b/>
                <w:sz w:val="17"/>
              </w:rPr>
              <w:t>51.300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F6D6B7" w14:textId="77777777">
            <w:pPr>
              <w:pStyle w:val="p-table"/>
              <w:jc w:val="right"/>
              <w:rPr>
                <w:sz w:val="17"/>
              </w:rPr>
            </w:pPr>
            <w:r>
              <w:rPr>
                <w:b/>
                <w:sz w:val="17"/>
              </w:rPr>
              <w:t>51.300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97E4A1" w14:textId="77777777">
            <w:pPr>
              <w:pStyle w:val="p-table"/>
              <w:jc w:val="right"/>
              <w:rPr>
                <w:sz w:val="17"/>
              </w:rPr>
            </w:pPr>
            <w:r>
              <w:rPr>
                <w:b/>
                <w:sz w:val="17"/>
              </w:rPr>
              <w:t>36.302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2AA62B" w14:textId="77777777">
            <w:pPr>
              <w:pStyle w:val="p-table"/>
              <w:jc w:val="right"/>
              <w:rPr>
                <w:sz w:val="17"/>
              </w:rPr>
            </w:pPr>
            <w:r>
              <w:rPr>
                <w:b/>
                <w:sz w:val="17"/>
              </w:rPr>
              <w:t>84.276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358382" w14:textId="77777777">
            <w:pPr>
              <w:pStyle w:val="p-table"/>
              <w:jc w:val="right"/>
              <w:rPr>
                <w:sz w:val="17"/>
              </w:rPr>
            </w:pPr>
            <w:r>
              <w:rPr>
                <w:b/>
                <w:sz w:val="17"/>
              </w:rPr>
              <w:t>85.824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02DB6F" w14:textId="77777777">
            <w:pPr>
              <w:pStyle w:val="p-table"/>
              <w:rPr>
                <w:sz w:val="17"/>
              </w:rPr>
            </w:pPr>
          </w:p>
        </w:tc>
      </w:tr>
      <w:tr w:rsidR="00D84DD4" w14:paraId="238B40C9"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79079F7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47E92F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6D9FB9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396414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652FDD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8E1BC2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6FD3A0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BA902E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DE12D4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29238E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E9E06E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F7BB80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85035A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827B96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6FFE3C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1D1465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4837E25" w14:textId="77777777">
            <w:pPr>
              <w:pStyle w:val="p-table"/>
              <w:rPr>
                <w:sz w:val="17"/>
              </w:rPr>
            </w:pPr>
          </w:p>
        </w:tc>
      </w:tr>
      <w:tr w:rsidR="00D84DD4" w14:paraId="0083F9E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304135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B667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9B3E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AE0F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90E8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403A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009B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58A5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E362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EE3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ADD3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979F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CD09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FCA2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E89F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306B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A09BC0" w14:textId="77777777">
            <w:pPr>
              <w:pStyle w:val="p-table"/>
              <w:rPr>
                <w:sz w:val="17"/>
              </w:rPr>
            </w:pPr>
          </w:p>
        </w:tc>
      </w:tr>
      <w:tr w:rsidR="00D84DD4" w14:paraId="2F5674C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216F4FF" w14:textId="77777777">
            <w:pPr>
              <w:pStyle w:val="p-table"/>
              <w:rPr>
                <w:sz w:val="17"/>
              </w:rPr>
            </w:pPr>
            <w:r>
              <w:rPr>
                <w:b/>
                <w:sz w:val="17"/>
              </w:rPr>
              <w:t>Totaal Ontvangsten stand ontwerpbegroting 2025 Hoofdwegennet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C1D1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9F36A2" w14:textId="77777777">
            <w:pPr>
              <w:pStyle w:val="p-table"/>
              <w:jc w:val="right"/>
              <w:rPr>
                <w:sz w:val="17"/>
              </w:rPr>
            </w:pPr>
            <w:r>
              <w:rPr>
                <w:b/>
                <w:sz w:val="17"/>
              </w:rPr>
              <w:t>124.305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FFADE8" w14:textId="77777777">
            <w:pPr>
              <w:pStyle w:val="p-table"/>
              <w:jc w:val="right"/>
              <w:rPr>
                <w:sz w:val="17"/>
              </w:rPr>
            </w:pPr>
            <w:r>
              <w:rPr>
                <w:b/>
                <w:sz w:val="17"/>
              </w:rPr>
              <w:t>118.556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BF7AF1" w14:textId="77777777">
            <w:pPr>
              <w:pStyle w:val="p-table"/>
              <w:jc w:val="right"/>
              <w:rPr>
                <w:sz w:val="17"/>
              </w:rPr>
            </w:pPr>
            <w:r>
              <w:rPr>
                <w:b/>
                <w:sz w:val="17"/>
              </w:rPr>
              <w:t>122.404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DC4B57" w14:textId="77777777">
            <w:pPr>
              <w:pStyle w:val="p-table"/>
              <w:jc w:val="right"/>
              <w:rPr>
                <w:sz w:val="17"/>
              </w:rPr>
            </w:pPr>
            <w:r>
              <w:rPr>
                <w:b/>
                <w:sz w:val="17"/>
              </w:rPr>
              <w:t>112.016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430FA3" w14:textId="77777777">
            <w:pPr>
              <w:pStyle w:val="p-table"/>
              <w:jc w:val="right"/>
              <w:rPr>
                <w:sz w:val="17"/>
              </w:rPr>
            </w:pPr>
            <w:r>
              <w:rPr>
                <w:b/>
                <w:sz w:val="17"/>
              </w:rPr>
              <w:t>207.422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BBC18B" w14:textId="77777777">
            <w:pPr>
              <w:pStyle w:val="p-table"/>
              <w:jc w:val="right"/>
              <w:rPr>
                <w:sz w:val="17"/>
              </w:rPr>
            </w:pPr>
            <w:r>
              <w:rPr>
                <w:b/>
                <w:sz w:val="17"/>
              </w:rPr>
              <w:t>162.779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FCEFD3" w14:textId="77777777">
            <w:pPr>
              <w:pStyle w:val="p-table"/>
              <w:jc w:val="right"/>
              <w:rPr>
                <w:sz w:val="17"/>
              </w:rPr>
            </w:pPr>
            <w:r>
              <w:rPr>
                <w:b/>
                <w:sz w:val="17"/>
              </w:rPr>
              <w:t>160.627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895515" w14:textId="77777777">
            <w:pPr>
              <w:pStyle w:val="p-table"/>
              <w:jc w:val="right"/>
              <w:rPr>
                <w:sz w:val="17"/>
              </w:rPr>
            </w:pPr>
            <w:r>
              <w:rPr>
                <w:b/>
                <w:sz w:val="17"/>
              </w:rPr>
              <w:t>171.792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91E1E5" w14:textId="77777777">
            <w:pPr>
              <w:pStyle w:val="p-table"/>
              <w:jc w:val="right"/>
              <w:rPr>
                <w:sz w:val="17"/>
              </w:rPr>
            </w:pPr>
            <w:r>
              <w:rPr>
                <w:b/>
                <w:sz w:val="17"/>
              </w:rPr>
              <w:t>72.436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93CAD0" w14:textId="77777777">
            <w:pPr>
              <w:pStyle w:val="p-table"/>
              <w:jc w:val="right"/>
              <w:rPr>
                <w:sz w:val="17"/>
              </w:rPr>
            </w:pPr>
            <w:r>
              <w:rPr>
                <w:b/>
                <w:sz w:val="17"/>
              </w:rPr>
              <w:t>49.754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D83F04" w14:textId="77777777">
            <w:pPr>
              <w:pStyle w:val="p-table"/>
              <w:jc w:val="right"/>
              <w:rPr>
                <w:sz w:val="17"/>
              </w:rPr>
            </w:pPr>
            <w:r>
              <w:rPr>
                <w:b/>
                <w:sz w:val="17"/>
              </w:rPr>
              <w:t>49.754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F651CC" w14:textId="77777777">
            <w:pPr>
              <w:pStyle w:val="p-table"/>
              <w:jc w:val="right"/>
              <w:rPr>
                <w:sz w:val="17"/>
              </w:rPr>
            </w:pPr>
            <w:r>
              <w:rPr>
                <w:b/>
                <w:sz w:val="17"/>
              </w:rPr>
              <w:t>9.756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ACD4AD" w14:textId="77777777">
            <w:pPr>
              <w:pStyle w:val="p-table"/>
              <w:jc w:val="right"/>
              <w:rPr>
                <w:sz w:val="17"/>
              </w:rPr>
            </w:pPr>
            <w:r>
              <w:rPr>
                <w:b/>
                <w:sz w:val="17"/>
              </w:rPr>
              <w:t>82.730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67DB52" w14:textId="77777777">
            <w:pPr>
              <w:pStyle w:val="p-table"/>
              <w:jc w:val="right"/>
              <w:rPr>
                <w:sz w:val="17"/>
              </w:rPr>
            </w:pPr>
            <w:r>
              <w:rPr>
                <w:b/>
                <w:sz w:val="17"/>
              </w:rPr>
              <w:t>82.733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55B6E6" w14:textId="77777777">
            <w:pPr>
              <w:pStyle w:val="p-table"/>
              <w:rPr>
                <w:sz w:val="17"/>
              </w:rPr>
            </w:pPr>
          </w:p>
        </w:tc>
      </w:tr>
      <w:tr w:rsidR="00D84DD4" w14:paraId="5FE0A4B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2CB3E21" w14:textId="77777777">
            <w:pPr>
              <w:pStyle w:val="p-table"/>
              <w:rPr>
                <w:sz w:val="17"/>
              </w:rPr>
            </w:pPr>
            <w:r>
              <w:rPr>
                <w:b/>
                <w:sz w:val="17"/>
              </w:rPr>
              <w:t>Totaal Ontvangsten stand eerste suppletoire wet 2025 Hoofdwegennet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1B3C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E04910" w14:textId="77777777">
            <w:pPr>
              <w:pStyle w:val="p-table"/>
              <w:jc w:val="right"/>
              <w:rPr>
                <w:sz w:val="17"/>
              </w:rPr>
            </w:pPr>
            <w:r>
              <w:rPr>
                <w:b/>
                <w:sz w:val="17"/>
              </w:rPr>
              <w:t>166.287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5FC5EE" w14:textId="77777777">
            <w:pPr>
              <w:pStyle w:val="p-table"/>
              <w:jc w:val="right"/>
              <w:rPr>
                <w:sz w:val="17"/>
              </w:rPr>
            </w:pPr>
            <w:r>
              <w:rPr>
                <w:b/>
                <w:sz w:val="17"/>
              </w:rPr>
              <w:t>120.882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38EA24" w14:textId="77777777">
            <w:pPr>
              <w:pStyle w:val="p-table"/>
              <w:jc w:val="right"/>
              <w:rPr>
                <w:sz w:val="17"/>
              </w:rPr>
            </w:pPr>
            <w:r>
              <w:rPr>
                <w:b/>
                <w:sz w:val="17"/>
              </w:rPr>
              <w:t>117.284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7B4723" w14:textId="77777777">
            <w:pPr>
              <w:pStyle w:val="p-table"/>
              <w:jc w:val="right"/>
              <w:rPr>
                <w:sz w:val="17"/>
              </w:rPr>
            </w:pPr>
            <w:r>
              <w:rPr>
                <w:b/>
                <w:sz w:val="17"/>
              </w:rPr>
              <w:t>111.989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64DE4F" w14:textId="77777777">
            <w:pPr>
              <w:pStyle w:val="p-table"/>
              <w:jc w:val="right"/>
              <w:rPr>
                <w:sz w:val="17"/>
              </w:rPr>
            </w:pPr>
            <w:r>
              <w:rPr>
                <w:b/>
                <w:sz w:val="17"/>
              </w:rPr>
              <w:t>179.404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B15950" w14:textId="77777777">
            <w:pPr>
              <w:pStyle w:val="p-table"/>
              <w:jc w:val="right"/>
              <w:rPr>
                <w:sz w:val="17"/>
              </w:rPr>
            </w:pPr>
            <w:r>
              <w:rPr>
                <w:b/>
                <w:sz w:val="17"/>
              </w:rPr>
              <w:t>164.284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BC1906" w14:textId="77777777">
            <w:pPr>
              <w:pStyle w:val="p-table"/>
              <w:jc w:val="right"/>
              <w:rPr>
                <w:sz w:val="17"/>
              </w:rPr>
            </w:pPr>
            <w:r>
              <w:rPr>
                <w:b/>
                <w:sz w:val="17"/>
              </w:rPr>
              <w:t>162.173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18AF2E" w14:textId="77777777">
            <w:pPr>
              <w:pStyle w:val="p-table"/>
              <w:jc w:val="right"/>
              <w:rPr>
                <w:sz w:val="17"/>
              </w:rPr>
            </w:pPr>
            <w:r>
              <w:rPr>
                <w:b/>
                <w:sz w:val="17"/>
              </w:rPr>
              <w:t>173.338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0553CC" w14:textId="77777777">
            <w:pPr>
              <w:pStyle w:val="p-table"/>
              <w:jc w:val="right"/>
              <w:rPr>
                <w:sz w:val="17"/>
              </w:rPr>
            </w:pPr>
            <w:r>
              <w:rPr>
                <w:b/>
                <w:sz w:val="17"/>
              </w:rPr>
              <w:t>73.982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6C9C04" w14:textId="77777777">
            <w:pPr>
              <w:pStyle w:val="p-table"/>
              <w:jc w:val="right"/>
              <w:rPr>
                <w:sz w:val="17"/>
              </w:rPr>
            </w:pPr>
            <w:r>
              <w:rPr>
                <w:b/>
                <w:sz w:val="17"/>
              </w:rPr>
              <w:t>51.300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AA164D" w14:textId="77777777">
            <w:pPr>
              <w:pStyle w:val="p-table"/>
              <w:jc w:val="right"/>
              <w:rPr>
                <w:sz w:val="17"/>
              </w:rPr>
            </w:pPr>
            <w:r>
              <w:rPr>
                <w:b/>
                <w:sz w:val="17"/>
              </w:rPr>
              <w:t>51.300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266170" w14:textId="77777777">
            <w:pPr>
              <w:pStyle w:val="p-table"/>
              <w:jc w:val="right"/>
              <w:rPr>
                <w:sz w:val="17"/>
              </w:rPr>
            </w:pPr>
            <w:r>
              <w:rPr>
                <w:b/>
                <w:sz w:val="17"/>
              </w:rPr>
              <w:t>36.302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74DAE2" w14:textId="77777777">
            <w:pPr>
              <w:pStyle w:val="p-table"/>
              <w:jc w:val="right"/>
              <w:rPr>
                <w:sz w:val="17"/>
              </w:rPr>
            </w:pPr>
            <w:r>
              <w:rPr>
                <w:b/>
                <w:sz w:val="17"/>
              </w:rPr>
              <w:t>84.276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FDD7BB" w14:textId="77777777">
            <w:pPr>
              <w:pStyle w:val="p-table"/>
              <w:jc w:val="right"/>
              <w:rPr>
                <w:sz w:val="17"/>
              </w:rPr>
            </w:pPr>
            <w:r>
              <w:rPr>
                <w:b/>
                <w:sz w:val="17"/>
              </w:rPr>
              <w:t>85.824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4A13A7" w14:textId="77777777">
            <w:pPr>
              <w:pStyle w:val="p-table"/>
              <w:rPr>
                <w:sz w:val="17"/>
              </w:rPr>
            </w:pPr>
          </w:p>
        </w:tc>
      </w:tr>
    </w:tbl>
    <w:p w:rsidR="00D84DD4" w:rsidRDefault="00D84DD4" w14:paraId="481CD3E8" w14:textId="77777777">
      <w:pPr>
        <w:pStyle w:val="p-marginbottom"/>
      </w:pPr>
    </w:p>
    <w:p w:rsidR="00D84DD4" w:rsidRDefault="00AC2DE1" w14:paraId="14FA3EAE" w14:textId="77777777">
      <w:pPr>
        <w:pStyle w:val="header-h1"/>
      </w:pPr>
      <w:r>
        <w:lastRenderedPageBreak/>
        <w:t>Artikel 13 Spoorwegen</w:t>
      </w:r>
    </w:p>
    <w:tbl>
      <w:tblPr>
        <w:tblW w:w="9694" w:type="dxa"/>
        <w:tblInd w:w="-3317" w:type="dxa"/>
        <w:tblCellMar>
          <w:left w:w="10" w:type="dxa"/>
          <w:right w:w="10" w:type="dxa"/>
        </w:tblCellMar>
        <w:tblLook w:val="04A0" w:firstRow="1" w:lastRow="0" w:firstColumn="1" w:lastColumn="0" w:noHBand="0" w:noVBand="1"/>
      </w:tblPr>
      <w:tblGrid>
        <w:gridCol w:w="593"/>
        <w:gridCol w:w="499"/>
        <w:gridCol w:w="602"/>
        <w:gridCol w:w="602"/>
        <w:gridCol w:w="602"/>
        <w:gridCol w:w="602"/>
        <w:gridCol w:w="602"/>
        <w:gridCol w:w="603"/>
        <w:gridCol w:w="603"/>
        <w:gridCol w:w="603"/>
        <w:gridCol w:w="603"/>
        <w:gridCol w:w="603"/>
        <w:gridCol w:w="603"/>
        <w:gridCol w:w="603"/>
        <w:gridCol w:w="603"/>
        <w:gridCol w:w="603"/>
        <w:gridCol w:w="166"/>
      </w:tblGrid>
      <w:tr w:rsidR="00D84DD4" w14:paraId="34D6229E"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5F43530E" w14:textId="77777777">
            <w:pPr>
              <w:pStyle w:val="kio2-table-title"/>
            </w:pPr>
            <w:r>
              <w:lastRenderedPageBreak/>
              <w:t>Tabel 16 Verdiepingsbijlage art. 13 (Eerste suppletoire begroting) (bedragen x € 1.000)</w:t>
            </w:r>
          </w:p>
        </w:tc>
      </w:tr>
      <w:tr w:rsidR="00D84DD4" w14:paraId="7A66A6A1"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15FADBC5" w14:textId="77777777">
            <w:pPr>
              <w:pStyle w:val="p-table"/>
              <w:rPr>
                <w:color w:val="000000"/>
                <w:sz w:val="17"/>
              </w:rPr>
            </w:pPr>
            <w:r>
              <w:rPr>
                <w:color w:val="000000"/>
                <w:sz w:val="17"/>
              </w:rPr>
              <w:t>13 Spoorwegen</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3CDDC46"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B883CC1"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48F6AFD"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D085290"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354324E"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01ACBEE"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F0E2B07"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D955C8C"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60C38C1"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DEA3269"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C9CA803"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0E6219A"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7A3F8B9"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8899AB5"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2011939"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0F318922" w14:textId="77777777">
            <w:pPr>
              <w:pStyle w:val="p-table"/>
              <w:rPr>
                <w:color w:val="000000"/>
                <w:sz w:val="17"/>
              </w:rPr>
            </w:pPr>
          </w:p>
        </w:tc>
      </w:tr>
      <w:tr w:rsidR="00D84DD4" w14:paraId="42C4603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F13610E" w14:textId="77777777">
            <w:pPr>
              <w:pStyle w:val="p-table"/>
              <w:rPr>
                <w:sz w:val="17"/>
              </w:rPr>
            </w:pPr>
            <w:r>
              <w:rPr>
                <w:b/>
                <w:sz w:val="17"/>
              </w:rPr>
              <w:t xml:space="preserve">Ontwerpbegroting 2025 </w:t>
            </w:r>
            <w:r>
              <w:rPr>
                <w:b/>
                <w:sz w:val="17"/>
              </w:rPr>
              <w:t>artikelonderdeel 13.02 Exploitatie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7F25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D1BA9D" w14:textId="77777777">
            <w:pPr>
              <w:pStyle w:val="p-table"/>
              <w:jc w:val="right"/>
              <w:rPr>
                <w:sz w:val="17"/>
              </w:rPr>
            </w:pPr>
            <w:r>
              <w:rPr>
                <w:b/>
                <w:sz w:val="17"/>
              </w:rPr>
              <w:t>2.246.247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F1120C" w14:textId="77777777">
            <w:pPr>
              <w:pStyle w:val="p-table"/>
              <w:jc w:val="right"/>
              <w:rPr>
                <w:sz w:val="17"/>
              </w:rPr>
            </w:pPr>
            <w:r>
              <w:rPr>
                <w:b/>
                <w:sz w:val="17"/>
              </w:rPr>
              <w:t>2.457.555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4E1740" w14:textId="77777777">
            <w:pPr>
              <w:pStyle w:val="p-table"/>
              <w:jc w:val="right"/>
              <w:rPr>
                <w:sz w:val="17"/>
              </w:rPr>
            </w:pPr>
            <w:r>
              <w:rPr>
                <w:b/>
                <w:sz w:val="17"/>
              </w:rPr>
              <w:t>2.528.502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DEB145" w14:textId="77777777">
            <w:pPr>
              <w:pStyle w:val="p-table"/>
              <w:jc w:val="right"/>
              <w:rPr>
                <w:sz w:val="17"/>
              </w:rPr>
            </w:pPr>
            <w:r>
              <w:rPr>
                <w:b/>
                <w:sz w:val="17"/>
              </w:rPr>
              <w:t>2.039.610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434E54" w14:textId="77777777">
            <w:pPr>
              <w:pStyle w:val="p-table"/>
              <w:jc w:val="right"/>
              <w:rPr>
                <w:sz w:val="17"/>
              </w:rPr>
            </w:pPr>
            <w:r>
              <w:rPr>
                <w:b/>
                <w:sz w:val="17"/>
              </w:rPr>
              <w:t>2.455.225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20B114" w14:textId="77777777">
            <w:pPr>
              <w:pStyle w:val="p-table"/>
              <w:jc w:val="right"/>
              <w:rPr>
                <w:sz w:val="17"/>
              </w:rPr>
            </w:pPr>
            <w:r>
              <w:rPr>
                <w:b/>
                <w:sz w:val="17"/>
              </w:rPr>
              <w:t>2.522.145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360775" w14:textId="77777777">
            <w:pPr>
              <w:pStyle w:val="p-table"/>
              <w:jc w:val="right"/>
              <w:rPr>
                <w:sz w:val="17"/>
              </w:rPr>
            </w:pPr>
            <w:r>
              <w:rPr>
                <w:b/>
                <w:sz w:val="17"/>
              </w:rPr>
              <w:t>2.269.016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C90061" w14:textId="77777777">
            <w:pPr>
              <w:pStyle w:val="p-table"/>
              <w:jc w:val="right"/>
              <w:rPr>
                <w:sz w:val="17"/>
              </w:rPr>
            </w:pPr>
            <w:r>
              <w:rPr>
                <w:b/>
                <w:sz w:val="17"/>
              </w:rPr>
              <w:t>2.175.598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2039DE" w14:textId="77777777">
            <w:pPr>
              <w:pStyle w:val="p-table"/>
              <w:jc w:val="right"/>
              <w:rPr>
                <w:sz w:val="17"/>
              </w:rPr>
            </w:pPr>
            <w:r>
              <w:rPr>
                <w:b/>
                <w:sz w:val="17"/>
              </w:rPr>
              <w:t>2.103.427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58CF11" w14:textId="77777777">
            <w:pPr>
              <w:pStyle w:val="p-table"/>
              <w:jc w:val="right"/>
              <w:rPr>
                <w:sz w:val="17"/>
              </w:rPr>
            </w:pPr>
            <w:r>
              <w:rPr>
                <w:b/>
                <w:sz w:val="17"/>
              </w:rPr>
              <w:t>2.127.005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0C9BB6" w14:textId="77777777">
            <w:pPr>
              <w:pStyle w:val="p-table"/>
              <w:jc w:val="right"/>
              <w:rPr>
                <w:sz w:val="17"/>
              </w:rPr>
            </w:pPr>
            <w:r>
              <w:rPr>
                <w:b/>
                <w:sz w:val="17"/>
              </w:rPr>
              <w:t>1.944.370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BE7B77" w14:textId="77777777">
            <w:pPr>
              <w:pStyle w:val="p-table"/>
              <w:jc w:val="right"/>
              <w:rPr>
                <w:sz w:val="17"/>
              </w:rPr>
            </w:pPr>
            <w:r>
              <w:rPr>
                <w:b/>
                <w:sz w:val="17"/>
              </w:rPr>
              <w:t>1.921.099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938915" w14:textId="77777777">
            <w:pPr>
              <w:pStyle w:val="p-table"/>
              <w:jc w:val="right"/>
              <w:rPr>
                <w:sz w:val="17"/>
              </w:rPr>
            </w:pPr>
            <w:r>
              <w:rPr>
                <w:b/>
                <w:sz w:val="17"/>
              </w:rPr>
              <w:t>2.131.682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FEA00E" w14:textId="77777777">
            <w:pPr>
              <w:pStyle w:val="p-table"/>
              <w:jc w:val="right"/>
              <w:rPr>
                <w:sz w:val="17"/>
              </w:rPr>
            </w:pPr>
            <w:r>
              <w:rPr>
                <w:b/>
                <w:sz w:val="17"/>
              </w:rPr>
              <w:t>2.075.050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4F001F" w14:textId="77777777">
            <w:pPr>
              <w:pStyle w:val="p-table"/>
              <w:rPr>
                <w:sz w:val="17"/>
              </w:rPr>
            </w:pPr>
          </w:p>
        </w:tc>
      </w:tr>
      <w:tr w:rsidR="00D84DD4" w14:paraId="69D04B3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2AC8F67" w14:textId="77777777">
            <w:pPr>
              <w:pStyle w:val="p-table"/>
              <w:rPr>
                <w:sz w:val="17"/>
              </w:rPr>
            </w:pPr>
            <w:r>
              <w:rPr>
                <w:sz w:val="17"/>
              </w:rPr>
              <w:t xml:space="preserve">HXII: Apparaatstaakstelling Tranche 2026 </w:t>
            </w:r>
            <w:r>
              <w:rPr>
                <w:sz w:val="17"/>
              </w:rPr>
              <w:t>ProRail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061F56" w14:textId="77777777">
            <w:pPr>
              <w:pStyle w:val="p-table"/>
              <w:jc w:val="right"/>
              <w:rPr>
                <w:sz w:val="17"/>
              </w:rPr>
            </w:pPr>
            <w:r>
              <w:rPr>
                <w:sz w:val="17"/>
              </w:rPr>
              <w:t>‒</w:t>
            </w:r>
            <w:r>
              <w:rPr>
                <w:sz w:val="17"/>
              </w:rPr>
              <w:t xml:space="preserve"> 169.800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ECF3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4903E6"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2782EA" w14:textId="77777777">
            <w:pPr>
              <w:pStyle w:val="p-table"/>
              <w:jc w:val="right"/>
              <w:rPr>
                <w:sz w:val="17"/>
              </w:rPr>
            </w:pPr>
            <w:r>
              <w:rPr>
                <w:sz w:val="17"/>
              </w:rPr>
              <w:t>‒</w:t>
            </w:r>
            <w:r>
              <w:rPr>
                <w:sz w:val="17"/>
              </w:rPr>
              <w:t xml:space="preserve"> 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D64E95" w14:textId="77777777">
            <w:pPr>
              <w:pStyle w:val="p-table"/>
              <w:jc w:val="right"/>
              <w:rPr>
                <w:sz w:val="17"/>
              </w:rPr>
            </w:pPr>
            <w:r>
              <w:rPr>
                <w:sz w:val="17"/>
              </w:rPr>
              <w:t>‒</w:t>
            </w:r>
            <w:r>
              <w:rPr>
                <w:sz w:val="17"/>
              </w:rPr>
              <w:t xml:space="preserve"> 11.000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918278"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47155A"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0AFCC8"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904B63"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A900C9"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900777"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7B6860"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0065D"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E0EF50"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497527"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202FA3" w14:textId="77777777">
            <w:pPr>
              <w:pStyle w:val="p-table"/>
              <w:rPr>
                <w:sz w:val="17"/>
              </w:rPr>
            </w:pPr>
          </w:p>
        </w:tc>
      </w:tr>
      <w:tr w:rsidR="00D84DD4" w14:paraId="0A4B695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6E2765C" w14:textId="77777777">
            <w:pPr>
              <w:pStyle w:val="p-table"/>
              <w:rPr>
                <w:sz w:val="17"/>
              </w:rPr>
            </w:pPr>
            <w:r>
              <w:rPr>
                <w:sz w:val="17"/>
              </w:rPr>
              <w:t>HXII: Subsidies Spoorgoederenvervoer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E3B183" w14:textId="77777777">
            <w:pPr>
              <w:pStyle w:val="p-table"/>
              <w:jc w:val="right"/>
              <w:rPr>
                <w:sz w:val="17"/>
              </w:rPr>
            </w:pPr>
            <w:r>
              <w:rPr>
                <w:sz w:val="17"/>
              </w:rPr>
              <w:t>‒</w:t>
            </w:r>
            <w:r>
              <w:rPr>
                <w:sz w:val="17"/>
              </w:rPr>
              <w:t xml:space="preserve"> 6.700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1DE5CE" w14:textId="77777777">
            <w:pPr>
              <w:pStyle w:val="p-table"/>
              <w:jc w:val="right"/>
              <w:rPr>
                <w:sz w:val="17"/>
              </w:rPr>
            </w:pPr>
            <w:r>
              <w:rPr>
                <w:sz w:val="17"/>
              </w:rPr>
              <w:t>‒</w:t>
            </w:r>
            <w:r>
              <w:rPr>
                <w:sz w:val="17"/>
              </w:rPr>
              <w:t xml:space="preserve"> 6.700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05C2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1446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CFC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C573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EABA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0565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EA0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2BE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580C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DD53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D901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14FD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54FA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13C3CD" w14:textId="77777777">
            <w:pPr>
              <w:pStyle w:val="p-table"/>
              <w:rPr>
                <w:sz w:val="17"/>
              </w:rPr>
            </w:pPr>
          </w:p>
        </w:tc>
      </w:tr>
      <w:tr w:rsidR="00D84DD4" w14:paraId="586092D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A13F3BD" w14:textId="77777777">
            <w:pPr>
              <w:pStyle w:val="p-table"/>
              <w:rPr>
                <w:sz w:val="17"/>
              </w:rPr>
            </w:pPr>
            <w:r>
              <w:rPr>
                <w:sz w:val="17"/>
              </w:rPr>
              <w:t>Kasschuiven: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7A4CB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DCCA2B" w14:textId="77777777">
            <w:pPr>
              <w:pStyle w:val="p-table"/>
              <w:jc w:val="right"/>
              <w:rPr>
                <w:sz w:val="17"/>
              </w:rPr>
            </w:pPr>
            <w:r>
              <w:rPr>
                <w:sz w:val="17"/>
              </w:rPr>
              <w:t>‒</w:t>
            </w:r>
            <w:r>
              <w:rPr>
                <w:sz w:val="17"/>
              </w:rPr>
              <w:t xml:space="preserve"> 159.750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447903" w14:textId="77777777">
            <w:pPr>
              <w:pStyle w:val="p-table"/>
              <w:jc w:val="right"/>
              <w:rPr>
                <w:sz w:val="17"/>
              </w:rPr>
            </w:pPr>
            <w:r>
              <w:rPr>
                <w:sz w:val="17"/>
              </w:rPr>
              <w:t>31.135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E33412" w14:textId="77777777">
            <w:pPr>
              <w:pStyle w:val="p-table"/>
              <w:jc w:val="right"/>
              <w:rPr>
                <w:sz w:val="17"/>
              </w:rPr>
            </w:pPr>
            <w:r>
              <w:rPr>
                <w:sz w:val="17"/>
              </w:rPr>
              <w:t>17.545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515C8F" w14:textId="77777777">
            <w:pPr>
              <w:pStyle w:val="p-table"/>
              <w:jc w:val="right"/>
              <w:rPr>
                <w:sz w:val="17"/>
              </w:rPr>
            </w:pPr>
            <w:r>
              <w:rPr>
                <w:sz w:val="17"/>
              </w:rPr>
              <w:t>364.670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58BD1D" w14:textId="77777777">
            <w:pPr>
              <w:pStyle w:val="p-table"/>
              <w:jc w:val="right"/>
              <w:rPr>
                <w:sz w:val="17"/>
              </w:rPr>
            </w:pPr>
            <w:r>
              <w:rPr>
                <w:sz w:val="17"/>
              </w:rPr>
              <w:t>‒</w:t>
            </w:r>
            <w:r>
              <w:rPr>
                <w:sz w:val="17"/>
              </w:rPr>
              <w:t xml:space="preserve"> 33.924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5BFDEA" w14:textId="77777777">
            <w:pPr>
              <w:pStyle w:val="p-table"/>
              <w:jc w:val="right"/>
              <w:rPr>
                <w:sz w:val="17"/>
              </w:rPr>
            </w:pPr>
            <w:r>
              <w:rPr>
                <w:sz w:val="17"/>
              </w:rPr>
              <w:t>‒</w:t>
            </w:r>
            <w:r>
              <w:rPr>
                <w:sz w:val="17"/>
              </w:rPr>
              <w:t xml:space="preserve"> 275.574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28E7EE" w14:textId="77777777">
            <w:pPr>
              <w:pStyle w:val="p-table"/>
              <w:jc w:val="right"/>
              <w:rPr>
                <w:sz w:val="17"/>
              </w:rPr>
            </w:pPr>
            <w:r>
              <w:rPr>
                <w:sz w:val="17"/>
              </w:rPr>
              <w:t>‒</w:t>
            </w:r>
            <w:r>
              <w:rPr>
                <w:sz w:val="17"/>
              </w:rPr>
              <w:t xml:space="preserve"> 60.345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565AEC" w14:textId="77777777">
            <w:pPr>
              <w:pStyle w:val="p-table"/>
              <w:jc w:val="right"/>
              <w:rPr>
                <w:sz w:val="17"/>
              </w:rPr>
            </w:pPr>
            <w:r>
              <w:rPr>
                <w:sz w:val="17"/>
              </w:rPr>
              <w:t>‒</w:t>
            </w:r>
            <w:r>
              <w:rPr>
                <w:sz w:val="17"/>
              </w:rPr>
              <w:t xml:space="preserve"> 4.094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EAD1D3" w14:textId="77777777">
            <w:pPr>
              <w:pStyle w:val="p-table"/>
              <w:jc w:val="right"/>
              <w:rPr>
                <w:sz w:val="17"/>
              </w:rPr>
            </w:pPr>
            <w:r>
              <w:rPr>
                <w:sz w:val="17"/>
              </w:rPr>
              <w:t>14.338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804713" w14:textId="77777777">
            <w:pPr>
              <w:pStyle w:val="p-table"/>
              <w:jc w:val="right"/>
              <w:rPr>
                <w:sz w:val="17"/>
              </w:rPr>
            </w:pPr>
            <w:r>
              <w:rPr>
                <w:sz w:val="17"/>
              </w:rPr>
              <w:t>13.798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3358F3" w14:textId="77777777">
            <w:pPr>
              <w:pStyle w:val="p-table"/>
              <w:jc w:val="right"/>
              <w:rPr>
                <w:sz w:val="17"/>
              </w:rPr>
            </w:pPr>
            <w:r>
              <w:rPr>
                <w:sz w:val="17"/>
              </w:rPr>
              <w:t>‒</w:t>
            </w:r>
            <w:r>
              <w:rPr>
                <w:sz w:val="17"/>
              </w:rPr>
              <w:t xml:space="preserve"> 6.856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E85332" w14:textId="77777777">
            <w:pPr>
              <w:pStyle w:val="p-table"/>
              <w:jc w:val="right"/>
              <w:rPr>
                <w:sz w:val="17"/>
              </w:rPr>
            </w:pPr>
            <w:r>
              <w:rPr>
                <w:sz w:val="17"/>
              </w:rPr>
              <w:t>99.057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CC74B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A74CC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3856A4" w14:textId="77777777">
            <w:pPr>
              <w:pStyle w:val="p-table"/>
              <w:rPr>
                <w:sz w:val="17"/>
              </w:rPr>
            </w:pPr>
          </w:p>
        </w:tc>
      </w:tr>
      <w:tr w:rsidR="00D84DD4" w14:paraId="4221AE7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BEE23F7" w14:textId="77777777">
            <w:pPr>
              <w:pStyle w:val="p-table"/>
              <w:rPr>
                <w:sz w:val="17"/>
              </w:rPr>
            </w:pPr>
            <w:r>
              <w:rPr>
                <w:sz w:val="17"/>
              </w:rPr>
              <w:t>Opgave Spoorwegen MF: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E676BF" w14:textId="77777777">
            <w:pPr>
              <w:pStyle w:val="p-table"/>
              <w:jc w:val="right"/>
              <w:rPr>
                <w:sz w:val="17"/>
              </w:rPr>
            </w:pPr>
            <w:r>
              <w:rPr>
                <w:sz w:val="17"/>
              </w:rPr>
              <w:t>412.425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666A2F" w14:textId="77777777">
            <w:pPr>
              <w:pStyle w:val="p-table"/>
              <w:jc w:val="right"/>
              <w:rPr>
                <w:sz w:val="17"/>
              </w:rPr>
            </w:pPr>
            <w:r>
              <w:rPr>
                <w:sz w:val="17"/>
              </w:rPr>
              <w:t>207.811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045D06" w14:textId="77777777">
            <w:pPr>
              <w:pStyle w:val="p-table"/>
              <w:jc w:val="right"/>
              <w:rPr>
                <w:sz w:val="17"/>
              </w:rPr>
            </w:pPr>
            <w:r>
              <w:rPr>
                <w:sz w:val="17"/>
              </w:rPr>
              <w:t>26.764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7181C1" w14:textId="77777777">
            <w:pPr>
              <w:pStyle w:val="p-table"/>
              <w:jc w:val="right"/>
              <w:rPr>
                <w:sz w:val="17"/>
              </w:rPr>
            </w:pPr>
            <w:r>
              <w:rPr>
                <w:sz w:val="17"/>
              </w:rPr>
              <w:t>15.924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8B8308" w14:textId="77777777">
            <w:pPr>
              <w:pStyle w:val="p-table"/>
              <w:jc w:val="right"/>
              <w:rPr>
                <w:sz w:val="17"/>
              </w:rPr>
            </w:pPr>
            <w:r>
              <w:rPr>
                <w:sz w:val="17"/>
              </w:rPr>
              <w:t>18.878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EB368" w14:textId="77777777">
            <w:pPr>
              <w:pStyle w:val="p-table"/>
              <w:jc w:val="right"/>
              <w:rPr>
                <w:sz w:val="17"/>
              </w:rPr>
            </w:pPr>
            <w:r>
              <w:rPr>
                <w:sz w:val="17"/>
              </w:rPr>
              <w:t>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A56D07" w14:textId="77777777">
            <w:pPr>
              <w:pStyle w:val="p-table"/>
              <w:jc w:val="right"/>
              <w:rPr>
                <w:sz w:val="17"/>
              </w:rPr>
            </w:pPr>
            <w:r>
              <w:rPr>
                <w:sz w:val="17"/>
              </w:rPr>
              <w:t>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5493FE" w14:textId="77777777">
            <w:pPr>
              <w:pStyle w:val="p-table"/>
              <w:jc w:val="right"/>
              <w:rPr>
                <w:sz w:val="17"/>
              </w:rPr>
            </w:pPr>
            <w:r>
              <w:rPr>
                <w:sz w:val="17"/>
              </w:rPr>
              <w:t>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BE20B5" w14:textId="77777777">
            <w:pPr>
              <w:pStyle w:val="p-table"/>
              <w:jc w:val="right"/>
              <w:rPr>
                <w:sz w:val="17"/>
              </w:rPr>
            </w:pPr>
            <w:r>
              <w:rPr>
                <w:sz w:val="17"/>
              </w:rPr>
              <w:t>13.483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F9AAC1" w14:textId="77777777">
            <w:pPr>
              <w:pStyle w:val="p-table"/>
              <w:jc w:val="right"/>
              <w:rPr>
                <w:sz w:val="17"/>
              </w:rPr>
            </w:pP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187047" w14:textId="77777777">
            <w:pPr>
              <w:pStyle w:val="p-table"/>
              <w:jc w:val="right"/>
              <w:rPr>
                <w:sz w:val="17"/>
              </w:rPr>
            </w:pP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98162D" w14:textId="77777777">
            <w:pPr>
              <w:pStyle w:val="p-table"/>
              <w:jc w:val="right"/>
              <w:rPr>
                <w:sz w:val="17"/>
              </w:rPr>
            </w:pP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97BA01" w14:textId="77777777">
            <w:pPr>
              <w:pStyle w:val="p-table"/>
              <w:jc w:val="right"/>
              <w:rPr>
                <w:sz w:val="17"/>
              </w:rPr>
            </w:pP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C7835E" w14:textId="77777777">
            <w:pPr>
              <w:pStyle w:val="p-table"/>
              <w:jc w:val="right"/>
              <w:rPr>
                <w:sz w:val="17"/>
              </w:rPr>
            </w:pPr>
            <w:r>
              <w:rPr>
                <w:sz w:val="17"/>
              </w:rPr>
              <w:t>14.088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07802B" w14:textId="77777777">
            <w:pPr>
              <w:pStyle w:val="p-table"/>
              <w:jc w:val="right"/>
              <w:rPr>
                <w:sz w:val="17"/>
              </w:rPr>
            </w:pPr>
            <w:r>
              <w:rPr>
                <w:sz w:val="17"/>
              </w:rPr>
              <w:t>18.676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CCD559" w14:textId="77777777">
            <w:pPr>
              <w:pStyle w:val="p-table"/>
              <w:rPr>
                <w:sz w:val="17"/>
              </w:rPr>
            </w:pPr>
          </w:p>
        </w:tc>
      </w:tr>
      <w:tr w:rsidR="00D84DD4" w14:paraId="53C0E58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12F043E" w14:textId="77777777">
            <w:pPr>
              <w:pStyle w:val="p-table"/>
              <w:rPr>
                <w:sz w:val="17"/>
              </w:rPr>
            </w:pPr>
            <w:r>
              <w:rPr>
                <w:sz w:val="17"/>
              </w:rPr>
              <w:t>Overboeking EOV naar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C27F6A" w14:textId="77777777">
            <w:pPr>
              <w:pStyle w:val="p-table"/>
              <w:jc w:val="right"/>
              <w:rPr>
                <w:sz w:val="17"/>
              </w:rPr>
            </w:pPr>
            <w:r>
              <w:rPr>
                <w:sz w:val="17"/>
              </w:rPr>
              <w:t>‒</w:t>
            </w:r>
            <w:r>
              <w:rPr>
                <w:sz w:val="17"/>
              </w:rPr>
              <w:t xml:space="preserve"> </w:t>
            </w:r>
            <w:r>
              <w:rPr>
                <w:sz w:val="17"/>
              </w:rPr>
              <w:t>313.236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9EC4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E6194E" w14:textId="77777777">
            <w:pPr>
              <w:pStyle w:val="p-table"/>
              <w:jc w:val="right"/>
              <w:rPr>
                <w:sz w:val="17"/>
              </w:rPr>
            </w:pPr>
            <w:r>
              <w:rPr>
                <w:sz w:val="17"/>
              </w:rPr>
              <w:t>‒</w:t>
            </w:r>
            <w:r>
              <w:rPr>
                <w:sz w:val="17"/>
              </w:rPr>
              <w:t xml:space="preserve"> 92.362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6589E5" w14:textId="77777777">
            <w:pPr>
              <w:pStyle w:val="p-table"/>
              <w:jc w:val="right"/>
              <w:rPr>
                <w:sz w:val="17"/>
              </w:rPr>
            </w:pPr>
            <w:r>
              <w:rPr>
                <w:sz w:val="17"/>
              </w:rPr>
              <w:t>‒</w:t>
            </w:r>
            <w:r>
              <w:rPr>
                <w:sz w:val="17"/>
              </w:rPr>
              <w:t xml:space="preserve"> 89.585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67F7BF" w14:textId="77777777">
            <w:pPr>
              <w:pStyle w:val="p-table"/>
              <w:jc w:val="right"/>
              <w:rPr>
                <w:sz w:val="17"/>
              </w:rPr>
            </w:pPr>
            <w:r>
              <w:rPr>
                <w:sz w:val="17"/>
              </w:rPr>
              <w:t>‒</w:t>
            </w:r>
            <w:r>
              <w:rPr>
                <w:sz w:val="17"/>
              </w:rPr>
              <w:t xml:space="preserve"> 82.887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984742" w14:textId="77777777">
            <w:pPr>
              <w:pStyle w:val="p-table"/>
              <w:jc w:val="right"/>
              <w:rPr>
                <w:sz w:val="17"/>
              </w:rPr>
            </w:pPr>
            <w:r>
              <w:rPr>
                <w:sz w:val="17"/>
              </w:rPr>
              <w:t>‒</w:t>
            </w:r>
            <w:r>
              <w:rPr>
                <w:sz w:val="17"/>
              </w:rPr>
              <w:t xml:space="preserve"> 48.402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F285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0A50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BF8E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BC47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220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E2C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2CAE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3A3A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E4EB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284A8C" w14:textId="77777777">
            <w:pPr>
              <w:pStyle w:val="p-table"/>
              <w:rPr>
                <w:sz w:val="17"/>
              </w:rPr>
            </w:pPr>
          </w:p>
        </w:tc>
      </w:tr>
      <w:tr w:rsidR="00D84DD4" w14:paraId="4CB5CA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A3251DF" w14:textId="77777777">
            <w:pPr>
              <w:pStyle w:val="p-table"/>
              <w:rPr>
                <w:sz w:val="17"/>
              </w:rPr>
            </w:pPr>
            <w:r>
              <w:rPr>
                <w:sz w:val="17"/>
              </w:rPr>
              <w:t>Overboeking van Aanleg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BAC14" w14:textId="77777777">
            <w:pPr>
              <w:pStyle w:val="p-table"/>
              <w:jc w:val="right"/>
              <w:rPr>
                <w:sz w:val="17"/>
              </w:rPr>
            </w:pPr>
            <w:r>
              <w:rPr>
                <w:sz w:val="17"/>
              </w:rPr>
              <w:t>38.475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8573D4" w14:textId="77777777">
            <w:pPr>
              <w:pStyle w:val="p-table"/>
              <w:jc w:val="right"/>
              <w:rPr>
                <w:sz w:val="17"/>
              </w:rPr>
            </w:pPr>
            <w:r>
              <w:rPr>
                <w:sz w:val="17"/>
              </w:rPr>
              <w:t>2.337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B94975" w14:textId="77777777">
            <w:pPr>
              <w:pStyle w:val="p-table"/>
              <w:jc w:val="right"/>
              <w:rPr>
                <w:sz w:val="17"/>
              </w:rPr>
            </w:pPr>
            <w:r>
              <w:rPr>
                <w:sz w:val="17"/>
              </w:rPr>
              <w:t>7.718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43E53F" w14:textId="77777777">
            <w:pPr>
              <w:pStyle w:val="p-table"/>
              <w:jc w:val="right"/>
              <w:rPr>
                <w:sz w:val="17"/>
              </w:rPr>
            </w:pPr>
            <w:r>
              <w:rPr>
                <w:sz w:val="17"/>
              </w:rPr>
              <w:t>2.893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BE7042" w14:textId="77777777">
            <w:pPr>
              <w:pStyle w:val="p-table"/>
              <w:jc w:val="right"/>
              <w:rPr>
                <w:sz w:val="17"/>
              </w:rPr>
            </w:pPr>
            <w:r>
              <w:rPr>
                <w:sz w:val="17"/>
              </w:rPr>
              <w:t>3.099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E59407" w14:textId="77777777">
            <w:pPr>
              <w:pStyle w:val="p-table"/>
              <w:jc w:val="right"/>
              <w:rPr>
                <w:sz w:val="17"/>
              </w:rPr>
            </w:pPr>
            <w:r>
              <w:rPr>
                <w:sz w:val="17"/>
              </w:rPr>
              <w:t>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6CBAB7" w14:textId="77777777">
            <w:pPr>
              <w:pStyle w:val="p-table"/>
              <w:jc w:val="right"/>
              <w:rPr>
                <w:sz w:val="17"/>
              </w:rPr>
            </w:pPr>
            <w:r>
              <w:rPr>
                <w:sz w:val="17"/>
              </w:rPr>
              <w:t>4.628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43E728" w14:textId="77777777">
            <w:pPr>
              <w:pStyle w:val="p-table"/>
              <w:jc w:val="right"/>
              <w:rPr>
                <w:sz w:val="17"/>
              </w:rPr>
            </w:pPr>
            <w:r>
              <w:rPr>
                <w:sz w:val="17"/>
              </w:rPr>
              <w:t>5.627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07B9DB" w14:textId="77777777">
            <w:pPr>
              <w:pStyle w:val="p-table"/>
              <w:jc w:val="right"/>
              <w:rPr>
                <w:sz w:val="17"/>
              </w:rPr>
            </w:pPr>
            <w:r>
              <w:rPr>
                <w:sz w:val="17"/>
              </w:rPr>
              <w:t>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71D59B" w14:textId="77777777">
            <w:pPr>
              <w:pStyle w:val="p-table"/>
              <w:jc w:val="right"/>
              <w:rPr>
                <w:sz w:val="17"/>
              </w:rPr>
            </w:pPr>
            <w:r>
              <w:rPr>
                <w:sz w:val="17"/>
              </w:rPr>
              <w:t>1.752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1C8D59" w14:textId="77777777">
            <w:pPr>
              <w:pStyle w:val="p-table"/>
              <w:jc w:val="right"/>
              <w:rPr>
                <w:sz w:val="17"/>
              </w:rPr>
            </w:pPr>
            <w:r>
              <w:rPr>
                <w:sz w:val="17"/>
              </w:rPr>
              <w:t>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677AB4" w14:textId="77777777">
            <w:pPr>
              <w:pStyle w:val="p-table"/>
              <w:jc w:val="right"/>
              <w:rPr>
                <w:sz w:val="17"/>
              </w:rPr>
            </w:pPr>
            <w:r>
              <w:rPr>
                <w:sz w:val="17"/>
              </w:rPr>
              <w:t>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DB3066" w14:textId="77777777">
            <w:pPr>
              <w:pStyle w:val="p-table"/>
              <w:jc w:val="right"/>
              <w:rPr>
                <w:sz w:val="17"/>
              </w:rPr>
            </w:pPr>
            <w:r>
              <w:rPr>
                <w:sz w:val="17"/>
              </w:rPr>
              <w:t>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DC66D7" w14:textId="77777777">
            <w:pPr>
              <w:pStyle w:val="p-table"/>
              <w:jc w:val="right"/>
              <w:rPr>
                <w:sz w:val="17"/>
              </w:rPr>
            </w:pPr>
            <w:r>
              <w:rPr>
                <w:sz w:val="17"/>
              </w:rPr>
              <w:t>2.281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61F8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96BBF7" w14:textId="77777777">
            <w:pPr>
              <w:pStyle w:val="p-table"/>
              <w:rPr>
                <w:sz w:val="17"/>
              </w:rPr>
            </w:pPr>
          </w:p>
        </w:tc>
      </w:tr>
      <w:tr w:rsidR="00D84DD4" w14:paraId="6A2B457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533B1AF" w14:textId="77777777">
            <w:pPr>
              <w:pStyle w:val="p-table"/>
              <w:rPr>
                <w:sz w:val="17"/>
              </w:rPr>
            </w:pPr>
            <w:r>
              <w:rPr>
                <w:sz w:val="17"/>
              </w:rPr>
              <w:lastRenderedPageBreak/>
              <w:t>Overboeking van de risicoreservering excessieve prijsstijgingen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347205" w14:textId="77777777">
            <w:pPr>
              <w:pStyle w:val="p-table"/>
              <w:jc w:val="right"/>
              <w:rPr>
                <w:sz w:val="17"/>
              </w:rPr>
            </w:pPr>
            <w:r>
              <w:rPr>
                <w:sz w:val="17"/>
              </w:rPr>
              <w:t>104.592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0715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E176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7E61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5FFF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D428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317C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8CE9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DB8D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C927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0E99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135B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9F74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34B2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B5871B" w14:textId="77777777">
            <w:pPr>
              <w:pStyle w:val="p-table"/>
              <w:jc w:val="right"/>
              <w:rPr>
                <w:sz w:val="17"/>
              </w:rPr>
            </w:pPr>
            <w:r>
              <w:rPr>
                <w:sz w:val="17"/>
              </w:rPr>
              <w:t>104.592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0CEE9F" w14:textId="77777777">
            <w:pPr>
              <w:pStyle w:val="p-table"/>
              <w:rPr>
                <w:sz w:val="17"/>
              </w:rPr>
            </w:pPr>
          </w:p>
        </w:tc>
      </w:tr>
      <w:tr w:rsidR="00D84DD4" w14:paraId="7FFC765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14E23D" w14:textId="77777777">
            <w:pPr>
              <w:pStyle w:val="p-table"/>
              <w:rPr>
                <w:sz w:val="17"/>
              </w:rPr>
            </w:pPr>
            <w:r>
              <w:rPr>
                <w:sz w:val="17"/>
              </w:rPr>
              <w:t xml:space="preserve">Overboeking van EOV naar </w:t>
            </w:r>
            <w:proofErr w:type="spellStart"/>
            <w:r>
              <w:rPr>
                <w:sz w:val="17"/>
              </w:rPr>
              <w:t>Theemswegtrace</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38093D" w14:textId="77777777">
            <w:pPr>
              <w:pStyle w:val="p-table"/>
              <w:jc w:val="right"/>
              <w:rPr>
                <w:sz w:val="17"/>
              </w:rPr>
            </w:pPr>
            <w:r>
              <w:rPr>
                <w:sz w:val="17"/>
              </w:rPr>
              <w:t>‒</w:t>
            </w:r>
            <w:r>
              <w:rPr>
                <w:sz w:val="17"/>
              </w:rPr>
              <w:t xml:space="preserve"> 87.900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C743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7E8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4BFBA7" w14:textId="77777777">
            <w:pPr>
              <w:pStyle w:val="p-table"/>
              <w:jc w:val="right"/>
              <w:rPr>
                <w:sz w:val="17"/>
              </w:rPr>
            </w:pPr>
            <w:r>
              <w:rPr>
                <w:sz w:val="17"/>
              </w:rPr>
              <w:t>‒</w:t>
            </w:r>
            <w:r>
              <w:rPr>
                <w:sz w:val="17"/>
              </w:rPr>
              <w:t xml:space="preserve"> 29.300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022B01" w14:textId="77777777">
            <w:pPr>
              <w:pStyle w:val="p-table"/>
              <w:jc w:val="right"/>
              <w:rPr>
                <w:sz w:val="17"/>
              </w:rPr>
            </w:pPr>
            <w:r>
              <w:rPr>
                <w:sz w:val="17"/>
              </w:rPr>
              <w:t>‒</w:t>
            </w:r>
            <w:r>
              <w:rPr>
                <w:sz w:val="17"/>
              </w:rPr>
              <w:t xml:space="preserve"> 29.300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38B096" w14:textId="77777777">
            <w:pPr>
              <w:pStyle w:val="p-table"/>
              <w:jc w:val="right"/>
              <w:rPr>
                <w:sz w:val="17"/>
              </w:rPr>
            </w:pPr>
            <w:r>
              <w:rPr>
                <w:sz w:val="17"/>
              </w:rPr>
              <w:t>‒</w:t>
            </w:r>
            <w:r>
              <w:rPr>
                <w:sz w:val="17"/>
              </w:rPr>
              <w:t xml:space="preserve"> 29.300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DB41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6EE7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ADA6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E241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FF74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1C92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1E90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926F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D419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EE4C92" w14:textId="77777777">
            <w:pPr>
              <w:pStyle w:val="p-table"/>
              <w:rPr>
                <w:sz w:val="17"/>
              </w:rPr>
            </w:pPr>
          </w:p>
        </w:tc>
      </w:tr>
      <w:tr w:rsidR="00D84DD4" w14:paraId="60E5D19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355112C" w14:textId="77777777">
            <w:pPr>
              <w:pStyle w:val="p-table"/>
              <w:rPr>
                <w:sz w:val="17"/>
              </w:rPr>
            </w:pPr>
            <w:r>
              <w:rPr>
                <w:sz w:val="17"/>
              </w:rPr>
              <w:t>Overboeking van ERTMS en PHS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807A8F" w14:textId="77777777">
            <w:pPr>
              <w:pStyle w:val="p-table"/>
              <w:jc w:val="right"/>
              <w:rPr>
                <w:sz w:val="17"/>
              </w:rPr>
            </w:pPr>
            <w:r>
              <w:rPr>
                <w:sz w:val="17"/>
              </w:rPr>
              <w:t>54.091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EA94EA" w14:textId="77777777">
            <w:pPr>
              <w:pStyle w:val="p-table"/>
              <w:jc w:val="right"/>
              <w:rPr>
                <w:sz w:val="17"/>
              </w:rPr>
            </w:pPr>
            <w:r>
              <w:rPr>
                <w:sz w:val="17"/>
              </w:rPr>
              <w:t>14.765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5FD4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668BA9" w14:textId="77777777">
            <w:pPr>
              <w:pStyle w:val="p-table"/>
              <w:jc w:val="right"/>
              <w:rPr>
                <w:sz w:val="17"/>
              </w:rPr>
            </w:pPr>
            <w:r>
              <w:rPr>
                <w:sz w:val="17"/>
              </w:rPr>
              <w:t>1.079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088F3C" w14:textId="77777777">
            <w:pPr>
              <w:pStyle w:val="p-table"/>
              <w:jc w:val="right"/>
              <w:rPr>
                <w:sz w:val="17"/>
              </w:rPr>
            </w:pPr>
            <w:r>
              <w:rPr>
                <w:sz w:val="17"/>
              </w:rPr>
              <w:t>38.247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6BDD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1E00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FE3A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0F7B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1053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6A1E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1A69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3E52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EBF1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AF56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85BE63" w14:textId="77777777">
            <w:pPr>
              <w:pStyle w:val="p-table"/>
              <w:rPr>
                <w:sz w:val="17"/>
              </w:rPr>
            </w:pPr>
          </w:p>
        </w:tc>
      </w:tr>
      <w:tr w:rsidR="00D84DD4" w14:paraId="1B9EFDA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BA6E1AD" w14:textId="77777777">
            <w:pPr>
              <w:pStyle w:val="p-table"/>
              <w:rPr>
                <w:sz w:val="17"/>
              </w:rPr>
            </w:pPr>
            <w:r>
              <w:rPr>
                <w:sz w:val="17"/>
              </w:rPr>
              <w:t>Overboeking van het Reizigersfonds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2C96CA" w14:textId="77777777">
            <w:pPr>
              <w:pStyle w:val="p-table"/>
              <w:jc w:val="right"/>
              <w:rPr>
                <w:sz w:val="17"/>
              </w:rPr>
            </w:pPr>
            <w:r>
              <w:rPr>
                <w:sz w:val="17"/>
              </w:rPr>
              <w:t>2.750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A1C7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7A1B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90E5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BD32C6" w14:textId="77777777">
            <w:pPr>
              <w:pStyle w:val="p-table"/>
              <w:jc w:val="right"/>
              <w:rPr>
                <w:sz w:val="17"/>
              </w:rPr>
            </w:pPr>
            <w:r>
              <w:rPr>
                <w:sz w:val="17"/>
              </w:rPr>
              <w:t>2.750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51C3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B688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ADB7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5F66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F61E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05C8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DFEA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2DA9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D51F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1932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B41539" w14:textId="77777777">
            <w:pPr>
              <w:pStyle w:val="p-table"/>
              <w:rPr>
                <w:sz w:val="17"/>
              </w:rPr>
            </w:pPr>
          </w:p>
        </w:tc>
      </w:tr>
      <w:tr w:rsidR="00D84DD4" w14:paraId="131EE8C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76CB1C" w14:textId="77777777">
            <w:pPr>
              <w:pStyle w:val="p-table"/>
              <w:rPr>
                <w:sz w:val="17"/>
              </w:rPr>
            </w:pPr>
            <w:r>
              <w:rPr>
                <w:sz w:val="17"/>
              </w:rPr>
              <w:t>Overboeking van kleine projecten personenvervoer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5AD547" w14:textId="77777777">
            <w:pPr>
              <w:pStyle w:val="p-table"/>
              <w:jc w:val="right"/>
              <w:rPr>
                <w:sz w:val="17"/>
              </w:rPr>
            </w:pPr>
            <w:r>
              <w:rPr>
                <w:sz w:val="17"/>
              </w:rPr>
              <w:t>4.288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B4D20B" w14:textId="77777777">
            <w:pPr>
              <w:pStyle w:val="p-table"/>
              <w:jc w:val="right"/>
              <w:rPr>
                <w:sz w:val="17"/>
              </w:rPr>
            </w:pPr>
            <w:r>
              <w:rPr>
                <w:sz w:val="17"/>
              </w:rPr>
              <w:t>4.288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EAD4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DD76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158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3E8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4D20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C4C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30F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FEAA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D709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A6D8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BDF3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2DB8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0F13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75CBFA" w14:textId="77777777">
            <w:pPr>
              <w:pStyle w:val="p-table"/>
              <w:rPr>
                <w:sz w:val="17"/>
              </w:rPr>
            </w:pPr>
          </w:p>
        </w:tc>
      </w:tr>
      <w:tr w:rsidR="00D84DD4" w14:paraId="61142C7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3D4BB30" w14:textId="77777777">
            <w:pPr>
              <w:pStyle w:val="p-table"/>
              <w:rPr>
                <w:sz w:val="17"/>
              </w:rPr>
            </w:pPr>
            <w:r>
              <w:rPr>
                <w:sz w:val="17"/>
              </w:rPr>
              <w:t>Prijsstijgingen Spoorwegen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1DF050" w14:textId="77777777">
            <w:pPr>
              <w:pStyle w:val="p-table"/>
              <w:jc w:val="right"/>
              <w:rPr>
                <w:sz w:val="17"/>
              </w:rPr>
            </w:pPr>
            <w:r>
              <w:rPr>
                <w:sz w:val="17"/>
              </w:rPr>
              <w:t>433.487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98F8AB" w14:textId="77777777">
            <w:pPr>
              <w:pStyle w:val="p-table"/>
              <w:jc w:val="right"/>
              <w:rPr>
                <w:sz w:val="17"/>
              </w:rPr>
            </w:pPr>
            <w:r>
              <w:rPr>
                <w:sz w:val="17"/>
              </w:rPr>
              <w:t>383.828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887629" w14:textId="77777777">
            <w:pPr>
              <w:pStyle w:val="p-table"/>
              <w:jc w:val="right"/>
              <w:rPr>
                <w:sz w:val="17"/>
              </w:rPr>
            </w:pPr>
            <w:r>
              <w:rPr>
                <w:sz w:val="17"/>
              </w:rPr>
              <w:t>48.957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29EC05"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504FAA"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0CEA0D"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7BBE88"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4917A9"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1D8755"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DDB905"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0FD94C"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100257"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369341" w14:textId="77777777">
            <w:pPr>
              <w:pStyle w:val="p-table"/>
              <w:jc w:val="right"/>
              <w:rPr>
                <w:sz w:val="17"/>
              </w:rPr>
            </w:pPr>
            <w:r>
              <w:rPr>
                <w:sz w:val="17"/>
              </w:rPr>
              <w:t>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BC01AC" w14:textId="77777777">
            <w:pPr>
              <w:pStyle w:val="p-table"/>
              <w:jc w:val="right"/>
              <w:rPr>
                <w:sz w:val="17"/>
              </w:rPr>
            </w:pPr>
            <w:r>
              <w:rPr>
                <w:sz w:val="17"/>
              </w:rPr>
              <w:t>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991441" w14:textId="77777777">
            <w:pPr>
              <w:pStyle w:val="p-table"/>
              <w:jc w:val="right"/>
              <w:rPr>
                <w:sz w:val="17"/>
              </w:rPr>
            </w:pPr>
            <w:r>
              <w:rPr>
                <w:sz w:val="17"/>
              </w:rPr>
              <w:t>66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AAC352" w14:textId="77777777">
            <w:pPr>
              <w:pStyle w:val="p-table"/>
              <w:rPr>
                <w:sz w:val="17"/>
              </w:rPr>
            </w:pPr>
          </w:p>
        </w:tc>
      </w:tr>
      <w:tr w:rsidR="00D84DD4" w14:paraId="325D42A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DFA4E28" w14:textId="77777777">
            <w:pPr>
              <w:pStyle w:val="p-table"/>
              <w:rPr>
                <w:sz w:val="17"/>
              </w:rPr>
            </w:pPr>
            <w:r>
              <w:rPr>
                <w:sz w:val="17"/>
              </w:rPr>
              <w:lastRenderedPageBreak/>
              <w:t>Saldo 2024: Exploitatie, onderhoud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954393" w14:textId="77777777">
            <w:pPr>
              <w:pStyle w:val="p-table"/>
              <w:jc w:val="right"/>
              <w:rPr>
                <w:sz w:val="17"/>
              </w:rPr>
            </w:pPr>
            <w:r>
              <w:rPr>
                <w:sz w:val="17"/>
              </w:rPr>
              <w:t>97.878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4E3F97" w14:textId="77777777">
            <w:pPr>
              <w:pStyle w:val="p-table"/>
              <w:jc w:val="right"/>
              <w:rPr>
                <w:sz w:val="17"/>
              </w:rPr>
            </w:pPr>
            <w:r>
              <w:rPr>
                <w:sz w:val="17"/>
              </w:rPr>
              <w:t>97.878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EA2785"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FB04D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F578A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239D7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5D2B3C"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50757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B61EF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CE6B9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02E18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9348D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5F4F6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60BB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AB670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9B8C2B" w14:textId="77777777">
            <w:pPr>
              <w:pStyle w:val="p-table"/>
              <w:rPr>
                <w:sz w:val="17"/>
              </w:rPr>
            </w:pPr>
          </w:p>
        </w:tc>
      </w:tr>
      <w:tr w:rsidR="00D84DD4" w14:paraId="5E6298F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ED31C98" w14:textId="77777777">
            <w:pPr>
              <w:pStyle w:val="p-table"/>
              <w:rPr>
                <w:sz w:val="17"/>
              </w:rPr>
            </w:pPr>
            <w:r>
              <w:rPr>
                <w:sz w:val="17"/>
              </w:rPr>
              <w:t>Toevoeging Reservering Instandhouding aan Exploitatie, Onderhoud en Vernieuwing ProRail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FCCCD5" w14:textId="77777777">
            <w:pPr>
              <w:pStyle w:val="p-table"/>
              <w:jc w:val="right"/>
              <w:rPr>
                <w:sz w:val="17"/>
              </w:rPr>
            </w:pPr>
            <w:r>
              <w:rPr>
                <w:sz w:val="17"/>
              </w:rPr>
              <w:t>225.000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4AEA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1362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C904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B63A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FC07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ABFE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4599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2CB1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A0F7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4697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40EF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3377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72A9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DC248F" w14:textId="77777777">
            <w:pPr>
              <w:pStyle w:val="p-table"/>
              <w:jc w:val="right"/>
              <w:rPr>
                <w:sz w:val="17"/>
              </w:rPr>
            </w:pPr>
            <w:r>
              <w:rPr>
                <w:sz w:val="17"/>
              </w:rPr>
              <w:t>225.000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732BC2" w14:textId="77777777">
            <w:pPr>
              <w:pStyle w:val="p-table"/>
              <w:rPr>
                <w:sz w:val="17"/>
              </w:rPr>
            </w:pPr>
          </w:p>
        </w:tc>
      </w:tr>
      <w:tr w:rsidR="00D84DD4" w14:paraId="77AA43E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792B391"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FF7C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663D84" w14:textId="77777777">
            <w:pPr>
              <w:pStyle w:val="p-table"/>
              <w:jc w:val="right"/>
              <w:rPr>
                <w:sz w:val="17"/>
              </w:rPr>
            </w:pPr>
            <w:r>
              <w:rPr>
                <w:b/>
                <w:sz w:val="17"/>
              </w:rPr>
              <w:t>544.457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52EE3C" w14:textId="77777777">
            <w:pPr>
              <w:pStyle w:val="p-table"/>
              <w:jc w:val="right"/>
              <w:rPr>
                <w:sz w:val="17"/>
              </w:rPr>
            </w:pPr>
            <w:r>
              <w:rPr>
                <w:b/>
                <w:sz w:val="17"/>
              </w:rPr>
              <w:t>17.212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8A423F" w14:textId="77777777">
            <w:pPr>
              <w:pStyle w:val="p-table"/>
              <w:jc w:val="right"/>
              <w:rPr>
                <w:sz w:val="17"/>
              </w:rPr>
            </w:pPr>
            <w:r>
              <w:rPr>
                <w:b/>
                <w:sz w:val="17"/>
              </w:rPr>
              <w:t>‒</w:t>
            </w:r>
            <w:r>
              <w:rPr>
                <w:b/>
                <w:sz w:val="17"/>
              </w:rPr>
              <w:t xml:space="preserve"> 88.887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1C4B8C" w14:textId="77777777">
            <w:pPr>
              <w:pStyle w:val="p-table"/>
              <w:jc w:val="right"/>
              <w:rPr>
                <w:sz w:val="17"/>
              </w:rPr>
            </w:pPr>
            <w:r>
              <w:rPr>
                <w:b/>
                <w:sz w:val="17"/>
              </w:rPr>
              <w:t>304.514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8AF97A" w14:textId="77777777">
            <w:pPr>
              <w:pStyle w:val="p-table"/>
              <w:jc w:val="right"/>
              <w:rPr>
                <w:sz w:val="17"/>
              </w:rPr>
            </w:pPr>
            <w:r>
              <w:rPr>
                <w:b/>
                <w:sz w:val="17"/>
              </w:rPr>
              <w:t>‒</w:t>
            </w:r>
            <w:r>
              <w:rPr>
                <w:b/>
                <w:sz w:val="17"/>
              </w:rPr>
              <w:t xml:space="preserve"> 109.758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9178F8" w14:textId="77777777">
            <w:pPr>
              <w:pStyle w:val="p-table"/>
              <w:jc w:val="right"/>
              <w:rPr>
                <w:sz w:val="17"/>
              </w:rPr>
            </w:pPr>
            <w:r>
              <w:rPr>
                <w:b/>
                <w:sz w:val="17"/>
              </w:rPr>
              <w:t>‒</w:t>
            </w:r>
            <w:r>
              <w:rPr>
                <w:b/>
                <w:sz w:val="17"/>
              </w:rPr>
              <w:t xml:space="preserve"> 270.706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DA65AE" w14:textId="77777777">
            <w:pPr>
              <w:pStyle w:val="p-table"/>
              <w:jc w:val="right"/>
              <w:rPr>
                <w:sz w:val="17"/>
              </w:rPr>
            </w:pPr>
            <w:r>
              <w:rPr>
                <w:b/>
                <w:sz w:val="17"/>
              </w:rPr>
              <w:t>‒</w:t>
            </w:r>
            <w:r>
              <w:rPr>
                <w:b/>
                <w:sz w:val="17"/>
              </w:rPr>
              <w:t xml:space="preserve"> 54.478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7BCF21" w14:textId="77777777">
            <w:pPr>
              <w:pStyle w:val="p-table"/>
              <w:jc w:val="right"/>
              <w:rPr>
                <w:sz w:val="17"/>
              </w:rPr>
            </w:pPr>
            <w:r>
              <w:rPr>
                <w:b/>
                <w:sz w:val="17"/>
              </w:rPr>
              <w:t>‒</w:t>
            </w:r>
            <w:r>
              <w:rPr>
                <w:b/>
                <w:sz w:val="17"/>
              </w:rPr>
              <w:t xml:space="preserve"> 2.226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C5F5D5" w14:textId="77777777">
            <w:pPr>
              <w:pStyle w:val="p-table"/>
              <w:jc w:val="right"/>
              <w:rPr>
                <w:sz w:val="17"/>
              </w:rPr>
            </w:pPr>
            <w:r>
              <w:rPr>
                <w:b/>
                <w:sz w:val="17"/>
              </w:rPr>
              <w:t>16.935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74EC36" w14:textId="77777777">
            <w:pPr>
              <w:pStyle w:val="p-table"/>
              <w:jc w:val="right"/>
              <w:rPr>
                <w:sz w:val="17"/>
              </w:rPr>
            </w:pPr>
            <w:r>
              <w:rPr>
                <w:b/>
                <w:sz w:val="17"/>
              </w:rPr>
              <w:t>16.271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968299" w14:textId="77777777">
            <w:pPr>
              <w:pStyle w:val="p-table"/>
              <w:jc w:val="right"/>
              <w:rPr>
                <w:sz w:val="17"/>
              </w:rPr>
            </w:pPr>
            <w:r>
              <w:rPr>
                <w:b/>
                <w:sz w:val="17"/>
              </w:rPr>
              <w:t>‒</w:t>
            </w:r>
            <w:r>
              <w:rPr>
                <w:b/>
                <w:sz w:val="17"/>
              </w:rPr>
              <w:t xml:space="preserve"> 4.383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1CFD27" w14:textId="77777777">
            <w:pPr>
              <w:pStyle w:val="p-table"/>
              <w:jc w:val="right"/>
              <w:rPr>
                <w:sz w:val="17"/>
              </w:rPr>
            </w:pPr>
            <w:r>
              <w:rPr>
                <w:b/>
                <w:sz w:val="17"/>
              </w:rPr>
              <w:t>101.530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2890C7" w14:textId="77777777">
            <w:pPr>
              <w:pStyle w:val="p-table"/>
              <w:jc w:val="right"/>
              <w:rPr>
                <w:sz w:val="17"/>
              </w:rPr>
            </w:pPr>
            <w:r>
              <w:rPr>
                <w:b/>
                <w:sz w:val="17"/>
              </w:rPr>
              <w:t>3.135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470F17" w14:textId="77777777">
            <w:pPr>
              <w:pStyle w:val="p-table"/>
              <w:jc w:val="right"/>
              <w:rPr>
                <w:sz w:val="17"/>
              </w:rPr>
            </w:pPr>
            <w:r>
              <w:rPr>
                <w:b/>
                <w:sz w:val="17"/>
              </w:rPr>
              <w:t>335.034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AB54F" w14:textId="77777777">
            <w:pPr>
              <w:pStyle w:val="p-table"/>
              <w:rPr>
                <w:sz w:val="17"/>
              </w:rPr>
            </w:pPr>
          </w:p>
        </w:tc>
      </w:tr>
      <w:tr w:rsidR="00D84DD4" w14:paraId="40F7476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9FBFB90" w14:textId="77777777">
            <w:pPr>
              <w:pStyle w:val="p-table"/>
              <w:rPr>
                <w:sz w:val="17"/>
              </w:rPr>
            </w:pPr>
            <w:r>
              <w:rPr>
                <w:b/>
                <w:sz w:val="17"/>
              </w:rPr>
              <w:t>Stand eerste suppletoire wet 2025 artikelonderdeel 13.02 Exploitatie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EEAC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6B57AF" w14:textId="77777777">
            <w:pPr>
              <w:pStyle w:val="p-table"/>
              <w:jc w:val="right"/>
              <w:rPr>
                <w:sz w:val="17"/>
              </w:rPr>
            </w:pPr>
            <w:r>
              <w:rPr>
                <w:b/>
                <w:sz w:val="17"/>
              </w:rPr>
              <w:t>2.790.704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0F9888" w14:textId="77777777">
            <w:pPr>
              <w:pStyle w:val="p-table"/>
              <w:jc w:val="right"/>
              <w:rPr>
                <w:sz w:val="17"/>
              </w:rPr>
            </w:pPr>
            <w:r>
              <w:rPr>
                <w:b/>
                <w:sz w:val="17"/>
              </w:rPr>
              <w:t>2.474.767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5B8FF1" w14:textId="77777777">
            <w:pPr>
              <w:pStyle w:val="p-table"/>
              <w:jc w:val="right"/>
              <w:rPr>
                <w:sz w:val="17"/>
              </w:rPr>
            </w:pPr>
            <w:r>
              <w:rPr>
                <w:b/>
                <w:sz w:val="17"/>
              </w:rPr>
              <w:t>2.439.615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ADF82E" w14:textId="77777777">
            <w:pPr>
              <w:pStyle w:val="p-table"/>
              <w:jc w:val="right"/>
              <w:rPr>
                <w:sz w:val="17"/>
              </w:rPr>
            </w:pPr>
            <w:r>
              <w:rPr>
                <w:b/>
                <w:sz w:val="17"/>
              </w:rPr>
              <w:t>2.344.124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16B834" w14:textId="77777777">
            <w:pPr>
              <w:pStyle w:val="p-table"/>
              <w:jc w:val="right"/>
              <w:rPr>
                <w:sz w:val="17"/>
              </w:rPr>
            </w:pPr>
            <w:r>
              <w:rPr>
                <w:b/>
                <w:sz w:val="17"/>
              </w:rPr>
              <w:t>2.345.467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A58546" w14:textId="77777777">
            <w:pPr>
              <w:pStyle w:val="p-table"/>
              <w:jc w:val="right"/>
              <w:rPr>
                <w:sz w:val="17"/>
              </w:rPr>
            </w:pPr>
            <w:r>
              <w:rPr>
                <w:b/>
                <w:sz w:val="17"/>
              </w:rPr>
              <w:t>2.251.439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F694DD" w14:textId="77777777">
            <w:pPr>
              <w:pStyle w:val="p-table"/>
              <w:jc w:val="right"/>
              <w:rPr>
                <w:sz w:val="17"/>
              </w:rPr>
            </w:pPr>
            <w:r>
              <w:rPr>
                <w:b/>
                <w:sz w:val="17"/>
              </w:rPr>
              <w:t>2.214.538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B9B23C" w14:textId="77777777">
            <w:pPr>
              <w:pStyle w:val="p-table"/>
              <w:jc w:val="right"/>
              <w:rPr>
                <w:sz w:val="17"/>
              </w:rPr>
            </w:pPr>
            <w:r>
              <w:rPr>
                <w:b/>
                <w:sz w:val="17"/>
              </w:rPr>
              <w:t>2.173.372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F77A5F" w14:textId="77777777">
            <w:pPr>
              <w:pStyle w:val="p-table"/>
              <w:jc w:val="right"/>
              <w:rPr>
                <w:sz w:val="17"/>
              </w:rPr>
            </w:pPr>
            <w:r>
              <w:rPr>
                <w:b/>
                <w:sz w:val="17"/>
              </w:rPr>
              <w:t>2.120.362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1E486F" w14:textId="77777777">
            <w:pPr>
              <w:pStyle w:val="p-table"/>
              <w:jc w:val="right"/>
              <w:rPr>
                <w:sz w:val="17"/>
              </w:rPr>
            </w:pPr>
            <w:r>
              <w:rPr>
                <w:b/>
                <w:sz w:val="17"/>
              </w:rPr>
              <w:t>2.143.276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CD8D77" w14:textId="77777777">
            <w:pPr>
              <w:pStyle w:val="p-table"/>
              <w:jc w:val="right"/>
              <w:rPr>
                <w:sz w:val="17"/>
              </w:rPr>
            </w:pPr>
            <w:r>
              <w:rPr>
                <w:b/>
                <w:sz w:val="17"/>
              </w:rPr>
              <w:t>1.939.987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B8CF1D" w14:textId="77777777">
            <w:pPr>
              <w:pStyle w:val="p-table"/>
              <w:jc w:val="right"/>
              <w:rPr>
                <w:sz w:val="17"/>
              </w:rPr>
            </w:pPr>
            <w:r>
              <w:rPr>
                <w:b/>
                <w:sz w:val="17"/>
              </w:rPr>
              <w:t>2.022.629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EE9747" w14:textId="77777777">
            <w:pPr>
              <w:pStyle w:val="p-table"/>
              <w:jc w:val="right"/>
              <w:rPr>
                <w:sz w:val="17"/>
              </w:rPr>
            </w:pPr>
            <w:r>
              <w:rPr>
                <w:b/>
                <w:sz w:val="17"/>
              </w:rPr>
              <w:t>2.134.817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2E4F7E" w14:textId="77777777">
            <w:pPr>
              <w:pStyle w:val="p-table"/>
              <w:jc w:val="right"/>
              <w:rPr>
                <w:sz w:val="17"/>
              </w:rPr>
            </w:pPr>
            <w:r>
              <w:rPr>
                <w:b/>
                <w:sz w:val="17"/>
              </w:rPr>
              <w:t>2.410.084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AC604E" w14:textId="77777777">
            <w:pPr>
              <w:pStyle w:val="p-table"/>
              <w:rPr>
                <w:sz w:val="17"/>
              </w:rPr>
            </w:pPr>
          </w:p>
        </w:tc>
      </w:tr>
      <w:tr w:rsidR="00D84DD4" w14:paraId="36661F9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97B4E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6D35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BB18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A3BD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9F08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05AE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1659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7F00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4448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8D3B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E4F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B22E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AEE2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29C3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375B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C9FC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E5AE8C" w14:textId="77777777">
            <w:pPr>
              <w:pStyle w:val="p-table"/>
              <w:rPr>
                <w:sz w:val="17"/>
              </w:rPr>
            </w:pPr>
          </w:p>
        </w:tc>
      </w:tr>
      <w:tr w:rsidR="00D84DD4" w14:paraId="0864CBE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6D742C5" w14:textId="77777777">
            <w:pPr>
              <w:pStyle w:val="p-table"/>
              <w:rPr>
                <w:sz w:val="17"/>
              </w:rPr>
            </w:pPr>
            <w:r>
              <w:rPr>
                <w:b/>
                <w:sz w:val="17"/>
              </w:rPr>
              <w:lastRenderedPageBreak/>
              <w:t>Ontwerpbegroting 2025 artikelonderdeel 13.03 Ontwikkeling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2941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C88573" w14:textId="77777777">
            <w:pPr>
              <w:pStyle w:val="p-table"/>
              <w:jc w:val="right"/>
              <w:rPr>
                <w:sz w:val="17"/>
              </w:rPr>
            </w:pPr>
            <w:r>
              <w:rPr>
                <w:b/>
                <w:sz w:val="17"/>
              </w:rPr>
              <w:t>279.771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B46830" w14:textId="77777777">
            <w:pPr>
              <w:pStyle w:val="p-table"/>
              <w:jc w:val="right"/>
              <w:rPr>
                <w:sz w:val="17"/>
              </w:rPr>
            </w:pPr>
            <w:r>
              <w:rPr>
                <w:b/>
                <w:sz w:val="17"/>
              </w:rPr>
              <w:t>459.505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0DEA5A" w14:textId="77777777">
            <w:pPr>
              <w:pStyle w:val="p-table"/>
              <w:jc w:val="right"/>
              <w:rPr>
                <w:sz w:val="17"/>
              </w:rPr>
            </w:pPr>
            <w:r>
              <w:rPr>
                <w:b/>
                <w:sz w:val="17"/>
              </w:rPr>
              <w:t>411.052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E474A2" w14:textId="77777777">
            <w:pPr>
              <w:pStyle w:val="p-table"/>
              <w:jc w:val="right"/>
              <w:rPr>
                <w:sz w:val="17"/>
              </w:rPr>
            </w:pPr>
            <w:r>
              <w:rPr>
                <w:b/>
                <w:sz w:val="17"/>
              </w:rPr>
              <w:t>337.242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5B40F2" w14:textId="77777777">
            <w:pPr>
              <w:pStyle w:val="p-table"/>
              <w:jc w:val="right"/>
              <w:rPr>
                <w:sz w:val="17"/>
              </w:rPr>
            </w:pPr>
            <w:r>
              <w:rPr>
                <w:b/>
                <w:sz w:val="17"/>
              </w:rPr>
              <w:t>299.432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D75270" w14:textId="77777777">
            <w:pPr>
              <w:pStyle w:val="p-table"/>
              <w:jc w:val="right"/>
              <w:rPr>
                <w:sz w:val="17"/>
              </w:rPr>
            </w:pPr>
            <w:r>
              <w:rPr>
                <w:b/>
                <w:sz w:val="17"/>
              </w:rPr>
              <w:t>447.851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827A50" w14:textId="77777777">
            <w:pPr>
              <w:pStyle w:val="p-table"/>
              <w:jc w:val="right"/>
              <w:rPr>
                <w:sz w:val="17"/>
              </w:rPr>
            </w:pPr>
            <w:r>
              <w:rPr>
                <w:b/>
                <w:sz w:val="17"/>
              </w:rPr>
              <w:t>226.331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9B30EB" w14:textId="77777777">
            <w:pPr>
              <w:pStyle w:val="p-table"/>
              <w:jc w:val="right"/>
              <w:rPr>
                <w:sz w:val="17"/>
              </w:rPr>
            </w:pPr>
            <w:r>
              <w:rPr>
                <w:b/>
                <w:sz w:val="17"/>
              </w:rPr>
              <w:t>347.076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B089E7" w14:textId="77777777">
            <w:pPr>
              <w:pStyle w:val="p-table"/>
              <w:jc w:val="right"/>
              <w:rPr>
                <w:sz w:val="17"/>
              </w:rPr>
            </w:pPr>
            <w:r>
              <w:rPr>
                <w:b/>
                <w:sz w:val="17"/>
              </w:rPr>
              <w:t>329.174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A7374A" w14:textId="77777777">
            <w:pPr>
              <w:pStyle w:val="p-table"/>
              <w:jc w:val="right"/>
              <w:rPr>
                <w:sz w:val="17"/>
              </w:rPr>
            </w:pPr>
            <w:r>
              <w:rPr>
                <w:b/>
                <w:sz w:val="17"/>
              </w:rPr>
              <w:t>386.847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00D998" w14:textId="77777777">
            <w:pPr>
              <w:pStyle w:val="p-table"/>
              <w:jc w:val="right"/>
              <w:rPr>
                <w:sz w:val="17"/>
              </w:rPr>
            </w:pPr>
            <w:r>
              <w:rPr>
                <w:b/>
                <w:sz w:val="17"/>
              </w:rPr>
              <w:t>308.625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A8492C" w14:textId="77777777">
            <w:pPr>
              <w:pStyle w:val="p-table"/>
              <w:jc w:val="right"/>
              <w:rPr>
                <w:sz w:val="17"/>
              </w:rPr>
            </w:pPr>
            <w:r>
              <w:rPr>
                <w:b/>
                <w:sz w:val="17"/>
              </w:rPr>
              <w:t>425.166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0C1C97" w14:textId="77777777">
            <w:pPr>
              <w:pStyle w:val="p-table"/>
              <w:jc w:val="right"/>
              <w:rPr>
                <w:sz w:val="17"/>
              </w:rPr>
            </w:pPr>
            <w:r>
              <w:rPr>
                <w:b/>
                <w:sz w:val="17"/>
              </w:rPr>
              <w:t>361.387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B18D25" w14:textId="77777777">
            <w:pPr>
              <w:pStyle w:val="p-table"/>
              <w:jc w:val="right"/>
              <w:rPr>
                <w:sz w:val="17"/>
              </w:rPr>
            </w:pPr>
            <w:r>
              <w:rPr>
                <w:b/>
                <w:sz w:val="17"/>
              </w:rPr>
              <w:t>110.175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809870" w14:textId="77777777">
            <w:pPr>
              <w:pStyle w:val="p-table"/>
              <w:rPr>
                <w:sz w:val="17"/>
              </w:rPr>
            </w:pPr>
          </w:p>
        </w:tc>
      </w:tr>
      <w:tr w:rsidR="00D84DD4" w14:paraId="1B206B7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DEFB7F0" w14:textId="77777777">
            <w:pPr>
              <w:pStyle w:val="p-table"/>
              <w:rPr>
                <w:sz w:val="17"/>
              </w:rPr>
            </w:pPr>
            <w:r>
              <w:rPr>
                <w:sz w:val="17"/>
              </w:rPr>
              <w:t xml:space="preserve">Aanvullende </w:t>
            </w:r>
            <w:r>
              <w:rPr>
                <w:sz w:val="17"/>
              </w:rPr>
              <w:t>aanvraag knooppunt Den Bosch</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702332" w14:textId="77777777">
            <w:pPr>
              <w:pStyle w:val="p-table"/>
              <w:jc w:val="right"/>
              <w:rPr>
                <w:sz w:val="17"/>
              </w:rPr>
            </w:pPr>
            <w:r>
              <w:rPr>
                <w:sz w:val="17"/>
              </w:rPr>
              <w:t>968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02E0B3" w14:textId="77777777">
            <w:pPr>
              <w:pStyle w:val="p-table"/>
              <w:jc w:val="right"/>
              <w:rPr>
                <w:sz w:val="17"/>
              </w:rPr>
            </w:pPr>
            <w:r>
              <w:rPr>
                <w:sz w:val="17"/>
              </w:rPr>
              <w:t>968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72FA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1271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8EB1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350B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610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BD6F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7A45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B64C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B4A2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C867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309D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0FEE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4978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AE347D" w14:textId="77777777">
            <w:pPr>
              <w:pStyle w:val="p-table"/>
              <w:rPr>
                <w:sz w:val="17"/>
              </w:rPr>
            </w:pPr>
          </w:p>
        </w:tc>
      </w:tr>
      <w:tr w:rsidR="00D84DD4" w14:paraId="543DEB3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5C775B8" w14:textId="77777777">
            <w:pPr>
              <w:pStyle w:val="p-table"/>
              <w:rPr>
                <w:sz w:val="17"/>
              </w:rPr>
            </w:pPr>
            <w:r>
              <w:rPr>
                <w:sz w:val="17"/>
              </w:rPr>
              <w:t>Afrekening tweede helft 2024: diverse projecten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FBE43F" w14:textId="77777777">
            <w:pPr>
              <w:pStyle w:val="p-table"/>
              <w:jc w:val="right"/>
              <w:rPr>
                <w:sz w:val="17"/>
              </w:rPr>
            </w:pPr>
            <w:r>
              <w:rPr>
                <w:sz w:val="17"/>
              </w:rPr>
              <w:t>443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6FF48A" w14:textId="77777777">
            <w:pPr>
              <w:pStyle w:val="p-table"/>
              <w:jc w:val="right"/>
              <w:rPr>
                <w:sz w:val="17"/>
              </w:rPr>
            </w:pPr>
            <w:r>
              <w:rPr>
                <w:sz w:val="17"/>
              </w:rPr>
              <w:t>443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540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771E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8C3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C095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42BA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02FB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711D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787E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9D58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6274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2889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3120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ABCB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A976C2" w14:textId="77777777">
            <w:pPr>
              <w:pStyle w:val="p-table"/>
              <w:rPr>
                <w:sz w:val="17"/>
              </w:rPr>
            </w:pPr>
          </w:p>
        </w:tc>
      </w:tr>
      <w:tr w:rsidR="00D84DD4" w14:paraId="5D2EE83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6753E52" w14:textId="77777777">
            <w:pPr>
              <w:pStyle w:val="p-table"/>
              <w:rPr>
                <w:sz w:val="17"/>
              </w:rPr>
            </w:pPr>
            <w:r>
              <w:rPr>
                <w:sz w:val="17"/>
              </w:rPr>
              <w:t>HXII: BDU Gebiedsprogramma Move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E4C979" w14:textId="77777777">
            <w:pPr>
              <w:pStyle w:val="p-table"/>
              <w:jc w:val="right"/>
              <w:rPr>
                <w:sz w:val="17"/>
              </w:rPr>
            </w:pPr>
            <w:r>
              <w:rPr>
                <w:sz w:val="17"/>
              </w:rPr>
              <w:t>‒</w:t>
            </w:r>
            <w:r>
              <w:rPr>
                <w:sz w:val="17"/>
              </w:rPr>
              <w:t xml:space="preserve"> 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120032" w14:textId="77777777">
            <w:pPr>
              <w:pStyle w:val="p-table"/>
              <w:jc w:val="right"/>
              <w:rPr>
                <w:sz w:val="17"/>
              </w:rPr>
            </w:pPr>
            <w:r>
              <w:rPr>
                <w:sz w:val="17"/>
              </w:rPr>
              <w:t>‒</w:t>
            </w:r>
            <w:r>
              <w:rPr>
                <w:sz w:val="17"/>
              </w:rPr>
              <w:t xml:space="preserve"> 210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9E64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8E7A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EDDD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5F22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B0CA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5F5D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90F1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7C45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79BE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7C16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7A94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9E60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DFCB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955D73" w14:textId="77777777">
            <w:pPr>
              <w:pStyle w:val="p-table"/>
              <w:rPr>
                <w:sz w:val="17"/>
              </w:rPr>
            </w:pPr>
          </w:p>
        </w:tc>
      </w:tr>
      <w:tr w:rsidR="00D84DD4" w14:paraId="65A5FFE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B8F1484" w14:textId="77777777">
            <w:pPr>
              <w:pStyle w:val="p-table"/>
              <w:rPr>
                <w:sz w:val="17"/>
              </w:rPr>
            </w:pPr>
            <w:r>
              <w:rPr>
                <w:sz w:val="17"/>
              </w:rPr>
              <w:t>HXII: BDU Rijksbijdrage Oude Lijn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12EEEE" w14:textId="77777777">
            <w:pPr>
              <w:pStyle w:val="p-table"/>
              <w:jc w:val="right"/>
              <w:rPr>
                <w:sz w:val="17"/>
              </w:rPr>
            </w:pPr>
            <w:r>
              <w:rPr>
                <w:sz w:val="17"/>
              </w:rPr>
              <w:t>‒</w:t>
            </w:r>
            <w:r>
              <w:rPr>
                <w:sz w:val="17"/>
              </w:rPr>
              <w:t xml:space="preserve"> 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651EB7" w14:textId="77777777">
            <w:pPr>
              <w:pStyle w:val="p-table"/>
              <w:jc w:val="right"/>
              <w:rPr>
                <w:sz w:val="17"/>
              </w:rPr>
            </w:pPr>
            <w:r>
              <w:rPr>
                <w:sz w:val="17"/>
              </w:rPr>
              <w:t>‒</w:t>
            </w:r>
            <w:r>
              <w:rPr>
                <w:sz w:val="17"/>
              </w:rPr>
              <w:t xml:space="preserve"> 135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582E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0AD3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4FF3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3ED0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C216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DA17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CD81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EE15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BC59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B3D0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6120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2F7D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0137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BC80CD" w14:textId="77777777">
            <w:pPr>
              <w:pStyle w:val="p-table"/>
              <w:rPr>
                <w:sz w:val="17"/>
              </w:rPr>
            </w:pPr>
          </w:p>
        </w:tc>
      </w:tr>
      <w:tr w:rsidR="00D84DD4" w14:paraId="5C1C8CF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C56388D" w14:textId="77777777">
            <w:pPr>
              <w:pStyle w:val="p-table"/>
              <w:rPr>
                <w:sz w:val="17"/>
              </w:rPr>
            </w:pPr>
            <w:r>
              <w:rPr>
                <w:sz w:val="17"/>
              </w:rPr>
              <w:t xml:space="preserve">HXII: </w:t>
            </w:r>
            <w:r>
              <w:rPr>
                <w:sz w:val="17"/>
              </w:rPr>
              <w:t>Opdracht ProRail Stimulering Hergebruik en Recyclaat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C43C96" w14:textId="77777777">
            <w:pPr>
              <w:pStyle w:val="p-table"/>
              <w:jc w:val="right"/>
              <w:rPr>
                <w:sz w:val="17"/>
              </w:rPr>
            </w:pPr>
            <w:r>
              <w:rPr>
                <w:sz w:val="17"/>
              </w:rPr>
              <w:t>10.260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550548"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B87D3E"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A97517"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FDA45D"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974653"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719D05"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A18B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71A0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2D7A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C6BA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DE26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8078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A169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515F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BC2D23" w14:textId="77777777">
            <w:pPr>
              <w:pStyle w:val="p-table"/>
              <w:rPr>
                <w:sz w:val="17"/>
              </w:rPr>
            </w:pPr>
          </w:p>
        </w:tc>
      </w:tr>
      <w:tr w:rsidR="00D84DD4" w14:paraId="2043F2B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E5936ED" w14:textId="77777777">
            <w:pPr>
              <w:pStyle w:val="p-table"/>
              <w:rPr>
                <w:sz w:val="17"/>
              </w:rPr>
            </w:pPr>
            <w:r>
              <w:rPr>
                <w:sz w:val="17"/>
              </w:rPr>
              <w:t>HXII: Projectenpool OVS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9CEF59" w14:textId="77777777">
            <w:pPr>
              <w:pStyle w:val="p-table"/>
              <w:jc w:val="right"/>
              <w:rPr>
                <w:sz w:val="17"/>
              </w:rPr>
            </w:pPr>
            <w:r>
              <w:rPr>
                <w:sz w:val="17"/>
              </w:rPr>
              <w:t>‒</w:t>
            </w:r>
            <w:r>
              <w:rPr>
                <w:sz w:val="17"/>
              </w:rPr>
              <w:t xml:space="preserve"> 493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970D96" w14:textId="77777777">
            <w:pPr>
              <w:pStyle w:val="p-table"/>
              <w:jc w:val="right"/>
              <w:rPr>
                <w:sz w:val="17"/>
              </w:rPr>
            </w:pPr>
            <w:r>
              <w:rPr>
                <w:sz w:val="17"/>
              </w:rPr>
              <w:t>‒</w:t>
            </w:r>
            <w:r>
              <w:rPr>
                <w:sz w:val="17"/>
              </w:rPr>
              <w:t xml:space="preserve"> 493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F10E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CD05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4E37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B98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EC88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466D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D0E8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6DA9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FBE7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DE19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8FC3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5882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8E2E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9FD890" w14:textId="77777777">
            <w:pPr>
              <w:pStyle w:val="p-table"/>
              <w:rPr>
                <w:sz w:val="17"/>
              </w:rPr>
            </w:pPr>
          </w:p>
        </w:tc>
      </w:tr>
      <w:tr w:rsidR="00D84DD4" w14:paraId="47357CF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C4221C" w14:textId="77777777">
            <w:pPr>
              <w:pStyle w:val="p-table"/>
              <w:rPr>
                <w:sz w:val="17"/>
              </w:rPr>
            </w:pPr>
            <w:r>
              <w:rPr>
                <w:sz w:val="17"/>
              </w:rPr>
              <w:lastRenderedPageBreak/>
              <w:t>HXII: SPUK OV-Toegankelijkheid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5D8A21" w14:textId="77777777">
            <w:pPr>
              <w:pStyle w:val="p-table"/>
              <w:jc w:val="right"/>
              <w:rPr>
                <w:sz w:val="17"/>
              </w:rPr>
            </w:pPr>
            <w:r>
              <w:rPr>
                <w:sz w:val="17"/>
              </w:rPr>
              <w:t>‒</w:t>
            </w:r>
            <w:r>
              <w:rPr>
                <w:sz w:val="17"/>
              </w:rPr>
              <w:t xml:space="preserve"> 8.561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88D46D" w14:textId="77777777">
            <w:pPr>
              <w:pStyle w:val="p-table"/>
              <w:jc w:val="right"/>
              <w:rPr>
                <w:sz w:val="17"/>
              </w:rPr>
            </w:pPr>
            <w:r>
              <w:rPr>
                <w:sz w:val="17"/>
              </w:rPr>
              <w:t>‒</w:t>
            </w:r>
            <w:r>
              <w:rPr>
                <w:sz w:val="17"/>
              </w:rPr>
              <w:t xml:space="preserve"> 8.561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4A3B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DA93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554C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5192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7818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5E77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1A6F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23C0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A2D2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82F5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1EED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84C6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C3D6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FBE964" w14:textId="77777777">
            <w:pPr>
              <w:pStyle w:val="p-table"/>
              <w:rPr>
                <w:sz w:val="17"/>
              </w:rPr>
            </w:pPr>
          </w:p>
        </w:tc>
      </w:tr>
      <w:tr w:rsidR="00D84DD4" w14:paraId="61CEF57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A07EF30" w14:textId="77777777">
            <w:pPr>
              <w:pStyle w:val="p-table"/>
              <w:rPr>
                <w:sz w:val="17"/>
              </w:rPr>
            </w:pPr>
            <w:r>
              <w:rPr>
                <w:sz w:val="17"/>
              </w:rPr>
              <w:t xml:space="preserve">Kaderaanpassing MF </w:t>
            </w:r>
            <w:r>
              <w:rPr>
                <w:sz w:val="17"/>
              </w:rPr>
              <w:t>Voorjaarsbesluitvorming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6FEE03"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0AC04E" w14:textId="77777777">
            <w:pPr>
              <w:pStyle w:val="p-table"/>
              <w:jc w:val="right"/>
              <w:rPr>
                <w:sz w:val="17"/>
              </w:rPr>
            </w:pPr>
            <w:r>
              <w:rPr>
                <w:sz w:val="17"/>
              </w:rPr>
              <w:t>26.599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805AA8" w14:textId="77777777">
            <w:pPr>
              <w:pStyle w:val="p-table"/>
              <w:jc w:val="right"/>
              <w:rPr>
                <w:sz w:val="17"/>
              </w:rPr>
            </w:pPr>
            <w:r>
              <w:rPr>
                <w:sz w:val="17"/>
              </w:rPr>
              <w:t>‒</w:t>
            </w:r>
            <w:r>
              <w:rPr>
                <w:sz w:val="17"/>
              </w:rPr>
              <w:t xml:space="preserve"> 122.986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22D591" w14:textId="77777777">
            <w:pPr>
              <w:pStyle w:val="p-table"/>
              <w:jc w:val="right"/>
              <w:rPr>
                <w:sz w:val="17"/>
              </w:rPr>
            </w:pPr>
            <w:r>
              <w:rPr>
                <w:sz w:val="17"/>
              </w:rPr>
              <w:t>‒</w:t>
            </w:r>
            <w:r>
              <w:rPr>
                <w:sz w:val="17"/>
              </w:rPr>
              <w:t xml:space="preserve"> 3.390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680326" w14:textId="77777777">
            <w:pPr>
              <w:pStyle w:val="p-table"/>
              <w:jc w:val="right"/>
              <w:rPr>
                <w:sz w:val="17"/>
              </w:rPr>
            </w:pPr>
            <w:r>
              <w:rPr>
                <w:sz w:val="17"/>
              </w:rPr>
              <w:t>‒</w:t>
            </w:r>
            <w:r>
              <w:rPr>
                <w:sz w:val="17"/>
              </w:rPr>
              <w:t xml:space="preserve"> 21.970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4DC32A" w14:textId="77777777">
            <w:pPr>
              <w:pStyle w:val="p-table"/>
              <w:jc w:val="right"/>
              <w:rPr>
                <w:sz w:val="17"/>
              </w:rPr>
            </w:pPr>
            <w:r>
              <w:rPr>
                <w:sz w:val="17"/>
              </w:rPr>
              <w:t>‒</w:t>
            </w:r>
            <w:r>
              <w:rPr>
                <w:sz w:val="17"/>
              </w:rPr>
              <w:t xml:space="preserve"> 108.798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44ED7D" w14:textId="77777777">
            <w:pPr>
              <w:pStyle w:val="p-table"/>
              <w:jc w:val="right"/>
              <w:rPr>
                <w:sz w:val="17"/>
              </w:rPr>
            </w:pPr>
            <w:r>
              <w:rPr>
                <w:sz w:val="17"/>
              </w:rPr>
              <w:t>‒</w:t>
            </w:r>
            <w:r>
              <w:rPr>
                <w:sz w:val="17"/>
              </w:rPr>
              <w:t xml:space="preserve"> 171.085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579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2148D2" w14:textId="77777777">
            <w:pPr>
              <w:pStyle w:val="p-table"/>
              <w:jc w:val="right"/>
              <w:rPr>
                <w:sz w:val="17"/>
              </w:rPr>
            </w:pPr>
            <w:r>
              <w:rPr>
                <w:sz w:val="17"/>
              </w:rPr>
              <w:t>119.157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F3988C" w14:textId="77777777">
            <w:pPr>
              <w:pStyle w:val="p-table"/>
              <w:jc w:val="right"/>
              <w:rPr>
                <w:sz w:val="17"/>
              </w:rPr>
            </w:pPr>
            <w:r>
              <w:rPr>
                <w:sz w:val="17"/>
              </w:rPr>
              <w:t>119.157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302127" w14:textId="77777777">
            <w:pPr>
              <w:pStyle w:val="p-table"/>
              <w:jc w:val="right"/>
              <w:rPr>
                <w:sz w:val="17"/>
              </w:rPr>
            </w:pPr>
            <w:r>
              <w:rPr>
                <w:sz w:val="17"/>
              </w:rPr>
              <w:t>69.157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74BD66" w14:textId="77777777">
            <w:pPr>
              <w:pStyle w:val="p-table"/>
              <w:jc w:val="right"/>
              <w:rPr>
                <w:sz w:val="17"/>
              </w:rPr>
            </w:pPr>
            <w:r>
              <w:rPr>
                <w:sz w:val="17"/>
              </w:rPr>
              <w:t>94.159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9298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F6BA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56D2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E81089" w14:textId="77777777">
            <w:pPr>
              <w:pStyle w:val="p-table"/>
              <w:rPr>
                <w:sz w:val="17"/>
              </w:rPr>
            </w:pPr>
          </w:p>
        </w:tc>
      </w:tr>
      <w:tr w:rsidR="00D84DD4" w14:paraId="6ADF40C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BAAC731" w14:textId="77777777">
            <w:pPr>
              <w:pStyle w:val="p-table"/>
              <w:rPr>
                <w:sz w:val="17"/>
              </w:rPr>
            </w:pPr>
            <w:r>
              <w:rPr>
                <w:sz w:val="17"/>
              </w:rPr>
              <w:t>Kaderruilen MF VJN2025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A8919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E74D09" w14:textId="77777777">
            <w:pPr>
              <w:pStyle w:val="p-table"/>
              <w:jc w:val="right"/>
              <w:rPr>
                <w:sz w:val="17"/>
              </w:rPr>
            </w:pPr>
            <w:r>
              <w:rPr>
                <w:sz w:val="17"/>
              </w:rPr>
              <w:t>‒</w:t>
            </w:r>
            <w:r>
              <w:rPr>
                <w:sz w:val="17"/>
              </w:rPr>
              <w:t xml:space="preserve"> 372.090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834F07" w14:textId="77777777">
            <w:pPr>
              <w:pStyle w:val="p-table"/>
              <w:jc w:val="right"/>
              <w:rPr>
                <w:sz w:val="17"/>
              </w:rPr>
            </w:pPr>
            <w:r>
              <w:rPr>
                <w:sz w:val="17"/>
              </w:rPr>
              <w:t>‒</w:t>
            </w:r>
            <w:r>
              <w:rPr>
                <w:sz w:val="17"/>
              </w:rPr>
              <w:t xml:space="preserve"> 206.000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7B83A7"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767BC8" w14:textId="77777777">
            <w:pPr>
              <w:pStyle w:val="p-table"/>
              <w:jc w:val="right"/>
              <w:rPr>
                <w:sz w:val="17"/>
              </w:rPr>
            </w:pPr>
            <w:r>
              <w:rPr>
                <w:sz w:val="17"/>
              </w:rPr>
              <w:t>361.090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776087"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BEEFB7" w14:textId="77777777">
            <w:pPr>
              <w:pStyle w:val="p-table"/>
              <w:jc w:val="right"/>
              <w:rPr>
                <w:sz w:val="17"/>
              </w:rPr>
            </w:pPr>
            <w:r>
              <w:rPr>
                <w:sz w:val="17"/>
              </w:rPr>
              <w:t>‒</w:t>
            </w:r>
            <w:r>
              <w:rPr>
                <w:sz w:val="17"/>
              </w:rPr>
              <w:t xml:space="preserve"> 225.000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FEFCB2" w14:textId="77777777">
            <w:pPr>
              <w:pStyle w:val="p-table"/>
              <w:jc w:val="right"/>
              <w:rPr>
                <w:sz w:val="17"/>
              </w:rPr>
            </w:pPr>
            <w:r>
              <w:rPr>
                <w:sz w:val="17"/>
              </w:rPr>
              <w:t>‒</w:t>
            </w:r>
            <w:r>
              <w:rPr>
                <w:sz w:val="17"/>
              </w:rPr>
              <w:t xml:space="preserve"> 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3121DE" w14:textId="77777777">
            <w:pPr>
              <w:pStyle w:val="p-table"/>
              <w:jc w:val="right"/>
              <w:rPr>
                <w:sz w:val="17"/>
              </w:rPr>
            </w:pPr>
            <w:r>
              <w:rPr>
                <w:sz w:val="17"/>
              </w:rPr>
              <w:t>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ECF606" w14:textId="77777777">
            <w:pPr>
              <w:pStyle w:val="p-table"/>
              <w:jc w:val="right"/>
              <w:rPr>
                <w:sz w:val="17"/>
              </w:rPr>
            </w:pPr>
            <w:r>
              <w:rPr>
                <w:sz w:val="17"/>
              </w:rPr>
              <w:t>135.000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A71CC0" w14:textId="77777777">
            <w:pPr>
              <w:pStyle w:val="p-table"/>
              <w:jc w:val="right"/>
              <w:rPr>
                <w:sz w:val="17"/>
              </w:rPr>
            </w:pPr>
            <w:r>
              <w:rPr>
                <w:sz w:val="17"/>
              </w:rPr>
              <w:t>40.000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06A527" w14:textId="77777777">
            <w:pPr>
              <w:pStyle w:val="p-table"/>
              <w:jc w:val="right"/>
              <w:rPr>
                <w:sz w:val="17"/>
              </w:rPr>
            </w:pPr>
            <w:r>
              <w:rPr>
                <w:sz w:val="17"/>
              </w:rPr>
              <w:t>75.000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FA93DF"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07AF86" w14:textId="77777777">
            <w:pPr>
              <w:pStyle w:val="p-table"/>
              <w:jc w:val="right"/>
              <w:rPr>
                <w:sz w:val="17"/>
              </w:rPr>
            </w:pPr>
            <w:r>
              <w:rPr>
                <w:sz w:val="17"/>
              </w:rPr>
              <w:t>12.000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E57588"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DAB1AF" w14:textId="77777777">
            <w:pPr>
              <w:pStyle w:val="p-table"/>
              <w:rPr>
                <w:sz w:val="17"/>
              </w:rPr>
            </w:pPr>
          </w:p>
        </w:tc>
      </w:tr>
      <w:tr w:rsidR="00D84DD4" w14:paraId="488D66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1C58AC2" w14:textId="77777777">
            <w:pPr>
              <w:pStyle w:val="p-table"/>
              <w:rPr>
                <w:sz w:val="17"/>
              </w:rPr>
            </w:pPr>
            <w:r>
              <w:rPr>
                <w:sz w:val="17"/>
              </w:rPr>
              <w:t>Kasschuiven: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68F43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6EB81A" w14:textId="77777777">
            <w:pPr>
              <w:pStyle w:val="p-table"/>
              <w:jc w:val="right"/>
              <w:rPr>
                <w:sz w:val="17"/>
              </w:rPr>
            </w:pPr>
            <w:r>
              <w:rPr>
                <w:sz w:val="17"/>
              </w:rPr>
              <w:t>222.649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99A586" w14:textId="77777777">
            <w:pPr>
              <w:pStyle w:val="p-table"/>
              <w:jc w:val="right"/>
              <w:rPr>
                <w:sz w:val="17"/>
              </w:rPr>
            </w:pPr>
            <w:r>
              <w:rPr>
                <w:sz w:val="17"/>
              </w:rPr>
              <w:t>141.890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6FC4B1" w14:textId="77777777">
            <w:pPr>
              <w:pStyle w:val="p-table"/>
              <w:jc w:val="right"/>
              <w:rPr>
                <w:sz w:val="17"/>
              </w:rPr>
            </w:pPr>
            <w:r>
              <w:rPr>
                <w:sz w:val="17"/>
              </w:rPr>
              <w:t>‒</w:t>
            </w:r>
            <w:r>
              <w:rPr>
                <w:sz w:val="17"/>
              </w:rPr>
              <w:t xml:space="preserve"> 106.922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D9B149" w14:textId="77777777">
            <w:pPr>
              <w:pStyle w:val="p-table"/>
              <w:jc w:val="right"/>
              <w:rPr>
                <w:sz w:val="17"/>
              </w:rPr>
            </w:pPr>
            <w:r>
              <w:rPr>
                <w:sz w:val="17"/>
              </w:rPr>
              <w:t>‒</w:t>
            </w:r>
            <w:r>
              <w:rPr>
                <w:sz w:val="17"/>
              </w:rPr>
              <w:t xml:space="preserve"> 319.784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732871" w14:textId="77777777">
            <w:pPr>
              <w:pStyle w:val="p-table"/>
              <w:jc w:val="right"/>
              <w:rPr>
                <w:sz w:val="17"/>
              </w:rPr>
            </w:pPr>
            <w:r>
              <w:rPr>
                <w:sz w:val="17"/>
              </w:rPr>
              <w:t>135.663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E3589B" w14:textId="77777777">
            <w:pPr>
              <w:pStyle w:val="p-table"/>
              <w:jc w:val="right"/>
              <w:rPr>
                <w:sz w:val="17"/>
              </w:rPr>
            </w:pPr>
            <w:r>
              <w:rPr>
                <w:sz w:val="17"/>
              </w:rPr>
              <w:t>295.058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CB1F54" w14:textId="77777777">
            <w:pPr>
              <w:pStyle w:val="p-table"/>
              <w:jc w:val="right"/>
              <w:rPr>
                <w:sz w:val="17"/>
              </w:rPr>
            </w:pPr>
            <w:r>
              <w:rPr>
                <w:sz w:val="17"/>
              </w:rPr>
              <w:t>204.460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DBE5E" w14:textId="77777777">
            <w:pPr>
              <w:pStyle w:val="p-table"/>
              <w:jc w:val="right"/>
              <w:rPr>
                <w:sz w:val="17"/>
              </w:rPr>
            </w:pPr>
            <w:r>
              <w:rPr>
                <w:sz w:val="17"/>
              </w:rPr>
              <w:t>‒</w:t>
            </w:r>
            <w:r>
              <w:rPr>
                <w:sz w:val="17"/>
              </w:rPr>
              <w:t xml:space="preserve"> 149.539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FD08DF" w14:textId="77777777">
            <w:pPr>
              <w:pStyle w:val="p-table"/>
              <w:jc w:val="right"/>
              <w:rPr>
                <w:sz w:val="17"/>
              </w:rPr>
            </w:pPr>
            <w:r>
              <w:rPr>
                <w:sz w:val="17"/>
              </w:rPr>
              <w:t>‒</w:t>
            </w:r>
            <w:r>
              <w:rPr>
                <w:sz w:val="17"/>
              </w:rPr>
              <w:t xml:space="preserve"> 139.933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4A1BFD" w14:textId="77777777">
            <w:pPr>
              <w:pStyle w:val="p-table"/>
              <w:jc w:val="right"/>
              <w:rPr>
                <w:sz w:val="17"/>
              </w:rPr>
            </w:pPr>
            <w:r>
              <w:rPr>
                <w:sz w:val="17"/>
              </w:rPr>
              <w:t>‒</w:t>
            </w:r>
            <w:r>
              <w:rPr>
                <w:sz w:val="17"/>
              </w:rPr>
              <w:t xml:space="preserve"> 198.023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20B5F6" w14:textId="77777777">
            <w:pPr>
              <w:pStyle w:val="p-table"/>
              <w:jc w:val="right"/>
              <w:rPr>
                <w:sz w:val="17"/>
              </w:rPr>
            </w:pPr>
            <w:r>
              <w:rPr>
                <w:sz w:val="17"/>
              </w:rPr>
              <w:t>‒</w:t>
            </w:r>
            <w:r>
              <w:rPr>
                <w:sz w:val="17"/>
              </w:rPr>
              <w:t xml:space="preserve"> 26.061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F1A4A3" w14:textId="77777777">
            <w:pPr>
              <w:pStyle w:val="p-table"/>
              <w:jc w:val="right"/>
              <w:rPr>
                <w:sz w:val="17"/>
              </w:rPr>
            </w:pPr>
            <w:r>
              <w:rPr>
                <w:sz w:val="17"/>
              </w:rPr>
              <w:t>‒</w:t>
            </w:r>
            <w:r>
              <w:rPr>
                <w:sz w:val="17"/>
              </w:rPr>
              <w:t xml:space="preserve"> 124.057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45EE3B" w14:textId="77777777">
            <w:pPr>
              <w:pStyle w:val="p-table"/>
              <w:jc w:val="right"/>
              <w:rPr>
                <w:sz w:val="17"/>
              </w:rPr>
            </w:pPr>
            <w:r>
              <w:rPr>
                <w:sz w:val="17"/>
              </w:rPr>
              <w:t>‒</w:t>
            </w:r>
            <w:r>
              <w:rPr>
                <w:sz w:val="17"/>
              </w:rPr>
              <w:t xml:space="preserve"> 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D158A7" w14:textId="77777777">
            <w:pPr>
              <w:pStyle w:val="p-table"/>
              <w:jc w:val="right"/>
              <w:rPr>
                <w:sz w:val="17"/>
              </w:rPr>
            </w:pPr>
            <w:r>
              <w:rPr>
                <w:sz w:val="17"/>
              </w:rPr>
              <w:t>89.599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42C507" w14:textId="77777777">
            <w:pPr>
              <w:pStyle w:val="p-table"/>
              <w:jc w:val="right"/>
              <w:rPr>
                <w:sz w:val="17"/>
              </w:rPr>
            </w:pPr>
            <w:r>
              <w:rPr>
                <w:sz w:val="17"/>
              </w:rPr>
              <w:t>3)</w:t>
            </w:r>
          </w:p>
        </w:tc>
      </w:tr>
      <w:tr w:rsidR="00D84DD4" w14:paraId="2C23FA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3A2F95E" w14:textId="77777777">
            <w:pPr>
              <w:pStyle w:val="p-table"/>
              <w:rPr>
                <w:sz w:val="17"/>
              </w:rPr>
            </w:pPr>
            <w:r>
              <w:rPr>
                <w:sz w:val="17"/>
              </w:rPr>
              <w:t>Overboeking van Aanleg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45916B" w14:textId="77777777">
            <w:pPr>
              <w:pStyle w:val="p-table"/>
              <w:jc w:val="right"/>
              <w:rPr>
                <w:sz w:val="17"/>
              </w:rPr>
            </w:pPr>
            <w:r>
              <w:rPr>
                <w:sz w:val="17"/>
              </w:rPr>
              <w:t>‒</w:t>
            </w:r>
            <w:r>
              <w:rPr>
                <w:sz w:val="17"/>
              </w:rPr>
              <w:t xml:space="preserve"> 38.475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E8A2E4" w14:textId="77777777">
            <w:pPr>
              <w:pStyle w:val="p-table"/>
              <w:jc w:val="right"/>
              <w:rPr>
                <w:sz w:val="17"/>
              </w:rPr>
            </w:pPr>
            <w:r>
              <w:rPr>
                <w:sz w:val="17"/>
              </w:rPr>
              <w:t>‒</w:t>
            </w:r>
            <w:r>
              <w:rPr>
                <w:sz w:val="17"/>
              </w:rPr>
              <w:t xml:space="preserve"> 2.337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BDE9AF" w14:textId="77777777">
            <w:pPr>
              <w:pStyle w:val="p-table"/>
              <w:jc w:val="right"/>
              <w:rPr>
                <w:sz w:val="17"/>
              </w:rPr>
            </w:pPr>
            <w:r>
              <w:rPr>
                <w:sz w:val="17"/>
              </w:rPr>
              <w:t>‒</w:t>
            </w:r>
            <w:r>
              <w:rPr>
                <w:sz w:val="17"/>
              </w:rPr>
              <w:t xml:space="preserve"> 7.718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BAA4C8" w14:textId="77777777">
            <w:pPr>
              <w:pStyle w:val="p-table"/>
              <w:jc w:val="right"/>
              <w:rPr>
                <w:sz w:val="17"/>
              </w:rPr>
            </w:pPr>
            <w:r>
              <w:rPr>
                <w:sz w:val="17"/>
              </w:rPr>
              <w:t>‒</w:t>
            </w:r>
            <w:r>
              <w:rPr>
                <w:sz w:val="17"/>
              </w:rPr>
              <w:t xml:space="preserve"> 2.893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506E11" w14:textId="77777777">
            <w:pPr>
              <w:pStyle w:val="p-table"/>
              <w:jc w:val="right"/>
              <w:rPr>
                <w:sz w:val="17"/>
              </w:rPr>
            </w:pPr>
            <w:r>
              <w:rPr>
                <w:sz w:val="17"/>
              </w:rPr>
              <w:t>‒</w:t>
            </w:r>
            <w:r>
              <w:rPr>
                <w:sz w:val="17"/>
              </w:rPr>
              <w:t xml:space="preserve"> 3.099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9B3ABF" w14:textId="77777777">
            <w:pPr>
              <w:pStyle w:val="p-table"/>
              <w:jc w:val="right"/>
              <w:rPr>
                <w:sz w:val="17"/>
              </w:rPr>
            </w:pPr>
            <w:r>
              <w:rPr>
                <w:sz w:val="17"/>
              </w:rPr>
              <w:t>‒</w:t>
            </w:r>
            <w:r>
              <w:rPr>
                <w:sz w:val="17"/>
              </w:rPr>
              <w:t xml:space="preserve"> 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29908B" w14:textId="77777777">
            <w:pPr>
              <w:pStyle w:val="p-table"/>
              <w:jc w:val="right"/>
              <w:rPr>
                <w:sz w:val="17"/>
              </w:rPr>
            </w:pPr>
            <w:r>
              <w:rPr>
                <w:sz w:val="17"/>
              </w:rPr>
              <w:t>‒</w:t>
            </w:r>
            <w:r>
              <w:rPr>
                <w:sz w:val="17"/>
              </w:rPr>
              <w:t xml:space="preserve"> </w:t>
            </w:r>
            <w:r>
              <w:rPr>
                <w:sz w:val="17"/>
              </w:rPr>
              <w:t>4.628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9B1890" w14:textId="77777777">
            <w:pPr>
              <w:pStyle w:val="p-table"/>
              <w:jc w:val="right"/>
              <w:rPr>
                <w:sz w:val="17"/>
              </w:rPr>
            </w:pPr>
            <w:r>
              <w:rPr>
                <w:sz w:val="17"/>
              </w:rPr>
              <w:t>‒</w:t>
            </w:r>
            <w:r>
              <w:rPr>
                <w:sz w:val="17"/>
              </w:rPr>
              <w:t xml:space="preserve"> 5.627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0A0DA6" w14:textId="77777777">
            <w:pPr>
              <w:pStyle w:val="p-table"/>
              <w:jc w:val="right"/>
              <w:rPr>
                <w:sz w:val="17"/>
              </w:rPr>
            </w:pPr>
            <w:r>
              <w:rPr>
                <w:sz w:val="17"/>
              </w:rPr>
              <w:t>‒</w:t>
            </w:r>
            <w:r>
              <w:rPr>
                <w:sz w:val="17"/>
              </w:rPr>
              <w:t xml:space="preserve"> 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BA8222" w14:textId="77777777">
            <w:pPr>
              <w:pStyle w:val="p-table"/>
              <w:jc w:val="right"/>
              <w:rPr>
                <w:sz w:val="17"/>
              </w:rPr>
            </w:pPr>
            <w:r>
              <w:rPr>
                <w:sz w:val="17"/>
              </w:rPr>
              <w:t>‒</w:t>
            </w:r>
            <w:r>
              <w:rPr>
                <w:sz w:val="17"/>
              </w:rPr>
              <w:t xml:space="preserve"> 1.752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1F0A3F" w14:textId="77777777">
            <w:pPr>
              <w:pStyle w:val="p-table"/>
              <w:jc w:val="right"/>
              <w:rPr>
                <w:sz w:val="17"/>
              </w:rPr>
            </w:pPr>
            <w:r>
              <w:rPr>
                <w:sz w:val="17"/>
              </w:rPr>
              <w:t>‒</w:t>
            </w:r>
            <w:r>
              <w:rPr>
                <w:sz w:val="17"/>
              </w:rPr>
              <w:t xml:space="preserve"> 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D9000F" w14:textId="77777777">
            <w:pPr>
              <w:pStyle w:val="p-table"/>
              <w:jc w:val="right"/>
              <w:rPr>
                <w:sz w:val="17"/>
              </w:rPr>
            </w:pPr>
            <w:r>
              <w:rPr>
                <w:sz w:val="17"/>
              </w:rPr>
              <w:t>‒</w:t>
            </w:r>
            <w:r>
              <w:rPr>
                <w:sz w:val="17"/>
              </w:rPr>
              <w:t xml:space="preserve"> 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E40BF4" w14:textId="77777777">
            <w:pPr>
              <w:pStyle w:val="p-table"/>
              <w:jc w:val="right"/>
              <w:rPr>
                <w:sz w:val="17"/>
              </w:rPr>
            </w:pPr>
            <w:r>
              <w:rPr>
                <w:sz w:val="17"/>
              </w:rPr>
              <w:t>‒</w:t>
            </w:r>
            <w:r>
              <w:rPr>
                <w:sz w:val="17"/>
              </w:rPr>
              <w:t xml:space="preserve"> 1.628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AB5493" w14:textId="77777777">
            <w:pPr>
              <w:pStyle w:val="p-table"/>
              <w:jc w:val="right"/>
              <w:rPr>
                <w:sz w:val="17"/>
              </w:rPr>
            </w:pPr>
            <w:r>
              <w:rPr>
                <w:sz w:val="17"/>
              </w:rPr>
              <w:t>‒</w:t>
            </w:r>
            <w:r>
              <w:rPr>
                <w:sz w:val="17"/>
              </w:rPr>
              <w:t xml:space="preserve"> 2.281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D869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51C5F5" w14:textId="77777777">
            <w:pPr>
              <w:pStyle w:val="p-table"/>
              <w:rPr>
                <w:sz w:val="17"/>
              </w:rPr>
            </w:pPr>
          </w:p>
        </w:tc>
      </w:tr>
      <w:tr w:rsidR="00D84DD4" w14:paraId="11BC55F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B4B312A" w14:textId="77777777">
            <w:pPr>
              <w:pStyle w:val="p-table"/>
              <w:rPr>
                <w:sz w:val="17"/>
              </w:rPr>
            </w:pPr>
            <w:r>
              <w:rPr>
                <w:sz w:val="17"/>
              </w:rPr>
              <w:t xml:space="preserve">Overboeking van EOV naar </w:t>
            </w:r>
            <w:proofErr w:type="spellStart"/>
            <w:r>
              <w:rPr>
                <w:sz w:val="17"/>
              </w:rPr>
              <w:t>Theemswegtrace</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AA04FB" w14:textId="77777777">
            <w:pPr>
              <w:pStyle w:val="p-table"/>
              <w:jc w:val="right"/>
              <w:rPr>
                <w:sz w:val="17"/>
              </w:rPr>
            </w:pPr>
            <w:r>
              <w:rPr>
                <w:sz w:val="17"/>
              </w:rPr>
              <w:t>87.900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8DDA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A33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A2DB13" w14:textId="77777777">
            <w:pPr>
              <w:pStyle w:val="p-table"/>
              <w:jc w:val="right"/>
              <w:rPr>
                <w:sz w:val="17"/>
              </w:rPr>
            </w:pPr>
            <w:r>
              <w:rPr>
                <w:sz w:val="17"/>
              </w:rPr>
              <w:t>29.300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BB5560" w14:textId="77777777">
            <w:pPr>
              <w:pStyle w:val="p-table"/>
              <w:jc w:val="right"/>
              <w:rPr>
                <w:sz w:val="17"/>
              </w:rPr>
            </w:pPr>
            <w:r>
              <w:rPr>
                <w:sz w:val="17"/>
              </w:rPr>
              <w:t>29.300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C705CF" w14:textId="77777777">
            <w:pPr>
              <w:pStyle w:val="p-table"/>
              <w:jc w:val="right"/>
              <w:rPr>
                <w:sz w:val="17"/>
              </w:rPr>
            </w:pPr>
            <w:r>
              <w:rPr>
                <w:sz w:val="17"/>
              </w:rPr>
              <w:t>29.300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36D0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609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07B7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123D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CB8C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ED8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677F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89F1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11E6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B5AD0A" w14:textId="77777777">
            <w:pPr>
              <w:pStyle w:val="p-table"/>
              <w:rPr>
                <w:sz w:val="17"/>
              </w:rPr>
            </w:pPr>
          </w:p>
        </w:tc>
      </w:tr>
      <w:tr w:rsidR="00D84DD4" w14:paraId="084528E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13BA055" w14:textId="77777777">
            <w:pPr>
              <w:pStyle w:val="p-table"/>
              <w:rPr>
                <w:sz w:val="17"/>
              </w:rPr>
            </w:pPr>
            <w:r>
              <w:rPr>
                <w:sz w:val="17"/>
              </w:rPr>
              <w:t>Overboeking van het Reizigersfonds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82930D" w14:textId="77777777">
            <w:pPr>
              <w:pStyle w:val="p-table"/>
              <w:jc w:val="right"/>
              <w:rPr>
                <w:sz w:val="17"/>
              </w:rPr>
            </w:pPr>
            <w:r>
              <w:rPr>
                <w:sz w:val="17"/>
              </w:rPr>
              <w:t>‒</w:t>
            </w:r>
            <w:r>
              <w:rPr>
                <w:sz w:val="17"/>
              </w:rPr>
              <w:t xml:space="preserve"> 2.750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040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B702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F538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94589F" w14:textId="77777777">
            <w:pPr>
              <w:pStyle w:val="p-table"/>
              <w:jc w:val="right"/>
              <w:rPr>
                <w:sz w:val="17"/>
              </w:rPr>
            </w:pPr>
            <w:r>
              <w:rPr>
                <w:sz w:val="17"/>
              </w:rPr>
              <w:t>‒</w:t>
            </w:r>
            <w:r>
              <w:rPr>
                <w:sz w:val="17"/>
              </w:rPr>
              <w:t xml:space="preserve"> 2.750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18A4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7638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50B8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B235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B1A0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5DCC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86E9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CA1D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E5BA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3C44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182B63" w14:textId="77777777">
            <w:pPr>
              <w:pStyle w:val="p-table"/>
              <w:rPr>
                <w:sz w:val="17"/>
              </w:rPr>
            </w:pPr>
          </w:p>
        </w:tc>
      </w:tr>
      <w:tr w:rsidR="00D84DD4" w14:paraId="534E06B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3E87F2" w14:textId="77777777">
            <w:pPr>
              <w:pStyle w:val="p-table"/>
              <w:rPr>
                <w:sz w:val="17"/>
              </w:rPr>
            </w:pPr>
            <w:r>
              <w:rPr>
                <w:sz w:val="17"/>
              </w:rPr>
              <w:lastRenderedPageBreak/>
              <w:t xml:space="preserve">Overboeking van kleine </w:t>
            </w:r>
            <w:r>
              <w:rPr>
                <w:sz w:val="17"/>
              </w:rPr>
              <w:t>projecten personenvervoer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F235F0" w14:textId="77777777">
            <w:pPr>
              <w:pStyle w:val="p-table"/>
              <w:jc w:val="right"/>
              <w:rPr>
                <w:sz w:val="17"/>
              </w:rPr>
            </w:pPr>
            <w:r>
              <w:rPr>
                <w:sz w:val="17"/>
              </w:rPr>
              <w:t>‒</w:t>
            </w:r>
            <w:r>
              <w:rPr>
                <w:sz w:val="17"/>
              </w:rPr>
              <w:t xml:space="preserve"> 4.288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0C2F06" w14:textId="77777777">
            <w:pPr>
              <w:pStyle w:val="p-table"/>
              <w:jc w:val="right"/>
              <w:rPr>
                <w:sz w:val="17"/>
              </w:rPr>
            </w:pPr>
            <w:r>
              <w:rPr>
                <w:sz w:val="17"/>
              </w:rPr>
              <w:t>‒</w:t>
            </w:r>
            <w:r>
              <w:rPr>
                <w:sz w:val="17"/>
              </w:rPr>
              <w:t xml:space="preserve"> 4.288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74D6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48F3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A14C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F56B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1EEE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A7F6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B31A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FCD0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D6B6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1BB9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A674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BEF9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886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CB60D1" w14:textId="77777777">
            <w:pPr>
              <w:pStyle w:val="p-table"/>
              <w:rPr>
                <w:sz w:val="17"/>
              </w:rPr>
            </w:pPr>
          </w:p>
        </w:tc>
      </w:tr>
      <w:tr w:rsidR="00D84DD4" w14:paraId="27EAE89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3659889" w14:textId="77777777">
            <w:pPr>
              <w:pStyle w:val="p-table"/>
              <w:rPr>
                <w:sz w:val="17"/>
              </w:rPr>
            </w:pPr>
            <w:r>
              <w:rPr>
                <w:sz w:val="17"/>
              </w:rPr>
              <w:t>Overboeking van Ontwikkeling naar PHS: Seinen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99C718" w14:textId="77777777">
            <w:pPr>
              <w:pStyle w:val="p-table"/>
              <w:jc w:val="right"/>
              <w:rPr>
                <w:sz w:val="17"/>
              </w:rPr>
            </w:pPr>
            <w:r>
              <w:rPr>
                <w:sz w:val="17"/>
              </w:rPr>
              <w:t>‒</w:t>
            </w:r>
            <w:r>
              <w:rPr>
                <w:sz w:val="17"/>
              </w:rPr>
              <w:t xml:space="preserve"> 10.685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7798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3527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421AA7"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05842F"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ACE14E"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4C4C32" w14:textId="77777777">
            <w:pPr>
              <w:pStyle w:val="p-table"/>
              <w:jc w:val="right"/>
              <w:rPr>
                <w:sz w:val="17"/>
              </w:rPr>
            </w:pPr>
            <w:r>
              <w:rPr>
                <w:sz w:val="17"/>
              </w:rPr>
              <w:t>‒</w:t>
            </w:r>
            <w:r>
              <w:rPr>
                <w:sz w:val="17"/>
              </w:rPr>
              <w:t xml:space="preserve"> 2.685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13F2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455E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55C5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75E3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9868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E9D5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C328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06A4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D8315F" w14:textId="77777777">
            <w:pPr>
              <w:pStyle w:val="p-table"/>
              <w:rPr>
                <w:sz w:val="17"/>
              </w:rPr>
            </w:pPr>
          </w:p>
        </w:tc>
      </w:tr>
      <w:tr w:rsidR="00D84DD4" w14:paraId="79DDA69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9EA1350" w14:textId="77777777">
            <w:pPr>
              <w:pStyle w:val="p-table"/>
              <w:rPr>
                <w:sz w:val="17"/>
              </w:rPr>
            </w:pPr>
            <w:r>
              <w:rPr>
                <w:sz w:val="17"/>
              </w:rPr>
              <w:t>Overboeking van Ontwikkeling naar PHS: Spoorcapaciteit 2030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F3ED2F" w14:textId="77777777">
            <w:pPr>
              <w:pStyle w:val="p-table"/>
              <w:jc w:val="right"/>
              <w:rPr>
                <w:sz w:val="17"/>
              </w:rPr>
            </w:pPr>
            <w:r>
              <w:rPr>
                <w:sz w:val="17"/>
              </w:rPr>
              <w:t>‒</w:t>
            </w:r>
            <w:r>
              <w:rPr>
                <w:sz w:val="17"/>
              </w:rPr>
              <w:t xml:space="preserve"> 1.899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DEE7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55F3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57ECD7" w14:textId="77777777">
            <w:pPr>
              <w:pStyle w:val="p-table"/>
              <w:jc w:val="right"/>
              <w:rPr>
                <w:sz w:val="17"/>
              </w:rPr>
            </w:pPr>
            <w:r>
              <w:rPr>
                <w:sz w:val="17"/>
              </w:rPr>
              <w:t>‒</w:t>
            </w:r>
            <w:r>
              <w:rPr>
                <w:sz w:val="17"/>
              </w:rPr>
              <w:t xml:space="preserve"> 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25C388" w14:textId="77777777">
            <w:pPr>
              <w:pStyle w:val="p-table"/>
              <w:jc w:val="right"/>
              <w:rPr>
                <w:sz w:val="17"/>
              </w:rPr>
            </w:pPr>
            <w:r>
              <w:rPr>
                <w:sz w:val="17"/>
              </w:rPr>
              <w:t>‒</w:t>
            </w:r>
            <w:r>
              <w:rPr>
                <w:sz w:val="17"/>
              </w:rPr>
              <w:t xml:space="preserve"> 399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CB008F" w14:textId="77777777">
            <w:pPr>
              <w:pStyle w:val="p-table"/>
              <w:jc w:val="right"/>
              <w:rPr>
                <w:sz w:val="17"/>
              </w:rPr>
            </w:pPr>
            <w:r>
              <w:rPr>
                <w:sz w:val="17"/>
              </w:rPr>
              <w:t>‒</w:t>
            </w:r>
            <w:r>
              <w:rPr>
                <w:sz w:val="17"/>
              </w:rPr>
              <w:t xml:space="preserve"> </w:t>
            </w:r>
            <w:r>
              <w:rPr>
                <w:sz w:val="17"/>
              </w:rPr>
              <w:t>1.350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E16B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D5C5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F8DE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8F02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4E6F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14DB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46B3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698D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7025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54661A" w14:textId="77777777">
            <w:pPr>
              <w:pStyle w:val="p-table"/>
              <w:rPr>
                <w:sz w:val="17"/>
              </w:rPr>
            </w:pPr>
          </w:p>
        </w:tc>
      </w:tr>
      <w:tr w:rsidR="00D84DD4" w14:paraId="50EBAE2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74DFDEC" w14:textId="77777777">
            <w:pPr>
              <w:pStyle w:val="p-table"/>
              <w:rPr>
                <w:sz w:val="17"/>
              </w:rPr>
            </w:pPr>
            <w:r>
              <w:rPr>
                <w:sz w:val="17"/>
              </w:rPr>
              <w:t>Overboeking van PHS Tilburg naar kleine projecten personenvervoer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1330C3" w14:textId="77777777">
            <w:pPr>
              <w:pStyle w:val="p-table"/>
              <w:jc w:val="right"/>
              <w:rPr>
                <w:sz w:val="17"/>
              </w:rPr>
            </w:pPr>
            <w:r>
              <w:rPr>
                <w:sz w:val="17"/>
              </w:rPr>
              <w:t>919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425D23" w14:textId="77777777">
            <w:pPr>
              <w:pStyle w:val="p-table"/>
              <w:jc w:val="right"/>
              <w:rPr>
                <w:sz w:val="17"/>
              </w:rPr>
            </w:pPr>
            <w:r>
              <w:rPr>
                <w:sz w:val="17"/>
              </w:rPr>
              <w:t>919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FBFF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8C62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A5A3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7605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C890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AF1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F59E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C911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B712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E9D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F2D8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6D0C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8E01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E150F6" w14:textId="77777777">
            <w:pPr>
              <w:pStyle w:val="p-table"/>
              <w:rPr>
                <w:sz w:val="17"/>
              </w:rPr>
            </w:pPr>
          </w:p>
        </w:tc>
      </w:tr>
      <w:tr w:rsidR="00D84DD4" w14:paraId="3FF7A97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85F91E" w14:textId="77777777">
            <w:pPr>
              <w:pStyle w:val="p-table"/>
              <w:rPr>
                <w:sz w:val="17"/>
              </w:rPr>
            </w:pPr>
            <w:r>
              <w:rPr>
                <w:sz w:val="17"/>
              </w:rPr>
              <w:t>Overboeking van Reserveringen naar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B2EF02" w14:textId="77777777">
            <w:pPr>
              <w:pStyle w:val="p-table"/>
              <w:jc w:val="right"/>
              <w:rPr>
                <w:sz w:val="17"/>
              </w:rPr>
            </w:pPr>
            <w:r>
              <w:rPr>
                <w:sz w:val="17"/>
              </w:rPr>
              <w:t>7.300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87E3FC"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422697"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CF6C5C" w14:textId="77777777">
            <w:pPr>
              <w:pStyle w:val="p-table"/>
              <w:jc w:val="right"/>
              <w:rPr>
                <w:sz w:val="17"/>
              </w:rPr>
            </w:pPr>
            <w:r>
              <w:rPr>
                <w:sz w:val="17"/>
              </w:rPr>
              <w:t>1.600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7CE8C7" w14:textId="77777777">
            <w:pPr>
              <w:pStyle w:val="p-table"/>
              <w:jc w:val="right"/>
              <w:rPr>
                <w:sz w:val="17"/>
              </w:rPr>
            </w:pPr>
            <w:r>
              <w:rPr>
                <w:sz w:val="17"/>
              </w:rPr>
              <w:t>1.700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AEE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9FD7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1EB9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C561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33EB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CC03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A744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86D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7F3D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69AE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567C9E" w14:textId="77777777">
            <w:pPr>
              <w:pStyle w:val="p-table"/>
              <w:rPr>
                <w:sz w:val="17"/>
              </w:rPr>
            </w:pPr>
          </w:p>
        </w:tc>
      </w:tr>
      <w:tr w:rsidR="00D84DD4" w14:paraId="4723C77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B2E166D" w14:textId="77777777">
            <w:pPr>
              <w:pStyle w:val="p-table"/>
              <w:rPr>
                <w:sz w:val="17"/>
              </w:rPr>
            </w:pPr>
            <w:r>
              <w:rPr>
                <w:sz w:val="17"/>
              </w:rPr>
              <w:lastRenderedPageBreak/>
              <w:t xml:space="preserve">Overboeking van risicoreservering BO MIRT 2020 naar LVO </w:t>
            </w:r>
            <w:r>
              <w:rPr>
                <w:sz w:val="17"/>
              </w:rPr>
              <w:t>Rijen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1F0A4B" w14:textId="77777777">
            <w:pPr>
              <w:pStyle w:val="p-table"/>
              <w:jc w:val="right"/>
              <w:rPr>
                <w:sz w:val="17"/>
              </w:rPr>
            </w:pPr>
            <w:r>
              <w:rPr>
                <w:sz w:val="17"/>
              </w:rPr>
              <w:t>4.800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DAD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6AEB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C9AF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65E7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5EB2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FB2F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5C5E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9DC2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48D23B" w14:textId="77777777">
            <w:pPr>
              <w:pStyle w:val="p-table"/>
              <w:jc w:val="right"/>
              <w:rPr>
                <w:sz w:val="17"/>
              </w:rPr>
            </w:pPr>
            <w:r>
              <w:rPr>
                <w:sz w:val="17"/>
              </w:rPr>
              <w:t>4.800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B5DB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AA15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00E5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74ED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BECC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ABB3F7" w14:textId="77777777">
            <w:pPr>
              <w:pStyle w:val="p-table"/>
              <w:rPr>
                <w:sz w:val="17"/>
              </w:rPr>
            </w:pPr>
          </w:p>
        </w:tc>
      </w:tr>
      <w:tr w:rsidR="00D84DD4" w14:paraId="50E937C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A938E4" w14:textId="77777777">
            <w:pPr>
              <w:pStyle w:val="p-table"/>
              <w:rPr>
                <w:sz w:val="17"/>
              </w:rPr>
            </w:pPr>
            <w:r>
              <w:rPr>
                <w:sz w:val="17"/>
              </w:rPr>
              <w:t>Overboeking van risicoreservering naar PUV Station Amsterdam Lelylaan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F84FED" w14:textId="77777777">
            <w:pPr>
              <w:pStyle w:val="p-table"/>
              <w:jc w:val="right"/>
              <w:rPr>
                <w:sz w:val="17"/>
              </w:rPr>
            </w:pPr>
            <w:r>
              <w:rPr>
                <w:sz w:val="17"/>
              </w:rPr>
              <w:t>10.019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1F33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123C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B060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71CA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6221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A858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6503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4705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ADDD2C" w14:textId="77777777">
            <w:pPr>
              <w:pStyle w:val="p-table"/>
              <w:jc w:val="right"/>
              <w:rPr>
                <w:sz w:val="17"/>
              </w:rPr>
            </w:pPr>
            <w:r>
              <w:rPr>
                <w:sz w:val="17"/>
              </w:rPr>
              <w:t>10.019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0ADC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AA5F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2E23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0CD0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9B70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262F17" w14:textId="77777777">
            <w:pPr>
              <w:pStyle w:val="p-table"/>
              <w:rPr>
                <w:sz w:val="17"/>
              </w:rPr>
            </w:pPr>
          </w:p>
        </w:tc>
      </w:tr>
      <w:tr w:rsidR="00D84DD4" w14:paraId="45BFAFD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0DD6DD" w14:textId="77777777">
            <w:pPr>
              <w:pStyle w:val="p-table"/>
              <w:rPr>
                <w:sz w:val="17"/>
              </w:rPr>
            </w:pPr>
            <w:r>
              <w:rPr>
                <w:sz w:val="17"/>
              </w:rPr>
              <w:t>Overboeking van Verkenningen naar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F8A2A5" w14:textId="77777777">
            <w:pPr>
              <w:pStyle w:val="p-table"/>
              <w:jc w:val="right"/>
              <w:rPr>
                <w:sz w:val="17"/>
              </w:rPr>
            </w:pPr>
            <w:r>
              <w:rPr>
                <w:sz w:val="17"/>
              </w:rPr>
              <w:t>872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845C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EDA06E" w14:textId="77777777">
            <w:pPr>
              <w:pStyle w:val="p-table"/>
              <w:jc w:val="right"/>
              <w:rPr>
                <w:sz w:val="17"/>
              </w:rPr>
            </w:pPr>
            <w:r>
              <w:rPr>
                <w:sz w:val="17"/>
              </w:rPr>
              <w:t>872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3055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4D22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401C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3A9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F5E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E6EB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D696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5FF8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C7EF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3B50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9A59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5F99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868596" w14:textId="77777777">
            <w:pPr>
              <w:pStyle w:val="p-table"/>
              <w:rPr>
                <w:sz w:val="17"/>
              </w:rPr>
            </w:pPr>
          </w:p>
        </w:tc>
      </w:tr>
      <w:tr w:rsidR="00D84DD4" w14:paraId="6E59485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5C8ED71" w14:textId="77777777">
            <w:pPr>
              <w:pStyle w:val="p-table"/>
              <w:rPr>
                <w:sz w:val="17"/>
              </w:rPr>
            </w:pPr>
            <w:r>
              <w:rPr>
                <w:sz w:val="17"/>
              </w:rPr>
              <w:t xml:space="preserve">Overboeking vanuit Reserveringen naar </w:t>
            </w:r>
            <w:r>
              <w:rPr>
                <w:sz w:val="17"/>
              </w:rPr>
              <w:t>Ontwikkeling: Lelylijn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4A064E"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E0BAA5"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6543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E507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6433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06F3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B872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1831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20B9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77F0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4703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54EB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D380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0109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C9A8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5566E6" w14:textId="77777777">
            <w:pPr>
              <w:pStyle w:val="p-table"/>
              <w:rPr>
                <w:sz w:val="17"/>
              </w:rPr>
            </w:pPr>
          </w:p>
        </w:tc>
      </w:tr>
      <w:tr w:rsidR="00D84DD4" w14:paraId="69D0064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2381F31" w14:textId="77777777">
            <w:pPr>
              <w:pStyle w:val="p-table"/>
              <w:rPr>
                <w:sz w:val="17"/>
              </w:rPr>
            </w:pPr>
            <w:r>
              <w:rPr>
                <w:sz w:val="17"/>
              </w:rPr>
              <w:t>Overboeking vanuit Verkenningen naar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119DFF" w14:textId="77777777">
            <w:pPr>
              <w:pStyle w:val="p-table"/>
              <w:jc w:val="right"/>
              <w:rPr>
                <w:sz w:val="17"/>
              </w:rPr>
            </w:pPr>
            <w:r>
              <w:rPr>
                <w:sz w:val="17"/>
              </w:rPr>
              <w:t>4.182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E741F0" w14:textId="77777777">
            <w:pPr>
              <w:pStyle w:val="p-table"/>
              <w:jc w:val="right"/>
              <w:rPr>
                <w:sz w:val="17"/>
              </w:rPr>
            </w:pPr>
            <w:r>
              <w:rPr>
                <w:sz w:val="17"/>
              </w:rPr>
              <w:t>4.182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D96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A6DC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65A2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12CC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48FB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EBA5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33BD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EFF9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3AAE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4BD7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A37D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0860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7887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EA97D7" w14:textId="77777777">
            <w:pPr>
              <w:pStyle w:val="p-table"/>
              <w:rPr>
                <w:sz w:val="17"/>
              </w:rPr>
            </w:pPr>
          </w:p>
        </w:tc>
      </w:tr>
      <w:tr w:rsidR="00D84DD4" w14:paraId="6B2AE18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8D65DF" w14:textId="77777777">
            <w:pPr>
              <w:pStyle w:val="p-table"/>
              <w:rPr>
                <w:sz w:val="17"/>
              </w:rPr>
            </w:pPr>
            <w:r>
              <w:rPr>
                <w:sz w:val="17"/>
              </w:rPr>
              <w:lastRenderedPageBreak/>
              <w:t>Prijsstijgingen Spoorwegen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8A0FEE" w14:textId="77777777">
            <w:pPr>
              <w:pStyle w:val="p-table"/>
              <w:jc w:val="right"/>
              <w:rPr>
                <w:sz w:val="17"/>
              </w:rPr>
            </w:pPr>
            <w:r>
              <w:rPr>
                <w:sz w:val="17"/>
              </w:rPr>
              <w:t>13.400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91D0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0958DC"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A2C951"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1D0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7072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EAA332"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836FAE"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606118" w14:textId="77777777">
            <w:pPr>
              <w:pStyle w:val="p-table"/>
              <w:jc w:val="right"/>
              <w:rPr>
                <w:sz w:val="17"/>
              </w:rPr>
            </w:pPr>
            <w:r>
              <w:rPr>
                <w:sz w:val="17"/>
              </w:rPr>
              <w:t>1.400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79AB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AFD9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45CD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E0D6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800E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C3DD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1A548F" w14:textId="77777777">
            <w:pPr>
              <w:pStyle w:val="p-table"/>
              <w:rPr>
                <w:sz w:val="17"/>
              </w:rPr>
            </w:pPr>
          </w:p>
        </w:tc>
      </w:tr>
      <w:tr w:rsidR="00D84DD4" w14:paraId="7EE2572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71A709F" w14:textId="77777777">
            <w:pPr>
              <w:pStyle w:val="p-table"/>
              <w:rPr>
                <w:sz w:val="17"/>
              </w:rPr>
            </w:pPr>
            <w:r>
              <w:rPr>
                <w:sz w:val="17"/>
              </w:rPr>
              <w:t>Saldo 2024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5F84B6" w14:textId="77777777">
            <w:pPr>
              <w:pStyle w:val="p-table"/>
              <w:jc w:val="right"/>
              <w:rPr>
                <w:sz w:val="17"/>
              </w:rPr>
            </w:pPr>
            <w:r>
              <w:rPr>
                <w:sz w:val="17"/>
              </w:rPr>
              <w:t>35.087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732B1B" w14:textId="77777777">
            <w:pPr>
              <w:pStyle w:val="p-table"/>
              <w:jc w:val="right"/>
              <w:rPr>
                <w:sz w:val="17"/>
              </w:rPr>
            </w:pPr>
            <w:r>
              <w:rPr>
                <w:sz w:val="17"/>
              </w:rPr>
              <w:t>35.087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49A7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B3E9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12B5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D98B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CE6D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3FB2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A1D1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F079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6DDE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FDA0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1388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659F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AE8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7E0DC1" w14:textId="77777777">
            <w:pPr>
              <w:pStyle w:val="p-table"/>
              <w:rPr>
                <w:sz w:val="17"/>
              </w:rPr>
            </w:pPr>
          </w:p>
        </w:tc>
      </w:tr>
      <w:tr w:rsidR="00D84DD4" w14:paraId="3443BA0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C36CCFC"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62C6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5786A8" w14:textId="77777777">
            <w:pPr>
              <w:pStyle w:val="p-table"/>
              <w:jc w:val="right"/>
              <w:rPr>
                <w:sz w:val="17"/>
              </w:rPr>
            </w:pPr>
            <w:r>
              <w:rPr>
                <w:b/>
                <w:sz w:val="17"/>
              </w:rPr>
              <w:t>‒</w:t>
            </w:r>
            <w:r>
              <w:rPr>
                <w:b/>
                <w:sz w:val="17"/>
              </w:rPr>
              <w:t xml:space="preserve"> 91.557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D58405" w14:textId="77777777">
            <w:pPr>
              <w:pStyle w:val="p-table"/>
              <w:jc w:val="right"/>
              <w:rPr>
                <w:sz w:val="17"/>
              </w:rPr>
            </w:pPr>
            <w:r>
              <w:rPr>
                <w:b/>
                <w:sz w:val="17"/>
              </w:rPr>
              <w:t>‒</w:t>
            </w:r>
            <w:r>
              <w:rPr>
                <w:b/>
                <w:sz w:val="17"/>
              </w:rPr>
              <w:t xml:space="preserve"> 189.232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367501" w14:textId="77777777">
            <w:pPr>
              <w:pStyle w:val="p-table"/>
              <w:jc w:val="right"/>
              <w:rPr>
                <w:sz w:val="17"/>
              </w:rPr>
            </w:pPr>
            <w:r>
              <w:rPr>
                <w:b/>
                <w:sz w:val="17"/>
              </w:rPr>
              <w:t>‒</w:t>
            </w:r>
            <w:r>
              <w:rPr>
                <w:b/>
                <w:sz w:val="17"/>
              </w:rPr>
              <w:t xml:space="preserve"> 70.745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338DC1" w14:textId="77777777">
            <w:pPr>
              <w:pStyle w:val="p-table"/>
              <w:jc w:val="right"/>
              <w:rPr>
                <w:sz w:val="17"/>
              </w:rPr>
            </w:pPr>
            <w:r>
              <w:rPr>
                <w:b/>
                <w:sz w:val="17"/>
              </w:rPr>
              <w:t>43.798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D1F3F0" w14:textId="77777777">
            <w:pPr>
              <w:pStyle w:val="p-table"/>
              <w:jc w:val="right"/>
              <w:rPr>
                <w:sz w:val="17"/>
              </w:rPr>
            </w:pPr>
            <w:r>
              <w:rPr>
                <w:b/>
                <w:sz w:val="17"/>
              </w:rPr>
              <w:t>99.897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881B53" w14:textId="77777777">
            <w:pPr>
              <w:pStyle w:val="p-table"/>
              <w:jc w:val="right"/>
              <w:rPr>
                <w:sz w:val="17"/>
              </w:rPr>
            </w:pPr>
            <w:r>
              <w:rPr>
                <w:b/>
                <w:sz w:val="17"/>
              </w:rPr>
              <w:t>‒</w:t>
            </w:r>
            <w:r>
              <w:rPr>
                <w:b/>
                <w:sz w:val="17"/>
              </w:rPr>
              <w:t xml:space="preserve"> 101.630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8D1087" w14:textId="77777777">
            <w:pPr>
              <w:pStyle w:val="p-table"/>
              <w:jc w:val="right"/>
              <w:rPr>
                <w:sz w:val="17"/>
              </w:rPr>
            </w:pPr>
            <w:r>
              <w:rPr>
                <w:b/>
                <w:sz w:val="17"/>
              </w:rPr>
              <w:t>103.833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BFC88F" w14:textId="77777777">
            <w:pPr>
              <w:pStyle w:val="p-table"/>
              <w:jc w:val="right"/>
              <w:rPr>
                <w:sz w:val="17"/>
              </w:rPr>
            </w:pPr>
            <w:r>
              <w:rPr>
                <w:b/>
                <w:sz w:val="17"/>
              </w:rPr>
              <w:t>39.390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7DF4A8" w14:textId="77777777">
            <w:pPr>
              <w:pStyle w:val="p-table"/>
              <w:jc w:val="right"/>
              <w:rPr>
                <w:sz w:val="17"/>
              </w:rPr>
            </w:pPr>
            <w:r>
              <w:rPr>
                <w:b/>
                <w:sz w:val="17"/>
              </w:rPr>
              <w:t>127.291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1FC1A6" w14:textId="77777777">
            <w:pPr>
              <w:pStyle w:val="p-table"/>
              <w:jc w:val="right"/>
              <w:rPr>
                <w:sz w:val="17"/>
              </w:rPr>
            </w:pPr>
            <w:r>
              <w:rPr>
                <w:b/>
                <w:sz w:val="17"/>
              </w:rPr>
              <w:t>‒</w:t>
            </w:r>
            <w:r>
              <w:rPr>
                <w:b/>
                <w:sz w:val="17"/>
              </w:rPr>
              <w:t xml:space="preserve"> 90.494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54D771" w14:textId="77777777">
            <w:pPr>
              <w:pStyle w:val="p-table"/>
              <w:jc w:val="right"/>
              <w:rPr>
                <w:sz w:val="17"/>
              </w:rPr>
            </w:pPr>
            <w:r>
              <w:rPr>
                <w:b/>
                <w:sz w:val="17"/>
              </w:rPr>
              <w:t>141.470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D9F799" w14:textId="77777777">
            <w:pPr>
              <w:pStyle w:val="p-table"/>
              <w:jc w:val="right"/>
              <w:rPr>
                <w:sz w:val="17"/>
              </w:rPr>
            </w:pPr>
            <w:r>
              <w:rPr>
                <w:b/>
                <w:sz w:val="17"/>
              </w:rPr>
              <w:t>‒</w:t>
            </w:r>
            <w:r>
              <w:rPr>
                <w:b/>
                <w:sz w:val="17"/>
              </w:rPr>
              <w:t xml:space="preserve"> 75.685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FC71A2" w14:textId="77777777">
            <w:pPr>
              <w:pStyle w:val="p-table"/>
              <w:jc w:val="right"/>
              <w:rPr>
                <w:sz w:val="17"/>
              </w:rPr>
            </w:pPr>
            <w:r>
              <w:rPr>
                <w:b/>
                <w:sz w:val="17"/>
              </w:rPr>
              <w:t>‒</w:t>
            </w:r>
            <w:r>
              <w:rPr>
                <w:b/>
                <w:sz w:val="17"/>
              </w:rPr>
              <w:t xml:space="preserve"> 15.281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A057E1" w14:textId="77777777">
            <w:pPr>
              <w:pStyle w:val="p-table"/>
              <w:jc w:val="right"/>
              <w:rPr>
                <w:sz w:val="17"/>
              </w:rPr>
            </w:pPr>
            <w:r>
              <w:rPr>
                <w:b/>
                <w:sz w:val="17"/>
              </w:rPr>
              <w:t>189.599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580851" w14:textId="77777777">
            <w:pPr>
              <w:pStyle w:val="p-table"/>
              <w:rPr>
                <w:sz w:val="17"/>
              </w:rPr>
            </w:pPr>
          </w:p>
        </w:tc>
      </w:tr>
      <w:tr w:rsidR="00D84DD4" w14:paraId="068050C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5449DFF" w14:textId="77777777">
            <w:pPr>
              <w:pStyle w:val="p-table"/>
              <w:rPr>
                <w:sz w:val="17"/>
              </w:rPr>
            </w:pPr>
            <w:r>
              <w:rPr>
                <w:b/>
                <w:sz w:val="17"/>
              </w:rPr>
              <w:t>Stand eerste suppletoire wet 2025 artikelonderdeel 13.03 Ontwikkeling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6E18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A910EF" w14:textId="77777777">
            <w:pPr>
              <w:pStyle w:val="p-table"/>
              <w:jc w:val="right"/>
              <w:rPr>
                <w:sz w:val="17"/>
              </w:rPr>
            </w:pPr>
            <w:r>
              <w:rPr>
                <w:b/>
                <w:sz w:val="17"/>
              </w:rPr>
              <w:t>188.214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FB6B4D" w14:textId="77777777">
            <w:pPr>
              <w:pStyle w:val="p-table"/>
              <w:jc w:val="right"/>
              <w:rPr>
                <w:sz w:val="17"/>
              </w:rPr>
            </w:pPr>
            <w:r>
              <w:rPr>
                <w:b/>
                <w:sz w:val="17"/>
              </w:rPr>
              <w:t>270.273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5057F2" w14:textId="77777777">
            <w:pPr>
              <w:pStyle w:val="p-table"/>
              <w:jc w:val="right"/>
              <w:rPr>
                <w:sz w:val="17"/>
              </w:rPr>
            </w:pPr>
            <w:r>
              <w:rPr>
                <w:b/>
                <w:sz w:val="17"/>
              </w:rPr>
              <w:t>340.307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4A92C3" w14:textId="77777777">
            <w:pPr>
              <w:pStyle w:val="p-table"/>
              <w:jc w:val="right"/>
              <w:rPr>
                <w:sz w:val="17"/>
              </w:rPr>
            </w:pPr>
            <w:r>
              <w:rPr>
                <w:b/>
                <w:sz w:val="17"/>
              </w:rPr>
              <w:t>381.040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ED375A" w14:textId="77777777">
            <w:pPr>
              <w:pStyle w:val="p-table"/>
              <w:jc w:val="right"/>
              <w:rPr>
                <w:sz w:val="17"/>
              </w:rPr>
            </w:pPr>
            <w:r>
              <w:rPr>
                <w:b/>
                <w:sz w:val="17"/>
              </w:rPr>
              <w:t>399.329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7162D8" w14:textId="77777777">
            <w:pPr>
              <w:pStyle w:val="p-table"/>
              <w:jc w:val="right"/>
              <w:rPr>
                <w:sz w:val="17"/>
              </w:rPr>
            </w:pPr>
            <w:r>
              <w:rPr>
                <w:b/>
                <w:sz w:val="17"/>
              </w:rPr>
              <w:t>346.221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E9C8B8" w14:textId="77777777">
            <w:pPr>
              <w:pStyle w:val="p-table"/>
              <w:jc w:val="right"/>
              <w:rPr>
                <w:sz w:val="17"/>
              </w:rPr>
            </w:pPr>
            <w:r>
              <w:rPr>
                <w:b/>
                <w:sz w:val="17"/>
              </w:rPr>
              <w:t>330.164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C602ED" w14:textId="77777777">
            <w:pPr>
              <w:pStyle w:val="p-table"/>
              <w:jc w:val="right"/>
              <w:rPr>
                <w:sz w:val="17"/>
              </w:rPr>
            </w:pPr>
            <w:r>
              <w:rPr>
                <w:b/>
                <w:sz w:val="17"/>
              </w:rPr>
              <w:t>386.466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6B0DE5" w14:textId="77777777">
            <w:pPr>
              <w:pStyle w:val="p-table"/>
              <w:jc w:val="right"/>
              <w:rPr>
                <w:sz w:val="17"/>
              </w:rPr>
            </w:pPr>
            <w:r>
              <w:rPr>
                <w:b/>
                <w:sz w:val="17"/>
              </w:rPr>
              <w:t>456.465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00F531" w14:textId="77777777">
            <w:pPr>
              <w:pStyle w:val="p-table"/>
              <w:jc w:val="right"/>
              <w:rPr>
                <w:sz w:val="17"/>
              </w:rPr>
            </w:pPr>
            <w:r>
              <w:rPr>
                <w:b/>
                <w:sz w:val="17"/>
              </w:rPr>
              <w:t>296.353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CB1AF6" w14:textId="77777777">
            <w:pPr>
              <w:pStyle w:val="p-table"/>
              <w:jc w:val="right"/>
              <w:rPr>
                <w:sz w:val="17"/>
              </w:rPr>
            </w:pPr>
            <w:r>
              <w:rPr>
                <w:b/>
                <w:sz w:val="17"/>
              </w:rPr>
              <w:t>450.095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D6381E" w14:textId="77777777">
            <w:pPr>
              <w:pStyle w:val="p-table"/>
              <w:jc w:val="right"/>
              <w:rPr>
                <w:sz w:val="17"/>
              </w:rPr>
            </w:pPr>
            <w:r>
              <w:rPr>
                <w:b/>
                <w:sz w:val="17"/>
              </w:rPr>
              <w:t>349.481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33AE58" w14:textId="77777777">
            <w:pPr>
              <w:pStyle w:val="p-table"/>
              <w:jc w:val="right"/>
              <w:rPr>
                <w:sz w:val="17"/>
              </w:rPr>
            </w:pPr>
            <w:r>
              <w:rPr>
                <w:b/>
                <w:sz w:val="17"/>
              </w:rPr>
              <w:t>346.106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B41879" w14:textId="77777777">
            <w:pPr>
              <w:pStyle w:val="p-table"/>
              <w:jc w:val="right"/>
              <w:rPr>
                <w:sz w:val="17"/>
              </w:rPr>
            </w:pPr>
            <w:r>
              <w:rPr>
                <w:b/>
                <w:sz w:val="17"/>
              </w:rPr>
              <w:t>299.774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B9DC4" w14:textId="77777777">
            <w:pPr>
              <w:pStyle w:val="p-table"/>
              <w:rPr>
                <w:sz w:val="17"/>
              </w:rPr>
            </w:pPr>
          </w:p>
        </w:tc>
      </w:tr>
      <w:tr w:rsidR="00D84DD4" w14:paraId="571C5EC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3A8B832" w14:textId="77777777">
            <w:pPr>
              <w:pStyle w:val="p-table"/>
              <w:rPr>
                <w:sz w:val="17"/>
              </w:rPr>
            </w:pPr>
            <w:r>
              <w:rPr>
                <w:b/>
                <w:sz w:val="17"/>
              </w:rPr>
              <w:t>2) van het bedrag 2038 wordt 57,9 miljoen doorgeschoven naar 2039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AF02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11D5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4262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C789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F7B3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B35F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6122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7F22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5B60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A1D7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DE22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D542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62B9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611B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6A10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F81A78" w14:textId="77777777">
            <w:pPr>
              <w:pStyle w:val="p-table"/>
              <w:rPr>
                <w:sz w:val="17"/>
              </w:rPr>
            </w:pPr>
          </w:p>
        </w:tc>
      </w:tr>
      <w:tr w:rsidR="00D84DD4" w14:paraId="10DB2A6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66E16A5" w14:textId="77777777">
            <w:pPr>
              <w:pStyle w:val="p-table"/>
              <w:rPr>
                <w:sz w:val="17"/>
              </w:rPr>
            </w:pPr>
            <w:r>
              <w:rPr>
                <w:b/>
                <w:sz w:val="17"/>
              </w:rPr>
              <w:t xml:space="preserve">Ontwerpbegroting 2025 artikelonderdeel 13.04 Geïntegreerde </w:t>
            </w:r>
            <w:r>
              <w:rPr>
                <w:b/>
                <w:sz w:val="17"/>
              </w:rPr>
              <w:t>contractvormen/PPS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67A3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08181B" w14:textId="77777777">
            <w:pPr>
              <w:pStyle w:val="p-table"/>
              <w:jc w:val="right"/>
              <w:rPr>
                <w:sz w:val="17"/>
              </w:rPr>
            </w:pPr>
            <w:r>
              <w:rPr>
                <w:b/>
                <w:sz w:val="17"/>
              </w:rPr>
              <w:t>216.048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91A464" w14:textId="77777777">
            <w:pPr>
              <w:pStyle w:val="p-table"/>
              <w:jc w:val="right"/>
              <w:rPr>
                <w:sz w:val="17"/>
              </w:rPr>
            </w:pPr>
            <w:r>
              <w:rPr>
                <w:b/>
                <w:sz w:val="17"/>
              </w:rPr>
              <w:t>192.163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5C6F57" w14:textId="77777777">
            <w:pPr>
              <w:pStyle w:val="p-table"/>
              <w:jc w:val="right"/>
              <w:rPr>
                <w:sz w:val="17"/>
              </w:rPr>
            </w:pPr>
            <w:r>
              <w:rPr>
                <w:b/>
                <w:sz w:val="17"/>
              </w:rPr>
              <w:t>182.276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281C5F" w14:textId="77777777">
            <w:pPr>
              <w:pStyle w:val="p-table"/>
              <w:jc w:val="right"/>
              <w:rPr>
                <w:sz w:val="17"/>
              </w:rPr>
            </w:pPr>
            <w:r>
              <w:rPr>
                <w:b/>
                <w:sz w:val="17"/>
              </w:rPr>
              <w:t>167.560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D53218" w14:textId="77777777">
            <w:pPr>
              <w:pStyle w:val="p-table"/>
              <w:jc w:val="right"/>
              <w:rPr>
                <w:sz w:val="17"/>
              </w:rPr>
            </w:pPr>
            <w:r>
              <w:rPr>
                <w:b/>
                <w:sz w:val="17"/>
              </w:rPr>
              <w:t>110.095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EF846E" w14:textId="77777777">
            <w:pPr>
              <w:pStyle w:val="p-table"/>
              <w:jc w:val="right"/>
              <w:rPr>
                <w:sz w:val="17"/>
              </w:rPr>
            </w:pPr>
            <w:r>
              <w:rPr>
                <w:b/>
                <w:sz w:val="17"/>
              </w:rPr>
              <w:t>107.100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B85543" w14:textId="77777777">
            <w:pPr>
              <w:pStyle w:val="p-table"/>
              <w:jc w:val="right"/>
              <w:rPr>
                <w:sz w:val="17"/>
              </w:rPr>
            </w:pPr>
            <w:r>
              <w:rPr>
                <w:b/>
                <w:sz w:val="17"/>
              </w:rPr>
              <w:t>43.910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ABDB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0B21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1C3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BAC1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9ED0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B0A4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B2D7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007D7E" w14:textId="77777777">
            <w:pPr>
              <w:pStyle w:val="p-table"/>
              <w:rPr>
                <w:sz w:val="17"/>
              </w:rPr>
            </w:pPr>
          </w:p>
        </w:tc>
      </w:tr>
      <w:tr w:rsidR="00D84DD4" w14:paraId="694AF8E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F5C2C0" w14:textId="77777777">
            <w:pPr>
              <w:pStyle w:val="p-table"/>
              <w:rPr>
                <w:sz w:val="17"/>
              </w:rPr>
            </w:pPr>
            <w:r>
              <w:rPr>
                <w:sz w:val="17"/>
              </w:rPr>
              <w:lastRenderedPageBreak/>
              <w:t>Kasschuiven Geïntegreerde contractvormen/PPS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3D0EB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6ABA47" w14:textId="77777777">
            <w:pPr>
              <w:pStyle w:val="p-table"/>
              <w:jc w:val="right"/>
              <w:rPr>
                <w:sz w:val="17"/>
              </w:rPr>
            </w:pPr>
            <w:r>
              <w:rPr>
                <w:sz w:val="17"/>
              </w:rPr>
              <w:t>‒</w:t>
            </w:r>
            <w:r>
              <w:rPr>
                <w:sz w:val="17"/>
              </w:rPr>
              <w:t xml:space="preserve"> 29.599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79254A" w14:textId="77777777">
            <w:pPr>
              <w:pStyle w:val="p-table"/>
              <w:jc w:val="right"/>
              <w:rPr>
                <w:sz w:val="17"/>
              </w:rPr>
            </w:pPr>
            <w:r>
              <w:rPr>
                <w:sz w:val="17"/>
              </w:rPr>
              <w:t>28.013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984625" w14:textId="77777777">
            <w:pPr>
              <w:pStyle w:val="p-table"/>
              <w:jc w:val="right"/>
              <w:rPr>
                <w:sz w:val="17"/>
              </w:rPr>
            </w:pPr>
            <w:r>
              <w:rPr>
                <w:sz w:val="17"/>
              </w:rPr>
              <w:t>25.597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C7F77A" w14:textId="77777777">
            <w:pPr>
              <w:pStyle w:val="p-table"/>
              <w:jc w:val="right"/>
              <w:rPr>
                <w:sz w:val="17"/>
              </w:rPr>
            </w:pPr>
            <w:r>
              <w:rPr>
                <w:sz w:val="17"/>
              </w:rPr>
              <w:t>2.784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6DA483" w14:textId="77777777">
            <w:pPr>
              <w:pStyle w:val="p-table"/>
              <w:jc w:val="right"/>
              <w:rPr>
                <w:sz w:val="17"/>
              </w:rPr>
            </w:pPr>
            <w:r>
              <w:rPr>
                <w:sz w:val="17"/>
              </w:rPr>
              <w:t>9.069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4D2157" w14:textId="77777777">
            <w:pPr>
              <w:pStyle w:val="p-table"/>
              <w:jc w:val="right"/>
              <w:rPr>
                <w:sz w:val="17"/>
              </w:rPr>
            </w:pPr>
            <w:r>
              <w:rPr>
                <w:sz w:val="17"/>
              </w:rPr>
              <w:t>649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04C1BA" w14:textId="77777777">
            <w:pPr>
              <w:pStyle w:val="p-table"/>
              <w:jc w:val="right"/>
              <w:rPr>
                <w:sz w:val="17"/>
              </w:rPr>
            </w:pPr>
            <w:r>
              <w:rPr>
                <w:sz w:val="17"/>
              </w:rPr>
              <w:t>‒</w:t>
            </w:r>
            <w:r>
              <w:rPr>
                <w:sz w:val="17"/>
              </w:rPr>
              <w:t xml:space="preserve"> 36.513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8BC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A567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8421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13E7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AA35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D62E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CF60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B4B330" w14:textId="77777777">
            <w:pPr>
              <w:pStyle w:val="p-table"/>
              <w:rPr>
                <w:sz w:val="17"/>
              </w:rPr>
            </w:pPr>
          </w:p>
        </w:tc>
      </w:tr>
      <w:tr w:rsidR="00D84DD4" w14:paraId="7F89C8B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3A8B4E" w14:textId="77777777">
            <w:pPr>
              <w:pStyle w:val="p-table"/>
              <w:rPr>
                <w:sz w:val="17"/>
              </w:rPr>
            </w:pPr>
            <w:r>
              <w:rPr>
                <w:sz w:val="17"/>
              </w:rPr>
              <w:t>Saldo 2024 Geïntegreerde contractvormen/PPS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FF2FB0" w14:textId="77777777">
            <w:pPr>
              <w:pStyle w:val="p-table"/>
              <w:jc w:val="right"/>
              <w:rPr>
                <w:sz w:val="17"/>
              </w:rPr>
            </w:pPr>
            <w:r>
              <w:rPr>
                <w:sz w:val="17"/>
              </w:rPr>
              <w:t>41.707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D552A0" w14:textId="77777777">
            <w:pPr>
              <w:pStyle w:val="p-table"/>
              <w:jc w:val="right"/>
              <w:rPr>
                <w:sz w:val="17"/>
              </w:rPr>
            </w:pPr>
            <w:r>
              <w:rPr>
                <w:sz w:val="17"/>
              </w:rPr>
              <w:t>41.707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CF75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ECE3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DF0D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09FD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4447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6E50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0F0C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71CE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44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249B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6D4D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5400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9E42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683A19" w14:textId="77777777">
            <w:pPr>
              <w:pStyle w:val="p-table"/>
              <w:rPr>
                <w:sz w:val="17"/>
              </w:rPr>
            </w:pPr>
          </w:p>
        </w:tc>
      </w:tr>
      <w:tr w:rsidR="00D84DD4" w14:paraId="1D34D9F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3E6FE02"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AB7C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D7ECAC" w14:textId="77777777">
            <w:pPr>
              <w:pStyle w:val="p-table"/>
              <w:jc w:val="right"/>
              <w:rPr>
                <w:sz w:val="17"/>
              </w:rPr>
            </w:pPr>
            <w:r>
              <w:rPr>
                <w:b/>
                <w:sz w:val="17"/>
              </w:rPr>
              <w:t>12.108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9F5C53" w14:textId="77777777">
            <w:pPr>
              <w:pStyle w:val="p-table"/>
              <w:jc w:val="right"/>
              <w:rPr>
                <w:sz w:val="17"/>
              </w:rPr>
            </w:pPr>
            <w:r>
              <w:rPr>
                <w:b/>
                <w:sz w:val="17"/>
              </w:rPr>
              <w:t>28.013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A5ADD3" w14:textId="77777777">
            <w:pPr>
              <w:pStyle w:val="p-table"/>
              <w:jc w:val="right"/>
              <w:rPr>
                <w:sz w:val="17"/>
              </w:rPr>
            </w:pPr>
            <w:r>
              <w:rPr>
                <w:b/>
                <w:sz w:val="17"/>
              </w:rPr>
              <w:t>25.597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0A510C" w14:textId="77777777">
            <w:pPr>
              <w:pStyle w:val="p-table"/>
              <w:jc w:val="right"/>
              <w:rPr>
                <w:sz w:val="17"/>
              </w:rPr>
            </w:pPr>
            <w:r>
              <w:rPr>
                <w:b/>
                <w:sz w:val="17"/>
              </w:rPr>
              <w:t>2.784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D3E13A" w14:textId="77777777">
            <w:pPr>
              <w:pStyle w:val="p-table"/>
              <w:jc w:val="right"/>
              <w:rPr>
                <w:sz w:val="17"/>
              </w:rPr>
            </w:pPr>
            <w:r>
              <w:rPr>
                <w:b/>
                <w:sz w:val="17"/>
              </w:rPr>
              <w:t>9.069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741375" w14:textId="77777777">
            <w:pPr>
              <w:pStyle w:val="p-table"/>
              <w:jc w:val="right"/>
              <w:rPr>
                <w:sz w:val="17"/>
              </w:rPr>
            </w:pPr>
            <w:r>
              <w:rPr>
                <w:b/>
                <w:sz w:val="17"/>
              </w:rPr>
              <w:t>649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1B6D57" w14:textId="77777777">
            <w:pPr>
              <w:pStyle w:val="p-table"/>
              <w:jc w:val="right"/>
              <w:rPr>
                <w:sz w:val="17"/>
              </w:rPr>
            </w:pPr>
            <w:r>
              <w:rPr>
                <w:b/>
                <w:sz w:val="17"/>
              </w:rPr>
              <w:t>‒</w:t>
            </w:r>
            <w:r>
              <w:rPr>
                <w:b/>
                <w:sz w:val="17"/>
              </w:rPr>
              <w:t xml:space="preserve"> 36.513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3E8A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555A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882F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F9F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C7EF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2E04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80EC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FA8E60" w14:textId="77777777">
            <w:pPr>
              <w:pStyle w:val="p-table"/>
              <w:rPr>
                <w:sz w:val="17"/>
              </w:rPr>
            </w:pPr>
          </w:p>
        </w:tc>
      </w:tr>
      <w:tr w:rsidR="00D84DD4" w14:paraId="5B9E61A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F9B5B9C" w14:textId="77777777">
            <w:pPr>
              <w:pStyle w:val="p-table"/>
              <w:rPr>
                <w:sz w:val="17"/>
              </w:rPr>
            </w:pPr>
            <w:r>
              <w:rPr>
                <w:b/>
                <w:sz w:val="17"/>
              </w:rPr>
              <w:t>Stand eerste suppletoire wet 2025 artikelonderdeel 13.04 Geïntegreerde contractvormen/PPS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1638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93B4D8" w14:textId="77777777">
            <w:pPr>
              <w:pStyle w:val="p-table"/>
              <w:jc w:val="right"/>
              <w:rPr>
                <w:sz w:val="17"/>
              </w:rPr>
            </w:pPr>
            <w:r>
              <w:rPr>
                <w:b/>
                <w:sz w:val="17"/>
              </w:rPr>
              <w:t>228.156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8D91E5" w14:textId="77777777">
            <w:pPr>
              <w:pStyle w:val="p-table"/>
              <w:jc w:val="right"/>
              <w:rPr>
                <w:sz w:val="17"/>
              </w:rPr>
            </w:pPr>
            <w:r>
              <w:rPr>
                <w:b/>
                <w:sz w:val="17"/>
              </w:rPr>
              <w:t>220.176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22C659" w14:textId="77777777">
            <w:pPr>
              <w:pStyle w:val="p-table"/>
              <w:jc w:val="right"/>
              <w:rPr>
                <w:sz w:val="17"/>
              </w:rPr>
            </w:pPr>
            <w:r>
              <w:rPr>
                <w:b/>
                <w:sz w:val="17"/>
              </w:rPr>
              <w:t>207.873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201B19" w14:textId="77777777">
            <w:pPr>
              <w:pStyle w:val="p-table"/>
              <w:jc w:val="right"/>
              <w:rPr>
                <w:sz w:val="17"/>
              </w:rPr>
            </w:pPr>
            <w:r>
              <w:rPr>
                <w:b/>
                <w:sz w:val="17"/>
              </w:rPr>
              <w:t>170.344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BC74F6" w14:textId="77777777">
            <w:pPr>
              <w:pStyle w:val="p-table"/>
              <w:jc w:val="right"/>
              <w:rPr>
                <w:sz w:val="17"/>
              </w:rPr>
            </w:pPr>
            <w:r>
              <w:rPr>
                <w:b/>
                <w:sz w:val="17"/>
              </w:rPr>
              <w:t>119.164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DFC3E8" w14:textId="77777777">
            <w:pPr>
              <w:pStyle w:val="p-table"/>
              <w:jc w:val="right"/>
              <w:rPr>
                <w:sz w:val="17"/>
              </w:rPr>
            </w:pPr>
            <w:r>
              <w:rPr>
                <w:b/>
                <w:sz w:val="17"/>
              </w:rPr>
              <w:t>107.749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6B5A26" w14:textId="77777777">
            <w:pPr>
              <w:pStyle w:val="p-table"/>
              <w:jc w:val="right"/>
              <w:rPr>
                <w:sz w:val="17"/>
              </w:rPr>
            </w:pPr>
            <w:r>
              <w:rPr>
                <w:b/>
                <w:sz w:val="17"/>
              </w:rPr>
              <w:t>7.397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6E26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C77C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02F4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5F89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1E10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6770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5A2D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956DB5" w14:textId="77777777">
            <w:pPr>
              <w:pStyle w:val="p-table"/>
              <w:rPr>
                <w:sz w:val="17"/>
              </w:rPr>
            </w:pPr>
          </w:p>
        </w:tc>
      </w:tr>
      <w:tr w:rsidR="00D84DD4" w14:paraId="5D8DB4F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61597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BC3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6C44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7FC8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48A1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74B4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3305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570C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7596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1F6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2EF2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2A3B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3689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4424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3BD1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DE1B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BF28D1" w14:textId="77777777">
            <w:pPr>
              <w:pStyle w:val="p-table"/>
              <w:rPr>
                <w:sz w:val="17"/>
              </w:rPr>
            </w:pPr>
          </w:p>
        </w:tc>
      </w:tr>
      <w:tr w:rsidR="00D84DD4" w14:paraId="4A8B478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06435CF" w14:textId="77777777">
            <w:pPr>
              <w:pStyle w:val="p-table"/>
              <w:rPr>
                <w:sz w:val="17"/>
              </w:rPr>
            </w:pPr>
            <w:r>
              <w:rPr>
                <w:b/>
                <w:sz w:val="17"/>
              </w:rPr>
              <w:t>Ontwerpbegroting 2025 artikelonderdeel 13.07 Rente en aflossing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7104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B3E1A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E5639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2B800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DBB8B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4AA12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14F6A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4792A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D1E1A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CB1E3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53B7B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BBD21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78327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36002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B01BE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2C2B70" w14:textId="77777777">
            <w:pPr>
              <w:pStyle w:val="p-table"/>
              <w:rPr>
                <w:sz w:val="17"/>
              </w:rPr>
            </w:pPr>
          </w:p>
        </w:tc>
      </w:tr>
      <w:tr w:rsidR="00D84DD4" w14:paraId="56DB7A2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439F5E" w14:textId="77777777">
            <w:pPr>
              <w:pStyle w:val="p-table"/>
              <w:rPr>
                <w:sz w:val="17"/>
              </w:rPr>
            </w:pPr>
            <w:r>
              <w:rPr>
                <w:b/>
                <w:sz w:val="17"/>
              </w:rPr>
              <w:lastRenderedPageBreak/>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45C2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350B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056C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1DAB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4C0A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41AA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2C02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6339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8E6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900A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EBC3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C238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A01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E149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BB92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E45D48" w14:textId="77777777">
            <w:pPr>
              <w:pStyle w:val="p-table"/>
              <w:rPr>
                <w:sz w:val="17"/>
              </w:rPr>
            </w:pPr>
          </w:p>
        </w:tc>
      </w:tr>
      <w:tr w:rsidR="00D84DD4" w14:paraId="1FB5D22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CEB2D8C" w14:textId="77777777">
            <w:pPr>
              <w:pStyle w:val="p-table"/>
              <w:rPr>
                <w:sz w:val="17"/>
              </w:rPr>
            </w:pPr>
            <w:r>
              <w:rPr>
                <w:b/>
                <w:sz w:val="17"/>
              </w:rPr>
              <w:t>Stand eerste suppletoire wet 2025 artikelonderdeel 13.07 Rente en aflossing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3F30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41B84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46F4D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2B209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8EF85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D9B1C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86753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4B88D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CE3D8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1A790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A28C8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F55E8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38FC59"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35B3E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4483E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844772" w14:textId="77777777">
            <w:pPr>
              <w:pStyle w:val="p-table"/>
              <w:rPr>
                <w:sz w:val="17"/>
              </w:rPr>
            </w:pPr>
          </w:p>
        </w:tc>
      </w:tr>
      <w:tr w:rsidR="00D84DD4" w14:paraId="34FBE550"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1D4C180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B42BA0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9E7978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4ADE37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DFC7E5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A8779D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A5AFE3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FD718D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9DFAA1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48C4B7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53795F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080924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F79539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C88838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C298F7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17139B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FBF325D" w14:textId="77777777">
            <w:pPr>
              <w:pStyle w:val="p-table"/>
              <w:rPr>
                <w:sz w:val="17"/>
              </w:rPr>
            </w:pPr>
          </w:p>
        </w:tc>
      </w:tr>
      <w:tr w:rsidR="00D84DD4" w14:paraId="496319FD"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3E990B8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05AF46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C5E270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30AE4D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3FA150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04755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217853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B5E88A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4ADBB0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7EBAF4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7B07DE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8D9EBF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B3E4AA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FC2E66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30DA91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E1D205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E6D7D0B" w14:textId="77777777">
            <w:pPr>
              <w:pStyle w:val="p-table"/>
              <w:rPr>
                <w:sz w:val="17"/>
              </w:rPr>
            </w:pPr>
          </w:p>
        </w:tc>
      </w:tr>
      <w:tr w:rsidR="00D84DD4" w14:paraId="0A665A5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79E8D6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7F93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38E6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FC71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9AA8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957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BAED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335C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62C0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7FA5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085E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2D64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78AF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FE09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C3D5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E941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840FFD" w14:textId="77777777">
            <w:pPr>
              <w:pStyle w:val="p-table"/>
              <w:rPr>
                <w:sz w:val="17"/>
              </w:rPr>
            </w:pPr>
          </w:p>
        </w:tc>
      </w:tr>
      <w:tr w:rsidR="00D84DD4" w14:paraId="23BF8F7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3A497FF" w14:textId="77777777">
            <w:pPr>
              <w:pStyle w:val="p-table"/>
              <w:rPr>
                <w:sz w:val="17"/>
              </w:rPr>
            </w:pPr>
            <w:r>
              <w:rPr>
                <w:b/>
                <w:sz w:val="17"/>
              </w:rPr>
              <w:t>Totaal Uitgaven stand ontwerpbegroting 2025 Spoorwegen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67C3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CB1DAB" w14:textId="77777777">
            <w:pPr>
              <w:pStyle w:val="p-table"/>
              <w:jc w:val="right"/>
              <w:rPr>
                <w:sz w:val="17"/>
              </w:rPr>
            </w:pPr>
            <w:r>
              <w:rPr>
                <w:b/>
                <w:sz w:val="17"/>
              </w:rPr>
              <w:t>2.742.066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3DDDB9" w14:textId="77777777">
            <w:pPr>
              <w:pStyle w:val="p-table"/>
              <w:jc w:val="right"/>
              <w:rPr>
                <w:sz w:val="17"/>
              </w:rPr>
            </w:pPr>
            <w:r>
              <w:rPr>
                <w:b/>
                <w:sz w:val="17"/>
              </w:rPr>
              <w:t>3.109.223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6FC950" w14:textId="77777777">
            <w:pPr>
              <w:pStyle w:val="p-table"/>
              <w:jc w:val="right"/>
              <w:rPr>
                <w:sz w:val="17"/>
              </w:rPr>
            </w:pPr>
            <w:r>
              <w:rPr>
                <w:b/>
                <w:sz w:val="17"/>
              </w:rPr>
              <w:t>3.121.830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8AEA5E" w14:textId="77777777">
            <w:pPr>
              <w:pStyle w:val="p-table"/>
              <w:jc w:val="right"/>
              <w:rPr>
                <w:sz w:val="17"/>
              </w:rPr>
            </w:pPr>
            <w:r>
              <w:rPr>
                <w:b/>
                <w:sz w:val="17"/>
              </w:rPr>
              <w:t>2.544.412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4DC5A2" w14:textId="77777777">
            <w:pPr>
              <w:pStyle w:val="p-table"/>
              <w:jc w:val="right"/>
              <w:rPr>
                <w:sz w:val="17"/>
              </w:rPr>
            </w:pPr>
            <w:r>
              <w:rPr>
                <w:b/>
                <w:sz w:val="17"/>
              </w:rPr>
              <w:t>2.864.752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A39525" w14:textId="77777777">
            <w:pPr>
              <w:pStyle w:val="p-table"/>
              <w:jc w:val="right"/>
              <w:rPr>
                <w:sz w:val="17"/>
              </w:rPr>
            </w:pPr>
            <w:r>
              <w:rPr>
                <w:b/>
                <w:sz w:val="17"/>
              </w:rPr>
              <w:t>3.077.096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9D763F" w14:textId="77777777">
            <w:pPr>
              <w:pStyle w:val="p-table"/>
              <w:jc w:val="right"/>
              <w:rPr>
                <w:sz w:val="17"/>
              </w:rPr>
            </w:pPr>
            <w:r>
              <w:rPr>
                <w:b/>
                <w:sz w:val="17"/>
              </w:rPr>
              <w:t>2.539.257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CE2581" w14:textId="77777777">
            <w:pPr>
              <w:pStyle w:val="p-table"/>
              <w:jc w:val="right"/>
              <w:rPr>
                <w:sz w:val="17"/>
              </w:rPr>
            </w:pPr>
            <w:r>
              <w:rPr>
                <w:b/>
                <w:sz w:val="17"/>
              </w:rPr>
              <w:t>2.522.674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819ECE" w14:textId="77777777">
            <w:pPr>
              <w:pStyle w:val="p-table"/>
              <w:jc w:val="right"/>
              <w:rPr>
                <w:sz w:val="17"/>
              </w:rPr>
            </w:pPr>
            <w:r>
              <w:rPr>
                <w:b/>
                <w:sz w:val="17"/>
              </w:rPr>
              <w:t>2.432.601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B60F9D" w14:textId="77777777">
            <w:pPr>
              <w:pStyle w:val="p-table"/>
              <w:jc w:val="right"/>
              <w:rPr>
                <w:sz w:val="17"/>
              </w:rPr>
            </w:pPr>
            <w:r>
              <w:rPr>
                <w:b/>
                <w:sz w:val="17"/>
              </w:rPr>
              <w:t>2.513.852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81DE83" w14:textId="77777777">
            <w:pPr>
              <w:pStyle w:val="p-table"/>
              <w:jc w:val="right"/>
              <w:rPr>
                <w:sz w:val="17"/>
              </w:rPr>
            </w:pPr>
            <w:r>
              <w:rPr>
                <w:b/>
                <w:sz w:val="17"/>
              </w:rPr>
              <w:t>2.252.995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4237C1" w14:textId="77777777">
            <w:pPr>
              <w:pStyle w:val="p-table"/>
              <w:jc w:val="right"/>
              <w:rPr>
                <w:sz w:val="17"/>
              </w:rPr>
            </w:pPr>
            <w:r>
              <w:rPr>
                <w:b/>
                <w:sz w:val="17"/>
              </w:rPr>
              <w:t>2.346.265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61E419" w14:textId="77777777">
            <w:pPr>
              <w:pStyle w:val="p-table"/>
              <w:jc w:val="right"/>
              <w:rPr>
                <w:sz w:val="17"/>
              </w:rPr>
            </w:pPr>
            <w:r>
              <w:rPr>
                <w:b/>
                <w:sz w:val="17"/>
              </w:rPr>
              <w:t>2.493.069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7845A8" w14:textId="77777777">
            <w:pPr>
              <w:pStyle w:val="p-table"/>
              <w:jc w:val="right"/>
              <w:rPr>
                <w:sz w:val="17"/>
              </w:rPr>
            </w:pPr>
            <w:r>
              <w:rPr>
                <w:b/>
                <w:sz w:val="17"/>
              </w:rPr>
              <w:t>2.185.225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52F2D" w14:textId="77777777">
            <w:pPr>
              <w:pStyle w:val="p-table"/>
              <w:rPr>
                <w:sz w:val="17"/>
              </w:rPr>
            </w:pPr>
          </w:p>
        </w:tc>
      </w:tr>
      <w:tr w:rsidR="00D84DD4" w14:paraId="206080F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6EF91F7" w14:textId="77777777">
            <w:pPr>
              <w:pStyle w:val="p-table"/>
              <w:rPr>
                <w:sz w:val="17"/>
              </w:rPr>
            </w:pPr>
            <w:r>
              <w:rPr>
                <w:b/>
                <w:sz w:val="17"/>
              </w:rPr>
              <w:t>Totaal Uitgaven stand eerste suppletoire wet 2025 Spoorwegen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BF5A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ED2883" w14:textId="77777777">
            <w:pPr>
              <w:pStyle w:val="p-table"/>
              <w:jc w:val="right"/>
              <w:rPr>
                <w:sz w:val="17"/>
              </w:rPr>
            </w:pPr>
            <w:r>
              <w:rPr>
                <w:b/>
                <w:sz w:val="17"/>
              </w:rPr>
              <w:t>3.207.074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381A5B" w14:textId="77777777">
            <w:pPr>
              <w:pStyle w:val="p-table"/>
              <w:jc w:val="right"/>
              <w:rPr>
                <w:sz w:val="17"/>
              </w:rPr>
            </w:pPr>
            <w:r>
              <w:rPr>
                <w:b/>
                <w:sz w:val="17"/>
              </w:rPr>
              <w:t>2.965.216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57FD10" w14:textId="77777777">
            <w:pPr>
              <w:pStyle w:val="p-table"/>
              <w:jc w:val="right"/>
              <w:rPr>
                <w:sz w:val="17"/>
              </w:rPr>
            </w:pPr>
            <w:r>
              <w:rPr>
                <w:b/>
                <w:sz w:val="17"/>
              </w:rPr>
              <w:t>2.987.795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9406C9" w14:textId="77777777">
            <w:pPr>
              <w:pStyle w:val="p-table"/>
              <w:jc w:val="right"/>
              <w:rPr>
                <w:sz w:val="17"/>
              </w:rPr>
            </w:pPr>
            <w:r>
              <w:rPr>
                <w:b/>
                <w:sz w:val="17"/>
              </w:rPr>
              <w:t>2.895.508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D51ACC" w14:textId="77777777">
            <w:pPr>
              <w:pStyle w:val="p-table"/>
              <w:jc w:val="right"/>
              <w:rPr>
                <w:sz w:val="17"/>
              </w:rPr>
            </w:pPr>
            <w:r>
              <w:rPr>
                <w:b/>
                <w:sz w:val="17"/>
              </w:rPr>
              <w:t>2.863.960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71CC6A" w14:textId="77777777">
            <w:pPr>
              <w:pStyle w:val="p-table"/>
              <w:jc w:val="right"/>
              <w:rPr>
                <w:sz w:val="17"/>
              </w:rPr>
            </w:pPr>
            <w:r>
              <w:rPr>
                <w:b/>
                <w:sz w:val="17"/>
              </w:rPr>
              <w:t>2.705.409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BBE337" w14:textId="77777777">
            <w:pPr>
              <w:pStyle w:val="p-table"/>
              <w:jc w:val="right"/>
              <w:rPr>
                <w:sz w:val="17"/>
              </w:rPr>
            </w:pPr>
            <w:r>
              <w:rPr>
                <w:b/>
                <w:sz w:val="17"/>
              </w:rPr>
              <w:t>2.552.099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086D40" w14:textId="77777777">
            <w:pPr>
              <w:pStyle w:val="p-table"/>
              <w:jc w:val="right"/>
              <w:rPr>
                <w:sz w:val="17"/>
              </w:rPr>
            </w:pPr>
            <w:r>
              <w:rPr>
                <w:b/>
                <w:sz w:val="17"/>
              </w:rPr>
              <w:t>2.559.838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5419E6" w14:textId="77777777">
            <w:pPr>
              <w:pStyle w:val="p-table"/>
              <w:jc w:val="right"/>
              <w:rPr>
                <w:sz w:val="17"/>
              </w:rPr>
            </w:pPr>
            <w:r>
              <w:rPr>
                <w:b/>
                <w:sz w:val="17"/>
              </w:rPr>
              <w:t>2.576.827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726ABE" w14:textId="77777777">
            <w:pPr>
              <w:pStyle w:val="p-table"/>
              <w:jc w:val="right"/>
              <w:rPr>
                <w:sz w:val="17"/>
              </w:rPr>
            </w:pPr>
            <w:r>
              <w:rPr>
                <w:b/>
                <w:sz w:val="17"/>
              </w:rPr>
              <w:t>2.439.629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75BADD" w14:textId="77777777">
            <w:pPr>
              <w:pStyle w:val="p-table"/>
              <w:jc w:val="right"/>
              <w:rPr>
                <w:sz w:val="17"/>
              </w:rPr>
            </w:pPr>
            <w:r>
              <w:rPr>
                <w:b/>
                <w:sz w:val="17"/>
              </w:rPr>
              <w:t>2.390.082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8E80D5" w14:textId="77777777">
            <w:pPr>
              <w:pStyle w:val="p-table"/>
              <w:jc w:val="right"/>
              <w:rPr>
                <w:sz w:val="17"/>
              </w:rPr>
            </w:pPr>
            <w:r>
              <w:rPr>
                <w:b/>
                <w:sz w:val="17"/>
              </w:rPr>
              <w:t>2.372.110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F14F54" w14:textId="77777777">
            <w:pPr>
              <w:pStyle w:val="p-table"/>
              <w:jc w:val="right"/>
              <w:rPr>
                <w:sz w:val="17"/>
              </w:rPr>
            </w:pPr>
            <w:r>
              <w:rPr>
                <w:b/>
                <w:sz w:val="17"/>
              </w:rPr>
              <w:t>2.480.923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7D558F" w14:textId="77777777">
            <w:pPr>
              <w:pStyle w:val="p-table"/>
              <w:jc w:val="right"/>
              <w:rPr>
                <w:sz w:val="17"/>
              </w:rPr>
            </w:pPr>
            <w:r>
              <w:rPr>
                <w:b/>
                <w:sz w:val="17"/>
              </w:rPr>
              <w:t>2.709.858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481529" w14:textId="77777777">
            <w:pPr>
              <w:pStyle w:val="p-table"/>
              <w:rPr>
                <w:sz w:val="17"/>
              </w:rPr>
            </w:pPr>
          </w:p>
        </w:tc>
      </w:tr>
      <w:tr w:rsidR="00D84DD4" w14:paraId="12AEEF26"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313F561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5D7C26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14A76F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0C1968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DB87B8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966E22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AFDAC6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0CCEAC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056AC1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8145D6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050DB9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905042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07D0CE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864F7B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4804D1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91995B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5914FCA" w14:textId="77777777">
            <w:pPr>
              <w:pStyle w:val="p-table"/>
              <w:rPr>
                <w:sz w:val="17"/>
              </w:rPr>
            </w:pPr>
          </w:p>
        </w:tc>
      </w:tr>
      <w:tr w:rsidR="00D84DD4" w14:paraId="3624DFD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C1934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FE5A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DFCC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C79A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8551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9A9B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49BF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4090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EA22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27D3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ECFD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B4DA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3227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12C0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800B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4BF1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7950FD" w14:textId="77777777">
            <w:pPr>
              <w:pStyle w:val="p-table"/>
              <w:rPr>
                <w:sz w:val="17"/>
              </w:rPr>
            </w:pPr>
          </w:p>
        </w:tc>
      </w:tr>
      <w:tr w:rsidR="00D84DD4" w14:paraId="1DD2864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FAB099A" w14:textId="77777777">
            <w:pPr>
              <w:pStyle w:val="p-table"/>
              <w:rPr>
                <w:sz w:val="17"/>
              </w:rPr>
            </w:pPr>
            <w:r>
              <w:rPr>
                <w:b/>
                <w:sz w:val="17"/>
              </w:rPr>
              <w:t>Ontwerpbegroting 2025 artikelonderdeel 13.09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9C27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91CEFF" w14:textId="77777777">
            <w:pPr>
              <w:pStyle w:val="p-table"/>
              <w:jc w:val="right"/>
              <w:rPr>
                <w:sz w:val="17"/>
              </w:rPr>
            </w:pPr>
            <w:r>
              <w:rPr>
                <w:b/>
                <w:sz w:val="17"/>
              </w:rPr>
              <w:t>303.115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BEE0DC" w14:textId="77777777">
            <w:pPr>
              <w:pStyle w:val="p-table"/>
              <w:jc w:val="right"/>
              <w:rPr>
                <w:sz w:val="17"/>
              </w:rPr>
            </w:pPr>
            <w:r>
              <w:rPr>
                <w:b/>
                <w:sz w:val="17"/>
              </w:rPr>
              <w:t>148.284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C511B1" w14:textId="77777777">
            <w:pPr>
              <w:pStyle w:val="p-table"/>
              <w:jc w:val="right"/>
              <w:rPr>
                <w:sz w:val="17"/>
              </w:rPr>
            </w:pPr>
            <w:r>
              <w:rPr>
                <w:b/>
                <w:sz w:val="17"/>
              </w:rPr>
              <w:t>150.284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448EDD" w14:textId="77777777">
            <w:pPr>
              <w:pStyle w:val="p-table"/>
              <w:jc w:val="right"/>
              <w:rPr>
                <w:sz w:val="17"/>
              </w:rPr>
            </w:pPr>
            <w:r>
              <w:rPr>
                <w:b/>
                <w:sz w:val="17"/>
              </w:rPr>
              <w:t>153.284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298CC6" w14:textId="77777777">
            <w:pPr>
              <w:pStyle w:val="p-table"/>
              <w:jc w:val="right"/>
              <w:rPr>
                <w:sz w:val="17"/>
              </w:rPr>
            </w:pPr>
            <w:r>
              <w:rPr>
                <w:b/>
                <w:sz w:val="17"/>
              </w:rPr>
              <w:t>155.284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0A75A0" w14:textId="77777777">
            <w:pPr>
              <w:pStyle w:val="p-table"/>
              <w:jc w:val="right"/>
              <w:rPr>
                <w:sz w:val="17"/>
              </w:rPr>
            </w:pPr>
            <w:r>
              <w:rPr>
                <w:b/>
                <w:sz w:val="17"/>
              </w:rPr>
              <w:t>163.284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4F51F8" w14:textId="77777777">
            <w:pPr>
              <w:pStyle w:val="p-table"/>
              <w:jc w:val="right"/>
              <w:rPr>
                <w:sz w:val="17"/>
              </w:rPr>
            </w:pPr>
            <w:r>
              <w:rPr>
                <w:b/>
                <w:sz w:val="17"/>
              </w:rPr>
              <w:t>166.284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085E94" w14:textId="77777777">
            <w:pPr>
              <w:pStyle w:val="p-table"/>
              <w:jc w:val="right"/>
              <w:rPr>
                <w:sz w:val="17"/>
              </w:rPr>
            </w:pPr>
            <w:r>
              <w:rPr>
                <w:b/>
                <w:sz w:val="17"/>
              </w:rPr>
              <w:t>168.284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21122E" w14:textId="77777777">
            <w:pPr>
              <w:pStyle w:val="p-table"/>
              <w:jc w:val="right"/>
              <w:rPr>
                <w:sz w:val="17"/>
              </w:rPr>
            </w:pPr>
            <w:r>
              <w:rPr>
                <w:b/>
                <w:sz w:val="17"/>
              </w:rPr>
              <w:t>170.284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C35450" w14:textId="77777777">
            <w:pPr>
              <w:pStyle w:val="p-table"/>
              <w:jc w:val="right"/>
              <w:rPr>
                <w:sz w:val="17"/>
              </w:rPr>
            </w:pPr>
            <w:r>
              <w:rPr>
                <w:b/>
                <w:sz w:val="17"/>
              </w:rPr>
              <w:t>166.484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866697" w14:textId="77777777">
            <w:pPr>
              <w:pStyle w:val="p-table"/>
              <w:jc w:val="right"/>
              <w:rPr>
                <w:sz w:val="17"/>
              </w:rPr>
            </w:pPr>
            <w:r>
              <w:rPr>
                <w:b/>
                <w:sz w:val="17"/>
              </w:rPr>
              <w:t>183.784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1A8D6A"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AFFE30"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B759BE"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FAB3DA" w14:textId="77777777">
            <w:pPr>
              <w:pStyle w:val="p-table"/>
              <w:rPr>
                <w:sz w:val="17"/>
              </w:rPr>
            </w:pPr>
          </w:p>
        </w:tc>
      </w:tr>
      <w:tr w:rsidR="00D84DD4" w14:paraId="0514767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075B0E7" w14:textId="77777777">
            <w:pPr>
              <w:pStyle w:val="p-table"/>
              <w:rPr>
                <w:sz w:val="17"/>
              </w:rPr>
            </w:pPr>
            <w:r>
              <w:rPr>
                <w:sz w:val="17"/>
              </w:rPr>
              <w:lastRenderedPageBreak/>
              <w:t>Afrekening tweede helft 2024: diverse projecten ProRail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104B5C" w14:textId="77777777">
            <w:pPr>
              <w:pStyle w:val="p-table"/>
              <w:jc w:val="right"/>
              <w:rPr>
                <w:sz w:val="17"/>
              </w:rPr>
            </w:pPr>
            <w:r>
              <w:rPr>
                <w:sz w:val="17"/>
              </w:rPr>
              <w:t>442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27E02A" w14:textId="77777777">
            <w:pPr>
              <w:pStyle w:val="p-table"/>
              <w:jc w:val="right"/>
              <w:rPr>
                <w:sz w:val="17"/>
              </w:rPr>
            </w:pPr>
            <w:r>
              <w:rPr>
                <w:sz w:val="17"/>
              </w:rPr>
              <w:t>442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CF79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7A15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993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356E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CC4F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188C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D18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2A76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063A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EEF5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3F6B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FE81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B7E6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0AD82F" w14:textId="77777777">
            <w:pPr>
              <w:pStyle w:val="p-table"/>
              <w:rPr>
                <w:sz w:val="17"/>
              </w:rPr>
            </w:pPr>
          </w:p>
        </w:tc>
      </w:tr>
      <w:tr w:rsidR="00D84DD4" w14:paraId="3705E25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D118293" w14:textId="77777777">
            <w:pPr>
              <w:pStyle w:val="p-table"/>
              <w:rPr>
                <w:sz w:val="17"/>
              </w:rPr>
            </w:pPr>
            <w:r>
              <w:rPr>
                <w:sz w:val="17"/>
              </w:rPr>
              <w:t>Kasschuiven: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CB4F5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AEB177" w14:textId="77777777">
            <w:pPr>
              <w:pStyle w:val="p-table"/>
              <w:jc w:val="right"/>
              <w:rPr>
                <w:sz w:val="17"/>
              </w:rPr>
            </w:pPr>
            <w:r>
              <w:rPr>
                <w:sz w:val="17"/>
              </w:rPr>
              <w:t>5.698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DAF0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41C4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1CD0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6B081F" w14:textId="77777777">
            <w:pPr>
              <w:pStyle w:val="p-table"/>
              <w:jc w:val="right"/>
              <w:rPr>
                <w:sz w:val="17"/>
              </w:rPr>
            </w:pPr>
            <w:r>
              <w:rPr>
                <w:sz w:val="17"/>
              </w:rPr>
              <w:t>‒</w:t>
            </w:r>
            <w:r>
              <w:rPr>
                <w:sz w:val="17"/>
              </w:rPr>
              <w:t xml:space="preserve"> 5.698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2342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BC61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AD7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656B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E938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455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CF71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31EC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3B61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0A3E54" w14:textId="77777777">
            <w:pPr>
              <w:pStyle w:val="p-table"/>
              <w:rPr>
                <w:sz w:val="17"/>
              </w:rPr>
            </w:pPr>
          </w:p>
        </w:tc>
      </w:tr>
      <w:tr w:rsidR="00D84DD4" w14:paraId="18E8F19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C95542" w14:textId="77777777">
            <w:pPr>
              <w:pStyle w:val="p-table"/>
              <w:rPr>
                <w:sz w:val="17"/>
              </w:rPr>
            </w:pPr>
            <w:r>
              <w:rPr>
                <w:sz w:val="17"/>
              </w:rPr>
              <w:t>Saldo 2024: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D8B885" w14:textId="77777777">
            <w:pPr>
              <w:pStyle w:val="p-table"/>
              <w:jc w:val="right"/>
              <w:rPr>
                <w:sz w:val="17"/>
              </w:rPr>
            </w:pPr>
            <w:r>
              <w:rPr>
                <w:sz w:val="17"/>
              </w:rPr>
              <w:t>87.263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2B7D63" w14:textId="77777777">
            <w:pPr>
              <w:pStyle w:val="p-table"/>
              <w:jc w:val="right"/>
              <w:rPr>
                <w:sz w:val="17"/>
              </w:rPr>
            </w:pPr>
            <w:r>
              <w:rPr>
                <w:sz w:val="17"/>
              </w:rPr>
              <w:t>87.263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762C3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8AFE18"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429678"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93327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03D3E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E50223"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8FBB8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1AEAF5"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B4B7F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011A4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59D01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90C1F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6E291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2B9466" w14:textId="77777777">
            <w:pPr>
              <w:pStyle w:val="p-table"/>
              <w:rPr>
                <w:sz w:val="17"/>
              </w:rPr>
            </w:pPr>
          </w:p>
        </w:tc>
      </w:tr>
      <w:tr w:rsidR="00D84DD4" w14:paraId="3B04665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B89BE85"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5ECD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0946DB" w14:textId="77777777">
            <w:pPr>
              <w:pStyle w:val="p-table"/>
              <w:jc w:val="right"/>
              <w:rPr>
                <w:sz w:val="17"/>
              </w:rPr>
            </w:pPr>
            <w:r>
              <w:rPr>
                <w:b/>
                <w:sz w:val="17"/>
              </w:rPr>
              <w:t>93.403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EFE0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90F1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8880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B6E181" w14:textId="77777777">
            <w:pPr>
              <w:pStyle w:val="p-table"/>
              <w:jc w:val="right"/>
              <w:rPr>
                <w:sz w:val="17"/>
              </w:rPr>
            </w:pPr>
            <w:r>
              <w:rPr>
                <w:b/>
                <w:sz w:val="17"/>
              </w:rPr>
              <w:t>‒</w:t>
            </w:r>
            <w:r>
              <w:rPr>
                <w:b/>
                <w:sz w:val="17"/>
              </w:rPr>
              <w:t xml:space="preserve"> 5.698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F5E9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070E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B3AE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3DBF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FAD3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A214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F2A8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34CD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B492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6D0923" w14:textId="77777777">
            <w:pPr>
              <w:pStyle w:val="p-table"/>
              <w:rPr>
                <w:sz w:val="17"/>
              </w:rPr>
            </w:pPr>
          </w:p>
        </w:tc>
      </w:tr>
      <w:tr w:rsidR="00D84DD4" w14:paraId="435CBBD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2D63321" w14:textId="77777777">
            <w:pPr>
              <w:pStyle w:val="p-table"/>
              <w:rPr>
                <w:sz w:val="17"/>
              </w:rPr>
            </w:pPr>
            <w:r>
              <w:rPr>
                <w:b/>
                <w:sz w:val="17"/>
              </w:rPr>
              <w:t xml:space="preserve">Stand eerste suppletoire wet 2025 artikelonderdeel 13.09 </w:t>
            </w:r>
            <w:r>
              <w:rPr>
                <w:b/>
                <w:sz w:val="17"/>
              </w:rPr>
              <w:t>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743C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44A719" w14:textId="77777777">
            <w:pPr>
              <w:pStyle w:val="p-table"/>
              <w:jc w:val="right"/>
              <w:rPr>
                <w:sz w:val="17"/>
              </w:rPr>
            </w:pPr>
            <w:r>
              <w:rPr>
                <w:b/>
                <w:sz w:val="17"/>
              </w:rPr>
              <w:t>396.518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CB3FCC" w14:textId="77777777">
            <w:pPr>
              <w:pStyle w:val="p-table"/>
              <w:jc w:val="right"/>
              <w:rPr>
                <w:sz w:val="17"/>
              </w:rPr>
            </w:pPr>
            <w:r>
              <w:rPr>
                <w:b/>
                <w:sz w:val="17"/>
              </w:rPr>
              <w:t>148.284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5B6D84" w14:textId="77777777">
            <w:pPr>
              <w:pStyle w:val="p-table"/>
              <w:jc w:val="right"/>
              <w:rPr>
                <w:sz w:val="17"/>
              </w:rPr>
            </w:pPr>
            <w:r>
              <w:rPr>
                <w:b/>
                <w:sz w:val="17"/>
              </w:rPr>
              <w:t>150.284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855D2E" w14:textId="77777777">
            <w:pPr>
              <w:pStyle w:val="p-table"/>
              <w:jc w:val="right"/>
              <w:rPr>
                <w:sz w:val="17"/>
              </w:rPr>
            </w:pPr>
            <w:r>
              <w:rPr>
                <w:b/>
                <w:sz w:val="17"/>
              </w:rPr>
              <w:t>153.284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54B435" w14:textId="77777777">
            <w:pPr>
              <w:pStyle w:val="p-table"/>
              <w:jc w:val="right"/>
              <w:rPr>
                <w:sz w:val="17"/>
              </w:rPr>
            </w:pPr>
            <w:r>
              <w:rPr>
                <w:b/>
                <w:sz w:val="17"/>
              </w:rPr>
              <w:t>149.586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9230E5" w14:textId="77777777">
            <w:pPr>
              <w:pStyle w:val="p-table"/>
              <w:jc w:val="right"/>
              <w:rPr>
                <w:sz w:val="17"/>
              </w:rPr>
            </w:pPr>
            <w:r>
              <w:rPr>
                <w:b/>
                <w:sz w:val="17"/>
              </w:rPr>
              <w:t>163.284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6A7A4A" w14:textId="77777777">
            <w:pPr>
              <w:pStyle w:val="p-table"/>
              <w:jc w:val="right"/>
              <w:rPr>
                <w:sz w:val="17"/>
              </w:rPr>
            </w:pPr>
            <w:r>
              <w:rPr>
                <w:b/>
                <w:sz w:val="17"/>
              </w:rPr>
              <w:t>166.284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E22C18" w14:textId="77777777">
            <w:pPr>
              <w:pStyle w:val="p-table"/>
              <w:jc w:val="right"/>
              <w:rPr>
                <w:sz w:val="17"/>
              </w:rPr>
            </w:pPr>
            <w:r>
              <w:rPr>
                <w:b/>
                <w:sz w:val="17"/>
              </w:rPr>
              <w:t>168.284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C26BF0" w14:textId="77777777">
            <w:pPr>
              <w:pStyle w:val="p-table"/>
              <w:jc w:val="right"/>
              <w:rPr>
                <w:sz w:val="17"/>
              </w:rPr>
            </w:pPr>
            <w:r>
              <w:rPr>
                <w:b/>
                <w:sz w:val="17"/>
              </w:rPr>
              <w:t>170.284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B39A25" w14:textId="77777777">
            <w:pPr>
              <w:pStyle w:val="p-table"/>
              <w:jc w:val="right"/>
              <w:rPr>
                <w:sz w:val="17"/>
              </w:rPr>
            </w:pPr>
            <w:r>
              <w:rPr>
                <w:b/>
                <w:sz w:val="17"/>
              </w:rPr>
              <w:t>166.484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2D73FB" w14:textId="77777777">
            <w:pPr>
              <w:pStyle w:val="p-table"/>
              <w:jc w:val="right"/>
              <w:rPr>
                <w:sz w:val="17"/>
              </w:rPr>
            </w:pPr>
            <w:r>
              <w:rPr>
                <w:b/>
                <w:sz w:val="17"/>
              </w:rPr>
              <w:t>183.784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C7254C"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EEA888"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C42DAA"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18BECF" w14:textId="77777777">
            <w:pPr>
              <w:pStyle w:val="p-table"/>
              <w:rPr>
                <w:sz w:val="17"/>
              </w:rPr>
            </w:pPr>
          </w:p>
        </w:tc>
      </w:tr>
      <w:tr w:rsidR="00D84DD4" w14:paraId="2B6A3EFD"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579E896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80B43D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337354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8039D1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DAD587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E27850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D2829E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8DD39A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9F952F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CF0E0B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FEA9B0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64A831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3939C2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0DAC17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33BB8C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52CBB5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01C5EB7" w14:textId="77777777">
            <w:pPr>
              <w:pStyle w:val="p-table"/>
              <w:rPr>
                <w:sz w:val="17"/>
              </w:rPr>
            </w:pPr>
          </w:p>
        </w:tc>
      </w:tr>
      <w:tr w:rsidR="00D84DD4" w14:paraId="3EDF7A5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5FF45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21E3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1DDE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EEC1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7E56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CA1E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0CB3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5500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F9AD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7235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8504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0115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9122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DC20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E92E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B603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B6336B" w14:textId="77777777">
            <w:pPr>
              <w:pStyle w:val="p-table"/>
              <w:rPr>
                <w:sz w:val="17"/>
              </w:rPr>
            </w:pPr>
          </w:p>
        </w:tc>
      </w:tr>
      <w:tr w:rsidR="00D84DD4" w14:paraId="7003194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656015" w14:textId="77777777">
            <w:pPr>
              <w:pStyle w:val="p-table"/>
              <w:rPr>
                <w:sz w:val="17"/>
              </w:rPr>
            </w:pPr>
            <w:r>
              <w:rPr>
                <w:b/>
                <w:sz w:val="17"/>
              </w:rPr>
              <w:t>Totaal Ontvangsten stand ontwerpbegroting 2025 Spoorwegen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23BE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50092C" w14:textId="77777777">
            <w:pPr>
              <w:pStyle w:val="p-table"/>
              <w:jc w:val="right"/>
              <w:rPr>
                <w:sz w:val="17"/>
              </w:rPr>
            </w:pPr>
            <w:r>
              <w:rPr>
                <w:b/>
                <w:sz w:val="17"/>
              </w:rPr>
              <w:t>303.115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7C9A34" w14:textId="77777777">
            <w:pPr>
              <w:pStyle w:val="p-table"/>
              <w:jc w:val="right"/>
              <w:rPr>
                <w:sz w:val="17"/>
              </w:rPr>
            </w:pPr>
            <w:r>
              <w:rPr>
                <w:b/>
                <w:sz w:val="17"/>
              </w:rPr>
              <w:t>148.284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347FB9" w14:textId="77777777">
            <w:pPr>
              <w:pStyle w:val="p-table"/>
              <w:jc w:val="right"/>
              <w:rPr>
                <w:sz w:val="17"/>
              </w:rPr>
            </w:pPr>
            <w:r>
              <w:rPr>
                <w:b/>
                <w:sz w:val="17"/>
              </w:rPr>
              <w:t>150.284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14DD50" w14:textId="77777777">
            <w:pPr>
              <w:pStyle w:val="p-table"/>
              <w:jc w:val="right"/>
              <w:rPr>
                <w:sz w:val="17"/>
              </w:rPr>
            </w:pPr>
            <w:r>
              <w:rPr>
                <w:b/>
                <w:sz w:val="17"/>
              </w:rPr>
              <w:t>153.284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7AF858" w14:textId="77777777">
            <w:pPr>
              <w:pStyle w:val="p-table"/>
              <w:jc w:val="right"/>
              <w:rPr>
                <w:sz w:val="17"/>
              </w:rPr>
            </w:pPr>
            <w:r>
              <w:rPr>
                <w:b/>
                <w:sz w:val="17"/>
              </w:rPr>
              <w:t>155.284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95F6DF" w14:textId="77777777">
            <w:pPr>
              <w:pStyle w:val="p-table"/>
              <w:jc w:val="right"/>
              <w:rPr>
                <w:sz w:val="17"/>
              </w:rPr>
            </w:pPr>
            <w:r>
              <w:rPr>
                <w:b/>
                <w:sz w:val="17"/>
              </w:rPr>
              <w:t>163.284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2CBDF9" w14:textId="77777777">
            <w:pPr>
              <w:pStyle w:val="p-table"/>
              <w:jc w:val="right"/>
              <w:rPr>
                <w:sz w:val="17"/>
              </w:rPr>
            </w:pPr>
            <w:r>
              <w:rPr>
                <w:b/>
                <w:sz w:val="17"/>
              </w:rPr>
              <w:t>166.284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80E80E" w14:textId="77777777">
            <w:pPr>
              <w:pStyle w:val="p-table"/>
              <w:jc w:val="right"/>
              <w:rPr>
                <w:sz w:val="17"/>
              </w:rPr>
            </w:pPr>
            <w:r>
              <w:rPr>
                <w:b/>
                <w:sz w:val="17"/>
              </w:rPr>
              <w:t>168.284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531875" w14:textId="77777777">
            <w:pPr>
              <w:pStyle w:val="p-table"/>
              <w:jc w:val="right"/>
              <w:rPr>
                <w:sz w:val="17"/>
              </w:rPr>
            </w:pPr>
            <w:r>
              <w:rPr>
                <w:b/>
                <w:sz w:val="17"/>
              </w:rPr>
              <w:t>170.284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DE2342" w14:textId="77777777">
            <w:pPr>
              <w:pStyle w:val="p-table"/>
              <w:jc w:val="right"/>
              <w:rPr>
                <w:sz w:val="17"/>
              </w:rPr>
            </w:pPr>
            <w:r>
              <w:rPr>
                <w:b/>
                <w:sz w:val="17"/>
              </w:rPr>
              <w:t>166.484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FB8440" w14:textId="77777777">
            <w:pPr>
              <w:pStyle w:val="p-table"/>
              <w:jc w:val="right"/>
              <w:rPr>
                <w:sz w:val="17"/>
              </w:rPr>
            </w:pPr>
            <w:r>
              <w:rPr>
                <w:b/>
                <w:sz w:val="17"/>
              </w:rPr>
              <w:t>183.784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0D6CF6"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19C772"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055574"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AC1DE2" w14:textId="77777777">
            <w:pPr>
              <w:pStyle w:val="p-table"/>
              <w:rPr>
                <w:sz w:val="17"/>
              </w:rPr>
            </w:pPr>
          </w:p>
        </w:tc>
      </w:tr>
      <w:tr w:rsidR="00D84DD4" w14:paraId="378272C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1EE93A3" w14:textId="77777777">
            <w:pPr>
              <w:pStyle w:val="p-table"/>
              <w:rPr>
                <w:sz w:val="17"/>
              </w:rPr>
            </w:pPr>
            <w:r>
              <w:rPr>
                <w:b/>
                <w:sz w:val="17"/>
              </w:rPr>
              <w:lastRenderedPageBreak/>
              <w:t>Totaal Ontvangsten stand eerste suppletoire wet 2025 Spoorwegen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A2A7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EDECEB" w14:textId="77777777">
            <w:pPr>
              <w:pStyle w:val="p-table"/>
              <w:jc w:val="right"/>
              <w:rPr>
                <w:sz w:val="17"/>
              </w:rPr>
            </w:pPr>
            <w:r>
              <w:rPr>
                <w:b/>
                <w:sz w:val="17"/>
              </w:rPr>
              <w:t>396.518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A6AA25" w14:textId="77777777">
            <w:pPr>
              <w:pStyle w:val="p-table"/>
              <w:jc w:val="right"/>
              <w:rPr>
                <w:sz w:val="17"/>
              </w:rPr>
            </w:pPr>
            <w:r>
              <w:rPr>
                <w:b/>
                <w:sz w:val="17"/>
              </w:rPr>
              <w:t>148.284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DA1ED1" w14:textId="77777777">
            <w:pPr>
              <w:pStyle w:val="p-table"/>
              <w:jc w:val="right"/>
              <w:rPr>
                <w:sz w:val="17"/>
              </w:rPr>
            </w:pPr>
            <w:r>
              <w:rPr>
                <w:b/>
                <w:sz w:val="17"/>
              </w:rPr>
              <w:t>150.284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DCF571" w14:textId="77777777">
            <w:pPr>
              <w:pStyle w:val="p-table"/>
              <w:jc w:val="right"/>
              <w:rPr>
                <w:sz w:val="17"/>
              </w:rPr>
            </w:pPr>
            <w:r>
              <w:rPr>
                <w:b/>
                <w:sz w:val="17"/>
              </w:rPr>
              <w:t>153.284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C0CEC3" w14:textId="77777777">
            <w:pPr>
              <w:pStyle w:val="p-table"/>
              <w:jc w:val="right"/>
              <w:rPr>
                <w:sz w:val="17"/>
              </w:rPr>
            </w:pPr>
            <w:r>
              <w:rPr>
                <w:b/>
                <w:sz w:val="17"/>
              </w:rPr>
              <w:t>149.586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C8D919" w14:textId="77777777">
            <w:pPr>
              <w:pStyle w:val="p-table"/>
              <w:jc w:val="right"/>
              <w:rPr>
                <w:sz w:val="17"/>
              </w:rPr>
            </w:pPr>
            <w:r>
              <w:rPr>
                <w:b/>
                <w:sz w:val="17"/>
              </w:rPr>
              <w:t>163.284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3D47C9" w14:textId="77777777">
            <w:pPr>
              <w:pStyle w:val="p-table"/>
              <w:jc w:val="right"/>
              <w:rPr>
                <w:sz w:val="17"/>
              </w:rPr>
            </w:pPr>
            <w:r>
              <w:rPr>
                <w:b/>
                <w:sz w:val="17"/>
              </w:rPr>
              <w:t>166.284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F7AA3B" w14:textId="77777777">
            <w:pPr>
              <w:pStyle w:val="p-table"/>
              <w:jc w:val="right"/>
              <w:rPr>
                <w:sz w:val="17"/>
              </w:rPr>
            </w:pPr>
            <w:r>
              <w:rPr>
                <w:b/>
                <w:sz w:val="17"/>
              </w:rPr>
              <w:t>168.284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4A8CD3" w14:textId="77777777">
            <w:pPr>
              <w:pStyle w:val="p-table"/>
              <w:jc w:val="right"/>
              <w:rPr>
                <w:sz w:val="17"/>
              </w:rPr>
            </w:pPr>
            <w:r>
              <w:rPr>
                <w:b/>
                <w:sz w:val="17"/>
              </w:rPr>
              <w:t>170.284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094A01" w14:textId="77777777">
            <w:pPr>
              <w:pStyle w:val="p-table"/>
              <w:jc w:val="right"/>
              <w:rPr>
                <w:sz w:val="17"/>
              </w:rPr>
            </w:pPr>
            <w:r>
              <w:rPr>
                <w:b/>
                <w:sz w:val="17"/>
              </w:rPr>
              <w:t>166.484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68C98D" w14:textId="77777777">
            <w:pPr>
              <w:pStyle w:val="p-table"/>
              <w:jc w:val="right"/>
              <w:rPr>
                <w:sz w:val="17"/>
              </w:rPr>
            </w:pPr>
            <w:r>
              <w:rPr>
                <w:b/>
                <w:sz w:val="17"/>
              </w:rPr>
              <w:t>183.784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09011C"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7C75AC"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BB33E8" w14:textId="77777777">
            <w:pPr>
              <w:pStyle w:val="p-table"/>
              <w:jc w:val="right"/>
              <w:rPr>
                <w:sz w:val="17"/>
              </w:rPr>
            </w:pPr>
            <w:r>
              <w:rPr>
                <w:b/>
                <w:sz w:val="17"/>
              </w:rPr>
              <w:t>167.484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C31ED3" w14:textId="77777777">
            <w:pPr>
              <w:pStyle w:val="p-table"/>
              <w:rPr>
                <w:sz w:val="17"/>
              </w:rPr>
            </w:pPr>
          </w:p>
        </w:tc>
      </w:tr>
    </w:tbl>
    <w:p w:rsidR="00D84DD4" w:rsidRDefault="00D84DD4" w14:paraId="227AD68D" w14:textId="77777777">
      <w:pPr>
        <w:pStyle w:val="p-marginbottom"/>
      </w:pPr>
    </w:p>
    <w:p w:rsidR="00D84DD4" w:rsidRDefault="00AC2DE1" w14:paraId="5D859BEA" w14:textId="77777777">
      <w:pPr>
        <w:pStyle w:val="header-h1"/>
      </w:pPr>
      <w:r>
        <w:lastRenderedPageBreak/>
        <w:t>Artikel 14 Regionale infrastructuur en bereikbaarheidsprogramma's</w:t>
      </w:r>
    </w:p>
    <w:tbl>
      <w:tblPr>
        <w:tblW w:w="9694" w:type="dxa"/>
        <w:tblInd w:w="-3317" w:type="dxa"/>
        <w:tblCellMar>
          <w:left w:w="10" w:type="dxa"/>
          <w:right w:w="10" w:type="dxa"/>
        </w:tblCellMar>
        <w:tblLook w:val="04A0" w:firstRow="1" w:lastRow="0" w:firstColumn="1" w:lastColumn="0" w:noHBand="0" w:noVBand="1"/>
      </w:tblPr>
      <w:tblGrid>
        <w:gridCol w:w="532"/>
        <w:gridCol w:w="568"/>
        <w:gridCol w:w="662"/>
        <w:gridCol w:w="663"/>
        <w:gridCol w:w="663"/>
        <w:gridCol w:w="663"/>
        <w:gridCol w:w="663"/>
        <w:gridCol w:w="663"/>
        <w:gridCol w:w="663"/>
        <w:gridCol w:w="663"/>
        <w:gridCol w:w="663"/>
        <w:gridCol w:w="569"/>
        <w:gridCol w:w="569"/>
        <w:gridCol w:w="569"/>
        <w:gridCol w:w="430"/>
        <w:gridCol w:w="430"/>
        <w:gridCol w:w="62"/>
      </w:tblGrid>
      <w:tr w:rsidR="00D84DD4" w14:paraId="4F64C2F8"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69BB3ECA" w14:textId="77777777">
            <w:pPr>
              <w:pStyle w:val="kio2-table-title"/>
            </w:pPr>
            <w:r>
              <w:lastRenderedPageBreak/>
              <w:t>Tabel 17 Verdiepingsbijlage art. 14 (Eerste suppletoire begroting) (bedragen x € 1.000)</w:t>
            </w:r>
          </w:p>
        </w:tc>
      </w:tr>
      <w:tr w:rsidR="00D84DD4" w14:paraId="034B0FB2"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67987A09" w14:textId="77777777">
            <w:pPr>
              <w:pStyle w:val="p-table"/>
              <w:rPr>
                <w:color w:val="000000"/>
                <w:sz w:val="17"/>
              </w:rPr>
            </w:pPr>
            <w:r>
              <w:rPr>
                <w:color w:val="000000"/>
                <w:sz w:val="17"/>
              </w:rPr>
              <w:t xml:space="preserve">14 Regionale infrastructuur en </w:t>
            </w:r>
            <w:r>
              <w:rPr>
                <w:color w:val="000000"/>
                <w:sz w:val="17"/>
              </w:rPr>
              <w:t>bereikbaarheidsprogramma's</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F8E9238"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B8C5E35"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3071EB9"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33288A1"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4B07821"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0FD7C8F"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7A02302"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56BF240"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93931A8"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232BA8B"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F2B4F66"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B91BAEC"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0BCB26C"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215A609"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38F8815"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346434D1" w14:textId="77777777">
            <w:pPr>
              <w:pStyle w:val="p-table"/>
              <w:rPr>
                <w:color w:val="000000"/>
                <w:sz w:val="17"/>
              </w:rPr>
            </w:pPr>
          </w:p>
        </w:tc>
      </w:tr>
      <w:tr w:rsidR="00D84DD4" w14:paraId="624E9A4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1A5C400" w14:textId="77777777">
            <w:pPr>
              <w:pStyle w:val="p-table"/>
              <w:rPr>
                <w:sz w:val="17"/>
              </w:rPr>
            </w:pPr>
            <w:r>
              <w:rPr>
                <w:b/>
                <w:sz w:val="17"/>
              </w:rPr>
              <w:t>Ontwerpbegroting 2025 artikelonderdeel 14.01 Regionale infrastructuur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D37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35714E" w14:textId="77777777">
            <w:pPr>
              <w:pStyle w:val="p-table"/>
              <w:jc w:val="right"/>
              <w:rPr>
                <w:sz w:val="17"/>
              </w:rPr>
            </w:pPr>
            <w:r>
              <w:rPr>
                <w:b/>
                <w:sz w:val="17"/>
              </w:rPr>
              <w:t>80.970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488A96" w14:textId="77777777">
            <w:pPr>
              <w:pStyle w:val="p-table"/>
              <w:jc w:val="right"/>
              <w:rPr>
                <w:sz w:val="17"/>
              </w:rPr>
            </w:pPr>
            <w:r>
              <w:rPr>
                <w:b/>
                <w:sz w:val="17"/>
              </w:rPr>
              <w:t>125.147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F980BE" w14:textId="77777777">
            <w:pPr>
              <w:pStyle w:val="p-table"/>
              <w:jc w:val="right"/>
              <w:rPr>
                <w:sz w:val="17"/>
              </w:rPr>
            </w:pPr>
            <w:r>
              <w:rPr>
                <w:b/>
                <w:sz w:val="17"/>
              </w:rPr>
              <w:t>95.809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CCFA93" w14:textId="77777777">
            <w:pPr>
              <w:pStyle w:val="p-table"/>
              <w:jc w:val="right"/>
              <w:rPr>
                <w:sz w:val="17"/>
              </w:rPr>
            </w:pPr>
            <w:r>
              <w:rPr>
                <w:b/>
                <w:sz w:val="17"/>
              </w:rPr>
              <w:t>158.991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B5B56A" w14:textId="77777777">
            <w:pPr>
              <w:pStyle w:val="p-table"/>
              <w:jc w:val="right"/>
              <w:rPr>
                <w:sz w:val="17"/>
              </w:rPr>
            </w:pPr>
            <w:r>
              <w:rPr>
                <w:b/>
                <w:sz w:val="17"/>
              </w:rPr>
              <w:t>171.014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FD7F73" w14:textId="77777777">
            <w:pPr>
              <w:pStyle w:val="p-table"/>
              <w:jc w:val="right"/>
              <w:rPr>
                <w:sz w:val="17"/>
              </w:rPr>
            </w:pPr>
            <w:r>
              <w:rPr>
                <w:b/>
                <w:sz w:val="17"/>
              </w:rPr>
              <w:t>197.789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0F0D62" w14:textId="77777777">
            <w:pPr>
              <w:pStyle w:val="p-table"/>
              <w:jc w:val="right"/>
              <w:rPr>
                <w:sz w:val="17"/>
              </w:rPr>
            </w:pPr>
            <w:r>
              <w:rPr>
                <w:b/>
                <w:sz w:val="17"/>
              </w:rPr>
              <w:t>191.531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8141B2" w14:textId="77777777">
            <w:pPr>
              <w:pStyle w:val="p-table"/>
              <w:jc w:val="right"/>
              <w:rPr>
                <w:sz w:val="17"/>
              </w:rPr>
            </w:pPr>
            <w:r>
              <w:rPr>
                <w:b/>
                <w:sz w:val="17"/>
              </w:rPr>
              <w:t>202.330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C1FC05" w14:textId="77777777">
            <w:pPr>
              <w:pStyle w:val="p-table"/>
              <w:jc w:val="right"/>
              <w:rPr>
                <w:sz w:val="17"/>
              </w:rPr>
            </w:pPr>
            <w:r>
              <w:rPr>
                <w:b/>
                <w:sz w:val="17"/>
              </w:rPr>
              <w:t>102.000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EE01B0" w14:textId="77777777">
            <w:pPr>
              <w:pStyle w:val="p-table"/>
              <w:jc w:val="right"/>
              <w:rPr>
                <w:sz w:val="17"/>
              </w:rPr>
            </w:pPr>
            <w:r>
              <w:rPr>
                <w:b/>
                <w:sz w:val="17"/>
              </w:rPr>
              <w:t>72.000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C3ADC8" w14:textId="77777777">
            <w:pPr>
              <w:pStyle w:val="p-table"/>
              <w:jc w:val="right"/>
              <w:rPr>
                <w:sz w:val="17"/>
              </w:rPr>
            </w:pPr>
            <w:r>
              <w:rPr>
                <w:b/>
                <w:sz w:val="17"/>
              </w:rPr>
              <w:t>52.083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EE9A69" w14:textId="77777777">
            <w:pPr>
              <w:pStyle w:val="p-table"/>
              <w:jc w:val="right"/>
              <w:rPr>
                <w:sz w:val="17"/>
              </w:rPr>
            </w:pPr>
            <w:r>
              <w:rPr>
                <w:b/>
                <w:sz w:val="17"/>
              </w:rPr>
              <w:t>76.780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A696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E0A7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875EDA" w14:textId="77777777">
            <w:pPr>
              <w:pStyle w:val="p-table"/>
              <w:rPr>
                <w:sz w:val="17"/>
              </w:rPr>
            </w:pPr>
          </w:p>
        </w:tc>
      </w:tr>
      <w:tr w:rsidR="00D84DD4" w14:paraId="2937D17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8066E8" w14:textId="77777777">
            <w:pPr>
              <w:pStyle w:val="p-table"/>
              <w:rPr>
                <w:sz w:val="17"/>
              </w:rPr>
            </w:pPr>
            <w:r>
              <w:rPr>
                <w:sz w:val="17"/>
              </w:rPr>
              <w:t>Faseovergang van verkenning naar realisatie: OV Amsterdam-Haarlemmermeer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F8D46E" w14:textId="77777777">
            <w:pPr>
              <w:pStyle w:val="p-table"/>
              <w:jc w:val="right"/>
              <w:rPr>
                <w:sz w:val="17"/>
              </w:rPr>
            </w:pPr>
            <w:r>
              <w:rPr>
                <w:sz w:val="17"/>
              </w:rPr>
              <w:t>9.224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FA6D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44FD42" w14:textId="77777777">
            <w:pPr>
              <w:pStyle w:val="p-table"/>
              <w:jc w:val="right"/>
              <w:rPr>
                <w:sz w:val="17"/>
              </w:rPr>
            </w:pPr>
            <w:r>
              <w:rPr>
                <w:sz w:val="17"/>
              </w:rPr>
              <w:t>9.224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B4C7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4A39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9864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5887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4656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E7F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4712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13A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8552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C716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C2D8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05A1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1351D9" w14:textId="77777777">
            <w:pPr>
              <w:pStyle w:val="p-table"/>
              <w:rPr>
                <w:sz w:val="17"/>
              </w:rPr>
            </w:pPr>
          </w:p>
        </w:tc>
      </w:tr>
      <w:tr w:rsidR="00D84DD4" w14:paraId="629BF27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D6AAD32" w14:textId="77777777">
            <w:pPr>
              <w:pStyle w:val="p-table"/>
              <w:rPr>
                <w:sz w:val="17"/>
              </w:rPr>
            </w:pPr>
            <w:r>
              <w:rPr>
                <w:sz w:val="17"/>
              </w:rPr>
              <w:t>HXII: BDU Rijksbijdrage Vlietlijn (Binckhorst)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834C80" w14:textId="77777777">
            <w:pPr>
              <w:pStyle w:val="p-table"/>
              <w:jc w:val="right"/>
              <w:rPr>
                <w:sz w:val="17"/>
              </w:rPr>
            </w:pPr>
            <w:r>
              <w:rPr>
                <w:sz w:val="17"/>
              </w:rPr>
              <w:t>‒</w:t>
            </w:r>
            <w:r>
              <w:rPr>
                <w:sz w:val="17"/>
              </w:rPr>
              <w:t xml:space="preserve"> 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1AB593" w14:textId="77777777">
            <w:pPr>
              <w:pStyle w:val="p-table"/>
              <w:jc w:val="right"/>
              <w:rPr>
                <w:sz w:val="17"/>
              </w:rPr>
            </w:pPr>
            <w:r>
              <w:rPr>
                <w:sz w:val="17"/>
              </w:rPr>
              <w:t>‒</w:t>
            </w:r>
            <w:r>
              <w:rPr>
                <w:sz w:val="17"/>
              </w:rPr>
              <w:t xml:space="preserve"> 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B491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3FF3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5B77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14F9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B81A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CE48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B247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774C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CBC7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BF81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E4E8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A72E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AF3D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CFFFFA" w14:textId="77777777">
            <w:pPr>
              <w:pStyle w:val="p-table"/>
              <w:rPr>
                <w:sz w:val="17"/>
              </w:rPr>
            </w:pPr>
          </w:p>
        </w:tc>
      </w:tr>
      <w:tr w:rsidR="00D84DD4" w14:paraId="48225D5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3B16E23" w14:textId="77777777">
            <w:pPr>
              <w:pStyle w:val="p-table"/>
              <w:rPr>
                <w:sz w:val="17"/>
              </w:rPr>
            </w:pPr>
            <w:r>
              <w:rPr>
                <w:sz w:val="17"/>
              </w:rPr>
              <w:t xml:space="preserve">Kasschuiven Regionale </w:t>
            </w:r>
            <w:r>
              <w:rPr>
                <w:sz w:val="17"/>
              </w:rPr>
              <w:t>infrastructuur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DB035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1B02A9" w14:textId="77777777">
            <w:pPr>
              <w:pStyle w:val="p-table"/>
              <w:jc w:val="right"/>
              <w:rPr>
                <w:sz w:val="17"/>
              </w:rPr>
            </w:pPr>
            <w:r>
              <w:rPr>
                <w:sz w:val="17"/>
              </w:rPr>
              <w:t>‒</w:t>
            </w:r>
            <w:r>
              <w:rPr>
                <w:sz w:val="17"/>
              </w:rPr>
              <w:t xml:space="preserve"> 70.496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41C4C5" w14:textId="77777777">
            <w:pPr>
              <w:pStyle w:val="p-table"/>
              <w:jc w:val="right"/>
              <w:rPr>
                <w:sz w:val="17"/>
              </w:rPr>
            </w:pPr>
            <w:r>
              <w:rPr>
                <w:sz w:val="17"/>
              </w:rPr>
              <w:t>‒</w:t>
            </w:r>
            <w:r>
              <w:rPr>
                <w:sz w:val="17"/>
              </w:rPr>
              <w:t xml:space="preserve"> 42.186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2675F6" w14:textId="77777777">
            <w:pPr>
              <w:pStyle w:val="p-table"/>
              <w:jc w:val="right"/>
              <w:rPr>
                <w:sz w:val="17"/>
              </w:rPr>
            </w:pPr>
            <w:r>
              <w:rPr>
                <w:sz w:val="17"/>
              </w:rPr>
              <w:t>9.521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882148" w14:textId="77777777">
            <w:pPr>
              <w:pStyle w:val="p-table"/>
              <w:jc w:val="right"/>
              <w:rPr>
                <w:sz w:val="17"/>
              </w:rPr>
            </w:pPr>
            <w:r>
              <w:rPr>
                <w:sz w:val="17"/>
              </w:rPr>
              <w:t>4.354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718280" w14:textId="77777777">
            <w:pPr>
              <w:pStyle w:val="p-table"/>
              <w:jc w:val="right"/>
              <w:rPr>
                <w:sz w:val="17"/>
              </w:rPr>
            </w:pPr>
            <w:r>
              <w:rPr>
                <w:sz w:val="17"/>
              </w:rPr>
              <w:t>3.994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A83CF2" w14:textId="77777777">
            <w:pPr>
              <w:pStyle w:val="p-table"/>
              <w:jc w:val="right"/>
              <w:rPr>
                <w:sz w:val="17"/>
              </w:rPr>
            </w:pPr>
            <w:r>
              <w:rPr>
                <w:sz w:val="17"/>
              </w:rPr>
              <w:t>‒</w:t>
            </w:r>
            <w:r>
              <w:rPr>
                <w:sz w:val="17"/>
              </w:rPr>
              <w:t xml:space="preserve"> 687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36DE98" w14:textId="77777777">
            <w:pPr>
              <w:pStyle w:val="p-table"/>
              <w:jc w:val="right"/>
              <w:rPr>
                <w:sz w:val="17"/>
              </w:rPr>
            </w:pPr>
            <w:r>
              <w:rPr>
                <w:sz w:val="17"/>
              </w:rPr>
              <w:t>27.500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06160E" w14:textId="77777777">
            <w:pPr>
              <w:pStyle w:val="p-table"/>
              <w:jc w:val="right"/>
              <w:rPr>
                <w:sz w:val="17"/>
              </w:rPr>
            </w:pPr>
            <w:r>
              <w:rPr>
                <w:sz w:val="17"/>
              </w:rPr>
              <w:t>15.263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88F0B4" w14:textId="77777777">
            <w:pPr>
              <w:pStyle w:val="p-table"/>
              <w:jc w:val="right"/>
              <w:rPr>
                <w:sz w:val="17"/>
              </w:rPr>
            </w:pPr>
            <w:r>
              <w:rPr>
                <w:sz w:val="17"/>
              </w:rPr>
              <w:t>46.820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86E629"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387248" w14:textId="77777777">
            <w:pPr>
              <w:pStyle w:val="p-table"/>
              <w:jc w:val="right"/>
              <w:rPr>
                <w:sz w:val="17"/>
              </w:rPr>
            </w:pPr>
            <w:r>
              <w:rPr>
                <w:sz w:val="17"/>
              </w:rPr>
              <w:t>7.917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8527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4DD5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F723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1C48D2" w14:textId="77777777">
            <w:pPr>
              <w:pStyle w:val="p-table"/>
              <w:rPr>
                <w:sz w:val="17"/>
              </w:rPr>
            </w:pPr>
          </w:p>
        </w:tc>
      </w:tr>
      <w:tr w:rsidR="00D84DD4" w14:paraId="005B9C0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644752" w14:textId="77777777">
            <w:pPr>
              <w:pStyle w:val="p-table"/>
              <w:rPr>
                <w:sz w:val="17"/>
              </w:rPr>
            </w:pPr>
            <w:r>
              <w:rPr>
                <w:sz w:val="17"/>
              </w:rPr>
              <w:lastRenderedPageBreak/>
              <w:t>Saldo 2024 Regionale infrastructuur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10F7C5" w14:textId="77777777">
            <w:pPr>
              <w:pStyle w:val="p-table"/>
              <w:jc w:val="right"/>
              <w:rPr>
                <w:sz w:val="17"/>
              </w:rPr>
            </w:pPr>
            <w:r>
              <w:rPr>
                <w:sz w:val="17"/>
              </w:rPr>
              <w:t>5.506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FE1861" w14:textId="77777777">
            <w:pPr>
              <w:pStyle w:val="p-table"/>
              <w:jc w:val="right"/>
              <w:rPr>
                <w:sz w:val="17"/>
              </w:rPr>
            </w:pPr>
            <w:r>
              <w:rPr>
                <w:sz w:val="17"/>
              </w:rPr>
              <w:t>5.506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FA3C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00E5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736A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B768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3209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0AF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AD75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91A3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3815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F5A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5155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41E5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1415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8BB2EA" w14:textId="77777777">
            <w:pPr>
              <w:pStyle w:val="p-table"/>
              <w:rPr>
                <w:sz w:val="17"/>
              </w:rPr>
            </w:pPr>
          </w:p>
        </w:tc>
      </w:tr>
      <w:tr w:rsidR="00D84DD4" w14:paraId="2E2E87C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7E0E2A"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F235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003794" w14:textId="77777777">
            <w:pPr>
              <w:pStyle w:val="p-table"/>
              <w:jc w:val="right"/>
              <w:rPr>
                <w:sz w:val="17"/>
              </w:rPr>
            </w:pPr>
            <w:r>
              <w:rPr>
                <w:b/>
                <w:sz w:val="17"/>
              </w:rPr>
              <w:t>‒</w:t>
            </w:r>
            <w:r>
              <w:rPr>
                <w:b/>
                <w:sz w:val="17"/>
              </w:rPr>
              <w:t xml:space="preserve"> 72.490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611DA8" w14:textId="77777777">
            <w:pPr>
              <w:pStyle w:val="p-table"/>
              <w:jc w:val="right"/>
              <w:rPr>
                <w:sz w:val="17"/>
              </w:rPr>
            </w:pPr>
            <w:r>
              <w:rPr>
                <w:b/>
                <w:sz w:val="17"/>
              </w:rPr>
              <w:t>‒</w:t>
            </w:r>
            <w:r>
              <w:rPr>
                <w:b/>
                <w:sz w:val="17"/>
              </w:rPr>
              <w:t xml:space="preserve"> 32.962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BB774C" w14:textId="77777777">
            <w:pPr>
              <w:pStyle w:val="p-table"/>
              <w:jc w:val="right"/>
              <w:rPr>
                <w:sz w:val="17"/>
              </w:rPr>
            </w:pPr>
            <w:r>
              <w:rPr>
                <w:b/>
                <w:sz w:val="17"/>
              </w:rPr>
              <w:t>9.521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DC5A1A" w14:textId="77777777">
            <w:pPr>
              <w:pStyle w:val="p-table"/>
              <w:jc w:val="right"/>
              <w:rPr>
                <w:sz w:val="17"/>
              </w:rPr>
            </w:pPr>
            <w:r>
              <w:rPr>
                <w:b/>
                <w:sz w:val="17"/>
              </w:rPr>
              <w:t>4.354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7979D3" w14:textId="77777777">
            <w:pPr>
              <w:pStyle w:val="p-table"/>
              <w:jc w:val="right"/>
              <w:rPr>
                <w:sz w:val="17"/>
              </w:rPr>
            </w:pPr>
            <w:r>
              <w:rPr>
                <w:b/>
                <w:sz w:val="17"/>
              </w:rPr>
              <w:t>3.994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438073" w14:textId="77777777">
            <w:pPr>
              <w:pStyle w:val="p-table"/>
              <w:jc w:val="right"/>
              <w:rPr>
                <w:sz w:val="17"/>
              </w:rPr>
            </w:pPr>
            <w:r>
              <w:rPr>
                <w:b/>
                <w:sz w:val="17"/>
              </w:rPr>
              <w:t>‒</w:t>
            </w:r>
            <w:r>
              <w:rPr>
                <w:b/>
                <w:sz w:val="17"/>
              </w:rPr>
              <w:t xml:space="preserve"> 687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A38BB9" w14:textId="77777777">
            <w:pPr>
              <w:pStyle w:val="p-table"/>
              <w:jc w:val="right"/>
              <w:rPr>
                <w:sz w:val="17"/>
              </w:rPr>
            </w:pPr>
            <w:r>
              <w:rPr>
                <w:b/>
                <w:sz w:val="17"/>
              </w:rPr>
              <w:t>27.500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343125" w14:textId="77777777">
            <w:pPr>
              <w:pStyle w:val="p-table"/>
              <w:jc w:val="right"/>
              <w:rPr>
                <w:sz w:val="17"/>
              </w:rPr>
            </w:pPr>
            <w:r>
              <w:rPr>
                <w:b/>
                <w:sz w:val="17"/>
              </w:rPr>
              <w:t>15.263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4E1283" w14:textId="77777777">
            <w:pPr>
              <w:pStyle w:val="p-table"/>
              <w:jc w:val="right"/>
              <w:rPr>
                <w:sz w:val="17"/>
              </w:rPr>
            </w:pPr>
            <w:r>
              <w:rPr>
                <w:b/>
                <w:sz w:val="17"/>
              </w:rPr>
              <w:t>46.820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28FCA9" w14:textId="77777777">
            <w:pPr>
              <w:pStyle w:val="p-table"/>
              <w:jc w:val="right"/>
              <w:rPr>
                <w:sz w:val="17"/>
              </w:rPr>
            </w:pPr>
            <w:r>
              <w:rPr>
                <w:b/>
                <w:sz w:val="17"/>
              </w:rPr>
              <w:t>‒</w:t>
            </w:r>
            <w:r>
              <w:rPr>
                <w:b/>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71CDC4" w14:textId="77777777">
            <w:pPr>
              <w:pStyle w:val="p-table"/>
              <w:jc w:val="right"/>
              <w:rPr>
                <w:sz w:val="17"/>
              </w:rPr>
            </w:pPr>
            <w:r>
              <w:rPr>
                <w:b/>
                <w:sz w:val="17"/>
              </w:rPr>
              <w:t>7.917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FA1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019F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3E91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5D0FA9" w14:textId="77777777">
            <w:pPr>
              <w:pStyle w:val="p-table"/>
              <w:rPr>
                <w:sz w:val="17"/>
              </w:rPr>
            </w:pPr>
          </w:p>
        </w:tc>
      </w:tr>
      <w:tr w:rsidR="00D84DD4" w14:paraId="5A948EA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1CD9A1" w14:textId="77777777">
            <w:pPr>
              <w:pStyle w:val="p-table"/>
              <w:rPr>
                <w:sz w:val="17"/>
              </w:rPr>
            </w:pPr>
            <w:r>
              <w:rPr>
                <w:b/>
                <w:sz w:val="17"/>
              </w:rPr>
              <w:t>Stand eerste suppletoire wet 2025 artikelonderdeel 14.01 Regionale infrastructuur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D5CF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8B1AAB" w14:textId="77777777">
            <w:pPr>
              <w:pStyle w:val="p-table"/>
              <w:jc w:val="right"/>
              <w:rPr>
                <w:sz w:val="17"/>
              </w:rPr>
            </w:pPr>
            <w:r>
              <w:rPr>
                <w:b/>
                <w:sz w:val="17"/>
              </w:rPr>
              <w:t>8.480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8B0163" w14:textId="77777777">
            <w:pPr>
              <w:pStyle w:val="p-table"/>
              <w:jc w:val="right"/>
              <w:rPr>
                <w:sz w:val="17"/>
              </w:rPr>
            </w:pPr>
            <w:r>
              <w:rPr>
                <w:b/>
                <w:sz w:val="17"/>
              </w:rPr>
              <w:t>92.185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C1290D" w14:textId="77777777">
            <w:pPr>
              <w:pStyle w:val="p-table"/>
              <w:jc w:val="right"/>
              <w:rPr>
                <w:sz w:val="17"/>
              </w:rPr>
            </w:pPr>
            <w:r>
              <w:rPr>
                <w:b/>
                <w:sz w:val="17"/>
              </w:rPr>
              <w:t>105.330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50BBC0" w14:textId="77777777">
            <w:pPr>
              <w:pStyle w:val="p-table"/>
              <w:jc w:val="right"/>
              <w:rPr>
                <w:sz w:val="17"/>
              </w:rPr>
            </w:pPr>
            <w:r>
              <w:rPr>
                <w:b/>
                <w:sz w:val="17"/>
              </w:rPr>
              <w:t>163.345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3FA166" w14:textId="77777777">
            <w:pPr>
              <w:pStyle w:val="p-table"/>
              <w:jc w:val="right"/>
              <w:rPr>
                <w:sz w:val="17"/>
              </w:rPr>
            </w:pPr>
            <w:r>
              <w:rPr>
                <w:b/>
                <w:sz w:val="17"/>
              </w:rPr>
              <w:t>175.008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F8811" w14:textId="77777777">
            <w:pPr>
              <w:pStyle w:val="p-table"/>
              <w:jc w:val="right"/>
              <w:rPr>
                <w:sz w:val="17"/>
              </w:rPr>
            </w:pPr>
            <w:r>
              <w:rPr>
                <w:b/>
                <w:sz w:val="17"/>
              </w:rPr>
              <w:t>197.102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B3CEFE" w14:textId="77777777">
            <w:pPr>
              <w:pStyle w:val="p-table"/>
              <w:jc w:val="right"/>
              <w:rPr>
                <w:sz w:val="17"/>
              </w:rPr>
            </w:pPr>
            <w:r>
              <w:rPr>
                <w:b/>
                <w:sz w:val="17"/>
              </w:rPr>
              <w:t>219.031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189F72" w14:textId="77777777">
            <w:pPr>
              <w:pStyle w:val="p-table"/>
              <w:jc w:val="right"/>
              <w:rPr>
                <w:sz w:val="17"/>
              </w:rPr>
            </w:pPr>
            <w:r>
              <w:rPr>
                <w:b/>
                <w:sz w:val="17"/>
              </w:rPr>
              <w:t>217.593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A9A298" w14:textId="77777777">
            <w:pPr>
              <w:pStyle w:val="p-table"/>
              <w:jc w:val="right"/>
              <w:rPr>
                <w:sz w:val="17"/>
              </w:rPr>
            </w:pPr>
            <w:r>
              <w:rPr>
                <w:b/>
                <w:sz w:val="17"/>
              </w:rPr>
              <w:t>148.820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CF7450" w14:textId="77777777">
            <w:pPr>
              <w:pStyle w:val="p-table"/>
              <w:jc w:val="right"/>
              <w:rPr>
                <w:sz w:val="17"/>
              </w:rPr>
            </w:pPr>
            <w:r>
              <w:rPr>
                <w:b/>
                <w:sz w:val="17"/>
              </w:rPr>
              <w:t>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AE0BC3" w14:textId="77777777">
            <w:pPr>
              <w:pStyle w:val="p-table"/>
              <w:jc w:val="right"/>
              <w:rPr>
                <w:sz w:val="17"/>
              </w:rPr>
            </w:pPr>
            <w:r>
              <w:rPr>
                <w:b/>
                <w:sz w:val="17"/>
              </w:rPr>
              <w:t>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06047F" w14:textId="77777777">
            <w:pPr>
              <w:pStyle w:val="p-table"/>
              <w:jc w:val="right"/>
              <w:rPr>
                <w:sz w:val="17"/>
              </w:rPr>
            </w:pPr>
            <w:r>
              <w:rPr>
                <w:b/>
                <w:sz w:val="17"/>
              </w:rPr>
              <w:t>76.780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E728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0F17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0E6062" w14:textId="77777777">
            <w:pPr>
              <w:pStyle w:val="p-table"/>
              <w:rPr>
                <w:sz w:val="17"/>
              </w:rPr>
            </w:pPr>
          </w:p>
        </w:tc>
      </w:tr>
      <w:tr w:rsidR="00D84DD4" w14:paraId="3C1323B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103285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3657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BE47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CF9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8952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419A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E1B9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9C65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EA24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7559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F32F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69FB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D5F0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7CE6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A71F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60DF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7177F1" w14:textId="77777777">
            <w:pPr>
              <w:pStyle w:val="p-table"/>
              <w:rPr>
                <w:sz w:val="17"/>
              </w:rPr>
            </w:pPr>
          </w:p>
        </w:tc>
      </w:tr>
      <w:tr w:rsidR="00D84DD4" w14:paraId="1D8B955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54D9159" w14:textId="77777777">
            <w:pPr>
              <w:pStyle w:val="p-table"/>
              <w:rPr>
                <w:sz w:val="17"/>
              </w:rPr>
            </w:pPr>
            <w:r>
              <w:rPr>
                <w:b/>
                <w:sz w:val="17"/>
              </w:rPr>
              <w:t xml:space="preserve">Ontwerpbegroting 2025 </w:t>
            </w:r>
            <w:r>
              <w:rPr>
                <w:b/>
                <w:sz w:val="17"/>
              </w:rPr>
              <w:t>artikelonderdeel 14.03 Bereikbaarheidsprogramma's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CDDE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E9EFD0" w14:textId="77777777">
            <w:pPr>
              <w:pStyle w:val="p-table"/>
              <w:jc w:val="right"/>
              <w:rPr>
                <w:sz w:val="17"/>
              </w:rPr>
            </w:pPr>
            <w:r>
              <w:rPr>
                <w:b/>
                <w:sz w:val="17"/>
              </w:rPr>
              <w:t>516.934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A1CA04" w14:textId="77777777">
            <w:pPr>
              <w:pStyle w:val="p-table"/>
              <w:jc w:val="right"/>
              <w:rPr>
                <w:sz w:val="17"/>
              </w:rPr>
            </w:pPr>
            <w:r>
              <w:rPr>
                <w:b/>
                <w:sz w:val="17"/>
              </w:rPr>
              <w:t>126.674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CFD1EC" w14:textId="77777777">
            <w:pPr>
              <w:pStyle w:val="p-table"/>
              <w:jc w:val="right"/>
              <w:rPr>
                <w:sz w:val="17"/>
              </w:rPr>
            </w:pPr>
            <w:r>
              <w:rPr>
                <w:b/>
                <w:sz w:val="17"/>
              </w:rPr>
              <w:t>27.075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B515BD" w14:textId="77777777">
            <w:pPr>
              <w:pStyle w:val="p-table"/>
              <w:jc w:val="right"/>
              <w:rPr>
                <w:sz w:val="17"/>
              </w:rPr>
            </w:pPr>
            <w:r>
              <w:rPr>
                <w:b/>
                <w:sz w:val="17"/>
              </w:rPr>
              <w:t>14.793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0FC6AE" w14:textId="77777777">
            <w:pPr>
              <w:pStyle w:val="p-table"/>
              <w:jc w:val="right"/>
              <w:rPr>
                <w:sz w:val="17"/>
              </w:rPr>
            </w:pPr>
            <w:r>
              <w:rPr>
                <w:b/>
                <w:sz w:val="17"/>
              </w:rPr>
              <w:t>29.584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45E4F0" w14:textId="77777777">
            <w:pPr>
              <w:pStyle w:val="p-table"/>
              <w:jc w:val="right"/>
              <w:rPr>
                <w:sz w:val="17"/>
              </w:rPr>
            </w:pPr>
            <w:r>
              <w:rPr>
                <w:b/>
                <w:sz w:val="17"/>
              </w:rPr>
              <w:t>101.572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6CC266" w14:textId="77777777">
            <w:pPr>
              <w:pStyle w:val="p-table"/>
              <w:jc w:val="right"/>
              <w:rPr>
                <w:sz w:val="17"/>
              </w:rPr>
            </w:pPr>
            <w:r>
              <w:rPr>
                <w:b/>
                <w:sz w:val="17"/>
              </w:rPr>
              <w:t>111.402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A9C86" w14:textId="77777777">
            <w:pPr>
              <w:pStyle w:val="p-table"/>
              <w:jc w:val="right"/>
              <w:rPr>
                <w:sz w:val="17"/>
              </w:rPr>
            </w:pPr>
            <w:r>
              <w:rPr>
                <w:b/>
                <w:sz w:val="17"/>
              </w:rPr>
              <w:t>119.046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036F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D9BC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16A3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7A53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EE12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47A9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4E3672" w14:textId="77777777">
            <w:pPr>
              <w:pStyle w:val="p-table"/>
              <w:rPr>
                <w:sz w:val="17"/>
              </w:rPr>
            </w:pPr>
          </w:p>
        </w:tc>
      </w:tr>
      <w:tr w:rsidR="00D84DD4" w14:paraId="1EE5479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EED3A52" w14:textId="77777777">
            <w:pPr>
              <w:pStyle w:val="p-table"/>
              <w:rPr>
                <w:sz w:val="17"/>
              </w:rPr>
            </w:pPr>
            <w:r>
              <w:rPr>
                <w:sz w:val="17"/>
              </w:rPr>
              <w:lastRenderedPageBreak/>
              <w:t>Correctie ontvangsten Westflank Groningen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E31E1A"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069BC5"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92A3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9BB0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BEB4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16C6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C764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6628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367A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F94F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58F0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2039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377A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6782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0DC0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93670D" w14:textId="77777777">
            <w:pPr>
              <w:pStyle w:val="p-table"/>
              <w:rPr>
                <w:sz w:val="17"/>
              </w:rPr>
            </w:pPr>
          </w:p>
        </w:tc>
      </w:tr>
      <w:tr w:rsidR="00D84DD4" w14:paraId="5117E8B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F8854F" w14:textId="77777777">
            <w:pPr>
              <w:pStyle w:val="p-table"/>
              <w:rPr>
                <w:sz w:val="17"/>
              </w:rPr>
            </w:pPr>
            <w:r>
              <w:rPr>
                <w:sz w:val="17"/>
              </w:rPr>
              <w:t>FIN: SPUK naar GF en PF met 10% budgetkorting na 2029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1F018A" w14:textId="77777777">
            <w:pPr>
              <w:pStyle w:val="p-table"/>
              <w:jc w:val="right"/>
              <w:rPr>
                <w:sz w:val="17"/>
              </w:rPr>
            </w:pPr>
            <w:r>
              <w:rPr>
                <w:sz w:val="17"/>
              </w:rPr>
              <w:t>‒</w:t>
            </w:r>
            <w:r>
              <w:rPr>
                <w:sz w:val="17"/>
              </w:rPr>
              <w:t xml:space="preserve"> 32.230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8ADC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45A4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BA13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8316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FDB9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CC4EDF" w14:textId="77777777">
            <w:pPr>
              <w:pStyle w:val="p-table"/>
              <w:jc w:val="right"/>
              <w:rPr>
                <w:sz w:val="17"/>
              </w:rPr>
            </w:pPr>
            <w:r>
              <w:rPr>
                <w:sz w:val="17"/>
              </w:rPr>
              <w:t>‒</w:t>
            </w:r>
            <w:r>
              <w:rPr>
                <w:sz w:val="17"/>
              </w:rPr>
              <w:t xml:space="preserve"> </w:t>
            </w:r>
            <w:r>
              <w:rPr>
                <w:sz w:val="17"/>
              </w:rPr>
              <w:t>9.860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FAA377" w14:textId="77777777">
            <w:pPr>
              <w:pStyle w:val="p-table"/>
              <w:jc w:val="right"/>
              <w:rPr>
                <w:sz w:val="17"/>
              </w:rPr>
            </w:pPr>
            <w:r>
              <w:rPr>
                <w:sz w:val="17"/>
              </w:rPr>
              <w:t>‒</w:t>
            </w:r>
            <w:r>
              <w:rPr>
                <w:sz w:val="17"/>
              </w:rPr>
              <w:t xml:space="preserve"> 10.814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5DFFFF" w14:textId="77777777">
            <w:pPr>
              <w:pStyle w:val="p-table"/>
              <w:jc w:val="right"/>
              <w:rPr>
                <w:sz w:val="17"/>
              </w:rPr>
            </w:pPr>
            <w:r>
              <w:rPr>
                <w:sz w:val="17"/>
              </w:rPr>
              <w:t>‒</w:t>
            </w:r>
            <w:r>
              <w:rPr>
                <w:sz w:val="17"/>
              </w:rPr>
              <w:t xml:space="preserve"> 11.556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32A5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0579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0199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7DC7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5270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B918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E8126E" w14:textId="77777777">
            <w:pPr>
              <w:pStyle w:val="p-table"/>
              <w:rPr>
                <w:sz w:val="17"/>
              </w:rPr>
            </w:pPr>
          </w:p>
        </w:tc>
      </w:tr>
      <w:tr w:rsidR="00D84DD4" w14:paraId="2B7E3EA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D479DC2" w14:textId="77777777">
            <w:pPr>
              <w:pStyle w:val="p-table"/>
              <w:rPr>
                <w:sz w:val="17"/>
              </w:rPr>
            </w:pPr>
            <w:r>
              <w:rPr>
                <w:sz w:val="17"/>
              </w:rPr>
              <w:t>Kasschuiven: Bereikbaarheidsprogramma's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7BD6D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ED0ABC" w14:textId="77777777">
            <w:pPr>
              <w:pStyle w:val="p-table"/>
              <w:jc w:val="right"/>
              <w:rPr>
                <w:sz w:val="17"/>
              </w:rPr>
            </w:pPr>
            <w:r>
              <w:rPr>
                <w:sz w:val="17"/>
              </w:rPr>
              <w:t>3.030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C19CF9" w14:textId="77777777">
            <w:pPr>
              <w:pStyle w:val="p-table"/>
              <w:jc w:val="right"/>
              <w:rPr>
                <w:sz w:val="17"/>
              </w:rPr>
            </w:pPr>
            <w:r>
              <w:rPr>
                <w:sz w:val="17"/>
              </w:rPr>
              <w:t>207.303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AFCBA8" w14:textId="77777777">
            <w:pPr>
              <w:pStyle w:val="p-table"/>
              <w:jc w:val="right"/>
              <w:rPr>
                <w:sz w:val="17"/>
              </w:rPr>
            </w:pPr>
            <w:r>
              <w:rPr>
                <w:sz w:val="17"/>
              </w:rPr>
              <w:t>66.704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24C5A5" w14:textId="77777777">
            <w:pPr>
              <w:pStyle w:val="p-table"/>
              <w:jc w:val="right"/>
              <w:rPr>
                <w:sz w:val="17"/>
              </w:rPr>
            </w:pPr>
            <w:r>
              <w:rPr>
                <w:sz w:val="17"/>
              </w:rPr>
              <w:t>52.337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BF2E11" w14:textId="77777777">
            <w:pPr>
              <w:pStyle w:val="p-table"/>
              <w:jc w:val="right"/>
              <w:rPr>
                <w:sz w:val="17"/>
              </w:rPr>
            </w:pPr>
            <w:r>
              <w:rPr>
                <w:sz w:val="17"/>
              </w:rPr>
              <w:t>‒</w:t>
            </w:r>
            <w:r>
              <w:rPr>
                <w:sz w:val="17"/>
              </w:rPr>
              <w:t xml:space="preserve"> 29.584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574E4C" w14:textId="77777777">
            <w:pPr>
              <w:pStyle w:val="p-table"/>
              <w:jc w:val="right"/>
              <w:rPr>
                <w:sz w:val="17"/>
              </w:rPr>
            </w:pPr>
            <w:r>
              <w:rPr>
                <w:sz w:val="17"/>
              </w:rPr>
              <w:t>‒</w:t>
            </w:r>
            <w:r>
              <w:rPr>
                <w:sz w:val="17"/>
              </w:rPr>
              <w:t xml:space="preserve"> 91.712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63607F" w14:textId="77777777">
            <w:pPr>
              <w:pStyle w:val="p-table"/>
              <w:jc w:val="right"/>
              <w:rPr>
                <w:sz w:val="17"/>
              </w:rPr>
            </w:pPr>
            <w:r>
              <w:rPr>
                <w:sz w:val="17"/>
              </w:rPr>
              <w:t>‒</w:t>
            </w:r>
            <w:r>
              <w:rPr>
                <w:sz w:val="17"/>
              </w:rPr>
              <w:t xml:space="preserve"> 100.588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79CC63" w14:textId="77777777">
            <w:pPr>
              <w:pStyle w:val="p-table"/>
              <w:jc w:val="right"/>
              <w:rPr>
                <w:sz w:val="17"/>
              </w:rPr>
            </w:pPr>
            <w:r>
              <w:rPr>
                <w:sz w:val="17"/>
              </w:rPr>
              <w:t>‒</w:t>
            </w:r>
            <w:r>
              <w:rPr>
                <w:sz w:val="17"/>
              </w:rPr>
              <w:t xml:space="preserve"> 107.490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A2F3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64EB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99C1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A29B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6C5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1951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6B8948" w14:textId="77777777">
            <w:pPr>
              <w:pStyle w:val="p-table"/>
              <w:rPr>
                <w:sz w:val="17"/>
              </w:rPr>
            </w:pPr>
          </w:p>
        </w:tc>
      </w:tr>
      <w:tr w:rsidR="00D84DD4" w14:paraId="1C8EE94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536B961" w14:textId="77777777">
            <w:pPr>
              <w:pStyle w:val="p-table"/>
              <w:rPr>
                <w:sz w:val="17"/>
              </w:rPr>
            </w:pPr>
            <w:r>
              <w:rPr>
                <w:sz w:val="17"/>
              </w:rPr>
              <w:t>Saldo 2024 Bereikbaarheidsprogramma's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728BDD" w14:textId="77777777">
            <w:pPr>
              <w:pStyle w:val="p-table"/>
              <w:jc w:val="right"/>
              <w:rPr>
                <w:sz w:val="17"/>
              </w:rPr>
            </w:pPr>
            <w:r>
              <w:rPr>
                <w:sz w:val="17"/>
              </w:rPr>
              <w:t>24.081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6C7E05" w14:textId="77777777">
            <w:pPr>
              <w:pStyle w:val="p-table"/>
              <w:jc w:val="right"/>
              <w:rPr>
                <w:sz w:val="17"/>
              </w:rPr>
            </w:pPr>
            <w:r>
              <w:rPr>
                <w:sz w:val="17"/>
              </w:rPr>
              <w:t>24.081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2B4C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1EC2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2961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9CD5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C1C9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49B8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3AF7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4744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2CFB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A783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DA4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3FBC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1FC0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2BE221" w14:textId="77777777">
            <w:pPr>
              <w:pStyle w:val="p-table"/>
              <w:rPr>
                <w:sz w:val="17"/>
              </w:rPr>
            </w:pPr>
          </w:p>
        </w:tc>
      </w:tr>
      <w:tr w:rsidR="00D84DD4" w14:paraId="6871CA7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19801BD"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878B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F7C211" w14:textId="77777777">
            <w:pPr>
              <w:pStyle w:val="p-table"/>
              <w:jc w:val="right"/>
              <w:rPr>
                <w:sz w:val="17"/>
              </w:rPr>
            </w:pPr>
            <w:r>
              <w:rPr>
                <w:b/>
                <w:sz w:val="17"/>
              </w:rPr>
              <w:t>27.361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DCEFC0" w14:textId="77777777">
            <w:pPr>
              <w:pStyle w:val="p-table"/>
              <w:jc w:val="right"/>
              <w:rPr>
                <w:sz w:val="17"/>
              </w:rPr>
            </w:pPr>
            <w:r>
              <w:rPr>
                <w:b/>
                <w:sz w:val="17"/>
              </w:rPr>
              <w:t>207.303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E6700B" w14:textId="77777777">
            <w:pPr>
              <w:pStyle w:val="p-table"/>
              <w:jc w:val="right"/>
              <w:rPr>
                <w:sz w:val="17"/>
              </w:rPr>
            </w:pPr>
            <w:r>
              <w:rPr>
                <w:b/>
                <w:sz w:val="17"/>
              </w:rPr>
              <w:t>66.704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6520EE" w14:textId="77777777">
            <w:pPr>
              <w:pStyle w:val="p-table"/>
              <w:jc w:val="right"/>
              <w:rPr>
                <w:sz w:val="17"/>
              </w:rPr>
            </w:pPr>
            <w:r>
              <w:rPr>
                <w:b/>
                <w:sz w:val="17"/>
              </w:rPr>
              <w:t>52.337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ACF027" w14:textId="77777777">
            <w:pPr>
              <w:pStyle w:val="p-table"/>
              <w:jc w:val="right"/>
              <w:rPr>
                <w:sz w:val="17"/>
              </w:rPr>
            </w:pPr>
            <w:r>
              <w:rPr>
                <w:b/>
                <w:sz w:val="17"/>
              </w:rPr>
              <w:t>‒</w:t>
            </w:r>
            <w:r>
              <w:rPr>
                <w:b/>
                <w:sz w:val="17"/>
              </w:rPr>
              <w:t xml:space="preserve"> 29.584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85C9A7" w14:textId="77777777">
            <w:pPr>
              <w:pStyle w:val="p-table"/>
              <w:jc w:val="right"/>
              <w:rPr>
                <w:sz w:val="17"/>
              </w:rPr>
            </w:pPr>
            <w:r>
              <w:rPr>
                <w:b/>
                <w:sz w:val="17"/>
              </w:rPr>
              <w:t>‒</w:t>
            </w:r>
            <w:r>
              <w:rPr>
                <w:b/>
                <w:sz w:val="17"/>
              </w:rPr>
              <w:t xml:space="preserve"> 101.572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96026D" w14:textId="77777777">
            <w:pPr>
              <w:pStyle w:val="p-table"/>
              <w:jc w:val="right"/>
              <w:rPr>
                <w:sz w:val="17"/>
              </w:rPr>
            </w:pPr>
            <w:r>
              <w:rPr>
                <w:b/>
                <w:sz w:val="17"/>
              </w:rPr>
              <w:t>‒</w:t>
            </w:r>
            <w:r>
              <w:rPr>
                <w:b/>
                <w:sz w:val="17"/>
              </w:rPr>
              <w:t xml:space="preserve"> 111.402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E80C0F" w14:textId="77777777">
            <w:pPr>
              <w:pStyle w:val="p-table"/>
              <w:jc w:val="right"/>
              <w:rPr>
                <w:sz w:val="17"/>
              </w:rPr>
            </w:pPr>
            <w:r>
              <w:rPr>
                <w:b/>
                <w:sz w:val="17"/>
              </w:rPr>
              <w:t>‒</w:t>
            </w:r>
            <w:r>
              <w:rPr>
                <w:b/>
                <w:sz w:val="17"/>
              </w:rPr>
              <w:t xml:space="preserve"> 119.046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234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E59F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1D08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DA9F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2A10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C69B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49F612" w14:textId="77777777">
            <w:pPr>
              <w:pStyle w:val="p-table"/>
              <w:rPr>
                <w:sz w:val="17"/>
              </w:rPr>
            </w:pPr>
          </w:p>
        </w:tc>
      </w:tr>
      <w:tr w:rsidR="00D84DD4" w14:paraId="36B982D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070EB01" w14:textId="77777777">
            <w:pPr>
              <w:pStyle w:val="p-table"/>
              <w:rPr>
                <w:sz w:val="17"/>
              </w:rPr>
            </w:pPr>
            <w:r>
              <w:rPr>
                <w:b/>
                <w:sz w:val="17"/>
              </w:rPr>
              <w:lastRenderedPageBreak/>
              <w:t>Stand eerste suppletoire wet 2025 artikelonderdeel 14.03 Bereikbaarheidsprogramma's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F472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E91DB3" w14:textId="77777777">
            <w:pPr>
              <w:pStyle w:val="p-table"/>
              <w:jc w:val="right"/>
              <w:rPr>
                <w:sz w:val="17"/>
              </w:rPr>
            </w:pPr>
            <w:r>
              <w:rPr>
                <w:b/>
                <w:sz w:val="17"/>
              </w:rPr>
              <w:t>544.295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2539B0" w14:textId="77777777">
            <w:pPr>
              <w:pStyle w:val="p-table"/>
              <w:jc w:val="right"/>
              <w:rPr>
                <w:sz w:val="17"/>
              </w:rPr>
            </w:pPr>
            <w:r>
              <w:rPr>
                <w:b/>
                <w:sz w:val="17"/>
              </w:rPr>
              <w:t>333.977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22F0B9" w14:textId="77777777">
            <w:pPr>
              <w:pStyle w:val="p-table"/>
              <w:jc w:val="right"/>
              <w:rPr>
                <w:sz w:val="17"/>
              </w:rPr>
            </w:pPr>
            <w:r>
              <w:rPr>
                <w:b/>
                <w:sz w:val="17"/>
              </w:rPr>
              <w:t>93.779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79D69B" w14:textId="77777777">
            <w:pPr>
              <w:pStyle w:val="p-table"/>
              <w:jc w:val="right"/>
              <w:rPr>
                <w:sz w:val="17"/>
              </w:rPr>
            </w:pPr>
            <w:r>
              <w:rPr>
                <w:b/>
                <w:sz w:val="17"/>
              </w:rPr>
              <w:t>67.130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2AB34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2C82C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A12FC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B1F2C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BC9C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BCA3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E899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4EFF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9EB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E49B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2A6D8D" w14:textId="77777777">
            <w:pPr>
              <w:pStyle w:val="p-table"/>
              <w:rPr>
                <w:sz w:val="17"/>
              </w:rPr>
            </w:pPr>
          </w:p>
        </w:tc>
      </w:tr>
      <w:tr w:rsidR="00D84DD4" w14:paraId="2725EFB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05DCD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867A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1991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E720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E5AB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EADA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C4E6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CACC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21D5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F68E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BC91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373F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8790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BBBE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8DB8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BEA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888A15" w14:textId="77777777">
            <w:pPr>
              <w:pStyle w:val="p-table"/>
              <w:rPr>
                <w:sz w:val="17"/>
              </w:rPr>
            </w:pPr>
          </w:p>
        </w:tc>
      </w:tr>
      <w:tr w:rsidR="00D84DD4" w14:paraId="7C99591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56A2023" w14:textId="77777777">
            <w:pPr>
              <w:pStyle w:val="p-table"/>
              <w:rPr>
                <w:sz w:val="17"/>
              </w:rPr>
            </w:pPr>
            <w:r>
              <w:rPr>
                <w:b/>
                <w:sz w:val="17"/>
              </w:rPr>
              <w:t xml:space="preserve">Totaal Uitgaven stand </w:t>
            </w:r>
            <w:r>
              <w:rPr>
                <w:b/>
                <w:sz w:val="17"/>
              </w:rPr>
              <w:t>ontwerpbegroting 2025 Regionale infrastructuur en bereikbaarheidsprogramma's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5FC4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099C63" w14:textId="77777777">
            <w:pPr>
              <w:pStyle w:val="p-table"/>
              <w:jc w:val="right"/>
              <w:rPr>
                <w:sz w:val="17"/>
              </w:rPr>
            </w:pPr>
            <w:r>
              <w:rPr>
                <w:b/>
                <w:sz w:val="17"/>
              </w:rPr>
              <w:t>597.904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C12C86" w14:textId="77777777">
            <w:pPr>
              <w:pStyle w:val="p-table"/>
              <w:jc w:val="right"/>
              <w:rPr>
                <w:sz w:val="17"/>
              </w:rPr>
            </w:pPr>
            <w:r>
              <w:rPr>
                <w:b/>
                <w:sz w:val="17"/>
              </w:rPr>
              <w:t>251.821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D5F11C" w14:textId="77777777">
            <w:pPr>
              <w:pStyle w:val="p-table"/>
              <w:jc w:val="right"/>
              <w:rPr>
                <w:sz w:val="17"/>
              </w:rPr>
            </w:pPr>
            <w:r>
              <w:rPr>
                <w:b/>
                <w:sz w:val="17"/>
              </w:rPr>
              <w:t>122.884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8FB69C" w14:textId="77777777">
            <w:pPr>
              <w:pStyle w:val="p-table"/>
              <w:jc w:val="right"/>
              <w:rPr>
                <w:sz w:val="17"/>
              </w:rPr>
            </w:pPr>
            <w:r>
              <w:rPr>
                <w:b/>
                <w:sz w:val="17"/>
              </w:rPr>
              <w:t>173.784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5D46D5" w14:textId="77777777">
            <w:pPr>
              <w:pStyle w:val="p-table"/>
              <w:jc w:val="right"/>
              <w:rPr>
                <w:sz w:val="17"/>
              </w:rPr>
            </w:pPr>
            <w:r>
              <w:rPr>
                <w:b/>
                <w:sz w:val="17"/>
              </w:rPr>
              <w:t>200.598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7309C7" w14:textId="77777777">
            <w:pPr>
              <w:pStyle w:val="p-table"/>
              <w:jc w:val="right"/>
              <w:rPr>
                <w:sz w:val="17"/>
              </w:rPr>
            </w:pPr>
            <w:r>
              <w:rPr>
                <w:b/>
                <w:sz w:val="17"/>
              </w:rPr>
              <w:t>299.361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4B2489" w14:textId="77777777">
            <w:pPr>
              <w:pStyle w:val="p-table"/>
              <w:jc w:val="right"/>
              <w:rPr>
                <w:sz w:val="17"/>
              </w:rPr>
            </w:pPr>
            <w:r>
              <w:rPr>
                <w:b/>
                <w:sz w:val="17"/>
              </w:rPr>
              <w:t>302.933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C55E61" w14:textId="77777777">
            <w:pPr>
              <w:pStyle w:val="p-table"/>
              <w:jc w:val="right"/>
              <w:rPr>
                <w:sz w:val="17"/>
              </w:rPr>
            </w:pPr>
            <w:r>
              <w:rPr>
                <w:b/>
                <w:sz w:val="17"/>
              </w:rPr>
              <w:t>321.376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C29B6F" w14:textId="77777777">
            <w:pPr>
              <w:pStyle w:val="p-table"/>
              <w:jc w:val="right"/>
              <w:rPr>
                <w:sz w:val="17"/>
              </w:rPr>
            </w:pPr>
            <w:r>
              <w:rPr>
                <w:b/>
                <w:sz w:val="17"/>
              </w:rPr>
              <w:t>102.000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D1D641" w14:textId="77777777">
            <w:pPr>
              <w:pStyle w:val="p-table"/>
              <w:jc w:val="right"/>
              <w:rPr>
                <w:sz w:val="17"/>
              </w:rPr>
            </w:pPr>
            <w:r>
              <w:rPr>
                <w:b/>
                <w:sz w:val="17"/>
              </w:rPr>
              <w:t>72.000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1548DD" w14:textId="77777777">
            <w:pPr>
              <w:pStyle w:val="p-table"/>
              <w:jc w:val="right"/>
              <w:rPr>
                <w:sz w:val="17"/>
              </w:rPr>
            </w:pPr>
            <w:r>
              <w:rPr>
                <w:b/>
                <w:sz w:val="17"/>
              </w:rPr>
              <w:t>52.083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992A8A" w14:textId="77777777">
            <w:pPr>
              <w:pStyle w:val="p-table"/>
              <w:jc w:val="right"/>
              <w:rPr>
                <w:sz w:val="17"/>
              </w:rPr>
            </w:pPr>
            <w:r>
              <w:rPr>
                <w:b/>
                <w:sz w:val="17"/>
              </w:rPr>
              <w:t>76.780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01CB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E1E4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136869" w14:textId="77777777">
            <w:pPr>
              <w:pStyle w:val="p-table"/>
              <w:rPr>
                <w:sz w:val="17"/>
              </w:rPr>
            </w:pPr>
          </w:p>
        </w:tc>
      </w:tr>
      <w:tr w:rsidR="00D84DD4" w14:paraId="5CEDC15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1FC86A1" w14:textId="77777777">
            <w:pPr>
              <w:pStyle w:val="p-table"/>
              <w:rPr>
                <w:sz w:val="17"/>
              </w:rPr>
            </w:pPr>
            <w:r>
              <w:rPr>
                <w:b/>
                <w:sz w:val="17"/>
              </w:rPr>
              <w:lastRenderedPageBreak/>
              <w:t xml:space="preserve">Totaal Uitgaven stand eerste suppletoire wet 2025 Regionale </w:t>
            </w:r>
            <w:r>
              <w:rPr>
                <w:b/>
                <w:sz w:val="17"/>
              </w:rPr>
              <w:t>infrastructuur en bereikbaarheidsprogramma's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C580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EF7437" w14:textId="77777777">
            <w:pPr>
              <w:pStyle w:val="p-table"/>
              <w:jc w:val="right"/>
              <w:rPr>
                <w:sz w:val="17"/>
              </w:rPr>
            </w:pPr>
            <w:r>
              <w:rPr>
                <w:b/>
                <w:sz w:val="17"/>
              </w:rPr>
              <w:t>552.775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4A2857" w14:textId="77777777">
            <w:pPr>
              <w:pStyle w:val="p-table"/>
              <w:jc w:val="right"/>
              <w:rPr>
                <w:sz w:val="17"/>
              </w:rPr>
            </w:pPr>
            <w:r>
              <w:rPr>
                <w:b/>
                <w:sz w:val="17"/>
              </w:rPr>
              <w:t>426.162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FA5A96" w14:textId="77777777">
            <w:pPr>
              <w:pStyle w:val="p-table"/>
              <w:jc w:val="right"/>
              <w:rPr>
                <w:sz w:val="17"/>
              </w:rPr>
            </w:pPr>
            <w:r>
              <w:rPr>
                <w:b/>
                <w:sz w:val="17"/>
              </w:rPr>
              <w:t>199.109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72032F" w14:textId="77777777">
            <w:pPr>
              <w:pStyle w:val="p-table"/>
              <w:jc w:val="right"/>
              <w:rPr>
                <w:sz w:val="17"/>
              </w:rPr>
            </w:pPr>
            <w:r>
              <w:rPr>
                <w:b/>
                <w:sz w:val="17"/>
              </w:rPr>
              <w:t>230.475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F101FB" w14:textId="77777777">
            <w:pPr>
              <w:pStyle w:val="p-table"/>
              <w:jc w:val="right"/>
              <w:rPr>
                <w:sz w:val="17"/>
              </w:rPr>
            </w:pPr>
            <w:r>
              <w:rPr>
                <w:b/>
                <w:sz w:val="17"/>
              </w:rPr>
              <w:t>175.008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E5E735" w14:textId="77777777">
            <w:pPr>
              <w:pStyle w:val="p-table"/>
              <w:jc w:val="right"/>
              <w:rPr>
                <w:sz w:val="17"/>
              </w:rPr>
            </w:pPr>
            <w:r>
              <w:rPr>
                <w:b/>
                <w:sz w:val="17"/>
              </w:rPr>
              <w:t>197.102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E39AD1" w14:textId="77777777">
            <w:pPr>
              <w:pStyle w:val="p-table"/>
              <w:jc w:val="right"/>
              <w:rPr>
                <w:sz w:val="17"/>
              </w:rPr>
            </w:pPr>
            <w:r>
              <w:rPr>
                <w:b/>
                <w:sz w:val="17"/>
              </w:rPr>
              <w:t>219.031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B73778" w14:textId="77777777">
            <w:pPr>
              <w:pStyle w:val="p-table"/>
              <w:jc w:val="right"/>
              <w:rPr>
                <w:sz w:val="17"/>
              </w:rPr>
            </w:pPr>
            <w:r>
              <w:rPr>
                <w:b/>
                <w:sz w:val="17"/>
              </w:rPr>
              <w:t>217.593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D7AD85" w14:textId="77777777">
            <w:pPr>
              <w:pStyle w:val="p-table"/>
              <w:jc w:val="right"/>
              <w:rPr>
                <w:sz w:val="17"/>
              </w:rPr>
            </w:pPr>
            <w:r>
              <w:rPr>
                <w:b/>
                <w:sz w:val="17"/>
              </w:rPr>
              <w:t>148.820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288043" w14:textId="77777777">
            <w:pPr>
              <w:pStyle w:val="p-table"/>
              <w:jc w:val="right"/>
              <w:rPr>
                <w:sz w:val="17"/>
              </w:rPr>
            </w:pPr>
            <w:r>
              <w:rPr>
                <w:b/>
                <w:sz w:val="17"/>
              </w:rPr>
              <w:t>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CD65FA" w14:textId="77777777">
            <w:pPr>
              <w:pStyle w:val="p-table"/>
              <w:jc w:val="right"/>
              <w:rPr>
                <w:sz w:val="17"/>
              </w:rPr>
            </w:pPr>
            <w:r>
              <w:rPr>
                <w:b/>
                <w:sz w:val="17"/>
              </w:rPr>
              <w:t>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CE0748" w14:textId="77777777">
            <w:pPr>
              <w:pStyle w:val="p-table"/>
              <w:jc w:val="right"/>
              <w:rPr>
                <w:sz w:val="17"/>
              </w:rPr>
            </w:pPr>
            <w:r>
              <w:rPr>
                <w:b/>
                <w:sz w:val="17"/>
              </w:rPr>
              <w:t>76.780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FA18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85A5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25CB1B" w14:textId="77777777">
            <w:pPr>
              <w:pStyle w:val="p-table"/>
              <w:rPr>
                <w:sz w:val="17"/>
              </w:rPr>
            </w:pPr>
          </w:p>
        </w:tc>
      </w:tr>
      <w:tr w:rsidR="00D84DD4" w14:paraId="29561D3B"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281F349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0318D1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7FDF44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4915AF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75B129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BE4FD6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ADB1EE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33C873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41CFF6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77F273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410ABD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E9E4EA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A3BF87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9B7D5F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98D5A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E4833F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2FF5B15" w14:textId="77777777">
            <w:pPr>
              <w:pStyle w:val="p-table"/>
              <w:rPr>
                <w:sz w:val="17"/>
              </w:rPr>
            </w:pPr>
          </w:p>
        </w:tc>
      </w:tr>
      <w:tr w:rsidR="00D84DD4" w14:paraId="400683A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7AC29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CBFD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CAFB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2E22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E8F6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4BD0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8677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93F4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09DE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B50A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5376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F207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0A98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7610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6379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29E5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4E119D" w14:textId="77777777">
            <w:pPr>
              <w:pStyle w:val="p-table"/>
              <w:rPr>
                <w:sz w:val="17"/>
              </w:rPr>
            </w:pPr>
          </w:p>
        </w:tc>
      </w:tr>
      <w:tr w:rsidR="00D84DD4" w14:paraId="507C26F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4F6ADA2" w14:textId="77777777">
            <w:pPr>
              <w:pStyle w:val="p-table"/>
              <w:rPr>
                <w:sz w:val="17"/>
              </w:rPr>
            </w:pPr>
            <w:r>
              <w:rPr>
                <w:b/>
                <w:sz w:val="17"/>
              </w:rPr>
              <w:t>Ontwerpbegroting 2025 artikelonderdeel 14.09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7010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3A6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50D8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8A42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16CE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EE13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64E9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69FA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B7D2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21C1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C1B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80B0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ED6F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D2F1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7D10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E5E482" w14:textId="77777777">
            <w:pPr>
              <w:pStyle w:val="p-table"/>
              <w:rPr>
                <w:sz w:val="17"/>
              </w:rPr>
            </w:pPr>
          </w:p>
        </w:tc>
      </w:tr>
      <w:tr w:rsidR="00D84DD4" w14:paraId="03AF12D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5EFC678" w14:textId="77777777">
            <w:pPr>
              <w:pStyle w:val="p-table"/>
              <w:rPr>
                <w:sz w:val="17"/>
              </w:rPr>
            </w:pPr>
            <w:r>
              <w:rPr>
                <w:sz w:val="17"/>
              </w:rPr>
              <w:t>Correctie ontvangsten Westflank Groningen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9DC349"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598B42"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401E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D524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E0D6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94E0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86CD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911C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0589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83D0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E8F2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A39C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C747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175D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5A65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029F88" w14:textId="77777777">
            <w:pPr>
              <w:pStyle w:val="p-table"/>
              <w:rPr>
                <w:sz w:val="17"/>
              </w:rPr>
            </w:pPr>
          </w:p>
        </w:tc>
      </w:tr>
      <w:tr w:rsidR="00D84DD4" w14:paraId="7FBD58B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E7304FE" w14:textId="77777777">
            <w:pPr>
              <w:pStyle w:val="p-table"/>
              <w:rPr>
                <w:sz w:val="17"/>
              </w:rPr>
            </w:pPr>
            <w:r>
              <w:rPr>
                <w:sz w:val="17"/>
              </w:rPr>
              <w:lastRenderedPageBreak/>
              <w:t>Saldo 2024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936F45"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209298"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A493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BF78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8276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1A1B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9616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E3D8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F0E2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F09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C7D3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7E0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3874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D1D6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0EBA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289A8A" w14:textId="77777777">
            <w:pPr>
              <w:pStyle w:val="p-table"/>
              <w:rPr>
                <w:sz w:val="17"/>
              </w:rPr>
            </w:pPr>
          </w:p>
        </w:tc>
      </w:tr>
      <w:tr w:rsidR="00D84DD4" w14:paraId="6A867A2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00D08D"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4D7F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10CB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4F5D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D352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0FAB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3BA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BA84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031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31ED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758F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1B92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C2CF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AA48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2D7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352D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12B3BE" w14:textId="77777777">
            <w:pPr>
              <w:pStyle w:val="p-table"/>
              <w:rPr>
                <w:sz w:val="17"/>
              </w:rPr>
            </w:pPr>
          </w:p>
        </w:tc>
      </w:tr>
      <w:tr w:rsidR="00D84DD4" w14:paraId="096EAE3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4092D38" w14:textId="77777777">
            <w:pPr>
              <w:pStyle w:val="p-table"/>
              <w:rPr>
                <w:sz w:val="17"/>
              </w:rPr>
            </w:pPr>
            <w:r>
              <w:rPr>
                <w:b/>
                <w:sz w:val="17"/>
              </w:rPr>
              <w:t>Stand eerste suppletoire wet 2025 artikelonderdeel 14.09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188B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A3AC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162F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1C17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B5E1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94E1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7A3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5FAE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B5C7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A50F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3EA2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DEF8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F7B8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73BF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8299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3752C1" w14:textId="77777777">
            <w:pPr>
              <w:pStyle w:val="p-table"/>
              <w:rPr>
                <w:sz w:val="17"/>
              </w:rPr>
            </w:pPr>
          </w:p>
        </w:tc>
      </w:tr>
      <w:tr w:rsidR="00D84DD4" w14:paraId="28735F1E"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761EA12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018B32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E9DA75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128F1E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AD5AB4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21778C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9819C3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C5405F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E7494F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9848EB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D63F66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EF05A7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5CB053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8939FC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264F00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55A185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C656228" w14:textId="77777777">
            <w:pPr>
              <w:pStyle w:val="p-table"/>
              <w:rPr>
                <w:sz w:val="17"/>
              </w:rPr>
            </w:pPr>
          </w:p>
        </w:tc>
      </w:tr>
      <w:tr w:rsidR="00D84DD4" w14:paraId="42BD738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D14B9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1A2E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792B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80B1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2370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8C7B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7746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EA28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152E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AF70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6CE5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B6A8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73C7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B2C0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995A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2E9E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818AFA" w14:textId="77777777">
            <w:pPr>
              <w:pStyle w:val="p-table"/>
              <w:rPr>
                <w:sz w:val="17"/>
              </w:rPr>
            </w:pPr>
          </w:p>
        </w:tc>
      </w:tr>
      <w:tr w:rsidR="00D84DD4" w14:paraId="189A170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9070D83" w14:textId="77777777">
            <w:pPr>
              <w:pStyle w:val="p-table"/>
              <w:rPr>
                <w:sz w:val="17"/>
              </w:rPr>
            </w:pPr>
            <w:r>
              <w:rPr>
                <w:b/>
                <w:sz w:val="17"/>
              </w:rPr>
              <w:t>Totaal Ontvangsten stand ontwerpbegroting 2025 Regionale infrastructuur en bereikbaarheidsprogramma's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9E4F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5343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4DE1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E2C4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8EDC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B9AE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7640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A5D2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636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B7D0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C9CC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BD0B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6EBF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A383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EE22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ABD869" w14:textId="77777777">
            <w:pPr>
              <w:pStyle w:val="p-table"/>
              <w:rPr>
                <w:sz w:val="17"/>
              </w:rPr>
            </w:pPr>
          </w:p>
        </w:tc>
      </w:tr>
      <w:tr w:rsidR="00D84DD4" w14:paraId="4EB378F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A731E91" w14:textId="77777777">
            <w:pPr>
              <w:pStyle w:val="p-table"/>
              <w:rPr>
                <w:sz w:val="17"/>
              </w:rPr>
            </w:pPr>
            <w:r>
              <w:rPr>
                <w:b/>
                <w:sz w:val="17"/>
              </w:rPr>
              <w:lastRenderedPageBreak/>
              <w:t xml:space="preserve">Totaal Ontvangsten stand eerste suppletoire wet 2025 Regionale infrastructuur en </w:t>
            </w:r>
            <w:r>
              <w:rPr>
                <w:b/>
                <w:sz w:val="17"/>
              </w:rPr>
              <w:t>bereikbaarheidsprogramma's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68A0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E24A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3FE9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DD96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F5F8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4CD2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448D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EC21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DD57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687B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477A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2AA3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217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DEF5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7A2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A352FE" w14:textId="77777777">
            <w:pPr>
              <w:pStyle w:val="p-table"/>
              <w:rPr>
                <w:sz w:val="17"/>
              </w:rPr>
            </w:pPr>
          </w:p>
        </w:tc>
      </w:tr>
    </w:tbl>
    <w:p w:rsidR="00D84DD4" w:rsidRDefault="00D84DD4" w14:paraId="5635943F" w14:textId="77777777">
      <w:pPr>
        <w:pStyle w:val="p-marginbottom"/>
      </w:pPr>
    </w:p>
    <w:p w:rsidR="00D84DD4" w:rsidRDefault="00AC2DE1" w14:paraId="60851BE9" w14:textId="77777777">
      <w:pPr>
        <w:pStyle w:val="header-h1"/>
      </w:pPr>
      <w:r>
        <w:lastRenderedPageBreak/>
        <w:t>Artikel 15 Hoofdvaarwegennet</w:t>
      </w:r>
    </w:p>
    <w:tbl>
      <w:tblPr>
        <w:tblW w:w="9694" w:type="dxa"/>
        <w:tblInd w:w="-3317" w:type="dxa"/>
        <w:tblCellMar>
          <w:left w:w="10" w:type="dxa"/>
          <w:right w:w="10" w:type="dxa"/>
        </w:tblCellMar>
        <w:tblLook w:val="04A0" w:firstRow="1" w:lastRow="0" w:firstColumn="1" w:lastColumn="0" w:noHBand="0" w:noVBand="1"/>
      </w:tblPr>
      <w:tblGrid>
        <w:gridCol w:w="589"/>
        <w:gridCol w:w="597"/>
        <w:gridCol w:w="597"/>
        <w:gridCol w:w="596"/>
        <w:gridCol w:w="596"/>
        <w:gridCol w:w="596"/>
        <w:gridCol w:w="596"/>
        <w:gridCol w:w="596"/>
        <w:gridCol w:w="596"/>
        <w:gridCol w:w="596"/>
        <w:gridCol w:w="596"/>
        <w:gridCol w:w="596"/>
        <w:gridCol w:w="596"/>
        <w:gridCol w:w="596"/>
        <w:gridCol w:w="596"/>
        <w:gridCol w:w="596"/>
        <w:gridCol w:w="164"/>
      </w:tblGrid>
      <w:tr w:rsidR="00D84DD4" w14:paraId="495B3BAB"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6D8CB07A" w14:textId="77777777">
            <w:pPr>
              <w:pStyle w:val="kio2-table-title"/>
            </w:pPr>
            <w:r>
              <w:lastRenderedPageBreak/>
              <w:t>Tabel 18 Verdiepingsbijlage art. 15 (Eerste suppletoire begroting) (bedragen x € 1.000)</w:t>
            </w:r>
          </w:p>
        </w:tc>
      </w:tr>
      <w:tr w:rsidR="00D84DD4" w14:paraId="5201B909"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4C0CF8FF" w14:textId="77777777">
            <w:pPr>
              <w:pStyle w:val="p-table"/>
              <w:rPr>
                <w:color w:val="000000"/>
                <w:sz w:val="17"/>
              </w:rPr>
            </w:pPr>
            <w:r>
              <w:rPr>
                <w:color w:val="000000"/>
                <w:sz w:val="17"/>
              </w:rPr>
              <w:t>15 Hoofdvaarwegennet</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8B91B5D"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05B989F"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4FB03CC"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CCD8280"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31436BA"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9844954"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2FDC121"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BE6EFDF"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58D1287"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00CC10D"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456DAE0"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317A455"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D082C5E"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D9AE3AB"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A1D08F0"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56ECB5A7" w14:textId="77777777">
            <w:pPr>
              <w:pStyle w:val="p-table"/>
              <w:rPr>
                <w:color w:val="000000"/>
                <w:sz w:val="17"/>
              </w:rPr>
            </w:pPr>
          </w:p>
        </w:tc>
      </w:tr>
      <w:tr w:rsidR="00D84DD4" w14:paraId="001ED6F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724614B" w14:textId="77777777">
            <w:pPr>
              <w:pStyle w:val="p-table"/>
              <w:rPr>
                <w:sz w:val="17"/>
              </w:rPr>
            </w:pPr>
            <w:r>
              <w:rPr>
                <w:b/>
                <w:sz w:val="17"/>
              </w:rPr>
              <w:t>Ontwerpbegroting 2025 artikelonderdeel 15.01 Exploitatie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B537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2352CE" w14:textId="77777777">
            <w:pPr>
              <w:pStyle w:val="p-table"/>
              <w:jc w:val="right"/>
              <w:rPr>
                <w:sz w:val="17"/>
              </w:rPr>
            </w:pPr>
            <w:r>
              <w:rPr>
                <w:b/>
                <w:sz w:val="17"/>
              </w:rPr>
              <w:t>10.528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2CA1B1" w14:textId="77777777">
            <w:pPr>
              <w:pStyle w:val="p-table"/>
              <w:jc w:val="right"/>
              <w:rPr>
                <w:sz w:val="17"/>
              </w:rPr>
            </w:pPr>
            <w:r>
              <w:rPr>
                <w:b/>
                <w:sz w:val="17"/>
              </w:rPr>
              <w:t>25.221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44030F" w14:textId="77777777">
            <w:pPr>
              <w:pStyle w:val="p-table"/>
              <w:jc w:val="right"/>
              <w:rPr>
                <w:sz w:val="17"/>
              </w:rPr>
            </w:pPr>
            <w:r>
              <w:rPr>
                <w:b/>
                <w:sz w:val="17"/>
              </w:rPr>
              <w:t>27.539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35FE62" w14:textId="77777777">
            <w:pPr>
              <w:pStyle w:val="p-table"/>
              <w:jc w:val="right"/>
              <w:rPr>
                <w:sz w:val="17"/>
              </w:rPr>
            </w:pPr>
            <w:r>
              <w:rPr>
                <w:b/>
                <w:sz w:val="17"/>
              </w:rPr>
              <w:t>23.829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6CEEB0" w14:textId="77777777">
            <w:pPr>
              <w:pStyle w:val="p-table"/>
              <w:jc w:val="right"/>
              <w:rPr>
                <w:sz w:val="17"/>
              </w:rPr>
            </w:pPr>
            <w:r>
              <w:rPr>
                <w:b/>
                <w:sz w:val="17"/>
              </w:rPr>
              <w:t>22.161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0D9DCC" w14:textId="77777777">
            <w:pPr>
              <w:pStyle w:val="p-table"/>
              <w:jc w:val="right"/>
              <w:rPr>
                <w:sz w:val="17"/>
              </w:rPr>
            </w:pPr>
            <w:r>
              <w:rPr>
                <w:b/>
                <w:sz w:val="17"/>
              </w:rPr>
              <w:t>22.060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6B5601" w14:textId="77777777">
            <w:pPr>
              <w:pStyle w:val="p-table"/>
              <w:jc w:val="right"/>
              <w:rPr>
                <w:sz w:val="17"/>
              </w:rPr>
            </w:pPr>
            <w:r>
              <w:rPr>
                <w:b/>
                <w:sz w:val="17"/>
              </w:rPr>
              <w:t>25.241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CF355C" w14:textId="77777777">
            <w:pPr>
              <w:pStyle w:val="p-table"/>
              <w:jc w:val="right"/>
              <w:rPr>
                <w:sz w:val="17"/>
              </w:rPr>
            </w:pPr>
            <w:r>
              <w:rPr>
                <w:b/>
                <w:sz w:val="17"/>
              </w:rPr>
              <w:t>25.006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3EF1D3" w14:textId="77777777">
            <w:pPr>
              <w:pStyle w:val="p-table"/>
              <w:jc w:val="right"/>
              <w:rPr>
                <w:sz w:val="17"/>
              </w:rPr>
            </w:pPr>
            <w:r>
              <w:rPr>
                <w:b/>
                <w:sz w:val="17"/>
              </w:rPr>
              <w:t>10.517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CFF89A" w14:textId="77777777">
            <w:pPr>
              <w:pStyle w:val="p-table"/>
              <w:jc w:val="right"/>
              <w:rPr>
                <w:sz w:val="17"/>
              </w:rPr>
            </w:pPr>
            <w:r>
              <w:rPr>
                <w:b/>
                <w:sz w:val="17"/>
              </w:rPr>
              <w:t>10.517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811AB1" w14:textId="77777777">
            <w:pPr>
              <w:pStyle w:val="p-table"/>
              <w:jc w:val="right"/>
              <w:rPr>
                <w:sz w:val="17"/>
              </w:rPr>
            </w:pPr>
            <w:r>
              <w:rPr>
                <w:b/>
                <w:sz w:val="17"/>
              </w:rPr>
              <w:t>10.517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E9BD9C" w14:textId="77777777">
            <w:pPr>
              <w:pStyle w:val="p-table"/>
              <w:jc w:val="right"/>
              <w:rPr>
                <w:sz w:val="17"/>
              </w:rPr>
            </w:pPr>
            <w:r>
              <w:rPr>
                <w:b/>
                <w:sz w:val="17"/>
              </w:rPr>
              <w:t>10.517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1BE430" w14:textId="77777777">
            <w:pPr>
              <w:pStyle w:val="p-table"/>
              <w:jc w:val="right"/>
              <w:rPr>
                <w:sz w:val="17"/>
              </w:rPr>
            </w:pPr>
            <w:r>
              <w:rPr>
                <w:b/>
                <w:sz w:val="17"/>
              </w:rPr>
              <w:t>10.517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0DC91A" w14:textId="77777777">
            <w:pPr>
              <w:pStyle w:val="p-table"/>
              <w:jc w:val="right"/>
              <w:rPr>
                <w:sz w:val="17"/>
              </w:rPr>
            </w:pPr>
            <w:r>
              <w:rPr>
                <w:b/>
                <w:sz w:val="17"/>
              </w:rPr>
              <w:t>10.517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E89EBF" w14:textId="77777777">
            <w:pPr>
              <w:pStyle w:val="p-table"/>
              <w:rPr>
                <w:sz w:val="17"/>
              </w:rPr>
            </w:pPr>
          </w:p>
        </w:tc>
      </w:tr>
      <w:tr w:rsidR="00D84DD4" w14:paraId="51371F4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A2A53F8" w14:textId="77777777">
            <w:pPr>
              <w:pStyle w:val="p-table"/>
              <w:rPr>
                <w:sz w:val="17"/>
              </w:rPr>
            </w:pPr>
            <w:r>
              <w:rPr>
                <w:sz w:val="17"/>
              </w:rPr>
              <w:t>Impulsprogramma Beter Bediend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E42372" w14:textId="77777777">
            <w:pPr>
              <w:pStyle w:val="p-table"/>
              <w:jc w:val="right"/>
              <w:rPr>
                <w:sz w:val="17"/>
              </w:rPr>
            </w:pPr>
            <w:r>
              <w:rPr>
                <w:sz w:val="17"/>
              </w:rPr>
              <w:t>‒</w:t>
            </w:r>
            <w:r>
              <w:rPr>
                <w:sz w:val="17"/>
              </w:rPr>
              <w:t xml:space="preserve"> 1.900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307FD1" w14:textId="77777777">
            <w:pPr>
              <w:pStyle w:val="p-table"/>
              <w:jc w:val="right"/>
              <w:rPr>
                <w:sz w:val="17"/>
              </w:rPr>
            </w:pPr>
            <w:r>
              <w:rPr>
                <w:sz w:val="17"/>
              </w:rPr>
              <w:t>‒</w:t>
            </w:r>
            <w:r>
              <w:rPr>
                <w:sz w:val="17"/>
              </w:rPr>
              <w:t xml:space="preserve"> 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A43FA1" w14:textId="77777777">
            <w:pPr>
              <w:pStyle w:val="p-table"/>
              <w:jc w:val="right"/>
              <w:rPr>
                <w:sz w:val="17"/>
              </w:rPr>
            </w:pPr>
            <w:r>
              <w:rPr>
                <w:sz w:val="17"/>
              </w:rPr>
              <w:t>‒</w:t>
            </w:r>
            <w:r>
              <w:rPr>
                <w:sz w:val="17"/>
              </w:rPr>
              <w:t xml:space="preserve"> 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29E100" w14:textId="77777777">
            <w:pPr>
              <w:pStyle w:val="p-table"/>
              <w:jc w:val="right"/>
              <w:rPr>
                <w:sz w:val="17"/>
              </w:rPr>
            </w:pPr>
            <w:r>
              <w:rPr>
                <w:sz w:val="17"/>
              </w:rPr>
              <w:t>‒</w:t>
            </w:r>
            <w:r>
              <w:rPr>
                <w:sz w:val="17"/>
              </w:rPr>
              <w:t xml:space="preserve"> 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A98ADB" w14:textId="77777777">
            <w:pPr>
              <w:pStyle w:val="p-table"/>
              <w:jc w:val="right"/>
              <w:rPr>
                <w:sz w:val="17"/>
              </w:rPr>
            </w:pPr>
            <w:r>
              <w:rPr>
                <w:sz w:val="17"/>
              </w:rPr>
              <w:t>‒</w:t>
            </w:r>
            <w:r>
              <w:rPr>
                <w:sz w:val="17"/>
              </w:rPr>
              <w:t xml:space="preserve"> 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409C79" w14:textId="77777777">
            <w:pPr>
              <w:pStyle w:val="p-table"/>
              <w:jc w:val="right"/>
              <w:rPr>
                <w:sz w:val="17"/>
              </w:rPr>
            </w:pPr>
            <w:r>
              <w:rPr>
                <w:sz w:val="17"/>
              </w:rPr>
              <w:t>‒</w:t>
            </w:r>
            <w:r>
              <w:rPr>
                <w:sz w:val="17"/>
              </w:rPr>
              <w:t xml:space="preserve"> 316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BF882E" w14:textId="77777777">
            <w:pPr>
              <w:pStyle w:val="p-table"/>
              <w:jc w:val="right"/>
              <w:rPr>
                <w:sz w:val="17"/>
              </w:rPr>
            </w:pPr>
            <w:r>
              <w:rPr>
                <w:sz w:val="17"/>
              </w:rPr>
              <w:t>‒</w:t>
            </w:r>
            <w:r>
              <w:rPr>
                <w:sz w:val="17"/>
              </w:rPr>
              <w:t xml:space="preserve"> 316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D805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271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CCC9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5375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DA0E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78F7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B2FA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4A1B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07F462" w14:textId="77777777">
            <w:pPr>
              <w:pStyle w:val="p-table"/>
              <w:rPr>
                <w:sz w:val="17"/>
              </w:rPr>
            </w:pPr>
          </w:p>
        </w:tc>
      </w:tr>
      <w:tr w:rsidR="00D84DD4" w14:paraId="3FFD22F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B7D22A" w14:textId="77777777">
            <w:pPr>
              <w:pStyle w:val="p-table"/>
              <w:rPr>
                <w:sz w:val="17"/>
              </w:rPr>
            </w:pPr>
            <w:r>
              <w:rPr>
                <w:sz w:val="17"/>
              </w:rPr>
              <w:t>Kasschuif Impulsprogramma Beter Bediend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067A4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8D307C" w14:textId="77777777">
            <w:pPr>
              <w:pStyle w:val="p-table"/>
              <w:jc w:val="right"/>
              <w:rPr>
                <w:sz w:val="17"/>
              </w:rPr>
            </w:pPr>
            <w:r>
              <w:rPr>
                <w:sz w:val="17"/>
              </w:rPr>
              <w:t>‒</w:t>
            </w:r>
            <w:r>
              <w:rPr>
                <w:sz w:val="17"/>
              </w:rPr>
              <w:t xml:space="preserve"> 1.583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89DE36"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1E9D4D"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856B17"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6A1C35" w14:textId="77777777">
            <w:pPr>
              <w:pStyle w:val="p-table"/>
              <w:jc w:val="right"/>
              <w:rPr>
                <w:sz w:val="17"/>
              </w:rPr>
            </w:pPr>
            <w:r>
              <w:rPr>
                <w:sz w:val="17"/>
              </w:rPr>
              <w:t>316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C908B4" w14:textId="77777777">
            <w:pPr>
              <w:pStyle w:val="p-table"/>
              <w:jc w:val="right"/>
              <w:rPr>
                <w:sz w:val="17"/>
              </w:rPr>
            </w:pPr>
            <w:r>
              <w:rPr>
                <w:sz w:val="17"/>
              </w:rPr>
              <w:t>316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FA7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9C3A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8742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0F05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4F6F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8793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3A17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8B6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E9A96" w14:textId="77777777">
            <w:pPr>
              <w:pStyle w:val="p-table"/>
              <w:rPr>
                <w:sz w:val="17"/>
              </w:rPr>
            </w:pPr>
          </w:p>
        </w:tc>
      </w:tr>
      <w:tr w:rsidR="00D84DD4" w14:paraId="0B592F9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333997" w14:textId="77777777">
            <w:pPr>
              <w:pStyle w:val="p-table"/>
              <w:rPr>
                <w:sz w:val="17"/>
              </w:rPr>
            </w:pPr>
            <w:r>
              <w:rPr>
                <w:sz w:val="17"/>
              </w:rPr>
              <w:t>Toevoeging CA middelen Exploitatie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354A38" w14:textId="77777777">
            <w:pPr>
              <w:pStyle w:val="p-table"/>
              <w:jc w:val="right"/>
              <w:rPr>
                <w:sz w:val="17"/>
              </w:rPr>
            </w:pPr>
            <w:r>
              <w:rPr>
                <w:sz w:val="17"/>
              </w:rPr>
              <w:t>87.817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6D23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FCB6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FD8B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E6FD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A810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A093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599E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108C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E30EF6" w14:textId="77777777">
            <w:pPr>
              <w:pStyle w:val="p-table"/>
              <w:jc w:val="right"/>
              <w:rPr>
                <w:sz w:val="17"/>
              </w:rPr>
            </w:pPr>
            <w:r>
              <w:rPr>
                <w:sz w:val="17"/>
              </w:rPr>
              <w:t>14.295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C1B48E" w14:textId="77777777">
            <w:pPr>
              <w:pStyle w:val="p-table"/>
              <w:jc w:val="right"/>
              <w:rPr>
                <w:sz w:val="17"/>
              </w:rPr>
            </w:pPr>
            <w:r>
              <w:rPr>
                <w:sz w:val="17"/>
              </w:rPr>
              <w:t>12.304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38867A" w14:textId="77777777">
            <w:pPr>
              <w:pStyle w:val="p-table"/>
              <w:jc w:val="right"/>
              <w:rPr>
                <w:sz w:val="17"/>
              </w:rPr>
            </w:pPr>
            <w:r>
              <w:rPr>
                <w:sz w:val="17"/>
              </w:rPr>
              <w:t>12.242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8BB676" w14:textId="77777777">
            <w:pPr>
              <w:pStyle w:val="p-table"/>
              <w:jc w:val="right"/>
              <w:rPr>
                <w:sz w:val="17"/>
              </w:rPr>
            </w:pPr>
            <w:r>
              <w:rPr>
                <w:sz w:val="17"/>
              </w:rPr>
              <w:t>12.242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E392EE" w14:textId="77777777">
            <w:pPr>
              <w:pStyle w:val="p-table"/>
              <w:jc w:val="right"/>
              <w:rPr>
                <w:sz w:val="17"/>
              </w:rPr>
            </w:pPr>
            <w:r>
              <w:rPr>
                <w:sz w:val="17"/>
              </w:rPr>
              <w:t>12.242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886191" w14:textId="77777777">
            <w:pPr>
              <w:pStyle w:val="p-table"/>
              <w:jc w:val="right"/>
              <w:rPr>
                <w:sz w:val="17"/>
              </w:rPr>
            </w:pPr>
            <w:r>
              <w:rPr>
                <w:sz w:val="17"/>
              </w:rPr>
              <w:t>12.246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13DED9" w14:textId="77777777">
            <w:pPr>
              <w:pStyle w:val="p-table"/>
              <w:rPr>
                <w:sz w:val="17"/>
              </w:rPr>
            </w:pPr>
          </w:p>
        </w:tc>
      </w:tr>
      <w:tr w:rsidR="00D84DD4" w14:paraId="24A52E0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84220D"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1B37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24374B" w14:textId="77777777">
            <w:pPr>
              <w:pStyle w:val="p-table"/>
              <w:jc w:val="right"/>
              <w:rPr>
                <w:sz w:val="17"/>
              </w:rPr>
            </w:pPr>
            <w:r>
              <w:rPr>
                <w:b/>
                <w:sz w:val="17"/>
              </w:rPr>
              <w:t>‒</w:t>
            </w:r>
            <w:r>
              <w:rPr>
                <w:b/>
                <w:sz w:val="17"/>
              </w:rPr>
              <w:t xml:space="preserve"> 1.900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6A21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8C2D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B6F5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065F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7EC0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B25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FB8A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EA19A9" w14:textId="77777777">
            <w:pPr>
              <w:pStyle w:val="p-table"/>
              <w:jc w:val="right"/>
              <w:rPr>
                <w:sz w:val="17"/>
              </w:rPr>
            </w:pPr>
            <w:r>
              <w:rPr>
                <w:b/>
                <w:sz w:val="17"/>
              </w:rPr>
              <w:t>14.295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E7454D" w14:textId="77777777">
            <w:pPr>
              <w:pStyle w:val="p-table"/>
              <w:jc w:val="right"/>
              <w:rPr>
                <w:sz w:val="17"/>
              </w:rPr>
            </w:pPr>
            <w:r>
              <w:rPr>
                <w:b/>
                <w:sz w:val="17"/>
              </w:rPr>
              <w:t>12.304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5AA42A" w14:textId="77777777">
            <w:pPr>
              <w:pStyle w:val="p-table"/>
              <w:jc w:val="right"/>
              <w:rPr>
                <w:sz w:val="17"/>
              </w:rPr>
            </w:pPr>
            <w:r>
              <w:rPr>
                <w:b/>
                <w:sz w:val="17"/>
              </w:rPr>
              <w:t>12.242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58CF94" w14:textId="77777777">
            <w:pPr>
              <w:pStyle w:val="p-table"/>
              <w:jc w:val="right"/>
              <w:rPr>
                <w:sz w:val="17"/>
              </w:rPr>
            </w:pPr>
            <w:r>
              <w:rPr>
                <w:b/>
                <w:sz w:val="17"/>
              </w:rPr>
              <w:t>12.242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201F08" w14:textId="77777777">
            <w:pPr>
              <w:pStyle w:val="p-table"/>
              <w:jc w:val="right"/>
              <w:rPr>
                <w:sz w:val="17"/>
              </w:rPr>
            </w:pPr>
            <w:r>
              <w:rPr>
                <w:b/>
                <w:sz w:val="17"/>
              </w:rPr>
              <w:t>12.242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534D92" w14:textId="77777777">
            <w:pPr>
              <w:pStyle w:val="p-table"/>
              <w:jc w:val="right"/>
              <w:rPr>
                <w:sz w:val="17"/>
              </w:rPr>
            </w:pPr>
            <w:r>
              <w:rPr>
                <w:b/>
                <w:sz w:val="17"/>
              </w:rPr>
              <w:t>12.246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D3C7CF" w14:textId="77777777">
            <w:pPr>
              <w:pStyle w:val="p-table"/>
              <w:rPr>
                <w:sz w:val="17"/>
              </w:rPr>
            </w:pPr>
          </w:p>
        </w:tc>
      </w:tr>
      <w:tr w:rsidR="00D84DD4" w14:paraId="2099347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FE2EC73" w14:textId="77777777">
            <w:pPr>
              <w:pStyle w:val="p-table"/>
              <w:rPr>
                <w:sz w:val="17"/>
              </w:rPr>
            </w:pPr>
            <w:r>
              <w:rPr>
                <w:b/>
                <w:sz w:val="17"/>
              </w:rPr>
              <w:t>Stand eerste suppletoire wet 2025 artikelonderdeel 15.01 Exploitatie</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95DC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4978B1" w14:textId="77777777">
            <w:pPr>
              <w:pStyle w:val="p-table"/>
              <w:jc w:val="right"/>
              <w:rPr>
                <w:sz w:val="17"/>
              </w:rPr>
            </w:pPr>
            <w:r>
              <w:rPr>
                <w:b/>
                <w:sz w:val="17"/>
              </w:rPr>
              <w:t>8.628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A7FD3D" w14:textId="77777777">
            <w:pPr>
              <w:pStyle w:val="p-table"/>
              <w:jc w:val="right"/>
              <w:rPr>
                <w:sz w:val="17"/>
              </w:rPr>
            </w:pPr>
            <w:r>
              <w:rPr>
                <w:b/>
                <w:sz w:val="17"/>
              </w:rPr>
              <w:t>25.221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AAC5F6" w14:textId="77777777">
            <w:pPr>
              <w:pStyle w:val="p-table"/>
              <w:jc w:val="right"/>
              <w:rPr>
                <w:sz w:val="17"/>
              </w:rPr>
            </w:pPr>
            <w:r>
              <w:rPr>
                <w:b/>
                <w:sz w:val="17"/>
              </w:rPr>
              <w:t>27.539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7915B5" w14:textId="77777777">
            <w:pPr>
              <w:pStyle w:val="p-table"/>
              <w:jc w:val="right"/>
              <w:rPr>
                <w:sz w:val="17"/>
              </w:rPr>
            </w:pPr>
            <w:r>
              <w:rPr>
                <w:b/>
                <w:sz w:val="17"/>
              </w:rPr>
              <w:t>23.829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428218" w14:textId="77777777">
            <w:pPr>
              <w:pStyle w:val="p-table"/>
              <w:jc w:val="right"/>
              <w:rPr>
                <w:sz w:val="17"/>
              </w:rPr>
            </w:pPr>
            <w:r>
              <w:rPr>
                <w:b/>
                <w:sz w:val="17"/>
              </w:rPr>
              <w:t>22.161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85952E" w14:textId="77777777">
            <w:pPr>
              <w:pStyle w:val="p-table"/>
              <w:jc w:val="right"/>
              <w:rPr>
                <w:sz w:val="17"/>
              </w:rPr>
            </w:pPr>
            <w:r>
              <w:rPr>
                <w:b/>
                <w:sz w:val="17"/>
              </w:rPr>
              <w:t>22.060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B8E3F8" w14:textId="77777777">
            <w:pPr>
              <w:pStyle w:val="p-table"/>
              <w:jc w:val="right"/>
              <w:rPr>
                <w:sz w:val="17"/>
              </w:rPr>
            </w:pPr>
            <w:r>
              <w:rPr>
                <w:b/>
                <w:sz w:val="17"/>
              </w:rPr>
              <w:t>25.241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0E8E43" w14:textId="77777777">
            <w:pPr>
              <w:pStyle w:val="p-table"/>
              <w:jc w:val="right"/>
              <w:rPr>
                <w:sz w:val="17"/>
              </w:rPr>
            </w:pPr>
            <w:r>
              <w:rPr>
                <w:b/>
                <w:sz w:val="17"/>
              </w:rPr>
              <w:t>25.006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749322" w14:textId="77777777">
            <w:pPr>
              <w:pStyle w:val="p-table"/>
              <w:jc w:val="right"/>
              <w:rPr>
                <w:sz w:val="17"/>
              </w:rPr>
            </w:pPr>
            <w:r>
              <w:rPr>
                <w:b/>
                <w:sz w:val="17"/>
              </w:rPr>
              <w:t>24.812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3D3D51" w14:textId="77777777">
            <w:pPr>
              <w:pStyle w:val="p-table"/>
              <w:jc w:val="right"/>
              <w:rPr>
                <w:sz w:val="17"/>
              </w:rPr>
            </w:pPr>
            <w:r>
              <w:rPr>
                <w:b/>
                <w:sz w:val="17"/>
              </w:rPr>
              <w:t>22.821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662E95" w14:textId="77777777">
            <w:pPr>
              <w:pStyle w:val="p-table"/>
              <w:jc w:val="right"/>
              <w:rPr>
                <w:sz w:val="17"/>
              </w:rPr>
            </w:pPr>
            <w:r>
              <w:rPr>
                <w:b/>
                <w:sz w:val="17"/>
              </w:rPr>
              <w:t>22.759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15E205" w14:textId="77777777">
            <w:pPr>
              <w:pStyle w:val="p-table"/>
              <w:jc w:val="right"/>
              <w:rPr>
                <w:sz w:val="17"/>
              </w:rPr>
            </w:pPr>
            <w:r>
              <w:rPr>
                <w:b/>
                <w:sz w:val="17"/>
              </w:rPr>
              <w:t>22.759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8CB620" w14:textId="77777777">
            <w:pPr>
              <w:pStyle w:val="p-table"/>
              <w:jc w:val="right"/>
              <w:rPr>
                <w:sz w:val="17"/>
              </w:rPr>
            </w:pPr>
            <w:r>
              <w:rPr>
                <w:b/>
                <w:sz w:val="17"/>
              </w:rPr>
              <w:t>22.759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33E16F" w14:textId="77777777">
            <w:pPr>
              <w:pStyle w:val="p-table"/>
              <w:jc w:val="right"/>
              <w:rPr>
                <w:sz w:val="17"/>
              </w:rPr>
            </w:pPr>
            <w:r>
              <w:rPr>
                <w:b/>
                <w:sz w:val="17"/>
              </w:rPr>
              <w:t>22.763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C4A3F" w14:textId="77777777">
            <w:pPr>
              <w:pStyle w:val="p-table"/>
              <w:rPr>
                <w:sz w:val="17"/>
              </w:rPr>
            </w:pPr>
          </w:p>
        </w:tc>
      </w:tr>
      <w:tr w:rsidR="00D84DD4" w14:paraId="2D38001B"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307DBFE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33897A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D1EB01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D574F8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993E09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91AD66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59FB19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A6DB47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DB130A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1A4D84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C09F28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4AB3EF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89BCD4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1F933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260283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DF44B8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003649F" w14:textId="77777777">
            <w:pPr>
              <w:pStyle w:val="p-table"/>
              <w:rPr>
                <w:sz w:val="17"/>
              </w:rPr>
            </w:pPr>
          </w:p>
        </w:tc>
      </w:tr>
      <w:tr w:rsidR="00D84DD4" w14:paraId="14F4F56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868C5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623A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7D4F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61C0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114E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FB4D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D312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7296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533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D2BB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6F71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73FC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A9B5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B05F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47C0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09F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A3CCCF" w14:textId="77777777">
            <w:pPr>
              <w:pStyle w:val="p-table"/>
              <w:rPr>
                <w:sz w:val="17"/>
              </w:rPr>
            </w:pPr>
          </w:p>
        </w:tc>
      </w:tr>
      <w:tr w:rsidR="00D84DD4" w14:paraId="0ABB82B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477EA02" w14:textId="77777777">
            <w:pPr>
              <w:pStyle w:val="p-table"/>
              <w:rPr>
                <w:sz w:val="17"/>
              </w:rPr>
            </w:pPr>
            <w:r>
              <w:rPr>
                <w:b/>
                <w:sz w:val="17"/>
              </w:rPr>
              <w:lastRenderedPageBreak/>
              <w:t>Ontwerpbegroting 2025 artikelonderdeel 15.02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5903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F87397" w14:textId="77777777">
            <w:pPr>
              <w:pStyle w:val="p-table"/>
              <w:jc w:val="right"/>
              <w:rPr>
                <w:sz w:val="17"/>
              </w:rPr>
            </w:pPr>
            <w:r>
              <w:rPr>
                <w:b/>
                <w:sz w:val="17"/>
              </w:rPr>
              <w:t>798.530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772F30" w14:textId="77777777">
            <w:pPr>
              <w:pStyle w:val="p-table"/>
              <w:jc w:val="right"/>
              <w:rPr>
                <w:sz w:val="17"/>
              </w:rPr>
            </w:pPr>
            <w:r>
              <w:rPr>
                <w:b/>
                <w:sz w:val="17"/>
              </w:rPr>
              <w:t>834.667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5A1B48" w14:textId="77777777">
            <w:pPr>
              <w:pStyle w:val="p-table"/>
              <w:jc w:val="right"/>
              <w:rPr>
                <w:sz w:val="17"/>
              </w:rPr>
            </w:pPr>
            <w:r>
              <w:rPr>
                <w:b/>
                <w:sz w:val="17"/>
              </w:rPr>
              <w:t>780.669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D560A4" w14:textId="77777777">
            <w:pPr>
              <w:pStyle w:val="p-table"/>
              <w:jc w:val="right"/>
              <w:rPr>
                <w:sz w:val="17"/>
              </w:rPr>
            </w:pPr>
            <w:r>
              <w:rPr>
                <w:b/>
                <w:sz w:val="17"/>
              </w:rPr>
              <w:t>709.088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E931FE" w14:textId="77777777">
            <w:pPr>
              <w:pStyle w:val="p-table"/>
              <w:jc w:val="right"/>
              <w:rPr>
                <w:sz w:val="17"/>
              </w:rPr>
            </w:pPr>
            <w:r>
              <w:rPr>
                <w:b/>
                <w:sz w:val="17"/>
              </w:rPr>
              <w:t>690.407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2FC2E1" w14:textId="77777777">
            <w:pPr>
              <w:pStyle w:val="p-table"/>
              <w:jc w:val="right"/>
              <w:rPr>
                <w:sz w:val="17"/>
              </w:rPr>
            </w:pPr>
            <w:r>
              <w:rPr>
                <w:b/>
                <w:sz w:val="17"/>
              </w:rPr>
              <w:t>664.830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53F0E8" w14:textId="77777777">
            <w:pPr>
              <w:pStyle w:val="p-table"/>
              <w:jc w:val="right"/>
              <w:rPr>
                <w:sz w:val="17"/>
              </w:rPr>
            </w:pPr>
            <w:r>
              <w:rPr>
                <w:b/>
                <w:sz w:val="17"/>
              </w:rPr>
              <w:t>665.082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4DAC7A" w14:textId="77777777">
            <w:pPr>
              <w:pStyle w:val="p-table"/>
              <w:jc w:val="right"/>
              <w:rPr>
                <w:sz w:val="17"/>
              </w:rPr>
            </w:pPr>
            <w:r>
              <w:rPr>
                <w:b/>
                <w:sz w:val="17"/>
              </w:rPr>
              <w:t>673.139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DEA700" w14:textId="77777777">
            <w:pPr>
              <w:pStyle w:val="p-table"/>
              <w:jc w:val="right"/>
              <w:rPr>
                <w:sz w:val="17"/>
              </w:rPr>
            </w:pPr>
            <w:r>
              <w:rPr>
                <w:b/>
                <w:sz w:val="17"/>
              </w:rPr>
              <w:t>373.741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B98D4F" w14:textId="77777777">
            <w:pPr>
              <w:pStyle w:val="p-table"/>
              <w:jc w:val="right"/>
              <w:rPr>
                <w:sz w:val="17"/>
              </w:rPr>
            </w:pPr>
            <w:r>
              <w:rPr>
                <w:b/>
                <w:sz w:val="17"/>
              </w:rPr>
              <w:t>459.508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6ECF2A" w14:textId="77777777">
            <w:pPr>
              <w:pStyle w:val="p-table"/>
              <w:jc w:val="right"/>
              <w:rPr>
                <w:sz w:val="17"/>
              </w:rPr>
            </w:pPr>
            <w:r>
              <w:rPr>
                <w:b/>
                <w:sz w:val="17"/>
              </w:rPr>
              <w:t>430.788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0E5254" w14:textId="77777777">
            <w:pPr>
              <w:pStyle w:val="p-table"/>
              <w:jc w:val="right"/>
              <w:rPr>
                <w:sz w:val="17"/>
              </w:rPr>
            </w:pPr>
            <w:r>
              <w:rPr>
                <w:b/>
                <w:sz w:val="17"/>
              </w:rPr>
              <w:t>430.788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7932B7" w14:textId="77777777">
            <w:pPr>
              <w:pStyle w:val="p-table"/>
              <w:jc w:val="right"/>
              <w:rPr>
                <w:sz w:val="17"/>
              </w:rPr>
            </w:pPr>
            <w:r>
              <w:rPr>
                <w:b/>
                <w:sz w:val="17"/>
              </w:rPr>
              <w:t>430.788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9B53EC" w14:textId="77777777">
            <w:pPr>
              <w:pStyle w:val="p-table"/>
              <w:jc w:val="right"/>
              <w:rPr>
                <w:sz w:val="17"/>
              </w:rPr>
            </w:pPr>
            <w:r>
              <w:rPr>
                <w:b/>
                <w:sz w:val="17"/>
              </w:rPr>
              <w:t>430.708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EF5C7A" w14:textId="77777777">
            <w:pPr>
              <w:pStyle w:val="p-table"/>
              <w:rPr>
                <w:sz w:val="17"/>
              </w:rPr>
            </w:pPr>
          </w:p>
        </w:tc>
      </w:tr>
      <w:tr w:rsidR="00D84DD4" w14:paraId="0F2DD7F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691C05A" w14:textId="77777777">
            <w:pPr>
              <w:pStyle w:val="p-table"/>
              <w:rPr>
                <w:sz w:val="17"/>
              </w:rPr>
            </w:pPr>
            <w:r>
              <w:rPr>
                <w:sz w:val="17"/>
              </w:rPr>
              <w:t>Defensie: ETV Noord en Betonningsvaartuigen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8D26CC" w14:textId="77777777">
            <w:pPr>
              <w:pStyle w:val="p-table"/>
              <w:jc w:val="right"/>
              <w:rPr>
                <w:sz w:val="17"/>
              </w:rPr>
            </w:pPr>
            <w:r>
              <w:rPr>
                <w:sz w:val="17"/>
              </w:rPr>
              <w:t>‒</w:t>
            </w:r>
            <w:r>
              <w:rPr>
                <w:sz w:val="17"/>
              </w:rPr>
              <w:t xml:space="preserve"> 4.295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161B61" w14:textId="77777777">
            <w:pPr>
              <w:pStyle w:val="p-table"/>
              <w:jc w:val="right"/>
              <w:rPr>
                <w:sz w:val="17"/>
              </w:rPr>
            </w:pPr>
            <w:r>
              <w:rPr>
                <w:sz w:val="17"/>
              </w:rPr>
              <w:t>‒</w:t>
            </w:r>
            <w:r>
              <w:rPr>
                <w:sz w:val="17"/>
              </w:rPr>
              <w:t xml:space="preserve"> 4.295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525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24B0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B62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324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AD6D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40E1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952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5700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C406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34DE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3B32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1776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308C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95CEDD" w14:textId="77777777">
            <w:pPr>
              <w:pStyle w:val="p-table"/>
              <w:rPr>
                <w:sz w:val="17"/>
              </w:rPr>
            </w:pPr>
          </w:p>
        </w:tc>
      </w:tr>
      <w:tr w:rsidR="00D84DD4" w14:paraId="5E8B54D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Pr="00AC2DE1" w:rsidR="00D84DD4" w:rsidRDefault="00AC2DE1" w14:paraId="6CC20281" w14:textId="77777777">
            <w:pPr>
              <w:pStyle w:val="p-table"/>
              <w:rPr>
                <w:sz w:val="17"/>
                <w:lang w:val="en-US"/>
              </w:rPr>
            </w:pPr>
            <w:r w:rsidRPr="00AC2DE1">
              <w:rPr>
                <w:sz w:val="17"/>
                <w:lang w:val="en-US"/>
              </w:rPr>
              <w:t xml:space="preserve">EZ: TNO </w:t>
            </w:r>
            <w:proofErr w:type="spellStart"/>
            <w:r w:rsidRPr="00AC2DE1">
              <w:rPr>
                <w:sz w:val="17"/>
                <w:lang w:val="en-US"/>
              </w:rPr>
              <w:t>Syntese</w:t>
            </w:r>
            <w:proofErr w:type="spellEnd"/>
            <w:r w:rsidRPr="00AC2DE1">
              <w:rPr>
                <w:sz w:val="17"/>
                <w:lang w:val="en-US"/>
              </w:rPr>
              <w:t xml:space="preserve"> based Engineering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E6F36A" w14:textId="77777777">
            <w:pPr>
              <w:pStyle w:val="p-table"/>
              <w:jc w:val="right"/>
              <w:rPr>
                <w:sz w:val="17"/>
              </w:rPr>
            </w:pPr>
            <w:r>
              <w:rPr>
                <w:sz w:val="17"/>
              </w:rPr>
              <w:t>‒</w:t>
            </w:r>
            <w:r>
              <w:rPr>
                <w:sz w:val="17"/>
              </w:rPr>
              <w:t xml:space="preserve"> 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1520B8" w14:textId="77777777">
            <w:pPr>
              <w:pStyle w:val="p-table"/>
              <w:jc w:val="right"/>
              <w:rPr>
                <w:sz w:val="17"/>
              </w:rPr>
            </w:pPr>
            <w:r>
              <w:rPr>
                <w:sz w:val="17"/>
              </w:rPr>
              <w:t>‒</w:t>
            </w:r>
            <w:r>
              <w:rPr>
                <w:sz w:val="17"/>
              </w:rPr>
              <w:t xml:space="preserve"> 60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50C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0607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69A3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BEA2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59DD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9BE8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32B4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45D8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81E9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E76F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B6DE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88BE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1179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6F9A9E" w14:textId="77777777">
            <w:pPr>
              <w:pStyle w:val="p-table"/>
              <w:rPr>
                <w:sz w:val="17"/>
              </w:rPr>
            </w:pPr>
          </w:p>
        </w:tc>
      </w:tr>
      <w:tr w:rsidR="00D84DD4" w14:paraId="798440E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241E9B0" w14:textId="77777777">
            <w:pPr>
              <w:pStyle w:val="p-table"/>
              <w:rPr>
                <w:sz w:val="17"/>
              </w:rPr>
            </w:pPr>
            <w:r>
              <w:rPr>
                <w:sz w:val="17"/>
              </w:rPr>
              <w:t>Herschikking Landelijke Taken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AEBFE8" w14:textId="77777777">
            <w:pPr>
              <w:pStyle w:val="p-table"/>
              <w:jc w:val="right"/>
              <w:rPr>
                <w:sz w:val="17"/>
              </w:rPr>
            </w:pPr>
            <w:r>
              <w:rPr>
                <w:sz w:val="17"/>
              </w:rPr>
              <w:t>917.025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04FF4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C0F72A" w14:textId="77777777">
            <w:pPr>
              <w:pStyle w:val="p-table"/>
              <w:jc w:val="right"/>
              <w:rPr>
                <w:sz w:val="17"/>
              </w:rPr>
            </w:pPr>
            <w:r>
              <w:rPr>
                <w:sz w:val="17"/>
              </w:rPr>
              <w:t>71.101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D6F9F2" w14:textId="77777777">
            <w:pPr>
              <w:pStyle w:val="p-table"/>
              <w:jc w:val="right"/>
              <w:rPr>
                <w:sz w:val="17"/>
              </w:rPr>
            </w:pPr>
            <w:r>
              <w:rPr>
                <w:sz w:val="17"/>
              </w:rPr>
              <w:t>79.636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3FA423" w14:textId="77777777">
            <w:pPr>
              <w:pStyle w:val="p-table"/>
              <w:jc w:val="right"/>
              <w:rPr>
                <w:sz w:val="17"/>
              </w:rPr>
            </w:pPr>
            <w:r>
              <w:rPr>
                <w:sz w:val="17"/>
              </w:rPr>
              <w:t>62.636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88A9C9" w14:textId="77777777">
            <w:pPr>
              <w:pStyle w:val="p-table"/>
              <w:jc w:val="right"/>
              <w:rPr>
                <w:sz w:val="17"/>
              </w:rPr>
            </w:pPr>
            <w:r>
              <w:rPr>
                <w:sz w:val="17"/>
              </w:rPr>
              <w:t>57.889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E63A0B" w14:textId="77777777">
            <w:pPr>
              <w:pStyle w:val="p-table"/>
              <w:jc w:val="right"/>
              <w:rPr>
                <w:sz w:val="17"/>
              </w:rPr>
            </w:pPr>
            <w:r>
              <w:rPr>
                <w:sz w:val="17"/>
              </w:rPr>
              <w:t>57.172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4D9069" w14:textId="77777777">
            <w:pPr>
              <w:pStyle w:val="p-table"/>
              <w:jc w:val="right"/>
              <w:rPr>
                <w:sz w:val="17"/>
              </w:rPr>
            </w:pPr>
            <w:r>
              <w:rPr>
                <w:sz w:val="17"/>
              </w:rPr>
              <w:t>70.533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A9F2DF" w14:textId="77777777">
            <w:pPr>
              <w:pStyle w:val="p-table"/>
              <w:jc w:val="right"/>
              <w:rPr>
                <w:sz w:val="17"/>
              </w:rPr>
            </w:pPr>
            <w:r>
              <w:rPr>
                <w:sz w:val="17"/>
              </w:rPr>
              <w:t>70.562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D72FFA" w14:textId="77777777">
            <w:pPr>
              <w:pStyle w:val="p-table"/>
              <w:jc w:val="right"/>
              <w:rPr>
                <w:sz w:val="17"/>
              </w:rPr>
            </w:pPr>
            <w:r>
              <w:rPr>
                <w:sz w:val="17"/>
              </w:rPr>
              <w:t>69.745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5850ED" w14:textId="77777777">
            <w:pPr>
              <w:pStyle w:val="p-table"/>
              <w:jc w:val="right"/>
              <w:rPr>
                <w:sz w:val="17"/>
              </w:rPr>
            </w:pPr>
            <w:r>
              <w:rPr>
                <w:sz w:val="17"/>
              </w:rPr>
              <w:t>63.125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257C66" w14:textId="77777777">
            <w:pPr>
              <w:pStyle w:val="p-table"/>
              <w:jc w:val="right"/>
              <w:rPr>
                <w:sz w:val="17"/>
              </w:rPr>
            </w:pPr>
            <w:r>
              <w:rPr>
                <w:sz w:val="17"/>
              </w:rPr>
              <w:t>62.921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2228E5" w14:textId="77777777">
            <w:pPr>
              <w:pStyle w:val="p-table"/>
              <w:jc w:val="right"/>
              <w:rPr>
                <w:sz w:val="17"/>
              </w:rPr>
            </w:pPr>
            <w:r>
              <w:rPr>
                <w:sz w:val="17"/>
              </w:rPr>
              <w:t>62.921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87E335" w14:textId="77777777">
            <w:pPr>
              <w:pStyle w:val="p-table"/>
              <w:jc w:val="right"/>
              <w:rPr>
                <w:sz w:val="17"/>
              </w:rPr>
            </w:pPr>
            <w:r>
              <w:rPr>
                <w:sz w:val="17"/>
              </w:rPr>
              <w:t>62.921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245892" w14:textId="77777777">
            <w:pPr>
              <w:pStyle w:val="p-table"/>
              <w:jc w:val="right"/>
              <w:rPr>
                <w:sz w:val="17"/>
              </w:rPr>
            </w:pPr>
            <w:r>
              <w:rPr>
                <w:sz w:val="17"/>
              </w:rPr>
              <w:t>62.932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66BD98" w14:textId="77777777">
            <w:pPr>
              <w:pStyle w:val="p-table"/>
              <w:rPr>
                <w:sz w:val="17"/>
              </w:rPr>
            </w:pPr>
          </w:p>
        </w:tc>
      </w:tr>
      <w:tr w:rsidR="00D84DD4" w14:paraId="04A3023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1BB42E6" w14:textId="77777777">
            <w:pPr>
              <w:pStyle w:val="p-table"/>
              <w:rPr>
                <w:sz w:val="17"/>
              </w:rPr>
            </w:pPr>
            <w:proofErr w:type="spellStart"/>
            <w:r>
              <w:rPr>
                <w:sz w:val="17"/>
              </w:rPr>
              <w:t>JenV</w:t>
            </w:r>
            <w:proofErr w:type="spellEnd"/>
            <w:r>
              <w:rPr>
                <w:sz w:val="17"/>
              </w:rPr>
              <w:t xml:space="preserve">: Verlenging </w:t>
            </w:r>
            <w:proofErr w:type="spellStart"/>
            <w:r>
              <w:rPr>
                <w:sz w:val="17"/>
              </w:rPr>
              <w:t>EclecticIQ</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024EFD" w14:textId="77777777">
            <w:pPr>
              <w:pStyle w:val="p-table"/>
              <w:jc w:val="right"/>
              <w:rPr>
                <w:sz w:val="17"/>
              </w:rPr>
            </w:pPr>
            <w:r>
              <w:rPr>
                <w:sz w:val="17"/>
              </w:rPr>
              <w:t>‒</w:t>
            </w:r>
            <w:r>
              <w:rPr>
                <w:sz w:val="17"/>
              </w:rPr>
              <w:t xml:space="preserve"> 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9D2D28" w14:textId="77777777">
            <w:pPr>
              <w:pStyle w:val="p-table"/>
              <w:jc w:val="right"/>
              <w:rPr>
                <w:sz w:val="17"/>
              </w:rPr>
            </w:pPr>
            <w:r>
              <w:rPr>
                <w:sz w:val="17"/>
              </w:rPr>
              <w:t>‒</w:t>
            </w:r>
            <w:r>
              <w:rPr>
                <w:sz w:val="17"/>
              </w:rPr>
              <w:t xml:space="preserve"> 64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DA2A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ADA6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D1E0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AC79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AB7C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D4F4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A17D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4E73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BDC6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7727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26D1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3741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401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0771BC" w14:textId="77777777">
            <w:pPr>
              <w:pStyle w:val="p-table"/>
              <w:rPr>
                <w:sz w:val="17"/>
              </w:rPr>
            </w:pPr>
          </w:p>
        </w:tc>
      </w:tr>
      <w:tr w:rsidR="00D84DD4" w14:paraId="77046B7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98549C" w14:textId="77777777">
            <w:pPr>
              <w:pStyle w:val="p-table"/>
              <w:rPr>
                <w:sz w:val="17"/>
              </w:rPr>
            </w:pPr>
            <w:r>
              <w:rPr>
                <w:sz w:val="17"/>
              </w:rPr>
              <w:t>Kasschuiven Hoofdvaarwegennet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F2EF1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CA2588" w14:textId="77777777">
            <w:pPr>
              <w:pStyle w:val="p-table"/>
              <w:jc w:val="right"/>
              <w:rPr>
                <w:sz w:val="17"/>
              </w:rPr>
            </w:pPr>
            <w:r>
              <w:rPr>
                <w:sz w:val="17"/>
              </w:rPr>
              <w:t>‒</w:t>
            </w:r>
            <w:r>
              <w:rPr>
                <w:sz w:val="17"/>
              </w:rPr>
              <w:t xml:space="preserve"> 43.055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0EC1D3" w14:textId="77777777">
            <w:pPr>
              <w:pStyle w:val="p-table"/>
              <w:jc w:val="right"/>
              <w:rPr>
                <w:sz w:val="17"/>
              </w:rPr>
            </w:pPr>
            <w:r>
              <w:rPr>
                <w:sz w:val="17"/>
              </w:rPr>
              <w:t>‒</w:t>
            </w:r>
            <w:r>
              <w:rPr>
                <w:sz w:val="17"/>
              </w:rPr>
              <w:t xml:space="preserve"> 64.483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2E9950" w14:textId="77777777">
            <w:pPr>
              <w:pStyle w:val="p-table"/>
              <w:jc w:val="right"/>
              <w:rPr>
                <w:sz w:val="17"/>
              </w:rPr>
            </w:pPr>
            <w:r>
              <w:rPr>
                <w:sz w:val="17"/>
              </w:rPr>
              <w:t>32.011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BC6DDA" w14:textId="77777777">
            <w:pPr>
              <w:pStyle w:val="p-table"/>
              <w:jc w:val="right"/>
              <w:rPr>
                <w:sz w:val="17"/>
              </w:rPr>
            </w:pPr>
            <w:r>
              <w:rPr>
                <w:sz w:val="17"/>
              </w:rPr>
              <w:t>26.050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CF0B3B" w14:textId="77777777">
            <w:pPr>
              <w:pStyle w:val="p-table"/>
              <w:jc w:val="right"/>
              <w:rPr>
                <w:sz w:val="17"/>
              </w:rPr>
            </w:pPr>
            <w:r>
              <w:rPr>
                <w:sz w:val="17"/>
              </w:rPr>
              <w:t>9.586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EE9168" w14:textId="77777777">
            <w:pPr>
              <w:pStyle w:val="p-table"/>
              <w:jc w:val="right"/>
              <w:rPr>
                <w:sz w:val="17"/>
              </w:rPr>
            </w:pPr>
            <w:r>
              <w:rPr>
                <w:sz w:val="17"/>
              </w:rPr>
              <w:t>38.815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4CF462" w14:textId="77777777">
            <w:pPr>
              <w:pStyle w:val="p-table"/>
              <w:jc w:val="right"/>
              <w:rPr>
                <w:sz w:val="17"/>
              </w:rPr>
            </w:pPr>
            <w:r>
              <w:rPr>
                <w:sz w:val="17"/>
              </w:rPr>
              <w:t>64.053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484263" w14:textId="77777777">
            <w:pPr>
              <w:pStyle w:val="p-table"/>
              <w:jc w:val="right"/>
              <w:rPr>
                <w:sz w:val="17"/>
              </w:rPr>
            </w:pPr>
            <w:r>
              <w:rPr>
                <w:sz w:val="17"/>
              </w:rPr>
              <w:t>33.389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27859D" w14:textId="77777777">
            <w:pPr>
              <w:pStyle w:val="p-table"/>
              <w:jc w:val="right"/>
              <w:rPr>
                <w:sz w:val="17"/>
              </w:rPr>
            </w:pPr>
            <w:r>
              <w:rPr>
                <w:sz w:val="17"/>
              </w:rPr>
              <w:t>‒</w:t>
            </w:r>
            <w:r>
              <w:rPr>
                <w:sz w:val="17"/>
              </w:rPr>
              <w:t xml:space="preserve"> 8.861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3DB3FA" w14:textId="77777777">
            <w:pPr>
              <w:pStyle w:val="p-table"/>
              <w:jc w:val="right"/>
              <w:rPr>
                <w:sz w:val="17"/>
              </w:rPr>
            </w:pPr>
            <w:r>
              <w:rPr>
                <w:sz w:val="17"/>
              </w:rPr>
              <w:t>‒</w:t>
            </w:r>
            <w:r>
              <w:rPr>
                <w:sz w:val="17"/>
              </w:rPr>
              <w:t xml:space="preserve"> 424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2E2C6E" w14:textId="77777777">
            <w:pPr>
              <w:pStyle w:val="p-table"/>
              <w:jc w:val="right"/>
              <w:rPr>
                <w:sz w:val="17"/>
              </w:rPr>
            </w:pPr>
            <w:r>
              <w:rPr>
                <w:sz w:val="17"/>
              </w:rPr>
              <w:t>‒</w:t>
            </w:r>
            <w:r>
              <w:rPr>
                <w:sz w:val="17"/>
              </w:rPr>
              <w:t xml:space="preserve"> 32.876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6B2AAF" w14:textId="77777777">
            <w:pPr>
              <w:pStyle w:val="p-table"/>
              <w:jc w:val="right"/>
              <w:rPr>
                <w:sz w:val="17"/>
              </w:rPr>
            </w:pPr>
            <w:r>
              <w:rPr>
                <w:sz w:val="17"/>
              </w:rPr>
              <w:t>‒</w:t>
            </w:r>
            <w:r>
              <w:rPr>
                <w:sz w:val="17"/>
              </w:rPr>
              <w:t xml:space="preserve"> 27.102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517AA7" w14:textId="77777777">
            <w:pPr>
              <w:pStyle w:val="p-table"/>
              <w:jc w:val="right"/>
              <w:rPr>
                <w:sz w:val="17"/>
              </w:rPr>
            </w:pPr>
            <w:r>
              <w:rPr>
                <w:sz w:val="17"/>
              </w:rPr>
              <w:t>‒</w:t>
            </w:r>
            <w:r>
              <w:rPr>
                <w:sz w:val="17"/>
              </w:rPr>
              <w:t xml:space="preserve"> 27.103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DB34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8972C3" w14:textId="77777777">
            <w:pPr>
              <w:pStyle w:val="p-table"/>
              <w:rPr>
                <w:sz w:val="17"/>
              </w:rPr>
            </w:pPr>
          </w:p>
        </w:tc>
      </w:tr>
      <w:tr w:rsidR="00D84DD4" w14:paraId="55977F8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F9ACEA0" w14:textId="77777777">
            <w:pPr>
              <w:pStyle w:val="p-table"/>
              <w:rPr>
                <w:sz w:val="17"/>
              </w:rPr>
            </w:pPr>
            <w:r>
              <w:rPr>
                <w:sz w:val="17"/>
              </w:rPr>
              <w:lastRenderedPageBreak/>
              <w:t>KGG: Samenwerkingsverband Warmte uit Water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F5C4A3"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858C71"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697B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C057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E4AB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FE4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1EA2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51D3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260D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EEE6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03EE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E583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F1D0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EB42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60BC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2481E2" w14:textId="77777777">
            <w:pPr>
              <w:pStyle w:val="p-table"/>
              <w:rPr>
                <w:sz w:val="17"/>
              </w:rPr>
            </w:pPr>
          </w:p>
        </w:tc>
      </w:tr>
      <w:tr w:rsidR="00D84DD4" w14:paraId="1B4BAAA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0039836" w14:textId="77777777">
            <w:pPr>
              <w:pStyle w:val="p-table"/>
              <w:rPr>
                <w:sz w:val="17"/>
              </w:rPr>
            </w:pPr>
            <w:r>
              <w:rPr>
                <w:sz w:val="17"/>
              </w:rPr>
              <w:t xml:space="preserve">Opgave Hoofdvaarwegennet MF: </w:t>
            </w:r>
            <w:r>
              <w:rPr>
                <w:sz w:val="17"/>
              </w:rPr>
              <w:t>Rijksrederij RWS (Kustwacht)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F31E5F" w14:textId="77777777">
            <w:pPr>
              <w:pStyle w:val="p-table"/>
              <w:jc w:val="right"/>
              <w:rPr>
                <w:sz w:val="17"/>
              </w:rPr>
            </w:pPr>
            <w:r>
              <w:rPr>
                <w:sz w:val="17"/>
              </w:rPr>
              <w:t>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E0D2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F142EB" w14:textId="77777777">
            <w:pPr>
              <w:pStyle w:val="p-table"/>
              <w:jc w:val="right"/>
              <w:rPr>
                <w:sz w:val="17"/>
              </w:rPr>
            </w:pPr>
            <w:r>
              <w:rPr>
                <w:sz w:val="17"/>
              </w:rPr>
              <w:t>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A114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AAB7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294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0DED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6420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3705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CCAB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E828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2ED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0CAB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145D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6216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18F3BF" w14:textId="77777777">
            <w:pPr>
              <w:pStyle w:val="p-table"/>
              <w:rPr>
                <w:sz w:val="17"/>
              </w:rPr>
            </w:pPr>
          </w:p>
        </w:tc>
      </w:tr>
      <w:tr w:rsidR="00D84DD4" w14:paraId="2AF1BA4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0DDDE02" w14:textId="77777777">
            <w:pPr>
              <w:pStyle w:val="p-table"/>
              <w:rPr>
                <w:sz w:val="17"/>
              </w:rPr>
            </w:pPr>
            <w:r>
              <w:rPr>
                <w:sz w:val="17"/>
              </w:rPr>
              <w:t xml:space="preserve">Opgave Hoofdvaarwegennet MF: </w:t>
            </w:r>
            <w:proofErr w:type="spellStart"/>
            <w:r>
              <w:rPr>
                <w:sz w:val="17"/>
              </w:rPr>
              <w:t>Wetteijke</w:t>
            </w:r>
            <w:proofErr w:type="spellEnd"/>
            <w:r>
              <w:rPr>
                <w:sz w:val="17"/>
              </w:rPr>
              <w:t xml:space="preserve"> Verplichting Energiebesparing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9ACA0F" w14:textId="77777777">
            <w:pPr>
              <w:pStyle w:val="p-table"/>
              <w:jc w:val="right"/>
              <w:rPr>
                <w:sz w:val="17"/>
              </w:rPr>
            </w:pPr>
            <w:r>
              <w:rPr>
                <w:sz w:val="17"/>
              </w:rPr>
              <w:t>28.474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465CA5" w14:textId="77777777">
            <w:pPr>
              <w:pStyle w:val="p-table"/>
              <w:jc w:val="right"/>
              <w:rPr>
                <w:sz w:val="17"/>
              </w:rPr>
            </w:pPr>
            <w:r>
              <w:rPr>
                <w:sz w:val="17"/>
              </w:rPr>
              <w:t>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5CEC74" w14:textId="77777777">
            <w:pPr>
              <w:pStyle w:val="p-table"/>
              <w:jc w:val="right"/>
              <w:rPr>
                <w:sz w:val="17"/>
              </w:rPr>
            </w:pPr>
            <w:r>
              <w:rPr>
                <w:sz w:val="17"/>
              </w:rPr>
              <w:t>2.500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E7CEB2" w14:textId="77777777">
            <w:pPr>
              <w:pStyle w:val="p-table"/>
              <w:jc w:val="right"/>
              <w:rPr>
                <w:sz w:val="17"/>
              </w:rPr>
            </w:pPr>
            <w:r>
              <w:rPr>
                <w:sz w:val="17"/>
              </w:rPr>
              <w:t>4.000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F1511C"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C1A632"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118BEE" w14:textId="77777777">
            <w:pPr>
              <w:pStyle w:val="p-table"/>
              <w:jc w:val="right"/>
              <w:rPr>
                <w:sz w:val="17"/>
              </w:rPr>
            </w:pPr>
            <w:r>
              <w:rPr>
                <w:sz w:val="17"/>
              </w:rPr>
              <w:t>1.579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31F309" w14:textId="77777777">
            <w:pPr>
              <w:pStyle w:val="p-table"/>
              <w:jc w:val="right"/>
              <w:rPr>
                <w:sz w:val="17"/>
              </w:rPr>
            </w:pPr>
            <w:r>
              <w:rPr>
                <w:sz w:val="17"/>
              </w:rPr>
              <w:t>1.579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45AEB5" w14:textId="77777777">
            <w:pPr>
              <w:pStyle w:val="p-table"/>
              <w:jc w:val="right"/>
              <w:rPr>
                <w:sz w:val="17"/>
              </w:rPr>
            </w:pPr>
            <w:r>
              <w:rPr>
                <w:sz w:val="17"/>
              </w:rPr>
              <w:t>1.579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4C3B22" w14:textId="77777777">
            <w:pPr>
              <w:pStyle w:val="p-table"/>
              <w:jc w:val="right"/>
              <w:rPr>
                <w:sz w:val="17"/>
              </w:rPr>
            </w:pPr>
            <w:r>
              <w:rPr>
                <w:sz w:val="17"/>
              </w:rPr>
              <w:t>1.579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8557F9" w14:textId="77777777">
            <w:pPr>
              <w:pStyle w:val="p-table"/>
              <w:jc w:val="right"/>
              <w:rPr>
                <w:sz w:val="17"/>
              </w:rPr>
            </w:pPr>
            <w:r>
              <w:rPr>
                <w:sz w:val="17"/>
              </w:rPr>
              <w:t>1.579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8CD662" w14:textId="77777777">
            <w:pPr>
              <w:pStyle w:val="p-table"/>
              <w:jc w:val="right"/>
              <w:rPr>
                <w:sz w:val="17"/>
              </w:rPr>
            </w:pPr>
            <w:r>
              <w:rPr>
                <w:sz w:val="17"/>
              </w:rPr>
              <w:t>1.579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0928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71C0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F24E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AF1627" w14:textId="77777777">
            <w:pPr>
              <w:pStyle w:val="p-table"/>
              <w:rPr>
                <w:sz w:val="17"/>
              </w:rPr>
            </w:pPr>
          </w:p>
        </w:tc>
      </w:tr>
      <w:tr w:rsidR="00D84DD4" w14:paraId="4C44983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683DCAF" w14:textId="77777777">
            <w:pPr>
              <w:pStyle w:val="p-table"/>
              <w:rPr>
                <w:sz w:val="17"/>
              </w:rPr>
            </w:pPr>
            <w:r>
              <w:rPr>
                <w:sz w:val="17"/>
              </w:rPr>
              <w:t>Overboeking Julianakanaal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B5E377" w14:textId="77777777">
            <w:pPr>
              <w:pStyle w:val="p-table"/>
              <w:jc w:val="right"/>
              <w:rPr>
                <w:sz w:val="17"/>
              </w:rPr>
            </w:pPr>
            <w:r>
              <w:rPr>
                <w:sz w:val="17"/>
              </w:rPr>
              <w:t>‒</w:t>
            </w:r>
            <w:r>
              <w:rPr>
                <w:sz w:val="17"/>
              </w:rPr>
              <w:t xml:space="preserve"> 55.300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E4276A" w14:textId="77777777">
            <w:pPr>
              <w:pStyle w:val="p-table"/>
              <w:jc w:val="right"/>
              <w:rPr>
                <w:sz w:val="17"/>
              </w:rPr>
            </w:pPr>
            <w:r>
              <w:rPr>
                <w:sz w:val="17"/>
              </w:rPr>
              <w:t>‒</w:t>
            </w:r>
            <w:r>
              <w:rPr>
                <w:sz w:val="17"/>
              </w:rPr>
              <w:t xml:space="preserve"> 55.300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C90F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732D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93AD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77C6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FADF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65B6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1F63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3E90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3F22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116F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EAA1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3BB2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4B72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78759A" w14:textId="77777777">
            <w:pPr>
              <w:pStyle w:val="p-table"/>
              <w:rPr>
                <w:sz w:val="17"/>
              </w:rPr>
            </w:pPr>
          </w:p>
        </w:tc>
      </w:tr>
      <w:tr w:rsidR="00D84DD4" w14:paraId="00F1813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E907F2C" w14:textId="77777777">
            <w:pPr>
              <w:pStyle w:val="p-table"/>
              <w:rPr>
                <w:sz w:val="17"/>
              </w:rPr>
            </w:pPr>
            <w:r>
              <w:rPr>
                <w:sz w:val="17"/>
              </w:rPr>
              <w:t>Overboeking aanvullende SEB-middelen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6BAB3B" w14:textId="77777777">
            <w:pPr>
              <w:pStyle w:val="p-table"/>
              <w:jc w:val="right"/>
              <w:rPr>
                <w:sz w:val="17"/>
              </w:rPr>
            </w:pPr>
            <w:r>
              <w:rPr>
                <w:sz w:val="17"/>
              </w:rPr>
              <w:t>63.033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94AD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DC9A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237C21" w14:textId="77777777">
            <w:pPr>
              <w:pStyle w:val="p-table"/>
              <w:jc w:val="right"/>
              <w:rPr>
                <w:sz w:val="17"/>
              </w:rPr>
            </w:pPr>
            <w:r>
              <w:rPr>
                <w:sz w:val="17"/>
              </w:rPr>
              <w:t>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5DDFB2" w14:textId="77777777">
            <w:pPr>
              <w:pStyle w:val="p-table"/>
              <w:jc w:val="right"/>
              <w:rPr>
                <w:sz w:val="17"/>
              </w:rPr>
            </w:pPr>
            <w:r>
              <w:rPr>
                <w:sz w:val="17"/>
              </w:rPr>
              <w:t>5.875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5B841D" w14:textId="77777777">
            <w:pPr>
              <w:pStyle w:val="p-table"/>
              <w:jc w:val="right"/>
              <w:rPr>
                <w:sz w:val="17"/>
              </w:rPr>
            </w:pPr>
            <w:r>
              <w:rPr>
                <w:sz w:val="17"/>
              </w:rPr>
              <w:t>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E7F4D9"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A8F809"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403005"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7F2198"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38AA6C"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EEC1C9"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8CF99D"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50BB5A" w14:textId="77777777">
            <w:pPr>
              <w:pStyle w:val="p-table"/>
              <w:jc w:val="right"/>
              <w:rPr>
                <w:sz w:val="17"/>
              </w:rPr>
            </w:pPr>
            <w:r>
              <w:rPr>
                <w:sz w:val="17"/>
              </w:rPr>
              <w:t>7.933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3031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F46C75" w14:textId="77777777">
            <w:pPr>
              <w:pStyle w:val="p-table"/>
              <w:rPr>
                <w:sz w:val="17"/>
              </w:rPr>
            </w:pPr>
          </w:p>
        </w:tc>
      </w:tr>
      <w:tr w:rsidR="00D84DD4" w14:paraId="152AE7C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F639F3" w14:textId="77777777">
            <w:pPr>
              <w:pStyle w:val="p-table"/>
              <w:rPr>
                <w:sz w:val="17"/>
              </w:rPr>
            </w:pPr>
            <w:r>
              <w:rPr>
                <w:sz w:val="17"/>
              </w:rPr>
              <w:lastRenderedPageBreak/>
              <w:t>Prijsstijgingen Hoofdvaarwegennet: Overig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19F080" w14:textId="77777777">
            <w:pPr>
              <w:pStyle w:val="p-table"/>
              <w:jc w:val="right"/>
              <w:rPr>
                <w:sz w:val="17"/>
              </w:rPr>
            </w:pPr>
            <w:r>
              <w:rPr>
                <w:sz w:val="17"/>
              </w:rPr>
              <w:t>27.000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2C3F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9C86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D5CB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EF1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EE46FF" w14:textId="77777777">
            <w:pPr>
              <w:pStyle w:val="p-table"/>
              <w:jc w:val="right"/>
              <w:rPr>
                <w:sz w:val="17"/>
              </w:rPr>
            </w:pPr>
            <w:r>
              <w:rPr>
                <w:sz w:val="17"/>
              </w:rPr>
              <w:t>27.000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2667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4E08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2DE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4944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DE2B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2B19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7052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0B33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B8E1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C13C16" w14:textId="77777777">
            <w:pPr>
              <w:pStyle w:val="p-table"/>
              <w:rPr>
                <w:sz w:val="17"/>
              </w:rPr>
            </w:pPr>
          </w:p>
        </w:tc>
      </w:tr>
      <w:tr w:rsidR="00D84DD4" w14:paraId="3A8037C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A0B1B62" w14:textId="77777777">
            <w:pPr>
              <w:pStyle w:val="p-table"/>
              <w:rPr>
                <w:sz w:val="17"/>
              </w:rPr>
            </w:pPr>
            <w:r>
              <w:rPr>
                <w:sz w:val="17"/>
              </w:rPr>
              <w:t xml:space="preserve">Prijsstijgingen Hoofdwegennet en </w:t>
            </w:r>
            <w:r>
              <w:rPr>
                <w:sz w:val="17"/>
              </w:rPr>
              <w:t>Hoofdvaarwegennet: Exploitatie en Onderhoud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2640C4" w14:textId="77777777">
            <w:pPr>
              <w:pStyle w:val="p-table"/>
              <w:jc w:val="right"/>
              <w:rPr>
                <w:sz w:val="17"/>
              </w:rPr>
            </w:pPr>
            <w:r>
              <w:rPr>
                <w:sz w:val="17"/>
              </w:rPr>
              <w:t>44.759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8F61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9FB525" w14:textId="77777777">
            <w:pPr>
              <w:pStyle w:val="p-table"/>
              <w:jc w:val="right"/>
              <w:rPr>
                <w:sz w:val="17"/>
              </w:rPr>
            </w:pPr>
            <w:r>
              <w:rPr>
                <w:sz w:val="17"/>
              </w:rPr>
              <w:t>44.759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F53D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4E21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623B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854A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86D9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6513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A535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09D6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67F8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3D6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3BD4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51C3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C108EC" w14:textId="77777777">
            <w:pPr>
              <w:pStyle w:val="p-table"/>
              <w:rPr>
                <w:sz w:val="17"/>
              </w:rPr>
            </w:pPr>
          </w:p>
        </w:tc>
      </w:tr>
      <w:tr w:rsidR="00D84DD4" w14:paraId="7225EEB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3E8924D" w14:textId="77777777">
            <w:pPr>
              <w:pStyle w:val="p-table"/>
              <w:rPr>
                <w:sz w:val="17"/>
              </w:rPr>
            </w:pPr>
            <w:r>
              <w:rPr>
                <w:sz w:val="17"/>
              </w:rPr>
              <w:t>Saldo 2024 Hoofdvaarwegennet Onderhoud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4178F9" w14:textId="77777777">
            <w:pPr>
              <w:pStyle w:val="p-table"/>
              <w:jc w:val="right"/>
              <w:rPr>
                <w:sz w:val="17"/>
              </w:rPr>
            </w:pPr>
            <w:r>
              <w:rPr>
                <w:sz w:val="17"/>
              </w:rPr>
              <w:t>39.964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CAE2F7" w14:textId="77777777">
            <w:pPr>
              <w:pStyle w:val="p-table"/>
              <w:jc w:val="right"/>
              <w:rPr>
                <w:sz w:val="17"/>
              </w:rPr>
            </w:pPr>
            <w:r>
              <w:rPr>
                <w:sz w:val="17"/>
              </w:rPr>
              <w:t>39.964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71F6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1C6E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169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C49F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346F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B747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4ED4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3222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7578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AA83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7983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B830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3529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80255A" w14:textId="77777777">
            <w:pPr>
              <w:pStyle w:val="p-table"/>
              <w:rPr>
                <w:sz w:val="17"/>
              </w:rPr>
            </w:pPr>
          </w:p>
        </w:tc>
      </w:tr>
      <w:tr w:rsidR="00D84DD4" w14:paraId="62D3BD2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44400F4" w14:textId="77777777">
            <w:pPr>
              <w:pStyle w:val="p-table"/>
              <w:rPr>
                <w:sz w:val="17"/>
              </w:rPr>
            </w:pPr>
            <w:r>
              <w:rPr>
                <w:sz w:val="17"/>
              </w:rPr>
              <w:t>Toevoeging Reservering Instandhouding aan Exploitatie, Onderhoud en Vernieuwing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E57113" w14:textId="77777777">
            <w:pPr>
              <w:pStyle w:val="p-table"/>
              <w:jc w:val="right"/>
              <w:rPr>
                <w:sz w:val="17"/>
              </w:rPr>
            </w:pPr>
            <w:r>
              <w:rPr>
                <w:sz w:val="17"/>
              </w:rPr>
              <w:t>2.203.981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2FB6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8B5C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74F9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A1C2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B2DC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C76B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814F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DC81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73A491" w14:textId="77777777">
            <w:pPr>
              <w:pStyle w:val="p-table"/>
              <w:jc w:val="right"/>
              <w:rPr>
                <w:sz w:val="17"/>
              </w:rPr>
            </w:pPr>
            <w:r>
              <w:rPr>
                <w:sz w:val="17"/>
              </w:rPr>
              <w:t>343.309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7D50D3" w14:textId="77777777">
            <w:pPr>
              <w:pStyle w:val="p-table"/>
              <w:jc w:val="right"/>
              <w:rPr>
                <w:sz w:val="17"/>
              </w:rPr>
            </w:pPr>
            <w:r>
              <w:rPr>
                <w:sz w:val="17"/>
              </w:rPr>
              <w:t>287.868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929C20" w14:textId="77777777">
            <w:pPr>
              <w:pStyle w:val="p-table"/>
              <w:jc w:val="right"/>
              <w:rPr>
                <w:sz w:val="17"/>
              </w:rPr>
            </w:pPr>
            <w:r>
              <w:rPr>
                <w:sz w:val="17"/>
              </w:rPr>
              <w:t>319.154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7C398F" w14:textId="77777777">
            <w:pPr>
              <w:pStyle w:val="p-table"/>
              <w:jc w:val="right"/>
              <w:rPr>
                <w:sz w:val="17"/>
              </w:rPr>
            </w:pPr>
            <w:r>
              <w:rPr>
                <w:sz w:val="17"/>
              </w:rPr>
              <w:t>313.380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B91D29" w14:textId="77777777">
            <w:pPr>
              <w:pStyle w:val="p-table"/>
              <w:jc w:val="right"/>
              <w:rPr>
                <w:sz w:val="17"/>
              </w:rPr>
            </w:pPr>
            <w:r>
              <w:rPr>
                <w:sz w:val="17"/>
              </w:rPr>
              <w:t>313.380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A06B42" w14:textId="77777777">
            <w:pPr>
              <w:pStyle w:val="p-table"/>
              <w:jc w:val="right"/>
              <w:rPr>
                <w:sz w:val="17"/>
              </w:rPr>
            </w:pPr>
            <w:r>
              <w:rPr>
                <w:sz w:val="17"/>
              </w:rPr>
              <w:t>313.445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3FBA1C" w14:textId="77777777">
            <w:pPr>
              <w:pStyle w:val="p-table"/>
              <w:rPr>
                <w:sz w:val="17"/>
              </w:rPr>
            </w:pPr>
          </w:p>
        </w:tc>
      </w:tr>
      <w:tr w:rsidR="00D84DD4" w14:paraId="55AE121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00D7509" w14:textId="77777777">
            <w:pPr>
              <w:pStyle w:val="p-table"/>
              <w:rPr>
                <w:sz w:val="17"/>
              </w:rPr>
            </w:pPr>
            <w:r>
              <w:rPr>
                <w:b/>
                <w:sz w:val="17"/>
              </w:rPr>
              <w:lastRenderedPageBreak/>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4FC6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83680D" w14:textId="77777777">
            <w:pPr>
              <w:pStyle w:val="p-table"/>
              <w:jc w:val="right"/>
              <w:rPr>
                <w:sz w:val="17"/>
              </w:rPr>
            </w:pPr>
            <w:r>
              <w:rPr>
                <w:b/>
                <w:sz w:val="17"/>
              </w:rPr>
              <w:t>‒</w:t>
            </w:r>
            <w:r>
              <w:rPr>
                <w:b/>
                <w:sz w:val="17"/>
              </w:rPr>
              <w:t xml:space="preserve"> 61.260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3B8D98" w14:textId="77777777">
            <w:pPr>
              <w:pStyle w:val="p-table"/>
              <w:jc w:val="right"/>
              <w:rPr>
                <w:sz w:val="17"/>
              </w:rPr>
            </w:pPr>
            <w:r>
              <w:rPr>
                <w:b/>
                <w:sz w:val="17"/>
              </w:rPr>
              <w:t>54.577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B3D602" w14:textId="77777777">
            <w:pPr>
              <w:pStyle w:val="p-table"/>
              <w:jc w:val="right"/>
              <w:rPr>
                <w:sz w:val="17"/>
              </w:rPr>
            </w:pPr>
            <w:r>
              <w:rPr>
                <w:b/>
                <w:sz w:val="17"/>
              </w:rPr>
              <w:t>115.872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260A1C" w14:textId="77777777">
            <w:pPr>
              <w:pStyle w:val="p-table"/>
              <w:jc w:val="right"/>
              <w:rPr>
                <w:sz w:val="17"/>
              </w:rPr>
            </w:pPr>
            <w:r>
              <w:rPr>
                <w:b/>
                <w:sz w:val="17"/>
              </w:rPr>
              <w:t>99.561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5E7F8E" w14:textId="77777777">
            <w:pPr>
              <w:pStyle w:val="p-table"/>
              <w:jc w:val="right"/>
              <w:rPr>
                <w:sz w:val="17"/>
              </w:rPr>
            </w:pPr>
            <w:r>
              <w:rPr>
                <w:b/>
                <w:sz w:val="17"/>
              </w:rPr>
              <w:t>107.475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504AF1" w14:textId="77777777">
            <w:pPr>
              <w:pStyle w:val="p-table"/>
              <w:jc w:val="right"/>
              <w:rPr>
                <w:sz w:val="17"/>
              </w:rPr>
            </w:pPr>
            <w:r>
              <w:rPr>
                <w:b/>
                <w:sz w:val="17"/>
              </w:rPr>
              <w:t>103.566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57F004" w14:textId="77777777">
            <w:pPr>
              <w:pStyle w:val="p-table"/>
              <w:jc w:val="right"/>
              <w:rPr>
                <w:sz w:val="17"/>
              </w:rPr>
            </w:pPr>
            <w:r>
              <w:rPr>
                <w:b/>
                <w:sz w:val="17"/>
              </w:rPr>
              <w:t>142.165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9FBBF2" w14:textId="77777777">
            <w:pPr>
              <w:pStyle w:val="p-table"/>
              <w:jc w:val="right"/>
              <w:rPr>
                <w:sz w:val="17"/>
              </w:rPr>
            </w:pPr>
            <w:r>
              <w:rPr>
                <w:b/>
                <w:sz w:val="17"/>
              </w:rPr>
              <w:t>111.530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F9FB5F" w14:textId="77777777">
            <w:pPr>
              <w:pStyle w:val="p-table"/>
              <w:jc w:val="right"/>
              <w:rPr>
                <w:sz w:val="17"/>
              </w:rPr>
            </w:pPr>
            <w:r>
              <w:rPr>
                <w:b/>
                <w:sz w:val="17"/>
              </w:rPr>
              <w:t>411.772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D37CB" w14:textId="77777777">
            <w:pPr>
              <w:pStyle w:val="p-table"/>
              <w:jc w:val="right"/>
              <w:rPr>
                <w:sz w:val="17"/>
              </w:rPr>
            </w:pPr>
            <w:r>
              <w:rPr>
                <w:b/>
                <w:sz w:val="17"/>
              </w:rPr>
              <w:t>358.148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C216C7" w14:textId="77777777">
            <w:pPr>
              <w:pStyle w:val="p-table"/>
              <w:jc w:val="right"/>
              <w:rPr>
                <w:sz w:val="17"/>
              </w:rPr>
            </w:pPr>
            <w:r>
              <w:rPr>
                <w:b/>
                <w:sz w:val="17"/>
              </w:rPr>
              <w:t>356.778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F09455" w14:textId="77777777">
            <w:pPr>
              <w:pStyle w:val="p-table"/>
              <w:jc w:val="right"/>
              <w:rPr>
                <w:sz w:val="17"/>
              </w:rPr>
            </w:pPr>
            <w:r>
              <w:rPr>
                <w:b/>
                <w:sz w:val="17"/>
              </w:rPr>
              <w:t>355.199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7731A8" w14:textId="77777777">
            <w:pPr>
              <w:pStyle w:val="p-table"/>
              <w:jc w:val="right"/>
              <w:rPr>
                <w:sz w:val="17"/>
              </w:rPr>
            </w:pPr>
            <w:r>
              <w:rPr>
                <w:b/>
                <w:sz w:val="17"/>
              </w:rPr>
              <w:t>357.131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B8DD63" w14:textId="77777777">
            <w:pPr>
              <w:pStyle w:val="p-table"/>
              <w:jc w:val="right"/>
              <w:rPr>
                <w:sz w:val="17"/>
              </w:rPr>
            </w:pPr>
            <w:r>
              <w:rPr>
                <w:b/>
                <w:sz w:val="17"/>
              </w:rPr>
              <w:t>376.377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11F343" w14:textId="77777777">
            <w:pPr>
              <w:pStyle w:val="p-table"/>
              <w:rPr>
                <w:sz w:val="17"/>
              </w:rPr>
            </w:pPr>
          </w:p>
        </w:tc>
      </w:tr>
      <w:tr w:rsidR="00D84DD4" w14:paraId="69012CB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1F860B6" w14:textId="77777777">
            <w:pPr>
              <w:pStyle w:val="p-table"/>
              <w:rPr>
                <w:sz w:val="17"/>
              </w:rPr>
            </w:pPr>
            <w:r>
              <w:rPr>
                <w:b/>
                <w:sz w:val="17"/>
              </w:rPr>
              <w:t xml:space="preserve">Stand eerste suppletoire wet 2025 </w:t>
            </w:r>
            <w:r>
              <w:rPr>
                <w:b/>
                <w:sz w:val="17"/>
              </w:rPr>
              <w:t>artikelonderdeel 15.02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A2D8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5D0F93" w14:textId="77777777">
            <w:pPr>
              <w:pStyle w:val="p-table"/>
              <w:jc w:val="right"/>
              <w:rPr>
                <w:sz w:val="17"/>
              </w:rPr>
            </w:pPr>
            <w:r>
              <w:rPr>
                <w:b/>
                <w:sz w:val="17"/>
              </w:rPr>
              <w:t>737.270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2B3CA4" w14:textId="77777777">
            <w:pPr>
              <w:pStyle w:val="p-table"/>
              <w:jc w:val="right"/>
              <w:rPr>
                <w:sz w:val="17"/>
              </w:rPr>
            </w:pPr>
            <w:r>
              <w:rPr>
                <w:b/>
                <w:sz w:val="17"/>
              </w:rPr>
              <w:t>889.244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C2346E" w14:textId="77777777">
            <w:pPr>
              <w:pStyle w:val="p-table"/>
              <w:jc w:val="right"/>
              <w:rPr>
                <w:sz w:val="17"/>
              </w:rPr>
            </w:pPr>
            <w:r>
              <w:rPr>
                <w:b/>
                <w:sz w:val="17"/>
              </w:rPr>
              <w:t>896.541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62512E" w14:textId="77777777">
            <w:pPr>
              <w:pStyle w:val="p-table"/>
              <w:jc w:val="right"/>
              <w:rPr>
                <w:sz w:val="17"/>
              </w:rPr>
            </w:pPr>
            <w:r>
              <w:rPr>
                <w:b/>
                <w:sz w:val="17"/>
              </w:rPr>
              <w:t>808.649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D116CB" w14:textId="77777777">
            <w:pPr>
              <w:pStyle w:val="p-table"/>
              <w:jc w:val="right"/>
              <w:rPr>
                <w:sz w:val="17"/>
              </w:rPr>
            </w:pPr>
            <w:r>
              <w:rPr>
                <w:b/>
                <w:sz w:val="17"/>
              </w:rPr>
              <w:t>797.882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6455B8" w14:textId="77777777">
            <w:pPr>
              <w:pStyle w:val="p-table"/>
              <w:jc w:val="right"/>
              <w:rPr>
                <w:sz w:val="17"/>
              </w:rPr>
            </w:pPr>
            <w:r>
              <w:rPr>
                <w:b/>
                <w:sz w:val="17"/>
              </w:rPr>
              <w:t>768.396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3943F1" w14:textId="77777777">
            <w:pPr>
              <w:pStyle w:val="p-table"/>
              <w:jc w:val="right"/>
              <w:rPr>
                <w:sz w:val="17"/>
              </w:rPr>
            </w:pPr>
            <w:r>
              <w:rPr>
                <w:b/>
                <w:sz w:val="17"/>
              </w:rPr>
              <w:t>807.247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F05510" w14:textId="77777777">
            <w:pPr>
              <w:pStyle w:val="p-table"/>
              <w:jc w:val="right"/>
              <w:rPr>
                <w:sz w:val="17"/>
              </w:rPr>
            </w:pPr>
            <w:r>
              <w:rPr>
                <w:b/>
                <w:sz w:val="17"/>
              </w:rPr>
              <w:t>784.669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FBF87D" w14:textId="77777777">
            <w:pPr>
              <w:pStyle w:val="p-table"/>
              <w:jc w:val="right"/>
              <w:rPr>
                <w:sz w:val="17"/>
              </w:rPr>
            </w:pPr>
            <w:r>
              <w:rPr>
                <w:b/>
                <w:sz w:val="17"/>
              </w:rPr>
              <w:t>785.513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78BDA8" w14:textId="77777777">
            <w:pPr>
              <w:pStyle w:val="p-table"/>
              <w:jc w:val="right"/>
              <w:rPr>
                <w:sz w:val="17"/>
              </w:rPr>
            </w:pPr>
            <w:r>
              <w:rPr>
                <w:b/>
                <w:sz w:val="17"/>
              </w:rPr>
              <w:t>817.656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10C59A" w14:textId="77777777">
            <w:pPr>
              <w:pStyle w:val="p-table"/>
              <w:jc w:val="right"/>
              <w:rPr>
                <w:sz w:val="17"/>
              </w:rPr>
            </w:pPr>
            <w:r>
              <w:rPr>
                <w:b/>
                <w:sz w:val="17"/>
              </w:rPr>
              <w:t>787.566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796A42" w14:textId="77777777">
            <w:pPr>
              <w:pStyle w:val="p-table"/>
              <w:jc w:val="right"/>
              <w:rPr>
                <w:sz w:val="17"/>
              </w:rPr>
            </w:pPr>
            <w:r>
              <w:rPr>
                <w:b/>
                <w:sz w:val="17"/>
              </w:rPr>
              <w:t>785.987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EE1A21" w14:textId="77777777">
            <w:pPr>
              <w:pStyle w:val="p-table"/>
              <w:jc w:val="right"/>
              <w:rPr>
                <w:sz w:val="17"/>
              </w:rPr>
            </w:pPr>
            <w:r>
              <w:rPr>
                <w:b/>
                <w:sz w:val="17"/>
              </w:rPr>
              <w:t>787.919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6D27A6" w14:textId="77777777">
            <w:pPr>
              <w:pStyle w:val="p-table"/>
              <w:jc w:val="right"/>
              <w:rPr>
                <w:sz w:val="17"/>
              </w:rPr>
            </w:pPr>
            <w:r>
              <w:rPr>
                <w:b/>
                <w:sz w:val="17"/>
              </w:rPr>
              <w:t>807.085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96E5F7" w14:textId="77777777">
            <w:pPr>
              <w:pStyle w:val="p-table"/>
              <w:rPr>
                <w:sz w:val="17"/>
              </w:rPr>
            </w:pPr>
          </w:p>
        </w:tc>
      </w:tr>
      <w:tr w:rsidR="00D84DD4" w14:paraId="2D30AED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D1C54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B0F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C086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E304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2404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C68C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15DF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39C6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9326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3175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6616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6AAB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2F0A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BC22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9284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F3F0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55086A" w14:textId="77777777">
            <w:pPr>
              <w:pStyle w:val="p-table"/>
              <w:rPr>
                <w:sz w:val="17"/>
              </w:rPr>
            </w:pPr>
          </w:p>
        </w:tc>
      </w:tr>
      <w:tr w:rsidR="00D84DD4" w14:paraId="5D0222C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FB029E6" w14:textId="77777777">
            <w:pPr>
              <w:pStyle w:val="p-table"/>
              <w:rPr>
                <w:sz w:val="17"/>
              </w:rPr>
            </w:pPr>
            <w:r>
              <w:rPr>
                <w:b/>
                <w:sz w:val="17"/>
              </w:rPr>
              <w:t>Ontwerpbegroting 2025 artikelonderdeel 15.03 Ontwikkeling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4434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9CD5BA" w14:textId="77777777">
            <w:pPr>
              <w:pStyle w:val="p-table"/>
              <w:jc w:val="right"/>
              <w:rPr>
                <w:sz w:val="17"/>
              </w:rPr>
            </w:pPr>
            <w:r>
              <w:rPr>
                <w:b/>
                <w:sz w:val="17"/>
              </w:rPr>
              <w:t>108.461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C01204" w14:textId="77777777">
            <w:pPr>
              <w:pStyle w:val="p-table"/>
              <w:jc w:val="right"/>
              <w:rPr>
                <w:sz w:val="17"/>
              </w:rPr>
            </w:pPr>
            <w:r>
              <w:rPr>
                <w:b/>
                <w:sz w:val="17"/>
              </w:rPr>
              <w:t>217.064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800E4D" w14:textId="77777777">
            <w:pPr>
              <w:pStyle w:val="p-table"/>
              <w:jc w:val="right"/>
              <w:rPr>
                <w:sz w:val="17"/>
              </w:rPr>
            </w:pPr>
            <w:r>
              <w:rPr>
                <w:b/>
                <w:sz w:val="17"/>
              </w:rPr>
              <w:t>203.349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B17A90" w14:textId="77777777">
            <w:pPr>
              <w:pStyle w:val="p-table"/>
              <w:jc w:val="right"/>
              <w:rPr>
                <w:sz w:val="17"/>
              </w:rPr>
            </w:pPr>
            <w:r>
              <w:rPr>
                <w:b/>
                <w:sz w:val="17"/>
              </w:rPr>
              <w:t>270.035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B7B0F2" w14:textId="77777777">
            <w:pPr>
              <w:pStyle w:val="p-table"/>
              <w:jc w:val="right"/>
              <w:rPr>
                <w:sz w:val="17"/>
              </w:rPr>
            </w:pPr>
            <w:r>
              <w:rPr>
                <w:b/>
                <w:sz w:val="17"/>
              </w:rPr>
              <w:t>225.760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0BE418" w14:textId="77777777">
            <w:pPr>
              <w:pStyle w:val="p-table"/>
              <w:jc w:val="right"/>
              <w:rPr>
                <w:sz w:val="17"/>
              </w:rPr>
            </w:pPr>
            <w:r>
              <w:rPr>
                <w:b/>
                <w:sz w:val="17"/>
              </w:rPr>
              <w:t>60.185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3A3EB0" w14:textId="77777777">
            <w:pPr>
              <w:pStyle w:val="p-table"/>
              <w:jc w:val="right"/>
              <w:rPr>
                <w:sz w:val="17"/>
              </w:rPr>
            </w:pPr>
            <w:r>
              <w:rPr>
                <w:b/>
                <w:sz w:val="17"/>
              </w:rPr>
              <w:t>104.555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83DB34" w14:textId="77777777">
            <w:pPr>
              <w:pStyle w:val="p-table"/>
              <w:jc w:val="right"/>
              <w:rPr>
                <w:sz w:val="17"/>
              </w:rPr>
            </w:pPr>
            <w:r>
              <w:rPr>
                <w:b/>
                <w:sz w:val="17"/>
              </w:rPr>
              <w:t>309.152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7D17A2" w14:textId="77777777">
            <w:pPr>
              <w:pStyle w:val="p-table"/>
              <w:jc w:val="right"/>
              <w:rPr>
                <w:sz w:val="17"/>
              </w:rPr>
            </w:pPr>
            <w:r>
              <w:rPr>
                <w:b/>
                <w:sz w:val="17"/>
              </w:rPr>
              <w:t>305.500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006F1A" w14:textId="77777777">
            <w:pPr>
              <w:pStyle w:val="p-table"/>
              <w:jc w:val="right"/>
              <w:rPr>
                <w:sz w:val="17"/>
              </w:rPr>
            </w:pPr>
            <w:r>
              <w:rPr>
                <w:b/>
                <w:sz w:val="17"/>
              </w:rPr>
              <w:t>170.116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B31CB2" w14:textId="77777777">
            <w:pPr>
              <w:pStyle w:val="p-table"/>
              <w:jc w:val="right"/>
              <w:rPr>
                <w:sz w:val="17"/>
              </w:rPr>
            </w:pPr>
            <w:r>
              <w:rPr>
                <w:b/>
                <w:sz w:val="17"/>
              </w:rPr>
              <w:t>237.721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60DA37" w14:textId="77777777">
            <w:pPr>
              <w:pStyle w:val="p-table"/>
              <w:jc w:val="right"/>
              <w:rPr>
                <w:sz w:val="17"/>
              </w:rPr>
            </w:pPr>
            <w:r>
              <w:rPr>
                <w:b/>
                <w:sz w:val="17"/>
              </w:rPr>
              <w:t>280.155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A04C12" w14:textId="77777777">
            <w:pPr>
              <w:pStyle w:val="p-table"/>
              <w:jc w:val="right"/>
              <w:rPr>
                <w:sz w:val="17"/>
              </w:rPr>
            </w:pPr>
            <w:r>
              <w:rPr>
                <w:b/>
                <w:sz w:val="17"/>
              </w:rPr>
              <w:t>212.057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930B15" w14:textId="77777777">
            <w:pPr>
              <w:pStyle w:val="p-table"/>
              <w:jc w:val="right"/>
              <w:rPr>
                <w:sz w:val="17"/>
              </w:rPr>
            </w:pPr>
            <w:r>
              <w:rPr>
                <w:b/>
                <w:sz w:val="17"/>
              </w:rPr>
              <w:t>21.305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1CF579" w14:textId="77777777">
            <w:pPr>
              <w:pStyle w:val="p-table"/>
              <w:rPr>
                <w:sz w:val="17"/>
              </w:rPr>
            </w:pPr>
          </w:p>
        </w:tc>
      </w:tr>
      <w:tr w:rsidR="00D84DD4" w14:paraId="57624DB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FD4E37" w14:textId="77777777">
            <w:pPr>
              <w:pStyle w:val="p-table"/>
              <w:rPr>
                <w:sz w:val="17"/>
              </w:rPr>
            </w:pPr>
            <w:r>
              <w:rPr>
                <w:sz w:val="17"/>
              </w:rPr>
              <w:t>Aanvullend budget Wilhelminakanaal Sluis II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AE5B9C" w14:textId="77777777">
            <w:pPr>
              <w:pStyle w:val="p-table"/>
              <w:jc w:val="right"/>
              <w:rPr>
                <w:sz w:val="17"/>
              </w:rPr>
            </w:pPr>
            <w:r>
              <w:rPr>
                <w:sz w:val="17"/>
              </w:rPr>
              <w:t>28.004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FD6264" w14:textId="77777777">
            <w:pPr>
              <w:pStyle w:val="p-table"/>
              <w:jc w:val="right"/>
              <w:rPr>
                <w:sz w:val="17"/>
              </w:rPr>
            </w:pPr>
            <w:r>
              <w:rPr>
                <w:sz w:val="17"/>
              </w:rPr>
              <w:t>1.210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B44D54" w14:textId="77777777">
            <w:pPr>
              <w:pStyle w:val="p-table"/>
              <w:jc w:val="right"/>
              <w:rPr>
                <w:sz w:val="17"/>
              </w:rPr>
            </w:pPr>
            <w:r>
              <w:rPr>
                <w:sz w:val="17"/>
              </w:rPr>
              <w:t>566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074F6D" w14:textId="77777777">
            <w:pPr>
              <w:pStyle w:val="p-table"/>
              <w:jc w:val="right"/>
              <w:rPr>
                <w:sz w:val="17"/>
              </w:rPr>
            </w:pPr>
            <w:r>
              <w:rPr>
                <w:sz w:val="17"/>
              </w:rPr>
              <w:t>1.802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7F067B" w14:textId="77777777">
            <w:pPr>
              <w:pStyle w:val="p-table"/>
              <w:jc w:val="right"/>
              <w:rPr>
                <w:sz w:val="17"/>
              </w:rPr>
            </w:pPr>
            <w:r>
              <w:rPr>
                <w:sz w:val="17"/>
              </w:rPr>
              <w:t>5.696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285627" w14:textId="77777777">
            <w:pPr>
              <w:pStyle w:val="p-table"/>
              <w:jc w:val="right"/>
              <w:rPr>
                <w:sz w:val="17"/>
              </w:rPr>
            </w:pPr>
            <w:r>
              <w:rPr>
                <w:sz w:val="17"/>
              </w:rPr>
              <w:t>9.125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7DFC38" w14:textId="77777777">
            <w:pPr>
              <w:pStyle w:val="p-table"/>
              <w:jc w:val="right"/>
              <w:rPr>
                <w:sz w:val="17"/>
              </w:rPr>
            </w:pPr>
            <w:r>
              <w:rPr>
                <w:sz w:val="17"/>
              </w:rPr>
              <w:t>9.222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41D952" w14:textId="77777777">
            <w:pPr>
              <w:pStyle w:val="p-table"/>
              <w:jc w:val="right"/>
              <w:rPr>
                <w:sz w:val="17"/>
              </w:rPr>
            </w:pPr>
            <w:r>
              <w:rPr>
                <w:sz w:val="17"/>
              </w:rPr>
              <w:t>383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3AE4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646C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A599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F988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0528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002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4030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A3BBA3" w14:textId="77777777">
            <w:pPr>
              <w:pStyle w:val="p-table"/>
              <w:rPr>
                <w:sz w:val="17"/>
              </w:rPr>
            </w:pPr>
          </w:p>
        </w:tc>
      </w:tr>
      <w:tr w:rsidR="00D84DD4" w14:paraId="6FC2C1C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14CDFE3" w14:textId="77777777">
            <w:pPr>
              <w:pStyle w:val="p-table"/>
              <w:rPr>
                <w:sz w:val="17"/>
              </w:rPr>
            </w:pPr>
            <w:r>
              <w:rPr>
                <w:sz w:val="17"/>
              </w:rPr>
              <w:t>Betonning rondom Windparken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360951" w14:textId="77777777">
            <w:pPr>
              <w:pStyle w:val="p-table"/>
              <w:jc w:val="right"/>
              <w:rPr>
                <w:sz w:val="17"/>
              </w:rPr>
            </w:pPr>
            <w:r>
              <w:rPr>
                <w:sz w:val="17"/>
              </w:rPr>
              <w:t>‒</w:t>
            </w:r>
            <w:r>
              <w:rPr>
                <w:sz w:val="17"/>
              </w:rPr>
              <w:t xml:space="preserve"> 1.524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03A07" w14:textId="77777777">
            <w:pPr>
              <w:pStyle w:val="p-table"/>
              <w:jc w:val="right"/>
              <w:rPr>
                <w:sz w:val="17"/>
              </w:rPr>
            </w:pPr>
            <w:r>
              <w:rPr>
                <w:sz w:val="17"/>
              </w:rPr>
              <w:t>‒</w:t>
            </w:r>
            <w:r>
              <w:rPr>
                <w:sz w:val="17"/>
              </w:rPr>
              <w:t xml:space="preserve"> 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8ECA9A" w14:textId="77777777">
            <w:pPr>
              <w:pStyle w:val="p-table"/>
              <w:jc w:val="right"/>
              <w:rPr>
                <w:sz w:val="17"/>
              </w:rPr>
            </w:pPr>
            <w:r>
              <w:rPr>
                <w:sz w:val="17"/>
              </w:rPr>
              <w:t>‒</w:t>
            </w:r>
            <w:r>
              <w:rPr>
                <w:sz w:val="17"/>
              </w:rPr>
              <w:t xml:space="preserve"> 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FF484A" w14:textId="77777777">
            <w:pPr>
              <w:pStyle w:val="p-table"/>
              <w:jc w:val="right"/>
              <w:rPr>
                <w:sz w:val="17"/>
              </w:rPr>
            </w:pPr>
            <w:r>
              <w:rPr>
                <w:sz w:val="17"/>
              </w:rPr>
              <w:t>‒</w:t>
            </w:r>
            <w:r>
              <w:rPr>
                <w:sz w:val="17"/>
              </w:rPr>
              <w:t xml:space="preserve"> </w:t>
            </w:r>
            <w:r>
              <w:rPr>
                <w:sz w:val="17"/>
              </w:rPr>
              <w:t>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8530A0" w14:textId="77777777">
            <w:pPr>
              <w:pStyle w:val="p-table"/>
              <w:jc w:val="right"/>
              <w:rPr>
                <w:sz w:val="17"/>
              </w:rPr>
            </w:pPr>
            <w:r>
              <w:rPr>
                <w:sz w:val="17"/>
              </w:rPr>
              <w:t>‒</w:t>
            </w:r>
            <w:r>
              <w:rPr>
                <w:sz w:val="17"/>
              </w:rPr>
              <w:t xml:space="preserve"> 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A739C6" w14:textId="77777777">
            <w:pPr>
              <w:pStyle w:val="p-table"/>
              <w:jc w:val="right"/>
              <w:rPr>
                <w:sz w:val="17"/>
              </w:rPr>
            </w:pPr>
            <w:r>
              <w:rPr>
                <w:sz w:val="17"/>
              </w:rPr>
              <w:t>‒</w:t>
            </w:r>
            <w:r>
              <w:rPr>
                <w:sz w:val="17"/>
              </w:rPr>
              <w:t xml:space="preserve"> 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603DFE" w14:textId="77777777">
            <w:pPr>
              <w:pStyle w:val="p-table"/>
              <w:jc w:val="right"/>
              <w:rPr>
                <w:sz w:val="17"/>
              </w:rPr>
            </w:pPr>
            <w:r>
              <w:rPr>
                <w:sz w:val="17"/>
              </w:rPr>
              <w:t>‒</w:t>
            </w:r>
            <w:r>
              <w:rPr>
                <w:sz w:val="17"/>
              </w:rPr>
              <w:t xml:space="preserve"> 254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3703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94EB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28C2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ADB9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AE46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CE1C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19D6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3D8B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25372E" w14:textId="77777777">
            <w:pPr>
              <w:pStyle w:val="p-table"/>
              <w:rPr>
                <w:sz w:val="17"/>
              </w:rPr>
            </w:pPr>
          </w:p>
        </w:tc>
      </w:tr>
      <w:tr w:rsidR="00D84DD4" w14:paraId="25E142C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D9159AC" w14:textId="77777777">
            <w:pPr>
              <w:pStyle w:val="p-table"/>
              <w:rPr>
                <w:sz w:val="17"/>
              </w:rPr>
            </w:pPr>
            <w:r>
              <w:rPr>
                <w:sz w:val="17"/>
              </w:rPr>
              <w:lastRenderedPageBreak/>
              <w:t>Bijdrage Model Shift aan GVC-Programma Truckparkings Limburg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29D58D" w14:textId="77777777">
            <w:pPr>
              <w:pStyle w:val="p-table"/>
              <w:jc w:val="right"/>
              <w:rPr>
                <w:sz w:val="17"/>
              </w:rPr>
            </w:pPr>
            <w:r>
              <w:rPr>
                <w:sz w:val="17"/>
              </w:rPr>
              <w:t>‒</w:t>
            </w:r>
            <w:r>
              <w:rPr>
                <w:sz w:val="17"/>
              </w:rPr>
              <w:t xml:space="preserve"> 2.500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F279A9" w14:textId="77777777">
            <w:pPr>
              <w:pStyle w:val="p-table"/>
              <w:jc w:val="right"/>
              <w:rPr>
                <w:sz w:val="17"/>
              </w:rPr>
            </w:pPr>
            <w:r>
              <w:rPr>
                <w:sz w:val="17"/>
              </w:rPr>
              <w:t>‒</w:t>
            </w:r>
            <w:r>
              <w:rPr>
                <w:sz w:val="17"/>
              </w:rPr>
              <w:t xml:space="preserve"> 2.500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3210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B1C7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521B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00D6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41DA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6C08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3FB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2A16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AD13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E02B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FC3B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9683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3216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9BFA62" w14:textId="77777777">
            <w:pPr>
              <w:pStyle w:val="p-table"/>
              <w:rPr>
                <w:sz w:val="17"/>
              </w:rPr>
            </w:pPr>
          </w:p>
        </w:tc>
      </w:tr>
      <w:tr w:rsidR="00D84DD4" w14:paraId="4EDA64B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DCC1A45" w14:textId="77777777">
            <w:pPr>
              <w:pStyle w:val="p-table"/>
              <w:rPr>
                <w:sz w:val="17"/>
              </w:rPr>
            </w:pPr>
            <w:r>
              <w:rPr>
                <w:sz w:val="17"/>
              </w:rPr>
              <w:t>Bijdragen Derden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18AF92" w14:textId="77777777">
            <w:pPr>
              <w:pStyle w:val="p-table"/>
              <w:jc w:val="right"/>
              <w:rPr>
                <w:sz w:val="17"/>
              </w:rPr>
            </w:pPr>
            <w:r>
              <w:rPr>
                <w:sz w:val="17"/>
              </w:rPr>
              <w:t>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143A1A"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05A48D" w14:textId="77777777">
            <w:pPr>
              <w:pStyle w:val="p-table"/>
              <w:jc w:val="right"/>
              <w:rPr>
                <w:sz w:val="17"/>
              </w:rPr>
            </w:pPr>
            <w:r>
              <w:rPr>
                <w:sz w:val="17"/>
              </w:rPr>
              <w:t>125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869C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2AD3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230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18B4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E09A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9983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5D9E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A7A9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3052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E670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7C5D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2694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19F50B" w14:textId="77777777">
            <w:pPr>
              <w:pStyle w:val="p-table"/>
              <w:rPr>
                <w:sz w:val="17"/>
              </w:rPr>
            </w:pPr>
          </w:p>
        </w:tc>
      </w:tr>
      <w:tr w:rsidR="00D84DD4" w14:paraId="0BF7A56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B5773EA" w14:textId="77777777">
            <w:pPr>
              <w:pStyle w:val="p-table"/>
              <w:rPr>
                <w:sz w:val="17"/>
              </w:rPr>
            </w:pPr>
            <w:r>
              <w:rPr>
                <w:sz w:val="17"/>
              </w:rPr>
              <w:t>Defensie: ERTV Zuid en Midden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0695E6" w14:textId="77777777">
            <w:pPr>
              <w:pStyle w:val="p-table"/>
              <w:jc w:val="right"/>
              <w:rPr>
                <w:sz w:val="17"/>
              </w:rPr>
            </w:pPr>
            <w:r>
              <w:rPr>
                <w:sz w:val="17"/>
              </w:rPr>
              <w:t>‒</w:t>
            </w:r>
            <w:r>
              <w:rPr>
                <w:sz w:val="17"/>
              </w:rPr>
              <w:t xml:space="preserve"> 11.994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B173BD" w14:textId="77777777">
            <w:pPr>
              <w:pStyle w:val="p-table"/>
              <w:jc w:val="right"/>
              <w:rPr>
                <w:sz w:val="17"/>
              </w:rPr>
            </w:pPr>
            <w:r>
              <w:rPr>
                <w:sz w:val="17"/>
              </w:rPr>
              <w:t>‒</w:t>
            </w:r>
            <w:r>
              <w:rPr>
                <w:sz w:val="17"/>
              </w:rPr>
              <w:t xml:space="preserve"> 11.994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B21C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EA61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A003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A87A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7BBC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07C6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65E3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CE16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3A88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9557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5C2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499D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2BCB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226132" w14:textId="77777777">
            <w:pPr>
              <w:pStyle w:val="p-table"/>
              <w:rPr>
                <w:sz w:val="17"/>
              </w:rPr>
            </w:pPr>
          </w:p>
        </w:tc>
      </w:tr>
      <w:tr w:rsidR="00D84DD4" w14:paraId="2D3E73C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6919CB7" w14:textId="77777777">
            <w:pPr>
              <w:pStyle w:val="p-table"/>
              <w:rPr>
                <w:sz w:val="17"/>
              </w:rPr>
            </w:pPr>
            <w:r>
              <w:rPr>
                <w:sz w:val="17"/>
              </w:rPr>
              <w:t>Defensie: Extra Inhuur Handhavingsvaartuig 2025-2031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35DDB8" w14:textId="77777777">
            <w:pPr>
              <w:pStyle w:val="p-table"/>
              <w:jc w:val="right"/>
              <w:rPr>
                <w:sz w:val="17"/>
              </w:rPr>
            </w:pPr>
            <w:r>
              <w:rPr>
                <w:sz w:val="17"/>
              </w:rPr>
              <w:t>‒</w:t>
            </w:r>
            <w:r>
              <w:rPr>
                <w:sz w:val="17"/>
              </w:rPr>
              <w:t xml:space="preserve"> 32.196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878907" w14:textId="77777777">
            <w:pPr>
              <w:pStyle w:val="p-table"/>
              <w:jc w:val="right"/>
              <w:rPr>
                <w:sz w:val="17"/>
              </w:rPr>
            </w:pPr>
            <w:r>
              <w:rPr>
                <w:sz w:val="17"/>
              </w:rPr>
              <w:t>‒</w:t>
            </w:r>
            <w:r>
              <w:rPr>
                <w:sz w:val="17"/>
              </w:rPr>
              <w:t xml:space="preserve"> 2.683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A09952"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26DF71"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56C72C"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23A3A6"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49E7C8"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4DA8AB" w14:textId="77777777">
            <w:pPr>
              <w:pStyle w:val="p-table"/>
              <w:jc w:val="right"/>
              <w:rPr>
                <w:sz w:val="17"/>
              </w:rPr>
            </w:pPr>
            <w:r>
              <w:rPr>
                <w:sz w:val="17"/>
              </w:rPr>
              <w:t>‒</w:t>
            </w:r>
            <w:r>
              <w:rPr>
                <w:sz w:val="17"/>
              </w:rPr>
              <w:t xml:space="preserve"> 2.683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4C66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0F1A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8B0E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C052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3577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450B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C94F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F9D3C9" w14:textId="77777777">
            <w:pPr>
              <w:pStyle w:val="p-table"/>
              <w:rPr>
                <w:sz w:val="17"/>
              </w:rPr>
            </w:pPr>
          </w:p>
        </w:tc>
      </w:tr>
      <w:tr w:rsidR="00D84DD4" w14:paraId="0C8CC0D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FED58A3" w14:textId="77777777">
            <w:pPr>
              <w:pStyle w:val="p-table"/>
              <w:rPr>
                <w:sz w:val="17"/>
              </w:rPr>
            </w:pPr>
            <w:r>
              <w:rPr>
                <w:sz w:val="17"/>
              </w:rPr>
              <w:t>Dekking Hoofdvaarwegennet MF: Saldo Mee- en Tegenvallers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6E44E6" w14:textId="77777777">
            <w:pPr>
              <w:pStyle w:val="p-table"/>
              <w:jc w:val="right"/>
              <w:rPr>
                <w:sz w:val="17"/>
              </w:rPr>
            </w:pPr>
            <w:r>
              <w:rPr>
                <w:sz w:val="17"/>
              </w:rPr>
              <w:t>‒</w:t>
            </w:r>
            <w:r>
              <w:rPr>
                <w:sz w:val="17"/>
              </w:rPr>
              <w:t xml:space="preserve"> 12.922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5603AC" w14:textId="77777777">
            <w:pPr>
              <w:pStyle w:val="p-table"/>
              <w:jc w:val="right"/>
              <w:rPr>
                <w:sz w:val="17"/>
              </w:rPr>
            </w:pPr>
            <w:r>
              <w:rPr>
                <w:sz w:val="17"/>
              </w:rPr>
              <w:t>‒</w:t>
            </w:r>
            <w:r>
              <w:rPr>
                <w:sz w:val="17"/>
              </w:rPr>
              <w:t xml:space="preserve"> 2.955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D7A857" w14:textId="77777777">
            <w:pPr>
              <w:pStyle w:val="p-table"/>
              <w:jc w:val="right"/>
              <w:rPr>
                <w:sz w:val="17"/>
              </w:rPr>
            </w:pPr>
            <w:r>
              <w:rPr>
                <w:sz w:val="17"/>
              </w:rPr>
              <w:t>‒</w:t>
            </w:r>
            <w:r>
              <w:rPr>
                <w:sz w:val="17"/>
              </w:rPr>
              <w:t xml:space="preserve"> 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61D6B0" w14:textId="77777777">
            <w:pPr>
              <w:pStyle w:val="p-table"/>
              <w:jc w:val="right"/>
              <w:rPr>
                <w:sz w:val="17"/>
              </w:rPr>
            </w:pPr>
            <w:r>
              <w:rPr>
                <w:sz w:val="17"/>
              </w:rPr>
              <w:t>‒</w:t>
            </w:r>
            <w:r>
              <w:rPr>
                <w:sz w:val="17"/>
              </w:rPr>
              <w:t xml:space="preserve"> 4.175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7609E9" w14:textId="77777777">
            <w:pPr>
              <w:pStyle w:val="p-table"/>
              <w:jc w:val="right"/>
              <w:rPr>
                <w:sz w:val="17"/>
              </w:rPr>
            </w:pPr>
            <w:r>
              <w:rPr>
                <w:sz w:val="17"/>
              </w:rPr>
              <w:t>‒</w:t>
            </w:r>
            <w:r>
              <w:rPr>
                <w:sz w:val="17"/>
              </w:rPr>
              <w:t xml:space="preserve"> 1.577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66FFBF" w14:textId="77777777">
            <w:pPr>
              <w:pStyle w:val="p-table"/>
              <w:jc w:val="right"/>
              <w:rPr>
                <w:sz w:val="17"/>
              </w:rPr>
            </w:pPr>
            <w:r>
              <w:rPr>
                <w:sz w:val="17"/>
              </w:rPr>
              <w:t>‒</w:t>
            </w:r>
            <w:r>
              <w:rPr>
                <w:sz w:val="17"/>
              </w:rPr>
              <w:t xml:space="preserve"> 2.071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6DFC87" w14:textId="77777777">
            <w:pPr>
              <w:pStyle w:val="p-table"/>
              <w:jc w:val="right"/>
              <w:rPr>
                <w:sz w:val="17"/>
              </w:rPr>
            </w:pPr>
            <w:r>
              <w:rPr>
                <w:sz w:val="17"/>
              </w:rPr>
              <w:t>‒</w:t>
            </w:r>
            <w:r>
              <w:rPr>
                <w:sz w:val="17"/>
              </w:rPr>
              <w:t xml:space="preserve"> 1.715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7DC5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C90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1972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573C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C671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FC3F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2DEC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DA80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835CD2" w14:textId="77777777">
            <w:pPr>
              <w:pStyle w:val="p-table"/>
              <w:rPr>
                <w:sz w:val="17"/>
              </w:rPr>
            </w:pPr>
          </w:p>
        </w:tc>
      </w:tr>
      <w:tr w:rsidR="00D84DD4" w14:paraId="5C93B48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ECE4502" w14:textId="77777777">
            <w:pPr>
              <w:pStyle w:val="p-table"/>
              <w:rPr>
                <w:sz w:val="17"/>
              </w:rPr>
            </w:pPr>
            <w:r>
              <w:rPr>
                <w:sz w:val="17"/>
              </w:rPr>
              <w:t xml:space="preserve">EZ: </w:t>
            </w:r>
            <w:r>
              <w:rPr>
                <w:sz w:val="17"/>
              </w:rPr>
              <w:t xml:space="preserve">Topsector </w:t>
            </w:r>
            <w:proofErr w:type="spellStart"/>
            <w:r>
              <w:rPr>
                <w:sz w:val="17"/>
              </w:rPr>
              <w:t>Logstiek</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3A15DA"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65018B"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F917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179E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1C6F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DC46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837F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CE83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A71D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2720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1843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E41D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4DFC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CED6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F7B7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520B98" w14:textId="77777777">
            <w:pPr>
              <w:pStyle w:val="p-table"/>
              <w:rPr>
                <w:sz w:val="17"/>
              </w:rPr>
            </w:pPr>
          </w:p>
        </w:tc>
      </w:tr>
      <w:tr w:rsidR="00D84DD4" w14:paraId="6659630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980EDD1" w14:textId="77777777">
            <w:pPr>
              <w:pStyle w:val="p-table"/>
              <w:rPr>
                <w:sz w:val="17"/>
              </w:rPr>
            </w:pPr>
            <w:r>
              <w:rPr>
                <w:sz w:val="17"/>
              </w:rPr>
              <w:t>HXII: BOA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3037CD" w14:textId="77777777">
            <w:pPr>
              <w:pStyle w:val="p-table"/>
              <w:jc w:val="right"/>
              <w:rPr>
                <w:sz w:val="17"/>
              </w:rPr>
            </w:pPr>
            <w:r>
              <w:rPr>
                <w:sz w:val="17"/>
              </w:rPr>
              <w:t>‒</w:t>
            </w:r>
            <w:r>
              <w:rPr>
                <w:sz w:val="17"/>
              </w:rPr>
              <w:t xml:space="preserve"> 1.169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D99B40" w14:textId="77777777">
            <w:pPr>
              <w:pStyle w:val="p-table"/>
              <w:jc w:val="right"/>
              <w:rPr>
                <w:sz w:val="17"/>
              </w:rPr>
            </w:pPr>
            <w:r>
              <w:rPr>
                <w:sz w:val="17"/>
              </w:rPr>
              <w:t>‒</w:t>
            </w:r>
            <w:r>
              <w:rPr>
                <w:sz w:val="17"/>
              </w:rPr>
              <w:t xml:space="preserve"> 837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25AFAF" w14:textId="77777777">
            <w:pPr>
              <w:pStyle w:val="p-table"/>
              <w:jc w:val="right"/>
              <w:rPr>
                <w:sz w:val="17"/>
              </w:rPr>
            </w:pPr>
            <w:r>
              <w:rPr>
                <w:sz w:val="17"/>
              </w:rPr>
              <w:t>‒</w:t>
            </w:r>
            <w:r>
              <w:rPr>
                <w:sz w:val="17"/>
              </w:rPr>
              <w:t xml:space="preserve"> 323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D18059" w14:textId="77777777">
            <w:pPr>
              <w:pStyle w:val="p-table"/>
              <w:jc w:val="right"/>
              <w:rPr>
                <w:sz w:val="17"/>
              </w:rPr>
            </w:pPr>
            <w:r>
              <w:rPr>
                <w:sz w:val="17"/>
              </w:rPr>
              <w:t>‒</w:t>
            </w:r>
            <w:r>
              <w:rPr>
                <w:sz w:val="17"/>
              </w:rPr>
              <w:t xml:space="preserve"> 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35C3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A857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3724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867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C818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671A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6265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CFDB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2FC4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A28B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C2C1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861827" w14:textId="77777777">
            <w:pPr>
              <w:pStyle w:val="p-table"/>
              <w:rPr>
                <w:sz w:val="17"/>
              </w:rPr>
            </w:pPr>
          </w:p>
        </w:tc>
      </w:tr>
      <w:tr w:rsidR="00D84DD4" w14:paraId="2079E53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E394C6E" w14:textId="77777777">
            <w:pPr>
              <w:pStyle w:val="p-table"/>
              <w:rPr>
                <w:sz w:val="17"/>
              </w:rPr>
            </w:pPr>
            <w:r>
              <w:rPr>
                <w:sz w:val="17"/>
              </w:rPr>
              <w:lastRenderedPageBreak/>
              <w:t>HXII: Digitale Transport Strategie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35CA9D" w14:textId="77777777">
            <w:pPr>
              <w:pStyle w:val="p-table"/>
              <w:jc w:val="right"/>
              <w:rPr>
                <w:sz w:val="17"/>
              </w:rPr>
            </w:pPr>
            <w:r>
              <w:rPr>
                <w:sz w:val="17"/>
              </w:rPr>
              <w:t>‒</w:t>
            </w:r>
            <w:r>
              <w:rPr>
                <w:sz w:val="17"/>
              </w:rPr>
              <w:t xml:space="preserve"> 5.557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AABAC7" w14:textId="77777777">
            <w:pPr>
              <w:pStyle w:val="p-table"/>
              <w:jc w:val="right"/>
              <w:rPr>
                <w:sz w:val="17"/>
              </w:rPr>
            </w:pPr>
            <w:r>
              <w:rPr>
                <w:sz w:val="17"/>
              </w:rPr>
              <w:t>‒</w:t>
            </w:r>
            <w:r>
              <w:rPr>
                <w:sz w:val="17"/>
              </w:rPr>
              <w:t xml:space="preserve"> 4.767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CC6B04" w14:textId="77777777">
            <w:pPr>
              <w:pStyle w:val="p-table"/>
              <w:jc w:val="right"/>
              <w:rPr>
                <w:sz w:val="17"/>
              </w:rPr>
            </w:pPr>
            <w:r>
              <w:rPr>
                <w:sz w:val="17"/>
              </w:rPr>
              <w:t>‒</w:t>
            </w:r>
            <w:r>
              <w:rPr>
                <w:sz w:val="17"/>
              </w:rPr>
              <w:t xml:space="preserve"> 790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3242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35F3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77F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4344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B6AE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44DB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B4F8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AC0A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2914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F416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1631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7CA3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935D95" w14:textId="77777777">
            <w:pPr>
              <w:pStyle w:val="p-table"/>
              <w:rPr>
                <w:sz w:val="17"/>
              </w:rPr>
            </w:pPr>
          </w:p>
        </w:tc>
      </w:tr>
      <w:tr w:rsidR="00D84DD4" w14:paraId="6DE998C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F5B186A" w14:textId="77777777">
            <w:pPr>
              <w:pStyle w:val="p-table"/>
              <w:rPr>
                <w:sz w:val="17"/>
              </w:rPr>
            </w:pPr>
            <w:r>
              <w:rPr>
                <w:sz w:val="17"/>
              </w:rPr>
              <w:t>HXII: Topsector Logistiek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C48581" w14:textId="77777777">
            <w:pPr>
              <w:pStyle w:val="p-table"/>
              <w:jc w:val="right"/>
              <w:rPr>
                <w:sz w:val="17"/>
              </w:rPr>
            </w:pPr>
            <w:r>
              <w:rPr>
                <w:sz w:val="17"/>
              </w:rPr>
              <w:t>‒</w:t>
            </w:r>
            <w:r>
              <w:rPr>
                <w:sz w:val="17"/>
              </w:rPr>
              <w:t xml:space="preserve"> 4.100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428E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5D54B7" w14:textId="77777777">
            <w:pPr>
              <w:pStyle w:val="p-table"/>
              <w:jc w:val="right"/>
              <w:rPr>
                <w:sz w:val="17"/>
              </w:rPr>
            </w:pPr>
            <w:r>
              <w:rPr>
                <w:sz w:val="17"/>
              </w:rPr>
              <w:t>‒</w:t>
            </w:r>
            <w:r>
              <w:rPr>
                <w:sz w:val="17"/>
              </w:rPr>
              <w:t xml:space="preserve"> 3.550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87C7C5" w14:textId="77777777">
            <w:pPr>
              <w:pStyle w:val="p-table"/>
              <w:jc w:val="right"/>
              <w:rPr>
                <w:sz w:val="17"/>
              </w:rPr>
            </w:pPr>
            <w:r>
              <w:rPr>
                <w:sz w:val="17"/>
              </w:rPr>
              <w:t>‒</w:t>
            </w:r>
            <w:r>
              <w:rPr>
                <w:sz w:val="17"/>
              </w:rPr>
              <w:t xml:space="preserve"> 550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07C1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A4E0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5798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7DBE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401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D35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0EF4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B806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E8DF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C2D3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3838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6BBA5" w14:textId="77777777">
            <w:pPr>
              <w:pStyle w:val="p-table"/>
              <w:rPr>
                <w:sz w:val="17"/>
              </w:rPr>
            </w:pPr>
          </w:p>
        </w:tc>
      </w:tr>
      <w:tr w:rsidR="00D84DD4" w14:paraId="249546B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981E4F" w14:textId="77777777">
            <w:pPr>
              <w:pStyle w:val="p-table"/>
              <w:rPr>
                <w:sz w:val="17"/>
              </w:rPr>
            </w:pPr>
            <w:r>
              <w:rPr>
                <w:sz w:val="17"/>
              </w:rPr>
              <w:t>Kaderaanpassing MF Voorjaarsbesluitvorming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CF7FC3"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65251E" w14:textId="77777777">
            <w:pPr>
              <w:pStyle w:val="p-table"/>
              <w:jc w:val="right"/>
              <w:rPr>
                <w:sz w:val="17"/>
              </w:rPr>
            </w:pPr>
            <w:r>
              <w:rPr>
                <w:sz w:val="17"/>
              </w:rPr>
              <w:t>‒</w:t>
            </w:r>
            <w:r>
              <w:rPr>
                <w:sz w:val="17"/>
              </w:rPr>
              <w:t xml:space="preserve"> 4.252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4DE276" w14:textId="77777777">
            <w:pPr>
              <w:pStyle w:val="p-table"/>
              <w:jc w:val="right"/>
              <w:rPr>
                <w:sz w:val="17"/>
              </w:rPr>
            </w:pPr>
            <w:r>
              <w:rPr>
                <w:sz w:val="17"/>
              </w:rPr>
              <w:t>‒</w:t>
            </w:r>
            <w:r>
              <w:rPr>
                <w:sz w:val="17"/>
              </w:rPr>
              <w:t xml:space="preserve"> 62.019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F5BEA7" w14:textId="77777777">
            <w:pPr>
              <w:pStyle w:val="p-table"/>
              <w:jc w:val="right"/>
              <w:rPr>
                <w:sz w:val="17"/>
              </w:rPr>
            </w:pPr>
            <w:r>
              <w:rPr>
                <w:sz w:val="17"/>
              </w:rPr>
              <w:t>22.152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9FFB30" w14:textId="77777777">
            <w:pPr>
              <w:pStyle w:val="p-table"/>
              <w:jc w:val="right"/>
              <w:rPr>
                <w:sz w:val="17"/>
              </w:rPr>
            </w:pPr>
            <w:r>
              <w:rPr>
                <w:sz w:val="17"/>
              </w:rPr>
              <w:t>‒</w:t>
            </w:r>
            <w:r>
              <w:rPr>
                <w:sz w:val="17"/>
              </w:rPr>
              <w:t xml:space="preserve"> 13.377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743748" w14:textId="77777777">
            <w:pPr>
              <w:pStyle w:val="p-table"/>
              <w:jc w:val="right"/>
              <w:rPr>
                <w:sz w:val="17"/>
              </w:rPr>
            </w:pPr>
            <w:r>
              <w:rPr>
                <w:sz w:val="17"/>
              </w:rPr>
              <w:t>77.183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798CA3" w14:textId="77777777">
            <w:pPr>
              <w:pStyle w:val="p-table"/>
              <w:jc w:val="right"/>
              <w:rPr>
                <w:sz w:val="17"/>
              </w:rPr>
            </w:pPr>
            <w:r>
              <w:rPr>
                <w:sz w:val="17"/>
              </w:rPr>
              <w:t>70.914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152D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924EE0" w14:textId="77777777">
            <w:pPr>
              <w:pStyle w:val="p-table"/>
              <w:jc w:val="right"/>
              <w:rPr>
                <w:sz w:val="17"/>
              </w:rPr>
            </w:pPr>
            <w:r>
              <w:rPr>
                <w:sz w:val="17"/>
              </w:rPr>
              <w:t>‒</w:t>
            </w:r>
            <w:r>
              <w:rPr>
                <w:sz w:val="17"/>
              </w:rPr>
              <w:t xml:space="preserve"> 22.650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E8CCE7" w14:textId="77777777">
            <w:pPr>
              <w:pStyle w:val="p-table"/>
              <w:jc w:val="right"/>
              <w:rPr>
                <w:sz w:val="17"/>
              </w:rPr>
            </w:pPr>
            <w:r>
              <w:rPr>
                <w:sz w:val="17"/>
              </w:rPr>
              <w:t>‒</w:t>
            </w:r>
            <w:r>
              <w:rPr>
                <w:sz w:val="17"/>
              </w:rPr>
              <w:t xml:space="preserve"> 22.650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09987B" w14:textId="77777777">
            <w:pPr>
              <w:pStyle w:val="p-table"/>
              <w:jc w:val="right"/>
              <w:rPr>
                <w:sz w:val="17"/>
              </w:rPr>
            </w:pPr>
            <w:r>
              <w:rPr>
                <w:sz w:val="17"/>
              </w:rPr>
              <w:t>‒</w:t>
            </w:r>
            <w:r>
              <w:rPr>
                <w:sz w:val="17"/>
              </w:rPr>
              <w:t xml:space="preserve"> 22.650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2B6327" w14:textId="77777777">
            <w:pPr>
              <w:pStyle w:val="p-table"/>
              <w:jc w:val="right"/>
              <w:rPr>
                <w:sz w:val="17"/>
              </w:rPr>
            </w:pPr>
            <w:r>
              <w:rPr>
                <w:sz w:val="17"/>
              </w:rPr>
              <w:t>‒</w:t>
            </w:r>
            <w:r>
              <w:rPr>
                <w:sz w:val="17"/>
              </w:rPr>
              <w:t xml:space="preserve"> 22.651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8799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074C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127F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A54000" w14:textId="77777777">
            <w:pPr>
              <w:pStyle w:val="p-table"/>
              <w:rPr>
                <w:sz w:val="17"/>
              </w:rPr>
            </w:pPr>
          </w:p>
        </w:tc>
      </w:tr>
      <w:tr w:rsidR="00D84DD4" w14:paraId="0FF02DE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DC6F177" w14:textId="77777777">
            <w:pPr>
              <w:pStyle w:val="p-table"/>
              <w:rPr>
                <w:sz w:val="17"/>
              </w:rPr>
            </w:pPr>
            <w:r>
              <w:rPr>
                <w:sz w:val="17"/>
              </w:rPr>
              <w:t>Kaderruilen MF</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2A15E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983209" w14:textId="77777777">
            <w:pPr>
              <w:pStyle w:val="p-table"/>
              <w:jc w:val="right"/>
              <w:rPr>
                <w:sz w:val="17"/>
              </w:rPr>
            </w:pPr>
            <w:r>
              <w:rPr>
                <w:sz w:val="17"/>
              </w:rPr>
              <w:t>‒</w:t>
            </w:r>
            <w:r>
              <w:rPr>
                <w:sz w:val="17"/>
              </w:rPr>
              <w:t xml:space="preserve"> 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C476A9" w14:textId="77777777">
            <w:pPr>
              <w:pStyle w:val="p-table"/>
              <w:jc w:val="right"/>
              <w:rPr>
                <w:sz w:val="17"/>
              </w:rPr>
            </w:pPr>
            <w:r>
              <w:rPr>
                <w:sz w:val="17"/>
              </w:rPr>
              <w:t>‒</w:t>
            </w:r>
            <w:r>
              <w:rPr>
                <w:sz w:val="17"/>
              </w:rPr>
              <w:t xml:space="preserve"> 124.000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0900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6E6093" w14:textId="77777777">
            <w:pPr>
              <w:pStyle w:val="p-table"/>
              <w:jc w:val="right"/>
              <w:rPr>
                <w:sz w:val="17"/>
              </w:rPr>
            </w:pPr>
            <w:r>
              <w:rPr>
                <w:sz w:val="17"/>
              </w:rPr>
              <w:t>‒</w:t>
            </w:r>
            <w:r>
              <w:rPr>
                <w:sz w:val="17"/>
              </w:rPr>
              <w:t xml:space="preserve"> 53.000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7BC2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D97762" w14:textId="77777777">
            <w:pPr>
              <w:pStyle w:val="p-table"/>
              <w:jc w:val="right"/>
              <w:rPr>
                <w:sz w:val="17"/>
              </w:rPr>
            </w:pPr>
            <w:r>
              <w:rPr>
                <w:sz w:val="17"/>
              </w:rPr>
              <w:t>75.000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C5D707" w14:textId="77777777">
            <w:pPr>
              <w:pStyle w:val="p-table"/>
              <w:jc w:val="right"/>
              <w:rPr>
                <w:sz w:val="17"/>
              </w:rPr>
            </w:pPr>
            <w:r>
              <w:rPr>
                <w:sz w:val="17"/>
              </w:rPr>
              <w:t>80.000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D6D4A6" w14:textId="77777777">
            <w:pPr>
              <w:pStyle w:val="p-table"/>
              <w:jc w:val="right"/>
              <w:rPr>
                <w:sz w:val="17"/>
              </w:rPr>
            </w:pPr>
            <w:r>
              <w:rPr>
                <w:sz w:val="17"/>
              </w:rPr>
              <w:t>22.000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A8CB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930C2B" w14:textId="77777777">
            <w:pPr>
              <w:pStyle w:val="p-table"/>
              <w:jc w:val="right"/>
              <w:rPr>
                <w:sz w:val="17"/>
              </w:rPr>
            </w:pPr>
            <w:r>
              <w:rPr>
                <w:sz w:val="17"/>
              </w:rPr>
              <w:t>‒</w:t>
            </w:r>
            <w:r>
              <w:rPr>
                <w:sz w:val="17"/>
              </w:rPr>
              <w:t xml:space="preserve"> 100.000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46A9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DB08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DA7D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1885F8" w14:textId="77777777">
            <w:pPr>
              <w:pStyle w:val="p-table"/>
              <w:jc w:val="right"/>
              <w:rPr>
                <w:sz w:val="17"/>
              </w:rPr>
            </w:pPr>
            <w:r>
              <w:rPr>
                <w:sz w:val="17"/>
              </w:rPr>
              <w:t>170.000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D88842" w14:textId="77777777">
            <w:pPr>
              <w:pStyle w:val="p-table"/>
              <w:rPr>
                <w:sz w:val="17"/>
              </w:rPr>
            </w:pPr>
          </w:p>
        </w:tc>
      </w:tr>
      <w:tr w:rsidR="00D84DD4" w14:paraId="26D80DE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C1E06B5" w14:textId="77777777">
            <w:pPr>
              <w:pStyle w:val="p-table"/>
              <w:rPr>
                <w:sz w:val="17"/>
              </w:rPr>
            </w:pPr>
            <w:r>
              <w:rPr>
                <w:sz w:val="17"/>
              </w:rPr>
              <w:t xml:space="preserve">Kasschuiven </w:t>
            </w:r>
            <w:r>
              <w:rPr>
                <w:sz w:val="17"/>
              </w:rPr>
              <w:t>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F41708"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24807A" w14:textId="77777777">
            <w:pPr>
              <w:pStyle w:val="p-table"/>
              <w:jc w:val="right"/>
              <w:rPr>
                <w:sz w:val="17"/>
              </w:rPr>
            </w:pPr>
            <w:r>
              <w:rPr>
                <w:sz w:val="17"/>
              </w:rPr>
              <w:t>68.107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617175" w14:textId="77777777">
            <w:pPr>
              <w:pStyle w:val="p-table"/>
              <w:jc w:val="right"/>
              <w:rPr>
                <w:sz w:val="17"/>
              </w:rPr>
            </w:pPr>
            <w:r>
              <w:rPr>
                <w:sz w:val="17"/>
              </w:rPr>
              <w:t>82.219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4A64A1" w14:textId="77777777">
            <w:pPr>
              <w:pStyle w:val="p-table"/>
              <w:jc w:val="right"/>
              <w:rPr>
                <w:sz w:val="17"/>
              </w:rPr>
            </w:pPr>
            <w:r>
              <w:rPr>
                <w:sz w:val="17"/>
              </w:rPr>
              <w:t>‒</w:t>
            </w:r>
            <w:r>
              <w:rPr>
                <w:sz w:val="17"/>
              </w:rPr>
              <w:t xml:space="preserve"> 52.089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034723" w14:textId="77777777">
            <w:pPr>
              <w:pStyle w:val="p-table"/>
              <w:jc w:val="right"/>
              <w:rPr>
                <w:sz w:val="17"/>
              </w:rPr>
            </w:pPr>
            <w:r>
              <w:rPr>
                <w:sz w:val="17"/>
              </w:rPr>
              <w:t>‒</w:t>
            </w:r>
            <w:r>
              <w:rPr>
                <w:sz w:val="17"/>
              </w:rPr>
              <w:t xml:space="preserve"> 25.059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CCCA9A" w14:textId="77777777">
            <w:pPr>
              <w:pStyle w:val="p-table"/>
              <w:jc w:val="right"/>
              <w:rPr>
                <w:sz w:val="17"/>
              </w:rPr>
            </w:pPr>
            <w:r>
              <w:rPr>
                <w:sz w:val="17"/>
              </w:rPr>
              <w:t>‒</w:t>
            </w:r>
            <w:r>
              <w:rPr>
                <w:sz w:val="17"/>
              </w:rPr>
              <w:t xml:space="preserve"> 46.790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855B53" w14:textId="77777777">
            <w:pPr>
              <w:pStyle w:val="p-table"/>
              <w:jc w:val="right"/>
              <w:rPr>
                <w:sz w:val="17"/>
              </w:rPr>
            </w:pPr>
            <w:r>
              <w:rPr>
                <w:sz w:val="17"/>
              </w:rPr>
              <w:t>‒</w:t>
            </w:r>
            <w:r>
              <w:rPr>
                <w:sz w:val="17"/>
              </w:rPr>
              <w:t xml:space="preserve"> 10.051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0D4FC7" w14:textId="77777777">
            <w:pPr>
              <w:pStyle w:val="p-table"/>
              <w:jc w:val="right"/>
              <w:rPr>
                <w:sz w:val="17"/>
              </w:rPr>
            </w:pPr>
            <w:r>
              <w:rPr>
                <w:sz w:val="17"/>
              </w:rPr>
              <w:t>‒</w:t>
            </w:r>
            <w:r>
              <w:rPr>
                <w:sz w:val="17"/>
              </w:rPr>
              <w:t xml:space="preserve"> 86.018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BA49DA" w14:textId="77777777">
            <w:pPr>
              <w:pStyle w:val="p-table"/>
              <w:jc w:val="right"/>
              <w:rPr>
                <w:sz w:val="17"/>
              </w:rPr>
            </w:pPr>
            <w:r>
              <w:rPr>
                <w:sz w:val="17"/>
              </w:rPr>
              <w:t>‒</w:t>
            </w:r>
            <w:r>
              <w:rPr>
                <w:sz w:val="17"/>
              </w:rPr>
              <w:t xml:space="preserve"> 56.939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B011C0" w14:textId="77777777">
            <w:pPr>
              <w:pStyle w:val="p-table"/>
              <w:jc w:val="right"/>
              <w:rPr>
                <w:sz w:val="17"/>
              </w:rPr>
            </w:pPr>
            <w:r>
              <w:rPr>
                <w:sz w:val="17"/>
              </w:rPr>
              <w:t>‒</w:t>
            </w:r>
            <w:r>
              <w:rPr>
                <w:sz w:val="17"/>
              </w:rPr>
              <w:t xml:space="preserve"> 13.357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A5DF9F" w14:textId="77777777">
            <w:pPr>
              <w:pStyle w:val="p-table"/>
              <w:jc w:val="right"/>
              <w:rPr>
                <w:sz w:val="17"/>
              </w:rPr>
            </w:pPr>
            <w:r>
              <w:rPr>
                <w:sz w:val="17"/>
              </w:rPr>
              <w:t>92.371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80ADAE" w14:textId="77777777">
            <w:pPr>
              <w:pStyle w:val="p-table"/>
              <w:jc w:val="right"/>
              <w:rPr>
                <w:sz w:val="17"/>
              </w:rPr>
            </w:pPr>
            <w:r>
              <w:rPr>
                <w:sz w:val="17"/>
              </w:rPr>
              <w:t>40.356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93BAA9" w14:textId="77777777">
            <w:pPr>
              <w:pStyle w:val="p-table"/>
              <w:jc w:val="right"/>
              <w:rPr>
                <w:sz w:val="17"/>
              </w:rPr>
            </w:pPr>
            <w:r>
              <w:rPr>
                <w:sz w:val="17"/>
              </w:rPr>
              <w:t>33.464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6CC60C" w14:textId="77777777">
            <w:pPr>
              <w:pStyle w:val="p-table"/>
              <w:jc w:val="right"/>
              <w:rPr>
                <w:sz w:val="17"/>
              </w:rPr>
            </w:pPr>
            <w:r>
              <w:rPr>
                <w:sz w:val="17"/>
              </w:rPr>
              <w:t>51.699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F6C6DA" w14:textId="77777777">
            <w:pPr>
              <w:pStyle w:val="p-table"/>
              <w:jc w:val="right"/>
              <w:rPr>
                <w:sz w:val="17"/>
              </w:rPr>
            </w:pPr>
            <w:r>
              <w:rPr>
                <w:sz w:val="17"/>
              </w:rPr>
              <w:t>‒</w:t>
            </w:r>
            <w:r>
              <w:rPr>
                <w:sz w:val="17"/>
              </w:rPr>
              <w:t xml:space="preserve"> 77.913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3762D9" w14:textId="77777777">
            <w:pPr>
              <w:pStyle w:val="p-table"/>
              <w:jc w:val="right"/>
              <w:rPr>
                <w:sz w:val="17"/>
              </w:rPr>
            </w:pPr>
            <w:r>
              <w:rPr>
                <w:sz w:val="17"/>
              </w:rPr>
              <w:t>4)</w:t>
            </w:r>
          </w:p>
        </w:tc>
      </w:tr>
      <w:tr w:rsidR="00D84DD4" w14:paraId="363C6AF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9992B8F" w14:textId="77777777">
            <w:pPr>
              <w:pStyle w:val="p-table"/>
              <w:rPr>
                <w:sz w:val="17"/>
              </w:rPr>
            </w:pPr>
            <w:r>
              <w:rPr>
                <w:sz w:val="17"/>
              </w:rPr>
              <w:t>Opgave Hoofdvaarwegennet MF: Julianakanaal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28D6FB" w14:textId="77777777">
            <w:pPr>
              <w:pStyle w:val="p-table"/>
              <w:jc w:val="right"/>
              <w:rPr>
                <w:sz w:val="17"/>
              </w:rPr>
            </w:pPr>
            <w:r>
              <w:rPr>
                <w:sz w:val="17"/>
              </w:rPr>
              <w:t>35.800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CC2057" w14:textId="77777777">
            <w:pPr>
              <w:pStyle w:val="p-table"/>
              <w:jc w:val="right"/>
              <w:rPr>
                <w:sz w:val="17"/>
              </w:rPr>
            </w:pPr>
            <w:r>
              <w:rPr>
                <w:sz w:val="17"/>
              </w:rPr>
              <w:t>35.800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019C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DF72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483C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45A4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C5F1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D999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F377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CED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38AF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A792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A07C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D904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85D3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15D941" w14:textId="77777777">
            <w:pPr>
              <w:pStyle w:val="p-table"/>
              <w:rPr>
                <w:sz w:val="17"/>
              </w:rPr>
            </w:pPr>
          </w:p>
        </w:tc>
      </w:tr>
      <w:tr w:rsidR="00D84DD4" w14:paraId="0373FBC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6DFF266" w14:textId="77777777">
            <w:pPr>
              <w:pStyle w:val="p-table"/>
              <w:rPr>
                <w:sz w:val="17"/>
              </w:rPr>
            </w:pPr>
            <w:r>
              <w:rPr>
                <w:sz w:val="17"/>
              </w:rPr>
              <w:t xml:space="preserve">Sanctiemaatregelen tegen Rusland door </w:t>
            </w:r>
            <w:r>
              <w:rPr>
                <w:sz w:val="17"/>
              </w:rPr>
              <w:t>Kustwacht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631224" w14:textId="77777777">
            <w:pPr>
              <w:pStyle w:val="p-table"/>
              <w:jc w:val="right"/>
              <w:rPr>
                <w:sz w:val="17"/>
              </w:rPr>
            </w:pPr>
            <w:r>
              <w:rPr>
                <w:sz w:val="17"/>
              </w:rPr>
              <w:t>16.800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BBB5D0"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3AB205"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CC5243"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7CDC7C"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235C88"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A1C54A"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1A99B2"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873E7F"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755949"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EF4CD7"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63AFBF"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59EB7C"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ABB742"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A23631"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05E020" w14:textId="77777777">
            <w:pPr>
              <w:pStyle w:val="p-table"/>
              <w:rPr>
                <w:sz w:val="17"/>
              </w:rPr>
            </w:pPr>
          </w:p>
        </w:tc>
      </w:tr>
      <w:tr w:rsidR="00D84DD4" w14:paraId="253E89D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38FA897" w14:textId="77777777">
            <w:pPr>
              <w:pStyle w:val="p-table"/>
              <w:rPr>
                <w:sz w:val="17"/>
              </w:rPr>
            </w:pPr>
            <w:r>
              <w:rPr>
                <w:sz w:val="17"/>
              </w:rPr>
              <w:t>Overboeking aanvullend SEB-middelen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43566A" w14:textId="77777777">
            <w:pPr>
              <w:pStyle w:val="p-table"/>
              <w:jc w:val="right"/>
              <w:rPr>
                <w:sz w:val="17"/>
              </w:rPr>
            </w:pPr>
            <w:r>
              <w:rPr>
                <w:sz w:val="17"/>
              </w:rPr>
              <w:t>11.249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56E4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31F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22B164" w14:textId="77777777">
            <w:pPr>
              <w:pStyle w:val="p-table"/>
              <w:jc w:val="right"/>
              <w:rPr>
                <w:sz w:val="17"/>
              </w:rPr>
            </w:pPr>
            <w:r>
              <w:rPr>
                <w:sz w:val="17"/>
              </w:rPr>
              <w:t>1.250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FC2CAE"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4B09DE"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C670D4" w14:textId="77777777">
            <w:pPr>
              <w:pStyle w:val="p-table"/>
              <w:jc w:val="right"/>
              <w:rPr>
                <w:sz w:val="17"/>
              </w:rPr>
            </w:pPr>
            <w:r>
              <w:rPr>
                <w:sz w:val="17"/>
              </w:rPr>
              <w:t>3.999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E32D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4493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DD99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892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2C20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F3BE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E8C6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0F5B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442B50" w14:textId="77777777">
            <w:pPr>
              <w:pStyle w:val="p-table"/>
              <w:rPr>
                <w:sz w:val="17"/>
              </w:rPr>
            </w:pPr>
          </w:p>
        </w:tc>
      </w:tr>
      <w:tr w:rsidR="00D84DD4" w14:paraId="2150047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B3A8E43" w14:textId="77777777">
            <w:pPr>
              <w:pStyle w:val="p-table"/>
              <w:rPr>
                <w:sz w:val="17"/>
              </w:rPr>
            </w:pPr>
            <w:r>
              <w:rPr>
                <w:sz w:val="17"/>
              </w:rPr>
              <w:lastRenderedPageBreak/>
              <w:t>Overboeking Julianakanaal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709108" w14:textId="77777777">
            <w:pPr>
              <w:pStyle w:val="p-table"/>
              <w:jc w:val="right"/>
              <w:rPr>
                <w:sz w:val="17"/>
              </w:rPr>
            </w:pPr>
            <w:r>
              <w:rPr>
                <w:sz w:val="17"/>
              </w:rPr>
              <w:t>55.300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78C0F0" w14:textId="77777777">
            <w:pPr>
              <w:pStyle w:val="p-table"/>
              <w:jc w:val="right"/>
              <w:rPr>
                <w:sz w:val="17"/>
              </w:rPr>
            </w:pPr>
            <w:r>
              <w:rPr>
                <w:sz w:val="17"/>
              </w:rPr>
              <w:t>55.300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8E99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A91C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B127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5090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B345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8B6A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8A33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EDEA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3C1C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2407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45D1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7B76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6CAC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3423D9" w14:textId="77777777">
            <w:pPr>
              <w:pStyle w:val="p-table"/>
              <w:rPr>
                <w:sz w:val="17"/>
              </w:rPr>
            </w:pPr>
          </w:p>
        </w:tc>
      </w:tr>
      <w:tr w:rsidR="00D84DD4" w14:paraId="3E884C2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5C716E7" w14:textId="77777777">
            <w:pPr>
              <w:pStyle w:val="p-table"/>
              <w:rPr>
                <w:sz w:val="17"/>
              </w:rPr>
            </w:pPr>
            <w:r>
              <w:rPr>
                <w:sz w:val="17"/>
              </w:rPr>
              <w:t>Overboeking naar Reservering Walradarsystemen Hoofdvaarwegennet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C66A12" w14:textId="77777777">
            <w:pPr>
              <w:pStyle w:val="p-table"/>
              <w:jc w:val="right"/>
              <w:rPr>
                <w:sz w:val="17"/>
              </w:rPr>
            </w:pPr>
            <w:r>
              <w:rPr>
                <w:sz w:val="17"/>
              </w:rPr>
              <w:t>32.174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DFF954" w14:textId="77777777">
            <w:pPr>
              <w:pStyle w:val="p-table"/>
              <w:jc w:val="right"/>
              <w:rPr>
                <w:sz w:val="17"/>
              </w:rPr>
            </w:pPr>
            <w:r>
              <w:rPr>
                <w:sz w:val="17"/>
              </w:rPr>
              <w:t>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6CB540" w14:textId="77777777">
            <w:pPr>
              <w:pStyle w:val="p-table"/>
              <w:jc w:val="right"/>
              <w:rPr>
                <w:sz w:val="17"/>
              </w:rPr>
            </w:pPr>
            <w:r>
              <w:rPr>
                <w:sz w:val="17"/>
              </w:rPr>
              <w:t>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7238C2" w14:textId="77777777">
            <w:pPr>
              <w:pStyle w:val="p-table"/>
              <w:jc w:val="right"/>
              <w:rPr>
                <w:sz w:val="17"/>
              </w:rPr>
            </w:pPr>
            <w:r>
              <w:rPr>
                <w:sz w:val="17"/>
              </w:rPr>
              <w:t>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F84285" w14:textId="77777777">
            <w:pPr>
              <w:pStyle w:val="p-table"/>
              <w:jc w:val="right"/>
              <w:rPr>
                <w:sz w:val="17"/>
              </w:rPr>
            </w:pPr>
            <w:r>
              <w:rPr>
                <w:sz w:val="17"/>
              </w:rPr>
              <w:t>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1CAC34" w14:textId="77777777">
            <w:pPr>
              <w:pStyle w:val="p-table"/>
              <w:jc w:val="right"/>
              <w:rPr>
                <w:sz w:val="17"/>
              </w:rPr>
            </w:pPr>
            <w:r>
              <w:rPr>
                <w:sz w:val="17"/>
              </w:rPr>
              <w:t>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071018" w14:textId="77777777">
            <w:pPr>
              <w:pStyle w:val="p-table"/>
              <w:jc w:val="right"/>
              <w:rPr>
                <w:sz w:val="17"/>
              </w:rPr>
            </w:pPr>
            <w:r>
              <w:rPr>
                <w:sz w:val="17"/>
              </w:rPr>
              <w:t>25.174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0154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0C7A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D66A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B680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6A90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4868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CE06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E42B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6DDD0" w14:textId="77777777">
            <w:pPr>
              <w:pStyle w:val="p-table"/>
              <w:rPr>
                <w:sz w:val="17"/>
              </w:rPr>
            </w:pPr>
          </w:p>
        </w:tc>
      </w:tr>
      <w:tr w:rsidR="00D84DD4" w14:paraId="7390373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DDE5AF9" w14:textId="77777777">
            <w:pPr>
              <w:pStyle w:val="p-table"/>
              <w:rPr>
                <w:sz w:val="17"/>
              </w:rPr>
            </w:pPr>
            <w:r>
              <w:rPr>
                <w:sz w:val="17"/>
              </w:rPr>
              <w:t>Overboekingen Reservering Goederenvervoer - Conform BO-MIRT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54BE07" w14:textId="77777777">
            <w:pPr>
              <w:pStyle w:val="p-table"/>
              <w:jc w:val="right"/>
              <w:rPr>
                <w:sz w:val="17"/>
              </w:rPr>
            </w:pPr>
            <w:r>
              <w:rPr>
                <w:sz w:val="17"/>
              </w:rPr>
              <w:t>6.301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0AD588" w14:textId="77777777">
            <w:pPr>
              <w:pStyle w:val="p-table"/>
              <w:jc w:val="right"/>
              <w:rPr>
                <w:sz w:val="17"/>
              </w:rPr>
            </w:pPr>
            <w:r>
              <w:rPr>
                <w:sz w:val="17"/>
              </w:rPr>
              <w:t>6.301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AE84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2657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EADB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FA21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D70D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24CE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1DA9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06BF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F1A3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25F1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AAAE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F6F8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9F26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55950" w14:textId="77777777">
            <w:pPr>
              <w:pStyle w:val="p-table"/>
              <w:rPr>
                <w:sz w:val="17"/>
              </w:rPr>
            </w:pPr>
          </w:p>
        </w:tc>
      </w:tr>
      <w:tr w:rsidR="00D84DD4" w14:paraId="198D61A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EA31B0F" w14:textId="77777777">
            <w:pPr>
              <w:pStyle w:val="p-table"/>
              <w:rPr>
                <w:sz w:val="17"/>
              </w:rPr>
            </w:pPr>
            <w:r>
              <w:rPr>
                <w:sz w:val="17"/>
              </w:rPr>
              <w:t xml:space="preserve">Prijsstijgingen </w:t>
            </w:r>
            <w:r>
              <w:rPr>
                <w:sz w:val="17"/>
              </w:rPr>
              <w:t>Hoofdvaarwegennet: Julianakanaal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5205CF" w14:textId="77777777">
            <w:pPr>
              <w:pStyle w:val="p-table"/>
              <w:jc w:val="right"/>
              <w:rPr>
                <w:sz w:val="17"/>
              </w:rPr>
            </w:pPr>
            <w:r>
              <w:rPr>
                <w:sz w:val="17"/>
              </w:rPr>
              <w:t>19.000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B5BDAD" w14:textId="77777777">
            <w:pPr>
              <w:pStyle w:val="p-table"/>
              <w:jc w:val="right"/>
              <w:rPr>
                <w:sz w:val="17"/>
              </w:rPr>
            </w:pPr>
            <w:r>
              <w:rPr>
                <w:sz w:val="17"/>
              </w:rPr>
              <w:t>19.000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3A69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86E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C080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162A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56D7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8BF5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4FA4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5C4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8C98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B344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46B2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3C2F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572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12E94F" w14:textId="77777777">
            <w:pPr>
              <w:pStyle w:val="p-table"/>
              <w:rPr>
                <w:sz w:val="17"/>
              </w:rPr>
            </w:pPr>
          </w:p>
        </w:tc>
      </w:tr>
      <w:tr w:rsidR="00D84DD4" w14:paraId="3812D86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FE90BDA" w14:textId="77777777">
            <w:pPr>
              <w:pStyle w:val="p-table"/>
              <w:rPr>
                <w:sz w:val="17"/>
              </w:rPr>
            </w:pPr>
            <w:r>
              <w:rPr>
                <w:sz w:val="17"/>
              </w:rPr>
              <w:t>Prijsstijgingen Hoofdvaarwegennet: Nieuwe Sluis Terneuzen (NST)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789A84" w14:textId="77777777">
            <w:pPr>
              <w:pStyle w:val="p-table"/>
              <w:jc w:val="right"/>
              <w:rPr>
                <w:sz w:val="17"/>
              </w:rPr>
            </w:pPr>
            <w:r>
              <w:rPr>
                <w:sz w:val="17"/>
              </w:rPr>
              <w:t>20.000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CC78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29F423" w14:textId="77777777">
            <w:pPr>
              <w:pStyle w:val="p-table"/>
              <w:jc w:val="right"/>
              <w:rPr>
                <w:sz w:val="17"/>
              </w:rPr>
            </w:pPr>
            <w:r>
              <w:rPr>
                <w:sz w:val="17"/>
              </w:rPr>
              <w:t>20.000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87D4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41B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D935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DD6B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706E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3E91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592D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369B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FB26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F568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C992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02EA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AD6E5" w14:textId="77777777">
            <w:pPr>
              <w:pStyle w:val="p-table"/>
              <w:rPr>
                <w:sz w:val="17"/>
              </w:rPr>
            </w:pPr>
          </w:p>
        </w:tc>
      </w:tr>
      <w:tr w:rsidR="00D84DD4" w14:paraId="09CAB2C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604864A" w14:textId="77777777">
            <w:pPr>
              <w:pStyle w:val="p-table"/>
              <w:rPr>
                <w:sz w:val="17"/>
              </w:rPr>
            </w:pPr>
            <w:r>
              <w:rPr>
                <w:sz w:val="17"/>
              </w:rPr>
              <w:lastRenderedPageBreak/>
              <w:t>Saldo 2024 Hoofdvaarwegennet Ontwikkeling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A0986E" w14:textId="77777777">
            <w:pPr>
              <w:pStyle w:val="p-table"/>
              <w:jc w:val="right"/>
              <w:rPr>
                <w:sz w:val="17"/>
              </w:rPr>
            </w:pPr>
            <w:r>
              <w:rPr>
                <w:sz w:val="17"/>
              </w:rPr>
              <w:t>‒</w:t>
            </w:r>
            <w:r>
              <w:rPr>
                <w:sz w:val="17"/>
              </w:rPr>
              <w:t xml:space="preserve"> 36.031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047BBE" w14:textId="77777777">
            <w:pPr>
              <w:pStyle w:val="p-table"/>
              <w:jc w:val="right"/>
              <w:rPr>
                <w:sz w:val="17"/>
              </w:rPr>
            </w:pPr>
            <w:r>
              <w:rPr>
                <w:sz w:val="17"/>
              </w:rPr>
              <w:t>‒</w:t>
            </w:r>
            <w:r>
              <w:rPr>
                <w:sz w:val="17"/>
              </w:rPr>
              <w:t xml:space="preserve"> 36.031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0C02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C18C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2BA7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CECE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C6CB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38C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D327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A415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EB93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8E14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AE3C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5587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CF0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D5E54E" w14:textId="77777777">
            <w:pPr>
              <w:pStyle w:val="p-table"/>
              <w:rPr>
                <w:sz w:val="17"/>
              </w:rPr>
            </w:pPr>
          </w:p>
        </w:tc>
      </w:tr>
      <w:tr w:rsidR="00D84DD4" w14:paraId="14906D1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0398D81" w14:textId="77777777">
            <w:pPr>
              <w:pStyle w:val="p-table"/>
              <w:rPr>
                <w:sz w:val="17"/>
              </w:rPr>
            </w:pPr>
            <w:r>
              <w:rPr>
                <w:b/>
                <w:sz w:val="17"/>
              </w:rPr>
              <w:t xml:space="preserve">Mutaties </w:t>
            </w:r>
            <w:r>
              <w:rPr>
                <w:b/>
                <w:sz w:val="17"/>
              </w:rPr>
              <w:t>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F668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11F4C5" w14:textId="77777777">
            <w:pPr>
              <w:pStyle w:val="p-table"/>
              <w:jc w:val="right"/>
              <w:rPr>
                <w:sz w:val="17"/>
              </w:rPr>
            </w:pPr>
            <w:r>
              <w:rPr>
                <w:b/>
                <w:sz w:val="17"/>
              </w:rPr>
              <w:t>52.170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E8001B" w14:textId="77777777">
            <w:pPr>
              <w:pStyle w:val="p-table"/>
              <w:jc w:val="right"/>
              <w:rPr>
                <w:sz w:val="17"/>
              </w:rPr>
            </w:pPr>
            <w:r>
              <w:rPr>
                <w:b/>
                <w:sz w:val="17"/>
              </w:rPr>
              <w:t>‒</w:t>
            </w:r>
            <w:r>
              <w:rPr>
                <w:b/>
                <w:sz w:val="17"/>
              </w:rPr>
              <w:t xml:space="preserve"> 91.221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590425" w14:textId="77777777">
            <w:pPr>
              <w:pStyle w:val="p-table"/>
              <w:jc w:val="right"/>
              <w:rPr>
                <w:sz w:val="17"/>
              </w:rPr>
            </w:pPr>
            <w:r>
              <w:rPr>
                <w:b/>
                <w:sz w:val="17"/>
              </w:rPr>
              <w:t>‒</w:t>
            </w:r>
            <w:r>
              <w:rPr>
                <w:b/>
                <w:sz w:val="17"/>
              </w:rPr>
              <w:t xml:space="preserve"> 34.639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00CE7E" w14:textId="77777777">
            <w:pPr>
              <w:pStyle w:val="p-table"/>
              <w:jc w:val="right"/>
              <w:rPr>
                <w:sz w:val="17"/>
              </w:rPr>
            </w:pPr>
            <w:r>
              <w:rPr>
                <w:b/>
                <w:sz w:val="17"/>
              </w:rPr>
              <w:t>‒</w:t>
            </w:r>
            <w:r>
              <w:rPr>
                <w:b/>
                <w:sz w:val="17"/>
              </w:rPr>
              <w:t xml:space="preserve"> 87.337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FE8374" w14:textId="77777777">
            <w:pPr>
              <w:pStyle w:val="p-table"/>
              <w:jc w:val="right"/>
              <w:rPr>
                <w:sz w:val="17"/>
              </w:rPr>
            </w:pPr>
            <w:r>
              <w:rPr>
                <w:b/>
                <w:sz w:val="17"/>
              </w:rPr>
              <w:t>37.427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05BE26" w14:textId="77777777">
            <w:pPr>
              <w:pStyle w:val="p-table"/>
              <w:jc w:val="right"/>
              <w:rPr>
                <w:sz w:val="17"/>
              </w:rPr>
            </w:pPr>
            <w:r>
              <w:rPr>
                <w:b/>
                <w:sz w:val="17"/>
              </w:rPr>
              <w:t>168.123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5C9CCF" w14:textId="77777777">
            <w:pPr>
              <w:pStyle w:val="p-table"/>
              <w:jc w:val="right"/>
              <w:rPr>
                <w:sz w:val="17"/>
              </w:rPr>
            </w:pPr>
            <w:r>
              <w:rPr>
                <w:b/>
                <w:sz w:val="17"/>
              </w:rPr>
              <w:t>‒</w:t>
            </w:r>
            <w:r>
              <w:rPr>
                <w:b/>
                <w:sz w:val="17"/>
              </w:rPr>
              <w:t xml:space="preserve"> 7.118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F88559" w14:textId="77777777">
            <w:pPr>
              <w:pStyle w:val="p-table"/>
              <w:jc w:val="right"/>
              <w:rPr>
                <w:sz w:val="17"/>
              </w:rPr>
            </w:pPr>
            <w:r>
              <w:rPr>
                <w:b/>
                <w:sz w:val="17"/>
              </w:rPr>
              <w:t>‒</w:t>
            </w:r>
            <w:r>
              <w:rPr>
                <w:b/>
                <w:sz w:val="17"/>
              </w:rPr>
              <w:t xml:space="preserve"> 56.389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205A22" w14:textId="77777777">
            <w:pPr>
              <w:pStyle w:val="p-table"/>
              <w:jc w:val="right"/>
              <w:rPr>
                <w:sz w:val="17"/>
              </w:rPr>
            </w:pPr>
            <w:r>
              <w:rPr>
                <w:b/>
                <w:sz w:val="17"/>
              </w:rPr>
              <w:t>‒</w:t>
            </w:r>
            <w:r>
              <w:rPr>
                <w:b/>
                <w:sz w:val="17"/>
              </w:rPr>
              <w:t xml:space="preserve"> 34.807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2EAA08" w14:textId="77777777">
            <w:pPr>
              <w:pStyle w:val="p-table"/>
              <w:jc w:val="right"/>
              <w:rPr>
                <w:sz w:val="17"/>
              </w:rPr>
            </w:pPr>
            <w:r>
              <w:rPr>
                <w:b/>
                <w:sz w:val="17"/>
              </w:rPr>
              <w:t>‒</w:t>
            </w:r>
            <w:r>
              <w:rPr>
                <w:b/>
                <w:sz w:val="17"/>
              </w:rPr>
              <w:t xml:space="preserve"> 29.079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3DF363" w14:textId="77777777">
            <w:pPr>
              <w:pStyle w:val="p-table"/>
              <w:jc w:val="right"/>
              <w:rPr>
                <w:sz w:val="17"/>
              </w:rPr>
            </w:pPr>
            <w:r>
              <w:rPr>
                <w:b/>
                <w:sz w:val="17"/>
              </w:rPr>
              <w:t>18.905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AEE7D2" w14:textId="77777777">
            <w:pPr>
              <w:pStyle w:val="p-table"/>
              <w:jc w:val="right"/>
              <w:rPr>
                <w:sz w:val="17"/>
              </w:rPr>
            </w:pPr>
            <w:r>
              <w:rPr>
                <w:b/>
                <w:sz w:val="17"/>
              </w:rPr>
              <w:t>34.664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002860" w14:textId="77777777">
            <w:pPr>
              <w:pStyle w:val="p-table"/>
              <w:jc w:val="right"/>
              <w:rPr>
                <w:sz w:val="17"/>
              </w:rPr>
            </w:pPr>
            <w:r>
              <w:rPr>
                <w:b/>
                <w:sz w:val="17"/>
              </w:rPr>
              <w:t>52.899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9B07C" w14:textId="77777777">
            <w:pPr>
              <w:pStyle w:val="p-table"/>
              <w:jc w:val="right"/>
              <w:rPr>
                <w:sz w:val="17"/>
              </w:rPr>
            </w:pPr>
            <w:r>
              <w:rPr>
                <w:b/>
                <w:sz w:val="17"/>
              </w:rPr>
              <w:t>93.287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945512" w14:textId="77777777">
            <w:pPr>
              <w:pStyle w:val="p-table"/>
              <w:rPr>
                <w:sz w:val="17"/>
              </w:rPr>
            </w:pPr>
          </w:p>
        </w:tc>
      </w:tr>
      <w:tr w:rsidR="00D84DD4" w14:paraId="18606CC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3B5746E" w14:textId="77777777">
            <w:pPr>
              <w:pStyle w:val="p-table"/>
              <w:rPr>
                <w:sz w:val="17"/>
              </w:rPr>
            </w:pPr>
            <w:r>
              <w:rPr>
                <w:b/>
                <w:sz w:val="17"/>
              </w:rPr>
              <w:t>Stand eerste suppletoire wet 2025 artikelonderdeel 15.03 Ontwikkeling</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4063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34E5AF" w14:textId="77777777">
            <w:pPr>
              <w:pStyle w:val="p-table"/>
              <w:jc w:val="right"/>
              <w:rPr>
                <w:sz w:val="17"/>
              </w:rPr>
            </w:pPr>
            <w:r>
              <w:rPr>
                <w:b/>
                <w:sz w:val="17"/>
              </w:rPr>
              <w:t>160.631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5C4469" w14:textId="77777777">
            <w:pPr>
              <w:pStyle w:val="p-table"/>
              <w:jc w:val="right"/>
              <w:rPr>
                <w:sz w:val="17"/>
              </w:rPr>
            </w:pPr>
            <w:r>
              <w:rPr>
                <w:b/>
                <w:sz w:val="17"/>
              </w:rPr>
              <w:t>125.843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B9682E" w14:textId="77777777">
            <w:pPr>
              <w:pStyle w:val="p-table"/>
              <w:jc w:val="right"/>
              <w:rPr>
                <w:sz w:val="17"/>
              </w:rPr>
            </w:pPr>
            <w:r>
              <w:rPr>
                <w:b/>
                <w:sz w:val="17"/>
              </w:rPr>
              <w:t>168.710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DE861A" w14:textId="77777777">
            <w:pPr>
              <w:pStyle w:val="p-table"/>
              <w:jc w:val="right"/>
              <w:rPr>
                <w:sz w:val="17"/>
              </w:rPr>
            </w:pPr>
            <w:r>
              <w:rPr>
                <w:b/>
                <w:sz w:val="17"/>
              </w:rPr>
              <w:t>182.698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CB61AC" w14:textId="77777777">
            <w:pPr>
              <w:pStyle w:val="p-table"/>
              <w:jc w:val="right"/>
              <w:rPr>
                <w:sz w:val="17"/>
              </w:rPr>
            </w:pPr>
            <w:r>
              <w:rPr>
                <w:b/>
                <w:sz w:val="17"/>
              </w:rPr>
              <w:t>263.187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ECF3D" w14:textId="77777777">
            <w:pPr>
              <w:pStyle w:val="p-table"/>
              <w:jc w:val="right"/>
              <w:rPr>
                <w:sz w:val="17"/>
              </w:rPr>
            </w:pPr>
            <w:r>
              <w:rPr>
                <w:b/>
                <w:sz w:val="17"/>
              </w:rPr>
              <w:t>228.308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112323" w14:textId="77777777">
            <w:pPr>
              <w:pStyle w:val="p-table"/>
              <w:jc w:val="right"/>
              <w:rPr>
                <w:sz w:val="17"/>
              </w:rPr>
            </w:pPr>
            <w:r>
              <w:rPr>
                <w:b/>
                <w:sz w:val="17"/>
              </w:rPr>
              <w:t>97.437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7DD69A" w14:textId="77777777">
            <w:pPr>
              <w:pStyle w:val="p-table"/>
              <w:jc w:val="right"/>
              <w:rPr>
                <w:sz w:val="17"/>
              </w:rPr>
            </w:pPr>
            <w:r>
              <w:rPr>
                <w:b/>
                <w:sz w:val="17"/>
              </w:rPr>
              <w:t>252.763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9E8019" w14:textId="77777777">
            <w:pPr>
              <w:pStyle w:val="p-table"/>
              <w:jc w:val="right"/>
              <w:rPr>
                <w:sz w:val="17"/>
              </w:rPr>
            </w:pPr>
            <w:r>
              <w:rPr>
                <w:b/>
                <w:sz w:val="17"/>
              </w:rPr>
              <w:t>270.693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A53B18" w14:textId="77777777">
            <w:pPr>
              <w:pStyle w:val="p-table"/>
              <w:jc w:val="right"/>
              <w:rPr>
                <w:sz w:val="17"/>
              </w:rPr>
            </w:pPr>
            <w:r>
              <w:rPr>
                <w:b/>
                <w:sz w:val="17"/>
              </w:rPr>
              <w:t>141.037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D8AC6F" w14:textId="77777777">
            <w:pPr>
              <w:pStyle w:val="p-table"/>
              <w:jc w:val="right"/>
              <w:rPr>
                <w:sz w:val="17"/>
              </w:rPr>
            </w:pPr>
            <w:r>
              <w:rPr>
                <w:b/>
                <w:sz w:val="17"/>
              </w:rPr>
              <w:t>256.626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5BF850" w14:textId="77777777">
            <w:pPr>
              <w:pStyle w:val="p-table"/>
              <w:jc w:val="right"/>
              <w:rPr>
                <w:sz w:val="17"/>
              </w:rPr>
            </w:pPr>
            <w:r>
              <w:rPr>
                <w:b/>
                <w:sz w:val="17"/>
              </w:rPr>
              <w:t>314.819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520022" w14:textId="77777777">
            <w:pPr>
              <w:pStyle w:val="p-table"/>
              <w:jc w:val="right"/>
              <w:rPr>
                <w:sz w:val="17"/>
              </w:rPr>
            </w:pPr>
            <w:r>
              <w:rPr>
                <w:b/>
                <w:sz w:val="17"/>
              </w:rPr>
              <w:t>264.956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DC07D9" w14:textId="77777777">
            <w:pPr>
              <w:pStyle w:val="p-table"/>
              <w:jc w:val="right"/>
              <w:rPr>
                <w:sz w:val="17"/>
              </w:rPr>
            </w:pPr>
            <w:r>
              <w:rPr>
                <w:b/>
                <w:sz w:val="17"/>
              </w:rPr>
              <w:t>114.592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25CE18" w14:textId="77777777">
            <w:pPr>
              <w:pStyle w:val="p-table"/>
              <w:rPr>
                <w:sz w:val="17"/>
              </w:rPr>
            </w:pPr>
          </w:p>
        </w:tc>
      </w:tr>
      <w:tr w:rsidR="00D84DD4" w14:paraId="402EF292"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4638C94E" w14:textId="77777777">
            <w:pPr>
              <w:pStyle w:val="p-table"/>
              <w:rPr>
                <w:sz w:val="17"/>
              </w:rPr>
            </w:pPr>
            <w:r>
              <w:rPr>
                <w:b/>
                <w:sz w:val="17"/>
              </w:rPr>
              <w:t>4) van het bedrag 2038 wordt 6,5 miljoen doorgeschoven naar 2039</w:t>
            </w:r>
          </w:p>
        </w:tc>
        <w:tc>
          <w:tcPr>
            <w:tcW w:w="459" w:type="dxa"/>
            <w:shd w:val="clear" w:color="auto" w:fill="auto"/>
            <w:tcMar>
              <w:top w:w="22" w:type="dxa"/>
              <w:left w:w="28" w:type="dxa"/>
              <w:bottom w:w="22" w:type="dxa"/>
              <w:right w:w="28" w:type="dxa"/>
            </w:tcMar>
          </w:tcPr>
          <w:p w:rsidR="00D84DD4" w:rsidRDefault="00D84DD4" w14:paraId="0B8FA11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023841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D900C1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A2C0FF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76C5EA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377044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7ECF88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9083FB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81516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81CDB6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61A938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4998A7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161BF7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DFAEF9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EC6C9C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B37A12D" w14:textId="77777777">
            <w:pPr>
              <w:pStyle w:val="p-table"/>
              <w:rPr>
                <w:sz w:val="17"/>
              </w:rPr>
            </w:pPr>
          </w:p>
        </w:tc>
      </w:tr>
      <w:tr w:rsidR="00D84DD4" w14:paraId="70568E8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41C9F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D86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7D67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063E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513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2052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0CA7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90E1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1529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E7CA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529C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4E92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6331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7738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CD21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917D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87A1C9" w14:textId="77777777">
            <w:pPr>
              <w:pStyle w:val="p-table"/>
              <w:rPr>
                <w:sz w:val="17"/>
              </w:rPr>
            </w:pPr>
          </w:p>
        </w:tc>
      </w:tr>
      <w:tr w:rsidR="00D84DD4" w14:paraId="6AFDAA6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3A6000C" w14:textId="77777777">
            <w:pPr>
              <w:pStyle w:val="p-table"/>
              <w:rPr>
                <w:sz w:val="17"/>
              </w:rPr>
            </w:pPr>
            <w:r>
              <w:rPr>
                <w:b/>
                <w:sz w:val="17"/>
              </w:rPr>
              <w:t xml:space="preserve">Ontwerpbegroting 2025 artikelonderdeel 15.04 Geïntegreerde </w:t>
            </w:r>
            <w:r>
              <w:rPr>
                <w:b/>
                <w:sz w:val="17"/>
              </w:rPr>
              <w:t>contractvormen/PPS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5C98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5B5B7A" w14:textId="77777777">
            <w:pPr>
              <w:pStyle w:val="p-table"/>
              <w:jc w:val="right"/>
              <w:rPr>
                <w:sz w:val="17"/>
              </w:rPr>
            </w:pPr>
            <w:r>
              <w:rPr>
                <w:b/>
                <w:sz w:val="17"/>
              </w:rPr>
              <w:t>71.068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D13D99" w14:textId="77777777">
            <w:pPr>
              <w:pStyle w:val="p-table"/>
              <w:jc w:val="right"/>
              <w:rPr>
                <w:sz w:val="17"/>
              </w:rPr>
            </w:pPr>
            <w:r>
              <w:rPr>
                <w:b/>
                <w:sz w:val="17"/>
              </w:rPr>
              <w:t>61.279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34EE19" w14:textId="77777777">
            <w:pPr>
              <w:pStyle w:val="p-table"/>
              <w:jc w:val="right"/>
              <w:rPr>
                <w:sz w:val="17"/>
              </w:rPr>
            </w:pPr>
            <w:r>
              <w:rPr>
                <w:b/>
                <w:sz w:val="17"/>
              </w:rPr>
              <w:t>70.941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9F14EB" w14:textId="77777777">
            <w:pPr>
              <w:pStyle w:val="p-table"/>
              <w:jc w:val="right"/>
              <w:rPr>
                <w:sz w:val="17"/>
              </w:rPr>
            </w:pPr>
            <w:r>
              <w:rPr>
                <w:b/>
                <w:sz w:val="17"/>
              </w:rPr>
              <w:t>55.590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F23B10" w14:textId="77777777">
            <w:pPr>
              <w:pStyle w:val="p-table"/>
              <w:jc w:val="right"/>
              <w:rPr>
                <w:sz w:val="17"/>
              </w:rPr>
            </w:pPr>
            <w:r>
              <w:rPr>
                <w:b/>
                <w:sz w:val="17"/>
              </w:rPr>
              <w:t>55.260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D0976C" w14:textId="77777777">
            <w:pPr>
              <w:pStyle w:val="p-table"/>
              <w:jc w:val="right"/>
              <w:rPr>
                <w:sz w:val="17"/>
              </w:rPr>
            </w:pPr>
            <w:r>
              <w:rPr>
                <w:b/>
                <w:sz w:val="17"/>
              </w:rPr>
              <w:t>55.287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4DF66F" w14:textId="77777777">
            <w:pPr>
              <w:pStyle w:val="p-table"/>
              <w:jc w:val="right"/>
              <w:rPr>
                <w:sz w:val="17"/>
              </w:rPr>
            </w:pPr>
            <w:r>
              <w:rPr>
                <w:b/>
                <w:sz w:val="17"/>
              </w:rPr>
              <w:t>56.881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F3BEE4" w14:textId="77777777">
            <w:pPr>
              <w:pStyle w:val="p-table"/>
              <w:jc w:val="right"/>
              <w:rPr>
                <w:sz w:val="17"/>
              </w:rPr>
            </w:pPr>
            <w:r>
              <w:rPr>
                <w:b/>
                <w:sz w:val="17"/>
              </w:rPr>
              <w:t>54.739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EEFE01" w14:textId="77777777">
            <w:pPr>
              <w:pStyle w:val="p-table"/>
              <w:jc w:val="right"/>
              <w:rPr>
                <w:sz w:val="17"/>
              </w:rPr>
            </w:pPr>
            <w:r>
              <w:rPr>
                <w:b/>
                <w:sz w:val="17"/>
              </w:rPr>
              <w:t>55.618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9349A7" w14:textId="77777777">
            <w:pPr>
              <w:pStyle w:val="p-table"/>
              <w:jc w:val="right"/>
              <w:rPr>
                <w:sz w:val="17"/>
              </w:rPr>
            </w:pPr>
            <w:r>
              <w:rPr>
                <w:b/>
                <w:sz w:val="17"/>
              </w:rPr>
              <w:t>54.739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7D449E" w14:textId="77777777">
            <w:pPr>
              <w:pStyle w:val="p-table"/>
              <w:jc w:val="right"/>
              <w:rPr>
                <w:sz w:val="17"/>
              </w:rPr>
            </w:pPr>
            <w:r>
              <w:rPr>
                <w:b/>
                <w:sz w:val="17"/>
              </w:rPr>
              <w:t>55.184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BE16AC" w14:textId="77777777">
            <w:pPr>
              <w:pStyle w:val="p-table"/>
              <w:jc w:val="right"/>
              <w:rPr>
                <w:sz w:val="17"/>
              </w:rPr>
            </w:pPr>
            <w:r>
              <w:rPr>
                <w:b/>
                <w:sz w:val="17"/>
              </w:rPr>
              <w:t>52.922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78A3F2" w14:textId="77777777">
            <w:pPr>
              <w:pStyle w:val="p-table"/>
              <w:jc w:val="right"/>
              <w:rPr>
                <w:sz w:val="17"/>
              </w:rPr>
            </w:pPr>
            <w:r>
              <w:rPr>
                <w:b/>
                <w:sz w:val="17"/>
              </w:rPr>
              <w:t>70.463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363E20" w14:textId="77777777">
            <w:pPr>
              <w:pStyle w:val="p-table"/>
              <w:jc w:val="right"/>
              <w:rPr>
                <w:sz w:val="17"/>
              </w:rPr>
            </w:pPr>
            <w:r>
              <w:rPr>
                <w:b/>
                <w:sz w:val="17"/>
              </w:rPr>
              <w:t>42.449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FA28D7" w14:textId="77777777">
            <w:pPr>
              <w:pStyle w:val="p-table"/>
              <w:rPr>
                <w:sz w:val="17"/>
              </w:rPr>
            </w:pPr>
          </w:p>
        </w:tc>
      </w:tr>
      <w:tr w:rsidR="00D84DD4" w14:paraId="3637E29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0800E36" w14:textId="77777777">
            <w:pPr>
              <w:pStyle w:val="p-table"/>
              <w:rPr>
                <w:sz w:val="17"/>
              </w:rPr>
            </w:pPr>
            <w:r>
              <w:rPr>
                <w:sz w:val="17"/>
              </w:rPr>
              <w:lastRenderedPageBreak/>
              <w:t xml:space="preserve">Kasschuiven </w:t>
            </w:r>
            <w:proofErr w:type="spellStart"/>
            <w:r>
              <w:rPr>
                <w:sz w:val="17"/>
              </w:rPr>
              <w:t>Geintegreerde</w:t>
            </w:r>
            <w:proofErr w:type="spellEnd"/>
            <w:r>
              <w:rPr>
                <w:sz w:val="17"/>
              </w:rPr>
              <w:t xml:space="preserve"> contractvormen/PPS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ADF5C5"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BA83B3" w14:textId="77777777">
            <w:pPr>
              <w:pStyle w:val="p-table"/>
              <w:jc w:val="right"/>
              <w:rPr>
                <w:sz w:val="17"/>
              </w:rPr>
            </w:pPr>
            <w:r>
              <w:rPr>
                <w:sz w:val="17"/>
              </w:rPr>
              <w:t>‒</w:t>
            </w:r>
            <w:r>
              <w:rPr>
                <w:sz w:val="17"/>
              </w:rPr>
              <w:t xml:space="preserve"> 2.633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5B2AB2" w14:textId="77777777">
            <w:pPr>
              <w:pStyle w:val="p-table"/>
              <w:jc w:val="right"/>
              <w:rPr>
                <w:sz w:val="17"/>
              </w:rPr>
            </w:pPr>
            <w:r>
              <w:rPr>
                <w:sz w:val="17"/>
              </w:rPr>
              <w:t>‒</w:t>
            </w:r>
            <w:r>
              <w:rPr>
                <w:sz w:val="17"/>
              </w:rPr>
              <w:t xml:space="preserve"> 3.215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8198C5" w14:textId="77777777">
            <w:pPr>
              <w:pStyle w:val="p-table"/>
              <w:jc w:val="right"/>
              <w:rPr>
                <w:sz w:val="17"/>
              </w:rPr>
            </w:pPr>
            <w:r>
              <w:rPr>
                <w:sz w:val="17"/>
              </w:rPr>
              <w:t>‒</w:t>
            </w:r>
            <w:r>
              <w:rPr>
                <w:sz w:val="17"/>
              </w:rPr>
              <w:t xml:space="preserve"> 17.475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CEC0EA" w14:textId="77777777">
            <w:pPr>
              <w:pStyle w:val="p-table"/>
              <w:jc w:val="right"/>
              <w:rPr>
                <w:sz w:val="17"/>
              </w:rPr>
            </w:pPr>
            <w:r>
              <w:rPr>
                <w:sz w:val="17"/>
              </w:rPr>
              <w:t>‒</w:t>
            </w:r>
            <w:r>
              <w:rPr>
                <w:sz w:val="17"/>
              </w:rPr>
              <w:t xml:space="preserve"> 1.384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CBBAE1" w14:textId="77777777">
            <w:pPr>
              <w:pStyle w:val="p-table"/>
              <w:jc w:val="right"/>
              <w:rPr>
                <w:sz w:val="17"/>
              </w:rPr>
            </w:pPr>
            <w:r>
              <w:rPr>
                <w:sz w:val="17"/>
              </w:rPr>
              <w:t>8.121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CD3CE7" w14:textId="77777777">
            <w:pPr>
              <w:pStyle w:val="p-table"/>
              <w:jc w:val="right"/>
              <w:rPr>
                <w:sz w:val="17"/>
              </w:rPr>
            </w:pPr>
            <w:r>
              <w:rPr>
                <w:sz w:val="17"/>
              </w:rPr>
              <w:t>‒</w:t>
            </w:r>
            <w:r>
              <w:rPr>
                <w:sz w:val="17"/>
              </w:rPr>
              <w:t xml:space="preserve"> 4.586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A64ABA" w14:textId="77777777">
            <w:pPr>
              <w:pStyle w:val="p-table"/>
              <w:jc w:val="right"/>
              <w:rPr>
                <w:sz w:val="17"/>
              </w:rPr>
            </w:pPr>
            <w:r>
              <w:rPr>
                <w:sz w:val="17"/>
              </w:rPr>
              <w:t>‒</w:t>
            </w:r>
            <w:r>
              <w:rPr>
                <w:sz w:val="17"/>
              </w:rPr>
              <w:t xml:space="preserve"> 6.792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8D8F1F" w14:textId="77777777">
            <w:pPr>
              <w:pStyle w:val="p-table"/>
              <w:jc w:val="right"/>
              <w:rPr>
                <w:sz w:val="17"/>
              </w:rPr>
            </w:pPr>
            <w:r>
              <w:rPr>
                <w:sz w:val="17"/>
              </w:rPr>
              <w:t>‒</w:t>
            </w:r>
            <w:r>
              <w:rPr>
                <w:sz w:val="17"/>
              </w:rPr>
              <w:t xml:space="preserve"> 5.218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B87207" w14:textId="77777777">
            <w:pPr>
              <w:pStyle w:val="p-table"/>
              <w:jc w:val="right"/>
              <w:rPr>
                <w:sz w:val="17"/>
              </w:rPr>
            </w:pPr>
            <w:r>
              <w:rPr>
                <w:sz w:val="17"/>
              </w:rPr>
              <w:t>‒</w:t>
            </w:r>
            <w:r>
              <w:rPr>
                <w:sz w:val="17"/>
              </w:rPr>
              <w:t xml:space="preserve"> 6.550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FB4140" w14:textId="77777777">
            <w:pPr>
              <w:pStyle w:val="p-table"/>
              <w:jc w:val="right"/>
              <w:rPr>
                <w:sz w:val="17"/>
              </w:rPr>
            </w:pPr>
            <w:r>
              <w:rPr>
                <w:sz w:val="17"/>
              </w:rPr>
              <w:t>‒</w:t>
            </w:r>
            <w:r>
              <w:rPr>
                <w:sz w:val="17"/>
              </w:rPr>
              <w:t xml:space="preserve"> 6.233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02EB65" w14:textId="77777777">
            <w:pPr>
              <w:pStyle w:val="p-table"/>
              <w:jc w:val="right"/>
              <w:rPr>
                <w:sz w:val="17"/>
              </w:rPr>
            </w:pPr>
            <w:r>
              <w:rPr>
                <w:sz w:val="17"/>
              </w:rPr>
              <w:t>‒</w:t>
            </w:r>
            <w:r>
              <w:rPr>
                <w:sz w:val="17"/>
              </w:rPr>
              <w:t xml:space="preserve"> </w:t>
            </w:r>
            <w:r>
              <w:rPr>
                <w:sz w:val="17"/>
              </w:rPr>
              <w:t>7.480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0D75E8" w14:textId="77777777">
            <w:pPr>
              <w:pStyle w:val="p-table"/>
              <w:jc w:val="right"/>
              <w:rPr>
                <w:sz w:val="17"/>
              </w:rPr>
            </w:pPr>
            <w:r>
              <w:rPr>
                <w:sz w:val="17"/>
              </w:rPr>
              <w:t>‒</w:t>
            </w:r>
            <w:r>
              <w:rPr>
                <w:sz w:val="17"/>
              </w:rPr>
              <w:t xml:space="preserve"> 6.362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71148F" w14:textId="77777777">
            <w:pPr>
              <w:pStyle w:val="p-table"/>
              <w:jc w:val="right"/>
              <w:rPr>
                <w:sz w:val="17"/>
              </w:rPr>
            </w:pPr>
            <w:r>
              <w:rPr>
                <w:sz w:val="17"/>
              </w:rPr>
              <w:t>‒</w:t>
            </w:r>
            <w:r>
              <w:rPr>
                <w:sz w:val="17"/>
              </w:rPr>
              <w:t xml:space="preserve"> 24.596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2E6C2C" w14:textId="77777777">
            <w:pPr>
              <w:pStyle w:val="p-table"/>
              <w:jc w:val="right"/>
              <w:rPr>
                <w:sz w:val="17"/>
              </w:rPr>
            </w:pPr>
            <w:r>
              <w:rPr>
                <w:sz w:val="17"/>
              </w:rPr>
              <w:t>84.403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F88CA2" w14:textId="77777777">
            <w:pPr>
              <w:pStyle w:val="p-table"/>
              <w:rPr>
                <w:sz w:val="17"/>
              </w:rPr>
            </w:pPr>
          </w:p>
        </w:tc>
      </w:tr>
      <w:tr w:rsidR="00D84DD4" w14:paraId="60DD71D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8FD90FB" w14:textId="77777777">
            <w:pPr>
              <w:pStyle w:val="p-table"/>
              <w:rPr>
                <w:sz w:val="17"/>
              </w:rPr>
            </w:pPr>
            <w:r>
              <w:rPr>
                <w:sz w:val="17"/>
              </w:rPr>
              <w:t xml:space="preserve">Saldo 2024 Hoofdvaarwegennet </w:t>
            </w:r>
            <w:proofErr w:type="spellStart"/>
            <w:r>
              <w:rPr>
                <w:sz w:val="17"/>
              </w:rPr>
              <w:t>Geintegreerde</w:t>
            </w:r>
            <w:proofErr w:type="spellEnd"/>
            <w:r>
              <w:rPr>
                <w:sz w:val="17"/>
              </w:rPr>
              <w:t xml:space="preserve"> contractvormen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AFAEE5" w14:textId="77777777">
            <w:pPr>
              <w:pStyle w:val="p-table"/>
              <w:jc w:val="right"/>
              <w:rPr>
                <w:sz w:val="17"/>
              </w:rPr>
            </w:pPr>
            <w:r>
              <w:rPr>
                <w:sz w:val="17"/>
              </w:rPr>
              <w:t>857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D56C7F" w14:textId="77777777">
            <w:pPr>
              <w:pStyle w:val="p-table"/>
              <w:jc w:val="right"/>
              <w:rPr>
                <w:sz w:val="17"/>
              </w:rPr>
            </w:pPr>
            <w:r>
              <w:rPr>
                <w:sz w:val="17"/>
              </w:rPr>
              <w:t>857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B00D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0DED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5A4F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B935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4659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F0C3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955D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228E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144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4D3D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F03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4EA5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34C7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DC84C0" w14:textId="77777777">
            <w:pPr>
              <w:pStyle w:val="p-table"/>
              <w:rPr>
                <w:sz w:val="17"/>
              </w:rPr>
            </w:pPr>
          </w:p>
        </w:tc>
      </w:tr>
      <w:tr w:rsidR="00D84DD4" w14:paraId="0036D7F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A6653BA"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A6DD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91929A" w14:textId="77777777">
            <w:pPr>
              <w:pStyle w:val="p-table"/>
              <w:jc w:val="right"/>
              <w:rPr>
                <w:sz w:val="17"/>
              </w:rPr>
            </w:pPr>
            <w:r>
              <w:rPr>
                <w:b/>
                <w:sz w:val="17"/>
              </w:rPr>
              <w:t>‒</w:t>
            </w:r>
            <w:r>
              <w:rPr>
                <w:b/>
                <w:sz w:val="17"/>
              </w:rPr>
              <w:t xml:space="preserve"> 1.776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B1F65C" w14:textId="77777777">
            <w:pPr>
              <w:pStyle w:val="p-table"/>
              <w:jc w:val="right"/>
              <w:rPr>
                <w:sz w:val="17"/>
              </w:rPr>
            </w:pPr>
            <w:r>
              <w:rPr>
                <w:b/>
                <w:sz w:val="17"/>
              </w:rPr>
              <w:t>‒</w:t>
            </w:r>
            <w:r>
              <w:rPr>
                <w:b/>
                <w:sz w:val="17"/>
              </w:rPr>
              <w:t xml:space="preserve"> 3.215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450E27" w14:textId="77777777">
            <w:pPr>
              <w:pStyle w:val="p-table"/>
              <w:jc w:val="right"/>
              <w:rPr>
                <w:sz w:val="17"/>
              </w:rPr>
            </w:pPr>
            <w:r>
              <w:rPr>
                <w:b/>
                <w:sz w:val="17"/>
              </w:rPr>
              <w:t>‒</w:t>
            </w:r>
            <w:r>
              <w:rPr>
                <w:b/>
                <w:sz w:val="17"/>
              </w:rPr>
              <w:t xml:space="preserve"> 17.475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3CA2C5" w14:textId="77777777">
            <w:pPr>
              <w:pStyle w:val="p-table"/>
              <w:jc w:val="right"/>
              <w:rPr>
                <w:sz w:val="17"/>
              </w:rPr>
            </w:pPr>
            <w:r>
              <w:rPr>
                <w:b/>
                <w:sz w:val="17"/>
              </w:rPr>
              <w:t>‒</w:t>
            </w:r>
            <w:r>
              <w:rPr>
                <w:b/>
                <w:sz w:val="17"/>
              </w:rPr>
              <w:t xml:space="preserve"> 1.384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3D26AD" w14:textId="77777777">
            <w:pPr>
              <w:pStyle w:val="p-table"/>
              <w:jc w:val="right"/>
              <w:rPr>
                <w:sz w:val="17"/>
              </w:rPr>
            </w:pPr>
            <w:r>
              <w:rPr>
                <w:b/>
                <w:sz w:val="17"/>
              </w:rPr>
              <w:t>8.121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017CC9" w14:textId="77777777">
            <w:pPr>
              <w:pStyle w:val="p-table"/>
              <w:jc w:val="right"/>
              <w:rPr>
                <w:sz w:val="17"/>
              </w:rPr>
            </w:pPr>
            <w:r>
              <w:rPr>
                <w:b/>
                <w:sz w:val="17"/>
              </w:rPr>
              <w:t>‒</w:t>
            </w:r>
            <w:r>
              <w:rPr>
                <w:b/>
                <w:sz w:val="17"/>
              </w:rPr>
              <w:t xml:space="preserve"> 4.586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1CFEDE" w14:textId="77777777">
            <w:pPr>
              <w:pStyle w:val="p-table"/>
              <w:jc w:val="right"/>
              <w:rPr>
                <w:sz w:val="17"/>
              </w:rPr>
            </w:pPr>
            <w:r>
              <w:rPr>
                <w:b/>
                <w:sz w:val="17"/>
              </w:rPr>
              <w:t>‒</w:t>
            </w:r>
            <w:r>
              <w:rPr>
                <w:b/>
                <w:sz w:val="17"/>
              </w:rPr>
              <w:t xml:space="preserve"> 6.792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6A47F0" w14:textId="77777777">
            <w:pPr>
              <w:pStyle w:val="p-table"/>
              <w:jc w:val="right"/>
              <w:rPr>
                <w:sz w:val="17"/>
              </w:rPr>
            </w:pPr>
            <w:r>
              <w:rPr>
                <w:b/>
                <w:sz w:val="17"/>
              </w:rPr>
              <w:t>‒</w:t>
            </w:r>
            <w:r>
              <w:rPr>
                <w:b/>
                <w:sz w:val="17"/>
              </w:rPr>
              <w:t xml:space="preserve"> 5.218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56B25B" w14:textId="77777777">
            <w:pPr>
              <w:pStyle w:val="p-table"/>
              <w:jc w:val="right"/>
              <w:rPr>
                <w:sz w:val="17"/>
              </w:rPr>
            </w:pPr>
            <w:r>
              <w:rPr>
                <w:b/>
                <w:sz w:val="17"/>
              </w:rPr>
              <w:t>‒</w:t>
            </w:r>
            <w:r>
              <w:rPr>
                <w:b/>
                <w:sz w:val="17"/>
              </w:rPr>
              <w:t xml:space="preserve"> 6.550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0523AD" w14:textId="77777777">
            <w:pPr>
              <w:pStyle w:val="p-table"/>
              <w:jc w:val="right"/>
              <w:rPr>
                <w:sz w:val="17"/>
              </w:rPr>
            </w:pPr>
            <w:r>
              <w:rPr>
                <w:b/>
                <w:sz w:val="17"/>
              </w:rPr>
              <w:t>‒</w:t>
            </w:r>
            <w:r>
              <w:rPr>
                <w:b/>
                <w:sz w:val="17"/>
              </w:rPr>
              <w:t xml:space="preserve"> 6.233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367CCA" w14:textId="77777777">
            <w:pPr>
              <w:pStyle w:val="p-table"/>
              <w:jc w:val="right"/>
              <w:rPr>
                <w:sz w:val="17"/>
              </w:rPr>
            </w:pPr>
            <w:r>
              <w:rPr>
                <w:b/>
                <w:sz w:val="17"/>
              </w:rPr>
              <w:t>‒</w:t>
            </w:r>
            <w:r>
              <w:rPr>
                <w:b/>
                <w:sz w:val="17"/>
              </w:rPr>
              <w:t xml:space="preserve"> 7.480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5E1C28" w14:textId="77777777">
            <w:pPr>
              <w:pStyle w:val="p-table"/>
              <w:jc w:val="right"/>
              <w:rPr>
                <w:sz w:val="17"/>
              </w:rPr>
            </w:pPr>
            <w:r>
              <w:rPr>
                <w:b/>
                <w:sz w:val="17"/>
              </w:rPr>
              <w:t>‒</w:t>
            </w:r>
            <w:r>
              <w:rPr>
                <w:b/>
                <w:sz w:val="17"/>
              </w:rPr>
              <w:t xml:space="preserve"> 6.362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6B3561" w14:textId="77777777">
            <w:pPr>
              <w:pStyle w:val="p-table"/>
              <w:jc w:val="right"/>
              <w:rPr>
                <w:sz w:val="17"/>
              </w:rPr>
            </w:pPr>
            <w:r>
              <w:rPr>
                <w:b/>
                <w:sz w:val="17"/>
              </w:rPr>
              <w:t>‒</w:t>
            </w:r>
            <w:r>
              <w:rPr>
                <w:b/>
                <w:sz w:val="17"/>
              </w:rPr>
              <w:t xml:space="preserve"> 24.596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EB6DAE" w14:textId="77777777">
            <w:pPr>
              <w:pStyle w:val="p-table"/>
              <w:jc w:val="right"/>
              <w:rPr>
                <w:sz w:val="17"/>
              </w:rPr>
            </w:pPr>
            <w:r>
              <w:rPr>
                <w:b/>
                <w:sz w:val="17"/>
              </w:rPr>
              <w:t>84.403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DB82D5" w14:textId="77777777">
            <w:pPr>
              <w:pStyle w:val="p-table"/>
              <w:rPr>
                <w:sz w:val="17"/>
              </w:rPr>
            </w:pPr>
          </w:p>
        </w:tc>
      </w:tr>
      <w:tr w:rsidR="00D84DD4" w14:paraId="109F7A4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3079CC8" w14:textId="77777777">
            <w:pPr>
              <w:pStyle w:val="p-table"/>
              <w:rPr>
                <w:sz w:val="17"/>
              </w:rPr>
            </w:pPr>
            <w:r>
              <w:rPr>
                <w:b/>
                <w:sz w:val="17"/>
              </w:rPr>
              <w:t>Stand eerste suppletoire wet 2025 artikelonderdeel 15.04 Geïntegreerde contractvormen/PPS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1694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50F57A" w14:textId="77777777">
            <w:pPr>
              <w:pStyle w:val="p-table"/>
              <w:jc w:val="right"/>
              <w:rPr>
                <w:sz w:val="17"/>
              </w:rPr>
            </w:pPr>
            <w:r>
              <w:rPr>
                <w:b/>
                <w:sz w:val="17"/>
              </w:rPr>
              <w:t>69.292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E60F01" w14:textId="77777777">
            <w:pPr>
              <w:pStyle w:val="p-table"/>
              <w:jc w:val="right"/>
              <w:rPr>
                <w:sz w:val="17"/>
              </w:rPr>
            </w:pPr>
            <w:r>
              <w:rPr>
                <w:b/>
                <w:sz w:val="17"/>
              </w:rPr>
              <w:t>58.064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DA705C" w14:textId="77777777">
            <w:pPr>
              <w:pStyle w:val="p-table"/>
              <w:jc w:val="right"/>
              <w:rPr>
                <w:sz w:val="17"/>
              </w:rPr>
            </w:pPr>
            <w:r>
              <w:rPr>
                <w:b/>
                <w:sz w:val="17"/>
              </w:rPr>
              <w:t>53.466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152879" w14:textId="77777777">
            <w:pPr>
              <w:pStyle w:val="p-table"/>
              <w:jc w:val="right"/>
              <w:rPr>
                <w:sz w:val="17"/>
              </w:rPr>
            </w:pPr>
            <w:r>
              <w:rPr>
                <w:b/>
                <w:sz w:val="17"/>
              </w:rPr>
              <w:t>54.206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BEACDB" w14:textId="77777777">
            <w:pPr>
              <w:pStyle w:val="p-table"/>
              <w:jc w:val="right"/>
              <w:rPr>
                <w:sz w:val="17"/>
              </w:rPr>
            </w:pPr>
            <w:r>
              <w:rPr>
                <w:b/>
                <w:sz w:val="17"/>
              </w:rPr>
              <w:t>63.381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FA33FB" w14:textId="77777777">
            <w:pPr>
              <w:pStyle w:val="p-table"/>
              <w:jc w:val="right"/>
              <w:rPr>
                <w:sz w:val="17"/>
              </w:rPr>
            </w:pPr>
            <w:r>
              <w:rPr>
                <w:b/>
                <w:sz w:val="17"/>
              </w:rPr>
              <w:t>50.701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A93001" w14:textId="77777777">
            <w:pPr>
              <w:pStyle w:val="p-table"/>
              <w:jc w:val="right"/>
              <w:rPr>
                <w:sz w:val="17"/>
              </w:rPr>
            </w:pPr>
            <w:r>
              <w:rPr>
                <w:b/>
                <w:sz w:val="17"/>
              </w:rPr>
              <w:t>50.089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A347BF" w14:textId="77777777">
            <w:pPr>
              <w:pStyle w:val="p-table"/>
              <w:jc w:val="right"/>
              <w:rPr>
                <w:sz w:val="17"/>
              </w:rPr>
            </w:pPr>
            <w:r>
              <w:rPr>
                <w:b/>
                <w:sz w:val="17"/>
              </w:rPr>
              <w:t>49.521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041267" w14:textId="77777777">
            <w:pPr>
              <w:pStyle w:val="p-table"/>
              <w:jc w:val="right"/>
              <w:rPr>
                <w:sz w:val="17"/>
              </w:rPr>
            </w:pPr>
            <w:r>
              <w:rPr>
                <w:b/>
                <w:sz w:val="17"/>
              </w:rPr>
              <w:t>49.068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42ACBE" w14:textId="77777777">
            <w:pPr>
              <w:pStyle w:val="p-table"/>
              <w:jc w:val="right"/>
              <w:rPr>
                <w:sz w:val="17"/>
              </w:rPr>
            </w:pPr>
            <w:r>
              <w:rPr>
                <w:b/>
                <w:sz w:val="17"/>
              </w:rPr>
              <w:t>48.506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E9DF1F" w14:textId="77777777">
            <w:pPr>
              <w:pStyle w:val="p-table"/>
              <w:jc w:val="right"/>
              <w:rPr>
                <w:sz w:val="17"/>
              </w:rPr>
            </w:pPr>
            <w:r>
              <w:rPr>
                <w:b/>
                <w:sz w:val="17"/>
              </w:rPr>
              <w:t>47.704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2189E4" w14:textId="77777777">
            <w:pPr>
              <w:pStyle w:val="p-table"/>
              <w:jc w:val="right"/>
              <w:rPr>
                <w:sz w:val="17"/>
              </w:rPr>
            </w:pPr>
            <w:r>
              <w:rPr>
                <w:b/>
                <w:sz w:val="17"/>
              </w:rPr>
              <w:t>46.560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B3E3AA" w14:textId="77777777">
            <w:pPr>
              <w:pStyle w:val="p-table"/>
              <w:jc w:val="right"/>
              <w:rPr>
                <w:sz w:val="17"/>
              </w:rPr>
            </w:pPr>
            <w:r>
              <w:rPr>
                <w:b/>
                <w:sz w:val="17"/>
              </w:rPr>
              <w:t>45.867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31E9EB" w14:textId="77777777">
            <w:pPr>
              <w:pStyle w:val="p-table"/>
              <w:jc w:val="right"/>
              <w:rPr>
                <w:sz w:val="17"/>
              </w:rPr>
            </w:pPr>
            <w:r>
              <w:rPr>
                <w:b/>
                <w:sz w:val="17"/>
              </w:rPr>
              <w:t>126.852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7AB32" w14:textId="77777777">
            <w:pPr>
              <w:pStyle w:val="p-table"/>
              <w:rPr>
                <w:sz w:val="17"/>
              </w:rPr>
            </w:pPr>
          </w:p>
        </w:tc>
      </w:tr>
      <w:tr w:rsidR="00D84DD4" w14:paraId="234DB35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123AD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BDEC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341F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AAE1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A35C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2F5E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3941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A38D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69BE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C583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5BB1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BBB6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42FA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87E6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AB80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7096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3CBDE4" w14:textId="77777777">
            <w:pPr>
              <w:pStyle w:val="p-table"/>
              <w:rPr>
                <w:sz w:val="17"/>
              </w:rPr>
            </w:pPr>
          </w:p>
        </w:tc>
      </w:tr>
      <w:tr w:rsidR="00D84DD4" w14:paraId="0008B7C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6E6C0F6" w14:textId="77777777">
            <w:pPr>
              <w:pStyle w:val="p-table"/>
              <w:rPr>
                <w:sz w:val="17"/>
              </w:rPr>
            </w:pPr>
            <w:r>
              <w:rPr>
                <w:b/>
                <w:sz w:val="17"/>
              </w:rPr>
              <w:lastRenderedPageBreak/>
              <w:t xml:space="preserve">Ontwerpbegroting 2025 </w:t>
            </w:r>
            <w:r>
              <w:rPr>
                <w:b/>
                <w:sz w:val="17"/>
              </w:rPr>
              <w:t xml:space="preserve">artikelonderdeel 15.06 </w:t>
            </w:r>
            <w:proofErr w:type="spellStart"/>
            <w:r>
              <w:rPr>
                <w:b/>
                <w:sz w:val="17"/>
              </w:rPr>
              <w:t>Netwerkgebonden</w:t>
            </w:r>
            <w:proofErr w:type="spellEnd"/>
            <w:r>
              <w:rPr>
                <w:b/>
                <w:sz w:val="17"/>
              </w:rPr>
              <w:t xml:space="preserve"> kosten HVWN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8596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F8076D" w14:textId="77777777">
            <w:pPr>
              <w:pStyle w:val="p-table"/>
              <w:jc w:val="right"/>
              <w:rPr>
                <w:sz w:val="17"/>
              </w:rPr>
            </w:pPr>
            <w:r>
              <w:rPr>
                <w:b/>
                <w:sz w:val="17"/>
              </w:rPr>
              <w:t>417.548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41B438" w14:textId="77777777">
            <w:pPr>
              <w:pStyle w:val="p-table"/>
              <w:jc w:val="right"/>
              <w:rPr>
                <w:sz w:val="17"/>
              </w:rPr>
            </w:pPr>
            <w:r>
              <w:rPr>
                <w:b/>
                <w:sz w:val="17"/>
              </w:rPr>
              <w:t>470.328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AB9717" w14:textId="77777777">
            <w:pPr>
              <w:pStyle w:val="p-table"/>
              <w:jc w:val="right"/>
              <w:rPr>
                <w:sz w:val="17"/>
              </w:rPr>
            </w:pPr>
            <w:r>
              <w:rPr>
                <w:b/>
                <w:sz w:val="17"/>
              </w:rPr>
              <w:t>481.133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D049E3" w14:textId="77777777">
            <w:pPr>
              <w:pStyle w:val="p-table"/>
              <w:jc w:val="right"/>
              <w:rPr>
                <w:sz w:val="17"/>
              </w:rPr>
            </w:pPr>
            <w:r>
              <w:rPr>
                <w:b/>
                <w:sz w:val="17"/>
              </w:rPr>
              <w:t>466.045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AF5F1C" w14:textId="77777777">
            <w:pPr>
              <w:pStyle w:val="p-table"/>
              <w:jc w:val="right"/>
              <w:rPr>
                <w:sz w:val="17"/>
              </w:rPr>
            </w:pPr>
            <w:r>
              <w:rPr>
                <w:b/>
                <w:sz w:val="17"/>
              </w:rPr>
              <w:t>460.191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E08040" w14:textId="77777777">
            <w:pPr>
              <w:pStyle w:val="p-table"/>
              <w:jc w:val="right"/>
              <w:rPr>
                <w:sz w:val="17"/>
              </w:rPr>
            </w:pPr>
            <w:r>
              <w:rPr>
                <w:b/>
                <w:sz w:val="17"/>
              </w:rPr>
              <w:t>458.761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A4F13D" w14:textId="77777777">
            <w:pPr>
              <w:pStyle w:val="p-table"/>
              <w:jc w:val="right"/>
              <w:rPr>
                <w:sz w:val="17"/>
              </w:rPr>
            </w:pPr>
            <w:r>
              <w:rPr>
                <w:b/>
                <w:sz w:val="17"/>
              </w:rPr>
              <w:t>466.932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C790C4" w14:textId="77777777">
            <w:pPr>
              <w:pStyle w:val="p-table"/>
              <w:jc w:val="right"/>
              <w:rPr>
                <w:sz w:val="17"/>
              </w:rPr>
            </w:pPr>
            <w:r>
              <w:rPr>
                <w:b/>
                <w:sz w:val="17"/>
              </w:rPr>
              <w:t>465.379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09A6B7" w14:textId="77777777">
            <w:pPr>
              <w:pStyle w:val="p-table"/>
              <w:jc w:val="right"/>
              <w:rPr>
                <w:sz w:val="17"/>
              </w:rPr>
            </w:pPr>
            <w:r>
              <w:rPr>
                <w:b/>
                <w:sz w:val="17"/>
              </w:rPr>
              <w:t>417.207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4D8975" w14:textId="77777777">
            <w:pPr>
              <w:pStyle w:val="p-table"/>
              <w:jc w:val="right"/>
              <w:rPr>
                <w:sz w:val="17"/>
              </w:rPr>
            </w:pPr>
            <w:r>
              <w:rPr>
                <w:b/>
                <w:sz w:val="17"/>
              </w:rPr>
              <w:t>417.207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9F1237" w14:textId="77777777">
            <w:pPr>
              <w:pStyle w:val="p-table"/>
              <w:jc w:val="right"/>
              <w:rPr>
                <w:sz w:val="17"/>
              </w:rPr>
            </w:pPr>
            <w:r>
              <w:rPr>
                <w:b/>
                <w:sz w:val="17"/>
              </w:rPr>
              <w:t>417.207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8A911C" w14:textId="77777777">
            <w:pPr>
              <w:pStyle w:val="p-table"/>
              <w:jc w:val="right"/>
              <w:rPr>
                <w:sz w:val="17"/>
              </w:rPr>
            </w:pPr>
            <w:r>
              <w:rPr>
                <w:b/>
                <w:sz w:val="17"/>
              </w:rPr>
              <w:t>417.207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EDC3CE" w14:textId="77777777">
            <w:pPr>
              <w:pStyle w:val="p-table"/>
              <w:jc w:val="right"/>
              <w:rPr>
                <w:sz w:val="17"/>
              </w:rPr>
            </w:pPr>
            <w:r>
              <w:rPr>
                <w:b/>
                <w:sz w:val="17"/>
              </w:rPr>
              <w:t>417.207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7D6737" w14:textId="77777777">
            <w:pPr>
              <w:pStyle w:val="p-table"/>
              <w:jc w:val="right"/>
              <w:rPr>
                <w:sz w:val="17"/>
              </w:rPr>
            </w:pPr>
            <w:r>
              <w:rPr>
                <w:b/>
                <w:sz w:val="17"/>
              </w:rPr>
              <w:t>417.207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ED775C" w14:textId="77777777">
            <w:pPr>
              <w:pStyle w:val="p-table"/>
              <w:rPr>
                <w:sz w:val="17"/>
              </w:rPr>
            </w:pPr>
          </w:p>
        </w:tc>
      </w:tr>
      <w:tr w:rsidR="00D84DD4" w14:paraId="2B861A3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7E047C" w14:textId="77777777">
            <w:pPr>
              <w:pStyle w:val="p-table"/>
              <w:rPr>
                <w:sz w:val="17"/>
              </w:rPr>
            </w:pPr>
            <w:r>
              <w:rPr>
                <w:sz w:val="17"/>
              </w:rPr>
              <w:t>HXII: Apparaatstaakstelling Tranche 2026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7EEAAF" w14:textId="77777777">
            <w:pPr>
              <w:pStyle w:val="p-table"/>
              <w:jc w:val="right"/>
              <w:rPr>
                <w:sz w:val="17"/>
              </w:rPr>
            </w:pPr>
            <w:r>
              <w:rPr>
                <w:sz w:val="17"/>
              </w:rPr>
              <w:t>‒</w:t>
            </w:r>
            <w:r>
              <w:rPr>
                <w:sz w:val="17"/>
              </w:rPr>
              <w:t xml:space="preserve"> 65.126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FDF0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F97533" w14:textId="77777777">
            <w:pPr>
              <w:pStyle w:val="p-table"/>
              <w:jc w:val="right"/>
              <w:rPr>
                <w:sz w:val="17"/>
              </w:rPr>
            </w:pPr>
            <w:r>
              <w:rPr>
                <w:sz w:val="17"/>
              </w:rPr>
              <w:t>‒</w:t>
            </w:r>
            <w:r>
              <w:rPr>
                <w:sz w:val="17"/>
              </w:rPr>
              <w:t xml:space="preserve"> 1.303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11DF4D" w14:textId="77777777">
            <w:pPr>
              <w:pStyle w:val="p-table"/>
              <w:jc w:val="right"/>
              <w:rPr>
                <w:sz w:val="17"/>
              </w:rPr>
            </w:pPr>
            <w:r>
              <w:rPr>
                <w:sz w:val="17"/>
              </w:rPr>
              <w:t>‒</w:t>
            </w:r>
            <w:r>
              <w:rPr>
                <w:sz w:val="17"/>
              </w:rPr>
              <w:t xml:space="preserve"> 2.605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B0422B" w14:textId="77777777">
            <w:pPr>
              <w:pStyle w:val="p-table"/>
              <w:jc w:val="right"/>
              <w:rPr>
                <w:sz w:val="17"/>
              </w:rPr>
            </w:pPr>
            <w:r>
              <w:rPr>
                <w:sz w:val="17"/>
              </w:rPr>
              <w:t>‒</w:t>
            </w:r>
            <w:r>
              <w:rPr>
                <w:sz w:val="17"/>
              </w:rPr>
              <w:t xml:space="preserve"> 3.908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E76A79" w14:textId="77777777">
            <w:pPr>
              <w:pStyle w:val="p-table"/>
              <w:jc w:val="right"/>
              <w:rPr>
                <w:sz w:val="17"/>
              </w:rPr>
            </w:pPr>
            <w:r>
              <w:rPr>
                <w:sz w:val="17"/>
              </w:rPr>
              <w:t>‒</w:t>
            </w:r>
            <w:r>
              <w:rPr>
                <w:sz w:val="17"/>
              </w:rPr>
              <w:t xml:space="preserve"> </w:t>
            </w:r>
            <w:r>
              <w:rPr>
                <w:sz w:val="17"/>
              </w:rPr>
              <w:t>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EC91BA"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9F6A62"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C0F4F7"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826685"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A3DE66"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97BFFB"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ACBA41"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7220B1"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5CC7F1" w14:textId="77777777">
            <w:pPr>
              <w:pStyle w:val="p-table"/>
              <w:jc w:val="right"/>
              <w:rPr>
                <w:sz w:val="17"/>
              </w:rPr>
            </w:pPr>
            <w:r>
              <w:rPr>
                <w:sz w:val="17"/>
              </w:rPr>
              <w:t>‒</w:t>
            </w:r>
            <w:r>
              <w:rPr>
                <w:sz w:val="17"/>
              </w:rPr>
              <w:t xml:space="preserve"> 5.210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6F57BF" w14:textId="77777777">
            <w:pPr>
              <w:pStyle w:val="p-table"/>
              <w:rPr>
                <w:sz w:val="17"/>
              </w:rPr>
            </w:pPr>
          </w:p>
        </w:tc>
      </w:tr>
      <w:tr w:rsidR="00D84DD4" w14:paraId="436BB89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2A8BC65" w14:textId="77777777">
            <w:pPr>
              <w:pStyle w:val="p-table"/>
              <w:rPr>
                <w:sz w:val="17"/>
              </w:rPr>
            </w:pPr>
            <w:r>
              <w:rPr>
                <w:sz w:val="17"/>
              </w:rPr>
              <w:t>Betonning rondom Windparken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5057AB" w14:textId="77777777">
            <w:pPr>
              <w:pStyle w:val="p-table"/>
              <w:jc w:val="right"/>
              <w:rPr>
                <w:sz w:val="17"/>
              </w:rPr>
            </w:pPr>
            <w:r>
              <w:rPr>
                <w:sz w:val="17"/>
              </w:rPr>
              <w:t>1.524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4000F4" w14:textId="77777777">
            <w:pPr>
              <w:pStyle w:val="p-table"/>
              <w:jc w:val="right"/>
              <w:rPr>
                <w:sz w:val="17"/>
              </w:rPr>
            </w:pPr>
            <w:r>
              <w:rPr>
                <w:sz w:val="17"/>
              </w:rPr>
              <w:t>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717592" w14:textId="77777777">
            <w:pPr>
              <w:pStyle w:val="p-table"/>
              <w:jc w:val="right"/>
              <w:rPr>
                <w:sz w:val="17"/>
              </w:rPr>
            </w:pPr>
            <w:r>
              <w:rPr>
                <w:sz w:val="17"/>
              </w:rPr>
              <w:t>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B82F37" w14:textId="77777777">
            <w:pPr>
              <w:pStyle w:val="p-table"/>
              <w:jc w:val="right"/>
              <w:rPr>
                <w:sz w:val="17"/>
              </w:rPr>
            </w:pPr>
            <w:r>
              <w:rPr>
                <w:sz w:val="17"/>
              </w:rPr>
              <w:t>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F82E45" w14:textId="77777777">
            <w:pPr>
              <w:pStyle w:val="p-table"/>
              <w:jc w:val="right"/>
              <w:rPr>
                <w:sz w:val="17"/>
              </w:rPr>
            </w:pPr>
            <w:r>
              <w:rPr>
                <w:sz w:val="17"/>
              </w:rPr>
              <w:t>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13C604" w14:textId="77777777">
            <w:pPr>
              <w:pStyle w:val="p-table"/>
              <w:jc w:val="right"/>
              <w:rPr>
                <w:sz w:val="17"/>
              </w:rPr>
            </w:pPr>
            <w:r>
              <w:rPr>
                <w:sz w:val="17"/>
              </w:rPr>
              <w:t>254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A03CBB" w14:textId="77777777">
            <w:pPr>
              <w:pStyle w:val="p-table"/>
              <w:jc w:val="right"/>
              <w:rPr>
                <w:sz w:val="17"/>
              </w:rPr>
            </w:pPr>
            <w:r>
              <w:rPr>
                <w:sz w:val="17"/>
              </w:rPr>
              <w:t>254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468B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5075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9D7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AE5D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5391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F22D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BCAB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FC2F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AD964B" w14:textId="77777777">
            <w:pPr>
              <w:pStyle w:val="p-table"/>
              <w:rPr>
                <w:sz w:val="17"/>
              </w:rPr>
            </w:pPr>
          </w:p>
        </w:tc>
      </w:tr>
      <w:tr w:rsidR="00D84DD4" w14:paraId="4591D81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695C15E" w14:textId="77777777">
            <w:pPr>
              <w:pStyle w:val="p-table"/>
              <w:rPr>
                <w:sz w:val="17"/>
              </w:rPr>
            </w:pPr>
            <w:r>
              <w:rPr>
                <w:sz w:val="17"/>
              </w:rPr>
              <w:t>Herschikking Landelijke Taken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27E953" w14:textId="77777777">
            <w:pPr>
              <w:pStyle w:val="p-table"/>
              <w:jc w:val="right"/>
              <w:rPr>
                <w:sz w:val="17"/>
              </w:rPr>
            </w:pPr>
            <w:r>
              <w:rPr>
                <w:sz w:val="17"/>
              </w:rPr>
              <w:t>‒</w:t>
            </w:r>
            <w:r>
              <w:rPr>
                <w:sz w:val="17"/>
              </w:rPr>
              <w:t xml:space="preserve"> 917.025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2ED52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B3A48F" w14:textId="77777777">
            <w:pPr>
              <w:pStyle w:val="p-table"/>
              <w:jc w:val="right"/>
              <w:rPr>
                <w:sz w:val="17"/>
              </w:rPr>
            </w:pPr>
            <w:r>
              <w:rPr>
                <w:sz w:val="17"/>
              </w:rPr>
              <w:t>‒</w:t>
            </w:r>
            <w:r>
              <w:rPr>
                <w:sz w:val="17"/>
              </w:rPr>
              <w:t xml:space="preserve"> 71.101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BD0406" w14:textId="77777777">
            <w:pPr>
              <w:pStyle w:val="p-table"/>
              <w:jc w:val="right"/>
              <w:rPr>
                <w:sz w:val="17"/>
              </w:rPr>
            </w:pPr>
            <w:r>
              <w:rPr>
                <w:sz w:val="17"/>
              </w:rPr>
              <w:t>‒</w:t>
            </w:r>
            <w:r>
              <w:rPr>
                <w:sz w:val="17"/>
              </w:rPr>
              <w:t xml:space="preserve"> 79.636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50409C" w14:textId="77777777">
            <w:pPr>
              <w:pStyle w:val="p-table"/>
              <w:jc w:val="right"/>
              <w:rPr>
                <w:sz w:val="17"/>
              </w:rPr>
            </w:pPr>
            <w:r>
              <w:rPr>
                <w:sz w:val="17"/>
              </w:rPr>
              <w:t>‒</w:t>
            </w:r>
            <w:r>
              <w:rPr>
                <w:sz w:val="17"/>
              </w:rPr>
              <w:t xml:space="preserve"> 62.636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CB5FC4" w14:textId="77777777">
            <w:pPr>
              <w:pStyle w:val="p-table"/>
              <w:jc w:val="right"/>
              <w:rPr>
                <w:sz w:val="17"/>
              </w:rPr>
            </w:pPr>
            <w:r>
              <w:rPr>
                <w:sz w:val="17"/>
              </w:rPr>
              <w:t>‒</w:t>
            </w:r>
            <w:r>
              <w:rPr>
                <w:sz w:val="17"/>
              </w:rPr>
              <w:t xml:space="preserve"> 57.889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25936F" w14:textId="77777777">
            <w:pPr>
              <w:pStyle w:val="p-table"/>
              <w:jc w:val="right"/>
              <w:rPr>
                <w:sz w:val="17"/>
              </w:rPr>
            </w:pPr>
            <w:r>
              <w:rPr>
                <w:sz w:val="17"/>
              </w:rPr>
              <w:t>‒</w:t>
            </w:r>
            <w:r>
              <w:rPr>
                <w:sz w:val="17"/>
              </w:rPr>
              <w:t xml:space="preserve"> 57.172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95C9C2" w14:textId="77777777">
            <w:pPr>
              <w:pStyle w:val="p-table"/>
              <w:jc w:val="right"/>
              <w:rPr>
                <w:sz w:val="17"/>
              </w:rPr>
            </w:pPr>
            <w:r>
              <w:rPr>
                <w:sz w:val="17"/>
              </w:rPr>
              <w:t>‒</w:t>
            </w:r>
            <w:r>
              <w:rPr>
                <w:sz w:val="17"/>
              </w:rPr>
              <w:t xml:space="preserve"> 70.533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6A1FC5" w14:textId="77777777">
            <w:pPr>
              <w:pStyle w:val="p-table"/>
              <w:jc w:val="right"/>
              <w:rPr>
                <w:sz w:val="17"/>
              </w:rPr>
            </w:pPr>
            <w:r>
              <w:rPr>
                <w:sz w:val="17"/>
              </w:rPr>
              <w:t>‒</w:t>
            </w:r>
            <w:r>
              <w:rPr>
                <w:sz w:val="17"/>
              </w:rPr>
              <w:t xml:space="preserve"> </w:t>
            </w:r>
            <w:r>
              <w:rPr>
                <w:sz w:val="17"/>
              </w:rPr>
              <w:t>70.562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51B1FD" w14:textId="77777777">
            <w:pPr>
              <w:pStyle w:val="p-table"/>
              <w:jc w:val="right"/>
              <w:rPr>
                <w:sz w:val="17"/>
              </w:rPr>
            </w:pPr>
            <w:r>
              <w:rPr>
                <w:sz w:val="17"/>
              </w:rPr>
              <w:t>‒</w:t>
            </w:r>
            <w:r>
              <w:rPr>
                <w:sz w:val="17"/>
              </w:rPr>
              <w:t xml:space="preserve"> 69.745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2626A1" w14:textId="77777777">
            <w:pPr>
              <w:pStyle w:val="p-table"/>
              <w:jc w:val="right"/>
              <w:rPr>
                <w:sz w:val="17"/>
              </w:rPr>
            </w:pPr>
            <w:r>
              <w:rPr>
                <w:sz w:val="17"/>
              </w:rPr>
              <w:t>‒</w:t>
            </w:r>
            <w:r>
              <w:rPr>
                <w:sz w:val="17"/>
              </w:rPr>
              <w:t xml:space="preserve"> 63.125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A4C1AA" w14:textId="77777777">
            <w:pPr>
              <w:pStyle w:val="p-table"/>
              <w:jc w:val="right"/>
              <w:rPr>
                <w:sz w:val="17"/>
              </w:rPr>
            </w:pPr>
            <w:r>
              <w:rPr>
                <w:sz w:val="17"/>
              </w:rPr>
              <w:t>‒</w:t>
            </w:r>
            <w:r>
              <w:rPr>
                <w:sz w:val="17"/>
              </w:rPr>
              <w:t xml:space="preserve"> 62.921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A63BB2" w14:textId="77777777">
            <w:pPr>
              <w:pStyle w:val="p-table"/>
              <w:jc w:val="right"/>
              <w:rPr>
                <w:sz w:val="17"/>
              </w:rPr>
            </w:pPr>
            <w:r>
              <w:rPr>
                <w:sz w:val="17"/>
              </w:rPr>
              <w:t>‒</w:t>
            </w:r>
            <w:r>
              <w:rPr>
                <w:sz w:val="17"/>
              </w:rPr>
              <w:t xml:space="preserve"> 62.921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4D0A8F" w14:textId="77777777">
            <w:pPr>
              <w:pStyle w:val="p-table"/>
              <w:jc w:val="right"/>
              <w:rPr>
                <w:sz w:val="17"/>
              </w:rPr>
            </w:pPr>
            <w:r>
              <w:rPr>
                <w:sz w:val="17"/>
              </w:rPr>
              <w:t>‒</w:t>
            </w:r>
            <w:r>
              <w:rPr>
                <w:sz w:val="17"/>
              </w:rPr>
              <w:t xml:space="preserve"> 62.921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9AE332" w14:textId="77777777">
            <w:pPr>
              <w:pStyle w:val="p-table"/>
              <w:jc w:val="right"/>
              <w:rPr>
                <w:sz w:val="17"/>
              </w:rPr>
            </w:pPr>
            <w:r>
              <w:rPr>
                <w:sz w:val="17"/>
              </w:rPr>
              <w:t>‒</w:t>
            </w:r>
            <w:r>
              <w:rPr>
                <w:sz w:val="17"/>
              </w:rPr>
              <w:t xml:space="preserve"> 62.932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0AC76F" w14:textId="77777777">
            <w:pPr>
              <w:pStyle w:val="p-table"/>
              <w:rPr>
                <w:sz w:val="17"/>
              </w:rPr>
            </w:pPr>
          </w:p>
        </w:tc>
      </w:tr>
      <w:tr w:rsidR="00D84DD4" w14:paraId="0BA402B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71C0AC8" w14:textId="77777777">
            <w:pPr>
              <w:pStyle w:val="p-table"/>
              <w:rPr>
                <w:sz w:val="17"/>
              </w:rPr>
            </w:pPr>
            <w:r>
              <w:rPr>
                <w:sz w:val="17"/>
              </w:rPr>
              <w:t>HXII: Maatwerkopdracht KNMI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D64A02" w14:textId="77777777">
            <w:pPr>
              <w:pStyle w:val="p-table"/>
              <w:jc w:val="right"/>
              <w:rPr>
                <w:sz w:val="17"/>
              </w:rPr>
            </w:pPr>
            <w:r>
              <w:rPr>
                <w:sz w:val="17"/>
              </w:rPr>
              <w:t>‒</w:t>
            </w:r>
            <w:r>
              <w:rPr>
                <w:sz w:val="17"/>
              </w:rPr>
              <w:t xml:space="preserve"> 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E22724" w14:textId="77777777">
            <w:pPr>
              <w:pStyle w:val="p-table"/>
              <w:jc w:val="right"/>
              <w:rPr>
                <w:sz w:val="17"/>
              </w:rPr>
            </w:pPr>
            <w:r>
              <w:rPr>
                <w:sz w:val="17"/>
              </w:rPr>
              <w:t>‒</w:t>
            </w:r>
            <w:r>
              <w:rPr>
                <w:sz w:val="17"/>
              </w:rPr>
              <w:t xml:space="preserve"> 967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43F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0817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6B81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6E2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7101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42ED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9B38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E3BD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DB7D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684B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315C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C02B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40BB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5ADB82" w14:textId="77777777">
            <w:pPr>
              <w:pStyle w:val="p-table"/>
              <w:rPr>
                <w:sz w:val="17"/>
              </w:rPr>
            </w:pPr>
          </w:p>
        </w:tc>
      </w:tr>
      <w:tr w:rsidR="00D84DD4" w14:paraId="43B4B00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E08DCF4" w14:textId="77777777">
            <w:pPr>
              <w:pStyle w:val="p-table"/>
              <w:rPr>
                <w:sz w:val="17"/>
              </w:rPr>
            </w:pPr>
            <w:r>
              <w:rPr>
                <w:sz w:val="17"/>
              </w:rPr>
              <w:t>Impulsprogramma Beter Bediend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115881" w14:textId="77777777">
            <w:pPr>
              <w:pStyle w:val="p-table"/>
              <w:jc w:val="right"/>
              <w:rPr>
                <w:sz w:val="17"/>
              </w:rPr>
            </w:pPr>
            <w:r>
              <w:rPr>
                <w:sz w:val="17"/>
              </w:rPr>
              <w:t>1.900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7D1ADE"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7C6D7F"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817979"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1E1D15" w14:textId="77777777">
            <w:pPr>
              <w:pStyle w:val="p-table"/>
              <w:jc w:val="right"/>
              <w:rPr>
                <w:sz w:val="17"/>
              </w:rPr>
            </w:pPr>
            <w:r>
              <w:rPr>
                <w:sz w:val="17"/>
              </w:rPr>
              <w:t>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4E6781" w14:textId="77777777">
            <w:pPr>
              <w:pStyle w:val="p-table"/>
              <w:jc w:val="right"/>
              <w:rPr>
                <w:sz w:val="17"/>
              </w:rPr>
            </w:pPr>
            <w:r>
              <w:rPr>
                <w:sz w:val="17"/>
              </w:rPr>
              <w:t>316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E56E2B" w14:textId="77777777">
            <w:pPr>
              <w:pStyle w:val="p-table"/>
              <w:jc w:val="right"/>
              <w:rPr>
                <w:sz w:val="17"/>
              </w:rPr>
            </w:pPr>
            <w:r>
              <w:rPr>
                <w:sz w:val="17"/>
              </w:rPr>
              <w:t>316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C04B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11CC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E7D6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156D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1077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D39B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F2F0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0F51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A77EB4" w14:textId="77777777">
            <w:pPr>
              <w:pStyle w:val="p-table"/>
              <w:rPr>
                <w:sz w:val="17"/>
              </w:rPr>
            </w:pPr>
          </w:p>
        </w:tc>
      </w:tr>
      <w:tr w:rsidR="00D84DD4" w14:paraId="7A06A8C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5D116CB" w14:textId="77777777">
            <w:pPr>
              <w:pStyle w:val="p-table"/>
              <w:rPr>
                <w:sz w:val="17"/>
              </w:rPr>
            </w:pPr>
            <w:r>
              <w:rPr>
                <w:sz w:val="17"/>
              </w:rPr>
              <w:lastRenderedPageBreak/>
              <w:t xml:space="preserve">Opgave Hoofdvaarwegennet MF: BPR Vergaand </w:t>
            </w:r>
            <w:r>
              <w:rPr>
                <w:sz w:val="17"/>
              </w:rPr>
              <w:t>Geautomatiseerd Varen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6429F6" w14:textId="77777777">
            <w:pPr>
              <w:pStyle w:val="p-table"/>
              <w:jc w:val="right"/>
              <w:rPr>
                <w:sz w:val="17"/>
              </w:rPr>
            </w:pPr>
            <w:r>
              <w:rPr>
                <w:sz w:val="17"/>
              </w:rPr>
              <w:t>498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AA8F65" w14:textId="77777777">
            <w:pPr>
              <w:pStyle w:val="p-table"/>
              <w:jc w:val="right"/>
              <w:rPr>
                <w:sz w:val="17"/>
              </w:rPr>
            </w:pPr>
            <w:r>
              <w:rPr>
                <w:sz w:val="17"/>
              </w:rPr>
              <w:t>249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4BE50B" w14:textId="77777777">
            <w:pPr>
              <w:pStyle w:val="p-table"/>
              <w:jc w:val="right"/>
              <w:rPr>
                <w:sz w:val="17"/>
              </w:rPr>
            </w:pPr>
            <w:r>
              <w:rPr>
                <w:sz w:val="17"/>
              </w:rPr>
              <w:t>249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9E98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411D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274C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BCCD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13FF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2AD6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833A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617D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0F37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D1F4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791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8922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0CB19D" w14:textId="77777777">
            <w:pPr>
              <w:pStyle w:val="p-table"/>
              <w:rPr>
                <w:sz w:val="17"/>
              </w:rPr>
            </w:pPr>
          </w:p>
        </w:tc>
      </w:tr>
      <w:tr w:rsidR="00D84DD4" w14:paraId="1874596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85C4D7" w14:textId="77777777">
            <w:pPr>
              <w:pStyle w:val="p-table"/>
              <w:rPr>
                <w:sz w:val="17"/>
              </w:rPr>
            </w:pPr>
            <w:r>
              <w:rPr>
                <w:sz w:val="17"/>
              </w:rPr>
              <w:t>Opgave Hoofdvaarwegennet MF: Gemengd Afmeren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DD5155" w14:textId="77777777">
            <w:pPr>
              <w:pStyle w:val="p-table"/>
              <w:jc w:val="right"/>
              <w:rPr>
                <w:sz w:val="17"/>
              </w:rPr>
            </w:pPr>
            <w:r>
              <w:rPr>
                <w:sz w:val="17"/>
              </w:rPr>
              <w:t>217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861300" w14:textId="77777777">
            <w:pPr>
              <w:pStyle w:val="p-table"/>
              <w:jc w:val="right"/>
              <w:rPr>
                <w:sz w:val="17"/>
              </w:rPr>
            </w:pPr>
            <w:r>
              <w:rPr>
                <w:sz w:val="17"/>
              </w:rPr>
              <w:t>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93E122" w14:textId="77777777">
            <w:pPr>
              <w:pStyle w:val="p-table"/>
              <w:jc w:val="right"/>
              <w:rPr>
                <w:sz w:val="17"/>
              </w:rPr>
            </w:pPr>
            <w:r>
              <w:rPr>
                <w:sz w:val="17"/>
              </w:rPr>
              <w:t>124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30B2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2AF7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67FF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B5D7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1004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920F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7579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D256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4D66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6451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9DDF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874A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417D65" w14:textId="77777777">
            <w:pPr>
              <w:pStyle w:val="p-table"/>
              <w:rPr>
                <w:sz w:val="17"/>
              </w:rPr>
            </w:pPr>
          </w:p>
        </w:tc>
      </w:tr>
      <w:tr w:rsidR="00D84DD4" w14:paraId="3BFE7A9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963907" w14:textId="77777777">
            <w:pPr>
              <w:pStyle w:val="p-table"/>
              <w:rPr>
                <w:sz w:val="17"/>
              </w:rPr>
            </w:pPr>
            <w:r>
              <w:rPr>
                <w:sz w:val="17"/>
              </w:rPr>
              <w:t>Opgave Hoofdwegennet en Hoofdvaarwegennet MF: Stikstofdeskundigheid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16AA5F" w14:textId="77777777">
            <w:pPr>
              <w:pStyle w:val="p-table"/>
              <w:jc w:val="right"/>
              <w:rPr>
                <w:sz w:val="17"/>
              </w:rPr>
            </w:pPr>
            <w:r>
              <w:rPr>
                <w:sz w:val="17"/>
              </w:rPr>
              <w:t>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92B669" w14:textId="77777777">
            <w:pPr>
              <w:pStyle w:val="p-table"/>
              <w:jc w:val="right"/>
              <w:rPr>
                <w:sz w:val="17"/>
              </w:rPr>
            </w:pPr>
            <w:r>
              <w:rPr>
                <w:sz w:val="17"/>
              </w:rPr>
              <w:t>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6CA0F3" w14:textId="77777777">
            <w:pPr>
              <w:pStyle w:val="p-table"/>
              <w:jc w:val="right"/>
              <w:rPr>
                <w:sz w:val="17"/>
              </w:rPr>
            </w:pPr>
            <w:r>
              <w:rPr>
                <w:sz w:val="17"/>
              </w:rPr>
              <w:t>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677D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35D9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E60C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67F3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FD43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02B4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82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B495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CEF5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BF01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AE9C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AAAC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A24359" w14:textId="77777777">
            <w:pPr>
              <w:pStyle w:val="p-table"/>
              <w:rPr>
                <w:sz w:val="17"/>
              </w:rPr>
            </w:pPr>
          </w:p>
        </w:tc>
      </w:tr>
      <w:tr w:rsidR="00D84DD4" w14:paraId="480B14C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Pr="00AC2DE1" w:rsidR="00D84DD4" w:rsidRDefault="00AC2DE1" w14:paraId="2CB18A62" w14:textId="77777777">
            <w:pPr>
              <w:pStyle w:val="p-table"/>
              <w:rPr>
                <w:sz w:val="17"/>
                <w:lang w:val="en-US"/>
              </w:rPr>
            </w:pPr>
            <w:proofErr w:type="spellStart"/>
            <w:r w:rsidRPr="00AC2DE1">
              <w:rPr>
                <w:sz w:val="17"/>
                <w:lang w:val="en-US"/>
              </w:rPr>
              <w:t>Overboeking</w:t>
            </w:r>
            <w:proofErr w:type="spellEnd"/>
            <w:r w:rsidRPr="00AC2DE1">
              <w:rPr>
                <w:sz w:val="17"/>
                <w:lang w:val="en-US"/>
              </w:rPr>
              <w:t xml:space="preserve"> Critical Entities </w:t>
            </w:r>
            <w:r w:rsidRPr="00AC2DE1">
              <w:rPr>
                <w:sz w:val="17"/>
                <w:lang w:val="en-US"/>
              </w:rPr>
              <w:t>Resilience Directive (CER-</w:t>
            </w:r>
            <w:proofErr w:type="spellStart"/>
            <w:r w:rsidRPr="00AC2DE1">
              <w:rPr>
                <w:sz w:val="17"/>
                <w:lang w:val="en-US"/>
              </w:rPr>
              <w:t>richtlijn</w:t>
            </w:r>
            <w:proofErr w:type="spellEnd"/>
            <w:r w:rsidRPr="00AC2DE1">
              <w:rPr>
                <w:sz w:val="17"/>
                <w:lang w:val="en-US"/>
              </w:rPr>
              <w: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16ACCA" w14:textId="77777777">
            <w:pPr>
              <w:pStyle w:val="p-table"/>
              <w:jc w:val="right"/>
              <w:rPr>
                <w:sz w:val="17"/>
              </w:rPr>
            </w:pPr>
            <w:r>
              <w:rPr>
                <w:sz w:val="17"/>
              </w:rPr>
              <w:t>184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EF9D65" w14:textId="77777777">
            <w:pPr>
              <w:pStyle w:val="p-table"/>
              <w:jc w:val="right"/>
              <w:rPr>
                <w:sz w:val="17"/>
              </w:rPr>
            </w:pPr>
            <w:r>
              <w:rPr>
                <w:sz w:val="17"/>
              </w:rPr>
              <w:t>184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7607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0F80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BFE1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3E5C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8019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4E45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C516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0A83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6021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EA25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A963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661C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6F2E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65E4E7" w14:textId="77777777">
            <w:pPr>
              <w:pStyle w:val="p-table"/>
              <w:rPr>
                <w:sz w:val="17"/>
              </w:rPr>
            </w:pPr>
          </w:p>
        </w:tc>
      </w:tr>
      <w:tr w:rsidR="00D84DD4" w14:paraId="4E9AE4C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284212" w14:textId="77777777">
            <w:pPr>
              <w:pStyle w:val="p-table"/>
              <w:rPr>
                <w:sz w:val="17"/>
              </w:rPr>
            </w:pPr>
            <w:r>
              <w:rPr>
                <w:sz w:val="17"/>
              </w:rPr>
              <w:t>Overboeking aanvullend SEB-middelen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7BA672" w14:textId="77777777">
            <w:pPr>
              <w:pStyle w:val="p-table"/>
              <w:jc w:val="right"/>
              <w:rPr>
                <w:sz w:val="17"/>
              </w:rPr>
            </w:pPr>
            <w:r>
              <w:rPr>
                <w:sz w:val="17"/>
              </w:rPr>
              <w:t>1.800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AD51A3" w14:textId="77777777">
            <w:pPr>
              <w:pStyle w:val="p-table"/>
              <w:jc w:val="right"/>
              <w:rPr>
                <w:sz w:val="17"/>
              </w:rPr>
            </w:pPr>
            <w:r>
              <w:rPr>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21951D" w14:textId="77777777">
            <w:pPr>
              <w:pStyle w:val="p-table"/>
              <w:jc w:val="right"/>
              <w:rPr>
                <w:sz w:val="17"/>
              </w:rPr>
            </w:pPr>
            <w:r>
              <w:rPr>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62242B" w14:textId="77777777">
            <w:pPr>
              <w:pStyle w:val="p-table"/>
              <w:jc w:val="right"/>
              <w:rPr>
                <w:sz w:val="17"/>
              </w:rPr>
            </w:pPr>
            <w:r>
              <w:rPr>
                <w:sz w:val="17"/>
              </w:rPr>
              <w:t>375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126D05" w14:textId="77777777">
            <w:pPr>
              <w:pStyle w:val="p-table"/>
              <w:jc w:val="right"/>
              <w:rPr>
                <w:sz w:val="17"/>
              </w:rPr>
            </w:pPr>
            <w:r>
              <w:rPr>
                <w:sz w:val="17"/>
              </w:rPr>
              <w:t>375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ED4C23" w14:textId="77777777">
            <w:pPr>
              <w:pStyle w:val="p-table"/>
              <w:jc w:val="right"/>
              <w:rPr>
                <w:sz w:val="17"/>
              </w:rPr>
            </w:pPr>
            <w:r>
              <w:rPr>
                <w:sz w:val="17"/>
              </w:rPr>
              <w:t>375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8E7CD0" w14:textId="77777777">
            <w:pPr>
              <w:pStyle w:val="p-table"/>
              <w:jc w:val="right"/>
              <w:rPr>
                <w:sz w:val="17"/>
              </w:rPr>
            </w:pPr>
            <w:r>
              <w:rPr>
                <w:sz w:val="17"/>
              </w:rPr>
              <w:t>375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56DD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7B7E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B8B7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712B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A469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7235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8671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CF7D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1736B8" w14:textId="77777777">
            <w:pPr>
              <w:pStyle w:val="p-table"/>
              <w:rPr>
                <w:sz w:val="17"/>
              </w:rPr>
            </w:pPr>
          </w:p>
        </w:tc>
      </w:tr>
      <w:tr w:rsidR="00D84DD4" w14:paraId="291EB7E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7472EB0" w14:textId="77777777">
            <w:pPr>
              <w:pStyle w:val="p-table"/>
              <w:rPr>
                <w:sz w:val="17"/>
              </w:rPr>
            </w:pPr>
            <w:r>
              <w:rPr>
                <w:sz w:val="17"/>
              </w:rPr>
              <w:lastRenderedPageBreak/>
              <w:t>Toevoeging Reservering Instandhouding aan Exploitatie, Onderhoud en Vernieuwing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D6D699" w14:textId="77777777">
            <w:pPr>
              <w:pStyle w:val="p-table"/>
              <w:jc w:val="right"/>
              <w:rPr>
                <w:sz w:val="17"/>
              </w:rPr>
            </w:pPr>
            <w:r>
              <w:rPr>
                <w:sz w:val="17"/>
              </w:rPr>
              <w:t>291.971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F3A2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AAC0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94DE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C28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574D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6ED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EAA8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589F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F72AFA" w14:textId="77777777">
            <w:pPr>
              <w:pStyle w:val="p-table"/>
              <w:jc w:val="right"/>
              <w:rPr>
                <w:sz w:val="17"/>
              </w:rPr>
            </w:pPr>
            <w:r>
              <w:rPr>
                <w:sz w:val="17"/>
              </w:rPr>
              <w:t>47.527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3898F4" w14:textId="77777777">
            <w:pPr>
              <w:pStyle w:val="p-table"/>
              <w:jc w:val="right"/>
              <w:rPr>
                <w:sz w:val="17"/>
              </w:rPr>
            </w:pPr>
            <w:r>
              <w:rPr>
                <w:sz w:val="17"/>
              </w:rPr>
              <w:t>40.907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50A434" w14:textId="77777777">
            <w:pPr>
              <w:pStyle w:val="p-table"/>
              <w:jc w:val="right"/>
              <w:rPr>
                <w:sz w:val="17"/>
              </w:rPr>
            </w:pPr>
            <w:r>
              <w:rPr>
                <w:sz w:val="17"/>
              </w:rPr>
              <w:t>40.703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B83761" w14:textId="77777777">
            <w:pPr>
              <w:pStyle w:val="p-table"/>
              <w:jc w:val="right"/>
              <w:rPr>
                <w:sz w:val="17"/>
              </w:rPr>
            </w:pPr>
            <w:r>
              <w:rPr>
                <w:sz w:val="17"/>
              </w:rPr>
              <w:t>40.703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3171EF" w14:textId="77777777">
            <w:pPr>
              <w:pStyle w:val="p-table"/>
              <w:jc w:val="right"/>
              <w:rPr>
                <w:sz w:val="17"/>
              </w:rPr>
            </w:pPr>
            <w:r>
              <w:rPr>
                <w:sz w:val="17"/>
              </w:rPr>
              <w:t>40.703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ECB4AA" w14:textId="77777777">
            <w:pPr>
              <w:pStyle w:val="p-table"/>
              <w:jc w:val="right"/>
              <w:rPr>
                <w:sz w:val="17"/>
              </w:rPr>
            </w:pPr>
            <w:r>
              <w:rPr>
                <w:sz w:val="17"/>
              </w:rPr>
              <w:t>40.714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DBCB9B" w14:textId="77777777">
            <w:pPr>
              <w:pStyle w:val="p-table"/>
              <w:rPr>
                <w:sz w:val="17"/>
              </w:rPr>
            </w:pPr>
          </w:p>
        </w:tc>
      </w:tr>
      <w:tr w:rsidR="00D84DD4" w14:paraId="560466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A80D98E" w14:textId="77777777">
            <w:pPr>
              <w:pStyle w:val="p-table"/>
              <w:rPr>
                <w:sz w:val="17"/>
              </w:rPr>
            </w:pPr>
            <w:r>
              <w:rPr>
                <w:sz w:val="17"/>
              </w:rPr>
              <w:t xml:space="preserve">Opgave Hoofdvaarwegennet MF: </w:t>
            </w:r>
            <w:proofErr w:type="spellStart"/>
            <w:r>
              <w:rPr>
                <w:sz w:val="17"/>
              </w:rPr>
              <w:t>Wetteijke</w:t>
            </w:r>
            <w:proofErr w:type="spellEnd"/>
            <w:r>
              <w:rPr>
                <w:sz w:val="17"/>
              </w:rPr>
              <w:t xml:space="preserve"> Verplichting Energiebesparing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26D382" w14:textId="77777777">
            <w:pPr>
              <w:pStyle w:val="p-table"/>
              <w:jc w:val="right"/>
              <w:rPr>
                <w:sz w:val="17"/>
              </w:rPr>
            </w:pPr>
            <w:r>
              <w:rPr>
                <w:sz w:val="17"/>
              </w:rPr>
              <w:t>5.071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8D0189"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80C068"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62353D"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A14EBC"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565984"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B4E0EA"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25412E"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426930"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CA2A6F"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CAAF8E"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BD9C25" w14:textId="77777777">
            <w:pPr>
              <w:pStyle w:val="p-table"/>
              <w:jc w:val="right"/>
              <w:rPr>
                <w:sz w:val="17"/>
              </w:rPr>
            </w:pPr>
            <w:r>
              <w:rPr>
                <w:sz w:val="17"/>
              </w:rPr>
              <w:t>461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1C35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30AB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1E27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EB96C8" w14:textId="77777777">
            <w:pPr>
              <w:pStyle w:val="p-table"/>
              <w:rPr>
                <w:sz w:val="17"/>
              </w:rPr>
            </w:pPr>
          </w:p>
        </w:tc>
      </w:tr>
      <w:tr w:rsidR="00D84DD4" w14:paraId="64B034F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1DE03CA"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441F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7721B1" w14:textId="77777777">
            <w:pPr>
              <w:pStyle w:val="p-table"/>
              <w:jc w:val="right"/>
              <w:rPr>
                <w:sz w:val="17"/>
              </w:rPr>
            </w:pPr>
            <w:r>
              <w:rPr>
                <w:b/>
                <w:sz w:val="17"/>
              </w:rPr>
              <w:t>812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548CDE" w14:textId="77777777">
            <w:pPr>
              <w:pStyle w:val="p-table"/>
              <w:jc w:val="right"/>
              <w:rPr>
                <w:sz w:val="17"/>
              </w:rPr>
            </w:pPr>
            <w:r>
              <w:rPr>
                <w:b/>
                <w:sz w:val="17"/>
              </w:rPr>
              <w:t>‒</w:t>
            </w:r>
            <w:r>
              <w:rPr>
                <w:b/>
                <w:sz w:val="17"/>
              </w:rPr>
              <w:t xml:space="preserve"> 70.800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AD0D5F" w14:textId="77777777">
            <w:pPr>
              <w:pStyle w:val="p-table"/>
              <w:jc w:val="right"/>
              <w:rPr>
                <w:sz w:val="17"/>
              </w:rPr>
            </w:pPr>
            <w:r>
              <w:rPr>
                <w:b/>
                <w:sz w:val="17"/>
              </w:rPr>
              <w:t>‒</w:t>
            </w:r>
            <w:r>
              <w:rPr>
                <w:b/>
                <w:sz w:val="17"/>
              </w:rPr>
              <w:t xml:space="preserve"> 80.834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E6BE7E" w14:textId="77777777">
            <w:pPr>
              <w:pStyle w:val="p-table"/>
              <w:jc w:val="right"/>
              <w:rPr>
                <w:sz w:val="17"/>
              </w:rPr>
            </w:pPr>
            <w:r>
              <w:rPr>
                <w:b/>
                <w:sz w:val="17"/>
              </w:rPr>
              <w:t>‒</w:t>
            </w:r>
            <w:r>
              <w:rPr>
                <w:b/>
                <w:sz w:val="17"/>
              </w:rPr>
              <w:t xml:space="preserve"> 65.137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26BE76" w14:textId="77777777">
            <w:pPr>
              <w:pStyle w:val="p-table"/>
              <w:jc w:val="right"/>
              <w:rPr>
                <w:sz w:val="17"/>
              </w:rPr>
            </w:pPr>
            <w:r>
              <w:rPr>
                <w:b/>
                <w:sz w:val="17"/>
              </w:rPr>
              <w:t>‒</w:t>
            </w:r>
            <w:r>
              <w:rPr>
                <w:b/>
                <w:sz w:val="17"/>
              </w:rPr>
              <w:t xml:space="preserve"> 61.693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65BB23" w14:textId="77777777">
            <w:pPr>
              <w:pStyle w:val="p-table"/>
              <w:jc w:val="right"/>
              <w:rPr>
                <w:sz w:val="17"/>
              </w:rPr>
            </w:pPr>
            <w:r>
              <w:rPr>
                <w:b/>
                <w:sz w:val="17"/>
              </w:rPr>
              <w:t>‒</w:t>
            </w:r>
            <w:r>
              <w:rPr>
                <w:b/>
                <w:sz w:val="17"/>
              </w:rPr>
              <w:t xml:space="preserve"> 60.976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C91ABC" w14:textId="77777777">
            <w:pPr>
              <w:pStyle w:val="p-table"/>
              <w:jc w:val="right"/>
              <w:rPr>
                <w:sz w:val="17"/>
              </w:rPr>
            </w:pPr>
            <w:r>
              <w:rPr>
                <w:b/>
                <w:sz w:val="17"/>
              </w:rPr>
              <w:t>‒</w:t>
            </w:r>
            <w:r>
              <w:rPr>
                <w:b/>
                <w:sz w:val="17"/>
              </w:rPr>
              <w:t xml:space="preserve"> 75.282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138339" w14:textId="77777777">
            <w:pPr>
              <w:pStyle w:val="p-table"/>
              <w:jc w:val="right"/>
              <w:rPr>
                <w:sz w:val="17"/>
              </w:rPr>
            </w:pPr>
            <w:r>
              <w:rPr>
                <w:b/>
                <w:sz w:val="17"/>
              </w:rPr>
              <w:t>‒</w:t>
            </w:r>
            <w:r>
              <w:rPr>
                <w:b/>
                <w:sz w:val="17"/>
              </w:rPr>
              <w:t xml:space="preserve"> 75.311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9E153F" w14:textId="77777777">
            <w:pPr>
              <w:pStyle w:val="p-table"/>
              <w:jc w:val="right"/>
              <w:rPr>
                <w:sz w:val="17"/>
              </w:rPr>
            </w:pPr>
            <w:r>
              <w:rPr>
                <w:b/>
                <w:sz w:val="17"/>
              </w:rPr>
              <w:t>‒</w:t>
            </w:r>
            <w:r>
              <w:rPr>
                <w:b/>
                <w:sz w:val="17"/>
              </w:rPr>
              <w:t xml:space="preserve"> </w:t>
            </w:r>
            <w:r>
              <w:rPr>
                <w:b/>
                <w:sz w:val="17"/>
              </w:rPr>
              <w:t>26.967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A1EF52" w14:textId="77777777">
            <w:pPr>
              <w:pStyle w:val="p-table"/>
              <w:jc w:val="right"/>
              <w:rPr>
                <w:sz w:val="17"/>
              </w:rPr>
            </w:pPr>
            <w:r>
              <w:rPr>
                <w:b/>
                <w:sz w:val="17"/>
              </w:rPr>
              <w:t>‒</w:t>
            </w:r>
            <w:r>
              <w:rPr>
                <w:b/>
                <w:sz w:val="17"/>
              </w:rPr>
              <w:t xml:space="preserve"> 26.967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670A09" w14:textId="77777777">
            <w:pPr>
              <w:pStyle w:val="p-table"/>
              <w:jc w:val="right"/>
              <w:rPr>
                <w:sz w:val="17"/>
              </w:rPr>
            </w:pPr>
            <w:r>
              <w:rPr>
                <w:b/>
                <w:sz w:val="17"/>
              </w:rPr>
              <w:t>‒</w:t>
            </w:r>
            <w:r>
              <w:rPr>
                <w:b/>
                <w:sz w:val="17"/>
              </w:rPr>
              <w:t xml:space="preserve"> 26.967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F8CEAB" w14:textId="77777777">
            <w:pPr>
              <w:pStyle w:val="p-table"/>
              <w:jc w:val="right"/>
              <w:rPr>
                <w:sz w:val="17"/>
              </w:rPr>
            </w:pPr>
            <w:r>
              <w:rPr>
                <w:b/>
                <w:sz w:val="17"/>
              </w:rPr>
              <w:t>‒</w:t>
            </w:r>
            <w:r>
              <w:rPr>
                <w:b/>
                <w:sz w:val="17"/>
              </w:rPr>
              <w:t xml:space="preserve"> 27.428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1D2FF7" w14:textId="77777777">
            <w:pPr>
              <w:pStyle w:val="p-table"/>
              <w:jc w:val="right"/>
              <w:rPr>
                <w:sz w:val="17"/>
              </w:rPr>
            </w:pPr>
            <w:r>
              <w:rPr>
                <w:b/>
                <w:sz w:val="17"/>
              </w:rPr>
              <w:t>‒</w:t>
            </w:r>
            <w:r>
              <w:rPr>
                <w:b/>
                <w:sz w:val="17"/>
              </w:rPr>
              <w:t xml:space="preserve"> 27.428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C5F942" w14:textId="77777777">
            <w:pPr>
              <w:pStyle w:val="p-table"/>
              <w:jc w:val="right"/>
              <w:rPr>
                <w:sz w:val="17"/>
              </w:rPr>
            </w:pPr>
            <w:r>
              <w:rPr>
                <w:b/>
                <w:sz w:val="17"/>
              </w:rPr>
              <w:t>‒</w:t>
            </w:r>
            <w:r>
              <w:rPr>
                <w:b/>
                <w:sz w:val="17"/>
              </w:rPr>
              <w:t xml:space="preserve"> 27.428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F853B6" w14:textId="77777777">
            <w:pPr>
              <w:pStyle w:val="p-table"/>
              <w:rPr>
                <w:sz w:val="17"/>
              </w:rPr>
            </w:pPr>
          </w:p>
        </w:tc>
      </w:tr>
      <w:tr w:rsidR="00D84DD4" w14:paraId="65A3CFE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6ED15B6" w14:textId="77777777">
            <w:pPr>
              <w:pStyle w:val="p-table"/>
              <w:rPr>
                <w:sz w:val="17"/>
              </w:rPr>
            </w:pPr>
            <w:r>
              <w:rPr>
                <w:b/>
                <w:sz w:val="17"/>
              </w:rPr>
              <w:t xml:space="preserve">Stand eerste suppletoire wet 2025 artikelonderdeel 15.06 </w:t>
            </w:r>
            <w:proofErr w:type="spellStart"/>
            <w:r>
              <w:rPr>
                <w:b/>
                <w:sz w:val="17"/>
              </w:rPr>
              <w:t>Netwerkgebonden</w:t>
            </w:r>
            <w:proofErr w:type="spellEnd"/>
            <w:r>
              <w:rPr>
                <w:b/>
                <w:sz w:val="17"/>
              </w:rPr>
              <w:t xml:space="preserve"> kosten HVWN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66DE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71D5B8" w14:textId="77777777">
            <w:pPr>
              <w:pStyle w:val="p-table"/>
              <w:jc w:val="right"/>
              <w:rPr>
                <w:sz w:val="17"/>
              </w:rPr>
            </w:pPr>
            <w:r>
              <w:rPr>
                <w:b/>
                <w:sz w:val="17"/>
              </w:rPr>
              <w:t>418.360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20E728" w14:textId="77777777">
            <w:pPr>
              <w:pStyle w:val="p-table"/>
              <w:jc w:val="right"/>
              <w:rPr>
                <w:sz w:val="17"/>
              </w:rPr>
            </w:pPr>
            <w:r>
              <w:rPr>
                <w:b/>
                <w:sz w:val="17"/>
              </w:rPr>
              <w:t>399.528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50D847" w14:textId="77777777">
            <w:pPr>
              <w:pStyle w:val="p-table"/>
              <w:jc w:val="right"/>
              <w:rPr>
                <w:sz w:val="17"/>
              </w:rPr>
            </w:pPr>
            <w:r>
              <w:rPr>
                <w:b/>
                <w:sz w:val="17"/>
              </w:rPr>
              <w:t>400.300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85E119" w14:textId="77777777">
            <w:pPr>
              <w:pStyle w:val="p-table"/>
              <w:jc w:val="right"/>
              <w:rPr>
                <w:sz w:val="17"/>
              </w:rPr>
            </w:pPr>
            <w:r>
              <w:rPr>
                <w:b/>
                <w:sz w:val="17"/>
              </w:rPr>
              <w:t>400.908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197CF5" w14:textId="77777777">
            <w:pPr>
              <w:pStyle w:val="p-table"/>
              <w:jc w:val="right"/>
              <w:rPr>
                <w:sz w:val="17"/>
              </w:rPr>
            </w:pPr>
            <w:r>
              <w:rPr>
                <w:b/>
                <w:sz w:val="17"/>
              </w:rPr>
              <w:t>398.499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DBAD06" w14:textId="77777777">
            <w:pPr>
              <w:pStyle w:val="p-table"/>
              <w:jc w:val="right"/>
              <w:rPr>
                <w:sz w:val="17"/>
              </w:rPr>
            </w:pPr>
            <w:r>
              <w:rPr>
                <w:b/>
                <w:sz w:val="17"/>
              </w:rPr>
              <w:t>397.786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89C035" w14:textId="77777777">
            <w:pPr>
              <w:pStyle w:val="p-table"/>
              <w:jc w:val="right"/>
              <w:rPr>
                <w:sz w:val="17"/>
              </w:rPr>
            </w:pPr>
            <w:r>
              <w:rPr>
                <w:b/>
                <w:sz w:val="17"/>
              </w:rPr>
              <w:t>391.650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9F8301" w14:textId="77777777">
            <w:pPr>
              <w:pStyle w:val="p-table"/>
              <w:jc w:val="right"/>
              <w:rPr>
                <w:sz w:val="17"/>
              </w:rPr>
            </w:pPr>
            <w:r>
              <w:rPr>
                <w:b/>
                <w:sz w:val="17"/>
              </w:rPr>
              <w:t>390.068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71775D" w14:textId="77777777">
            <w:pPr>
              <w:pStyle w:val="p-table"/>
              <w:jc w:val="right"/>
              <w:rPr>
                <w:sz w:val="17"/>
              </w:rPr>
            </w:pPr>
            <w:r>
              <w:rPr>
                <w:b/>
                <w:sz w:val="17"/>
              </w:rPr>
              <w:t>390.240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FCCE87" w14:textId="77777777">
            <w:pPr>
              <w:pStyle w:val="p-table"/>
              <w:jc w:val="right"/>
              <w:rPr>
                <w:sz w:val="17"/>
              </w:rPr>
            </w:pPr>
            <w:r>
              <w:rPr>
                <w:b/>
                <w:sz w:val="17"/>
              </w:rPr>
              <w:t>390.240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8BE8AB" w14:textId="77777777">
            <w:pPr>
              <w:pStyle w:val="p-table"/>
              <w:jc w:val="right"/>
              <w:rPr>
                <w:sz w:val="17"/>
              </w:rPr>
            </w:pPr>
            <w:r>
              <w:rPr>
                <w:b/>
                <w:sz w:val="17"/>
              </w:rPr>
              <w:t>390.240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69CEA0" w14:textId="77777777">
            <w:pPr>
              <w:pStyle w:val="p-table"/>
              <w:jc w:val="right"/>
              <w:rPr>
                <w:sz w:val="17"/>
              </w:rPr>
            </w:pPr>
            <w:r>
              <w:rPr>
                <w:b/>
                <w:sz w:val="17"/>
              </w:rPr>
              <w:t>389.779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28962F" w14:textId="77777777">
            <w:pPr>
              <w:pStyle w:val="p-table"/>
              <w:jc w:val="right"/>
              <w:rPr>
                <w:sz w:val="17"/>
              </w:rPr>
            </w:pPr>
            <w:r>
              <w:rPr>
                <w:b/>
                <w:sz w:val="17"/>
              </w:rPr>
              <w:t>389.779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165C8C" w14:textId="77777777">
            <w:pPr>
              <w:pStyle w:val="p-table"/>
              <w:jc w:val="right"/>
              <w:rPr>
                <w:sz w:val="17"/>
              </w:rPr>
            </w:pPr>
            <w:r>
              <w:rPr>
                <w:b/>
                <w:sz w:val="17"/>
              </w:rPr>
              <w:t>389.779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E927AD" w14:textId="77777777">
            <w:pPr>
              <w:pStyle w:val="p-table"/>
              <w:rPr>
                <w:sz w:val="17"/>
              </w:rPr>
            </w:pPr>
          </w:p>
        </w:tc>
      </w:tr>
      <w:tr w:rsidR="00D84DD4" w14:paraId="75508B1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86B58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3FB3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D128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0F03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1816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161C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5D8C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DFD7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4EED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F685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11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E3A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E056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5FDE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E6AA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18F2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91BEA" w14:textId="77777777">
            <w:pPr>
              <w:pStyle w:val="p-table"/>
              <w:rPr>
                <w:sz w:val="17"/>
              </w:rPr>
            </w:pPr>
          </w:p>
        </w:tc>
      </w:tr>
      <w:tr w:rsidR="00D84DD4" w14:paraId="65F1E96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F4DC35" w14:textId="77777777">
            <w:pPr>
              <w:pStyle w:val="p-table"/>
              <w:rPr>
                <w:sz w:val="17"/>
              </w:rPr>
            </w:pPr>
            <w:r>
              <w:rPr>
                <w:b/>
                <w:sz w:val="17"/>
              </w:rPr>
              <w:lastRenderedPageBreak/>
              <w:t>Totaal Uitgaven stand ontwerpbegroting 2025 Hoofdvaarwegennet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B0A8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3F3E7C" w14:textId="77777777">
            <w:pPr>
              <w:pStyle w:val="p-table"/>
              <w:jc w:val="right"/>
              <w:rPr>
                <w:sz w:val="17"/>
              </w:rPr>
            </w:pPr>
            <w:r>
              <w:rPr>
                <w:b/>
                <w:sz w:val="17"/>
              </w:rPr>
              <w:t>1.406.135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4CC7ED" w14:textId="77777777">
            <w:pPr>
              <w:pStyle w:val="p-table"/>
              <w:jc w:val="right"/>
              <w:rPr>
                <w:sz w:val="17"/>
              </w:rPr>
            </w:pPr>
            <w:r>
              <w:rPr>
                <w:b/>
                <w:sz w:val="17"/>
              </w:rPr>
              <w:t>1.608.559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9EC7BC" w14:textId="77777777">
            <w:pPr>
              <w:pStyle w:val="p-table"/>
              <w:jc w:val="right"/>
              <w:rPr>
                <w:sz w:val="17"/>
              </w:rPr>
            </w:pPr>
            <w:r>
              <w:rPr>
                <w:b/>
                <w:sz w:val="17"/>
              </w:rPr>
              <w:t>1.563.631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613BB5" w14:textId="77777777">
            <w:pPr>
              <w:pStyle w:val="p-table"/>
              <w:jc w:val="right"/>
              <w:rPr>
                <w:sz w:val="17"/>
              </w:rPr>
            </w:pPr>
            <w:r>
              <w:rPr>
                <w:b/>
                <w:sz w:val="17"/>
              </w:rPr>
              <w:t>1.524.587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3C6260" w14:textId="77777777">
            <w:pPr>
              <w:pStyle w:val="p-table"/>
              <w:jc w:val="right"/>
              <w:rPr>
                <w:sz w:val="17"/>
              </w:rPr>
            </w:pPr>
            <w:r>
              <w:rPr>
                <w:b/>
                <w:sz w:val="17"/>
              </w:rPr>
              <w:t>1.453.779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96CB9F" w14:textId="77777777">
            <w:pPr>
              <w:pStyle w:val="p-table"/>
              <w:jc w:val="right"/>
              <w:rPr>
                <w:sz w:val="17"/>
              </w:rPr>
            </w:pPr>
            <w:r>
              <w:rPr>
                <w:b/>
                <w:sz w:val="17"/>
              </w:rPr>
              <w:t>1.261.123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0E8F4A" w14:textId="77777777">
            <w:pPr>
              <w:pStyle w:val="p-table"/>
              <w:jc w:val="right"/>
              <w:rPr>
                <w:sz w:val="17"/>
              </w:rPr>
            </w:pPr>
            <w:r>
              <w:rPr>
                <w:b/>
                <w:sz w:val="17"/>
              </w:rPr>
              <w:t>1.318.691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9C05BD" w14:textId="77777777">
            <w:pPr>
              <w:pStyle w:val="p-table"/>
              <w:jc w:val="right"/>
              <w:rPr>
                <w:sz w:val="17"/>
              </w:rPr>
            </w:pPr>
            <w:r>
              <w:rPr>
                <w:b/>
                <w:sz w:val="17"/>
              </w:rPr>
              <w:t>1.527.415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95073D" w14:textId="77777777">
            <w:pPr>
              <w:pStyle w:val="p-table"/>
              <w:jc w:val="right"/>
              <w:rPr>
                <w:sz w:val="17"/>
              </w:rPr>
            </w:pPr>
            <w:r>
              <w:rPr>
                <w:b/>
                <w:sz w:val="17"/>
              </w:rPr>
              <w:t>1.162.583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43985C" w14:textId="77777777">
            <w:pPr>
              <w:pStyle w:val="p-table"/>
              <w:jc w:val="right"/>
              <w:rPr>
                <w:sz w:val="17"/>
              </w:rPr>
            </w:pPr>
            <w:r>
              <w:rPr>
                <w:b/>
                <w:sz w:val="17"/>
              </w:rPr>
              <w:t>1.112.087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38DC28" w14:textId="77777777">
            <w:pPr>
              <w:pStyle w:val="p-table"/>
              <w:jc w:val="right"/>
              <w:rPr>
                <w:sz w:val="17"/>
              </w:rPr>
            </w:pPr>
            <w:r>
              <w:rPr>
                <w:b/>
                <w:sz w:val="17"/>
              </w:rPr>
              <w:t>1.151.417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62E976" w14:textId="77777777">
            <w:pPr>
              <w:pStyle w:val="p-table"/>
              <w:jc w:val="right"/>
              <w:rPr>
                <w:sz w:val="17"/>
              </w:rPr>
            </w:pPr>
            <w:r>
              <w:rPr>
                <w:b/>
                <w:sz w:val="17"/>
              </w:rPr>
              <w:t>1.191.589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A32251" w14:textId="77777777">
            <w:pPr>
              <w:pStyle w:val="p-table"/>
              <w:jc w:val="right"/>
              <w:rPr>
                <w:sz w:val="17"/>
              </w:rPr>
            </w:pPr>
            <w:r>
              <w:rPr>
                <w:b/>
                <w:sz w:val="17"/>
              </w:rPr>
              <w:t>1.141.032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685E14" w14:textId="77777777">
            <w:pPr>
              <w:pStyle w:val="p-table"/>
              <w:jc w:val="right"/>
              <w:rPr>
                <w:sz w:val="17"/>
              </w:rPr>
            </w:pPr>
            <w:r>
              <w:rPr>
                <w:b/>
                <w:sz w:val="17"/>
              </w:rPr>
              <w:t>922.186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E319B" w14:textId="77777777">
            <w:pPr>
              <w:pStyle w:val="p-table"/>
              <w:rPr>
                <w:sz w:val="17"/>
              </w:rPr>
            </w:pPr>
          </w:p>
        </w:tc>
      </w:tr>
      <w:tr w:rsidR="00D84DD4" w14:paraId="1D7A6B2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C937254" w14:textId="77777777">
            <w:pPr>
              <w:pStyle w:val="p-table"/>
              <w:rPr>
                <w:sz w:val="17"/>
              </w:rPr>
            </w:pPr>
            <w:r>
              <w:rPr>
                <w:b/>
                <w:sz w:val="17"/>
              </w:rPr>
              <w:t xml:space="preserve">Totaal Uitgaven </w:t>
            </w:r>
            <w:r>
              <w:rPr>
                <w:b/>
                <w:sz w:val="17"/>
              </w:rPr>
              <w:t>stand eerste suppletoire wet 2025 Hoofdvaarwegennet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95C1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2F3189" w14:textId="77777777">
            <w:pPr>
              <w:pStyle w:val="p-table"/>
              <w:jc w:val="right"/>
              <w:rPr>
                <w:sz w:val="17"/>
              </w:rPr>
            </w:pPr>
            <w:r>
              <w:rPr>
                <w:b/>
                <w:sz w:val="17"/>
              </w:rPr>
              <w:t>1.394.181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8C4383" w14:textId="77777777">
            <w:pPr>
              <w:pStyle w:val="p-table"/>
              <w:jc w:val="right"/>
              <w:rPr>
                <w:sz w:val="17"/>
              </w:rPr>
            </w:pPr>
            <w:r>
              <w:rPr>
                <w:b/>
                <w:sz w:val="17"/>
              </w:rPr>
              <w:t>1.497.900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06E46A" w14:textId="77777777">
            <w:pPr>
              <w:pStyle w:val="p-table"/>
              <w:jc w:val="right"/>
              <w:rPr>
                <w:sz w:val="17"/>
              </w:rPr>
            </w:pPr>
            <w:r>
              <w:rPr>
                <w:b/>
                <w:sz w:val="17"/>
              </w:rPr>
              <w:t>1.546.555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757899" w14:textId="77777777">
            <w:pPr>
              <w:pStyle w:val="p-table"/>
              <w:jc w:val="right"/>
              <w:rPr>
                <w:sz w:val="17"/>
              </w:rPr>
            </w:pPr>
            <w:r>
              <w:rPr>
                <w:b/>
                <w:sz w:val="17"/>
              </w:rPr>
              <w:t>1.470.290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A04101" w14:textId="77777777">
            <w:pPr>
              <w:pStyle w:val="p-table"/>
              <w:jc w:val="right"/>
              <w:rPr>
                <w:sz w:val="17"/>
              </w:rPr>
            </w:pPr>
            <w:r>
              <w:rPr>
                <w:b/>
                <w:sz w:val="17"/>
              </w:rPr>
              <w:t>1.545.109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EA786A" w14:textId="77777777">
            <w:pPr>
              <w:pStyle w:val="p-table"/>
              <w:jc w:val="right"/>
              <w:rPr>
                <w:sz w:val="17"/>
              </w:rPr>
            </w:pPr>
            <w:r>
              <w:rPr>
                <w:b/>
                <w:sz w:val="17"/>
              </w:rPr>
              <w:t>1.467.250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1A4510" w14:textId="77777777">
            <w:pPr>
              <w:pStyle w:val="p-table"/>
              <w:jc w:val="right"/>
              <w:rPr>
                <w:sz w:val="17"/>
              </w:rPr>
            </w:pPr>
            <w:r>
              <w:rPr>
                <w:b/>
                <w:sz w:val="17"/>
              </w:rPr>
              <w:t>1.371.664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D84663" w14:textId="77777777">
            <w:pPr>
              <w:pStyle w:val="p-table"/>
              <w:jc w:val="right"/>
              <w:rPr>
                <w:sz w:val="17"/>
              </w:rPr>
            </w:pPr>
            <w:r>
              <w:rPr>
                <w:b/>
                <w:sz w:val="17"/>
              </w:rPr>
              <w:t>1.502.027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111A0F" w14:textId="77777777">
            <w:pPr>
              <w:pStyle w:val="p-table"/>
              <w:jc w:val="right"/>
              <w:rPr>
                <w:sz w:val="17"/>
              </w:rPr>
            </w:pPr>
            <w:r>
              <w:rPr>
                <w:b/>
                <w:sz w:val="17"/>
              </w:rPr>
              <w:t>1.520.326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217FFA" w14:textId="77777777">
            <w:pPr>
              <w:pStyle w:val="p-table"/>
              <w:jc w:val="right"/>
              <w:rPr>
                <w:sz w:val="17"/>
              </w:rPr>
            </w:pPr>
            <w:r>
              <w:rPr>
                <w:b/>
                <w:sz w:val="17"/>
              </w:rPr>
              <w:t>1.420.260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375B15" w14:textId="77777777">
            <w:pPr>
              <w:pStyle w:val="p-table"/>
              <w:jc w:val="right"/>
              <w:rPr>
                <w:sz w:val="17"/>
              </w:rPr>
            </w:pPr>
            <w:r>
              <w:rPr>
                <w:b/>
                <w:sz w:val="17"/>
              </w:rPr>
              <w:t>1.504.895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AE167D" w14:textId="77777777">
            <w:pPr>
              <w:pStyle w:val="p-table"/>
              <w:jc w:val="right"/>
              <w:rPr>
                <w:sz w:val="17"/>
              </w:rPr>
            </w:pPr>
            <w:r>
              <w:rPr>
                <w:b/>
                <w:sz w:val="17"/>
              </w:rPr>
              <w:t>1.559.904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A1756D" w14:textId="77777777">
            <w:pPr>
              <w:pStyle w:val="p-table"/>
              <w:jc w:val="right"/>
              <w:rPr>
                <w:sz w:val="17"/>
              </w:rPr>
            </w:pPr>
            <w:r>
              <w:rPr>
                <w:b/>
                <w:sz w:val="17"/>
              </w:rPr>
              <w:t>1.511.280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22C365" w14:textId="77777777">
            <w:pPr>
              <w:pStyle w:val="p-table"/>
              <w:jc w:val="right"/>
              <w:rPr>
                <w:sz w:val="17"/>
              </w:rPr>
            </w:pPr>
            <w:r>
              <w:rPr>
                <w:b/>
                <w:sz w:val="17"/>
              </w:rPr>
              <w:t>1.461.071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AEC9A5" w14:textId="77777777">
            <w:pPr>
              <w:pStyle w:val="p-table"/>
              <w:rPr>
                <w:sz w:val="17"/>
              </w:rPr>
            </w:pPr>
          </w:p>
        </w:tc>
      </w:tr>
      <w:tr w:rsidR="00D84DD4" w14:paraId="3BE8BD50"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7C6D711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D98427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53BAC0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D432A4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4B91C2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C7955C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5DCEF8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7DD593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1B4911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72EC75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8A33AD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9150DD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7C0D2B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B616A2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331938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FF4D76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EF8DAA5" w14:textId="77777777">
            <w:pPr>
              <w:pStyle w:val="p-table"/>
              <w:rPr>
                <w:sz w:val="17"/>
              </w:rPr>
            </w:pPr>
          </w:p>
        </w:tc>
      </w:tr>
      <w:tr w:rsidR="00D84DD4" w14:paraId="7018569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AB389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BFC1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65F1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F22E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E666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0007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25CA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678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CB45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3562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FFEC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24EC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9662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4737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1C09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A137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EBE0B5" w14:textId="77777777">
            <w:pPr>
              <w:pStyle w:val="p-table"/>
              <w:rPr>
                <w:sz w:val="17"/>
              </w:rPr>
            </w:pPr>
          </w:p>
        </w:tc>
      </w:tr>
      <w:tr w:rsidR="00D84DD4" w14:paraId="1555A9D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0BEF310" w14:textId="77777777">
            <w:pPr>
              <w:pStyle w:val="p-table"/>
              <w:rPr>
                <w:sz w:val="17"/>
              </w:rPr>
            </w:pPr>
            <w:r>
              <w:rPr>
                <w:b/>
                <w:sz w:val="17"/>
              </w:rPr>
              <w:t>Ontwerpbegroting 2025 artikelonderdeel 15.09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7F91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06F347" w14:textId="77777777">
            <w:pPr>
              <w:pStyle w:val="p-table"/>
              <w:jc w:val="right"/>
              <w:rPr>
                <w:sz w:val="17"/>
              </w:rPr>
            </w:pPr>
            <w:r>
              <w:rPr>
                <w:b/>
                <w:sz w:val="17"/>
              </w:rPr>
              <w:t>13.161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AFA8B0" w14:textId="77777777">
            <w:pPr>
              <w:pStyle w:val="p-table"/>
              <w:jc w:val="right"/>
              <w:rPr>
                <w:sz w:val="17"/>
              </w:rPr>
            </w:pPr>
            <w:r>
              <w:rPr>
                <w:b/>
                <w:sz w:val="17"/>
              </w:rPr>
              <w:t>3.085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E71CC4" w14:textId="77777777">
            <w:pPr>
              <w:pStyle w:val="p-table"/>
              <w:jc w:val="right"/>
              <w:rPr>
                <w:sz w:val="17"/>
              </w:rPr>
            </w:pPr>
            <w:r>
              <w:rPr>
                <w:b/>
                <w:sz w:val="17"/>
              </w:rPr>
              <w:t>701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474C59" w14:textId="77777777">
            <w:pPr>
              <w:pStyle w:val="p-table"/>
              <w:jc w:val="right"/>
              <w:rPr>
                <w:sz w:val="17"/>
              </w:rPr>
            </w:pPr>
            <w:r>
              <w:rPr>
                <w:b/>
                <w:sz w:val="17"/>
              </w:rPr>
              <w:t>7.838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48EC48"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9D3E35" w14:textId="77777777">
            <w:pPr>
              <w:pStyle w:val="p-table"/>
              <w:jc w:val="right"/>
              <w:rPr>
                <w:sz w:val="17"/>
              </w:rPr>
            </w:pPr>
            <w:r>
              <w:rPr>
                <w:b/>
                <w:sz w:val="17"/>
              </w:rPr>
              <w:t>763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6825A3"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78A266"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FB0821"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73DB8A"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BA1926"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637C62"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A76A36"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A24C58"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57A4AF" w14:textId="77777777">
            <w:pPr>
              <w:pStyle w:val="p-table"/>
              <w:rPr>
                <w:sz w:val="17"/>
              </w:rPr>
            </w:pPr>
          </w:p>
        </w:tc>
      </w:tr>
      <w:tr w:rsidR="00D84DD4" w14:paraId="0B8A0F9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2605B0B" w14:textId="77777777">
            <w:pPr>
              <w:pStyle w:val="p-table"/>
              <w:rPr>
                <w:sz w:val="17"/>
              </w:rPr>
            </w:pPr>
            <w:r>
              <w:rPr>
                <w:sz w:val="17"/>
              </w:rPr>
              <w:t>Aanvullend budget Wilhelminakanalen Sluis II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917D9B" w14:textId="77777777">
            <w:pPr>
              <w:pStyle w:val="p-table"/>
              <w:jc w:val="right"/>
              <w:rPr>
                <w:sz w:val="17"/>
              </w:rPr>
            </w:pPr>
            <w:r>
              <w:rPr>
                <w:sz w:val="17"/>
              </w:rPr>
              <w:t>28.004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8C572A" w14:textId="77777777">
            <w:pPr>
              <w:pStyle w:val="p-table"/>
              <w:jc w:val="right"/>
              <w:rPr>
                <w:sz w:val="17"/>
              </w:rPr>
            </w:pPr>
            <w:r>
              <w:rPr>
                <w:sz w:val="17"/>
              </w:rPr>
              <w:t>1.210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F88E0B" w14:textId="77777777">
            <w:pPr>
              <w:pStyle w:val="p-table"/>
              <w:jc w:val="right"/>
              <w:rPr>
                <w:sz w:val="17"/>
              </w:rPr>
            </w:pPr>
            <w:r>
              <w:rPr>
                <w:sz w:val="17"/>
              </w:rPr>
              <w:t>566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6E2725" w14:textId="77777777">
            <w:pPr>
              <w:pStyle w:val="p-table"/>
              <w:jc w:val="right"/>
              <w:rPr>
                <w:sz w:val="17"/>
              </w:rPr>
            </w:pPr>
            <w:r>
              <w:rPr>
                <w:sz w:val="17"/>
              </w:rPr>
              <w:t>1.802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E0868B" w14:textId="77777777">
            <w:pPr>
              <w:pStyle w:val="p-table"/>
              <w:jc w:val="right"/>
              <w:rPr>
                <w:sz w:val="17"/>
              </w:rPr>
            </w:pPr>
            <w:r>
              <w:rPr>
                <w:sz w:val="17"/>
              </w:rPr>
              <w:t>5.696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963CA5" w14:textId="77777777">
            <w:pPr>
              <w:pStyle w:val="p-table"/>
              <w:jc w:val="right"/>
              <w:rPr>
                <w:sz w:val="17"/>
              </w:rPr>
            </w:pPr>
            <w:r>
              <w:rPr>
                <w:sz w:val="17"/>
              </w:rPr>
              <w:t>9.125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A1379F" w14:textId="77777777">
            <w:pPr>
              <w:pStyle w:val="p-table"/>
              <w:jc w:val="right"/>
              <w:rPr>
                <w:sz w:val="17"/>
              </w:rPr>
            </w:pPr>
            <w:r>
              <w:rPr>
                <w:sz w:val="17"/>
              </w:rPr>
              <w:t>9.222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ADF92A5" w14:textId="77777777">
            <w:pPr>
              <w:pStyle w:val="p-table"/>
              <w:jc w:val="right"/>
              <w:rPr>
                <w:sz w:val="17"/>
              </w:rPr>
            </w:pPr>
            <w:r>
              <w:rPr>
                <w:sz w:val="17"/>
              </w:rPr>
              <w:t>383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9B3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386D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DA0B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EC6B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DD90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EF71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F51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BC4D0" w14:textId="77777777">
            <w:pPr>
              <w:pStyle w:val="p-table"/>
              <w:rPr>
                <w:sz w:val="17"/>
              </w:rPr>
            </w:pPr>
          </w:p>
        </w:tc>
      </w:tr>
      <w:tr w:rsidR="00D84DD4" w14:paraId="5D9909D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84FE41" w14:textId="77777777">
            <w:pPr>
              <w:pStyle w:val="p-table"/>
              <w:rPr>
                <w:sz w:val="17"/>
              </w:rPr>
            </w:pPr>
            <w:r>
              <w:rPr>
                <w:sz w:val="17"/>
              </w:rPr>
              <w:t xml:space="preserve">Bijdragen derden </w:t>
            </w:r>
            <w:r>
              <w:rPr>
                <w:sz w:val="17"/>
              </w:rPr>
              <w:t>Ontvangsten Hoofdvaarwegennet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1ADAC1" w14:textId="77777777">
            <w:pPr>
              <w:pStyle w:val="p-table"/>
              <w:jc w:val="right"/>
              <w:rPr>
                <w:sz w:val="17"/>
              </w:rPr>
            </w:pPr>
            <w:r>
              <w:rPr>
                <w:sz w:val="17"/>
              </w:rPr>
              <w:t>5.757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470179" w14:textId="77777777">
            <w:pPr>
              <w:pStyle w:val="p-table"/>
              <w:jc w:val="right"/>
              <w:rPr>
                <w:sz w:val="17"/>
              </w:rPr>
            </w:pPr>
            <w:r>
              <w:rPr>
                <w:sz w:val="17"/>
              </w:rPr>
              <w:t>5.632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102D0A" w14:textId="77777777">
            <w:pPr>
              <w:pStyle w:val="p-table"/>
              <w:jc w:val="right"/>
              <w:rPr>
                <w:sz w:val="17"/>
              </w:rPr>
            </w:pPr>
            <w:r>
              <w:rPr>
                <w:sz w:val="17"/>
              </w:rPr>
              <w:t>125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9CA7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CB5F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1348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CAFC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4F7F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D8A0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9E1D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CEA0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EE0B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AA8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1FE6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E74D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9E8674" w14:textId="77777777">
            <w:pPr>
              <w:pStyle w:val="p-table"/>
              <w:rPr>
                <w:sz w:val="17"/>
              </w:rPr>
            </w:pPr>
          </w:p>
        </w:tc>
      </w:tr>
      <w:tr w:rsidR="00D84DD4" w14:paraId="2CC4EB9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31ABCE4" w14:textId="77777777">
            <w:pPr>
              <w:pStyle w:val="p-table"/>
              <w:rPr>
                <w:sz w:val="17"/>
              </w:rPr>
            </w:pPr>
            <w:r>
              <w:rPr>
                <w:sz w:val="17"/>
              </w:rPr>
              <w:lastRenderedPageBreak/>
              <w:t>Kasschuiven Hoofdvaarwegennet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CD5D7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880BAE" w14:textId="77777777">
            <w:pPr>
              <w:pStyle w:val="p-table"/>
              <w:jc w:val="right"/>
              <w:rPr>
                <w:sz w:val="17"/>
              </w:rPr>
            </w:pPr>
            <w:r>
              <w:rPr>
                <w:sz w:val="17"/>
              </w:rPr>
              <w:t>289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34DD70" w14:textId="77777777">
            <w:pPr>
              <w:pStyle w:val="p-table"/>
              <w:jc w:val="right"/>
              <w:rPr>
                <w:sz w:val="17"/>
              </w:rPr>
            </w:pPr>
            <w:r>
              <w:rPr>
                <w:sz w:val="17"/>
              </w:rPr>
              <w:t>‒</w:t>
            </w:r>
            <w:r>
              <w:rPr>
                <w:sz w:val="17"/>
              </w:rPr>
              <w:t xml:space="preserve"> 138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1FF99D" w14:textId="77777777">
            <w:pPr>
              <w:pStyle w:val="p-table"/>
              <w:jc w:val="right"/>
              <w:rPr>
                <w:sz w:val="17"/>
              </w:rPr>
            </w:pPr>
            <w:r>
              <w:rPr>
                <w:sz w:val="17"/>
              </w:rPr>
              <w:t>‒</w:t>
            </w:r>
            <w:r>
              <w:rPr>
                <w:sz w:val="17"/>
              </w:rPr>
              <w:t xml:space="preserve"> 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B7D366" w14:textId="77777777">
            <w:pPr>
              <w:pStyle w:val="p-table"/>
              <w:jc w:val="right"/>
              <w:rPr>
                <w:sz w:val="17"/>
              </w:rPr>
            </w:pPr>
            <w:r>
              <w:rPr>
                <w:sz w:val="17"/>
              </w:rPr>
              <w:t>‒</w:t>
            </w:r>
            <w:r>
              <w:rPr>
                <w:sz w:val="17"/>
              </w:rPr>
              <w:t xml:space="preserve"> 76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35E8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1E3370" w14:textId="77777777">
            <w:pPr>
              <w:pStyle w:val="p-table"/>
              <w:jc w:val="right"/>
              <w:rPr>
                <w:sz w:val="17"/>
              </w:rPr>
            </w:pPr>
            <w:r>
              <w:rPr>
                <w:sz w:val="17"/>
              </w:rPr>
              <w:t>‒</w:t>
            </w:r>
            <w:r>
              <w:rPr>
                <w:sz w:val="17"/>
              </w:rPr>
              <w:t xml:space="preserve"> 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A7F228" w14:textId="77777777">
            <w:pPr>
              <w:pStyle w:val="p-table"/>
              <w:jc w:val="right"/>
              <w:rPr>
                <w:sz w:val="17"/>
              </w:rPr>
            </w:pPr>
            <w:r>
              <w:rPr>
                <w:sz w:val="17"/>
              </w:rPr>
              <w:t>11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01B1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FB34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08E4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353C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48E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A9B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811E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73D526" w14:textId="77777777">
            <w:pPr>
              <w:pStyle w:val="p-table"/>
              <w:rPr>
                <w:sz w:val="17"/>
              </w:rPr>
            </w:pPr>
          </w:p>
        </w:tc>
      </w:tr>
      <w:tr w:rsidR="00D84DD4" w14:paraId="02F347F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8F206E" w14:textId="77777777">
            <w:pPr>
              <w:pStyle w:val="p-table"/>
              <w:rPr>
                <w:sz w:val="17"/>
              </w:rPr>
            </w:pPr>
            <w:r>
              <w:rPr>
                <w:sz w:val="17"/>
              </w:rPr>
              <w:t>Saldo 2024 Hoofdvaarwegennet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DBD941" w14:textId="77777777">
            <w:pPr>
              <w:pStyle w:val="p-table"/>
              <w:jc w:val="right"/>
              <w:rPr>
                <w:sz w:val="17"/>
              </w:rPr>
            </w:pPr>
            <w:r>
              <w:rPr>
                <w:sz w:val="17"/>
              </w:rPr>
              <w:t>‒</w:t>
            </w:r>
            <w:r>
              <w:rPr>
                <w:sz w:val="17"/>
              </w:rPr>
              <w:t xml:space="preserve"> 8.616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2A5C6A" w14:textId="77777777">
            <w:pPr>
              <w:pStyle w:val="p-table"/>
              <w:jc w:val="right"/>
              <w:rPr>
                <w:sz w:val="17"/>
              </w:rPr>
            </w:pPr>
            <w:r>
              <w:rPr>
                <w:sz w:val="17"/>
              </w:rPr>
              <w:t>‒</w:t>
            </w:r>
            <w:r>
              <w:rPr>
                <w:sz w:val="17"/>
              </w:rPr>
              <w:t xml:space="preserve"> 8.616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284B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E4D3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8CEE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A57C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A39E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013E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C851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E6C0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793B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F25B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9BAB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21A7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1498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2614A8" w14:textId="77777777">
            <w:pPr>
              <w:pStyle w:val="p-table"/>
              <w:rPr>
                <w:sz w:val="17"/>
              </w:rPr>
            </w:pPr>
          </w:p>
        </w:tc>
      </w:tr>
      <w:tr w:rsidR="00D84DD4" w14:paraId="1CBA9FA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1C03BA" w14:textId="77777777">
            <w:pPr>
              <w:pStyle w:val="p-table"/>
              <w:rPr>
                <w:sz w:val="17"/>
              </w:rPr>
            </w:pPr>
            <w:r>
              <w:rPr>
                <w:sz w:val="17"/>
              </w:rPr>
              <w:t xml:space="preserve">Saldo Mee- en tegenvallers </w:t>
            </w:r>
            <w:r>
              <w:rPr>
                <w:sz w:val="17"/>
              </w:rPr>
              <w:t>Hoofdvaarwegennet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C7D73B" w14:textId="77777777">
            <w:pPr>
              <w:pStyle w:val="p-table"/>
              <w:jc w:val="right"/>
              <w:rPr>
                <w:sz w:val="17"/>
              </w:rPr>
            </w:pPr>
            <w:r>
              <w:rPr>
                <w:sz w:val="17"/>
              </w:rPr>
              <w:t>‒</w:t>
            </w:r>
            <w:r>
              <w:rPr>
                <w:sz w:val="17"/>
              </w:rPr>
              <w:t xml:space="preserve"> 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98C90E" w14:textId="77777777">
            <w:pPr>
              <w:pStyle w:val="p-table"/>
              <w:jc w:val="right"/>
              <w:rPr>
                <w:sz w:val="17"/>
              </w:rPr>
            </w:pPr>
            <w:r>
              <w:rPr>
                <w:sz w:val="17"/>
              </w:rPr>
              <w:t>‒</w:t>
            </w:r>
            <w:r>
              <w:rPr>
                <w:sz w:val="17"/>
              </w:rPr>
              <w:t xml:space="preserve"> 545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65D0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02D4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A070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FF11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3E1C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E2DE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7337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26DA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A164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A095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8E2F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D090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341C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481782" w14:textId="77777777">
            <w:pPr>
              <w:pStyle w:val="p-table"/>
              <w:rPr>
                <w:sz w:val="17"/>
              </w:rPr>
            </w:pPr>
          </w:p>
        </w:tc>
      </w:tr>
      <w:tr w:rsidR="00D84DD4" w14:paraId="03608F4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E8BCA2C"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D7C1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1A5786" w14:textId="77777777">
            <w:pPr>
              <w:pStyle w:val="p-table"/>
              <w:jc w:val="right"/>
              <w:rPr>
                <w:sz w:val="17"/>
              </w:rPr>
            </w:pPr>
            <w:r>
              <w:rPr>
                <w:b/>
                <w:sz w:val="17"/>
              </w:rPr>
              <w:t>‒</w:t>
            </w:r>
            <w:r>
              <w:rPr>
                <w:b/>
                <w:sz w:val="17"/>
              </w:rPr>
              <w:t xml:space="preserve"> 2.030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9CA5C5" w14:textId="77777777">
            <w:pPr>
              <w:pStyle w:val="p-table"/>
              <w:jc w:val="right"/>
              <w:rPr>
                <w:sz w:val="17"/>
              </w:rPr>
            </w:pPr>
            <w:r>
              <w:rPr>
                <w:b/>
                <w:sz w:val="17"/>
              </w:rPr>
              <w:t>553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90343C" w14:textId="77777777">
            <w:pPr>
              <w:pStyle w:val="p-table"/>
              <w:jc w:val="right"/>
              <w:rPr>
                <w:sz w:val="17"/>
              </w:rPr>
            </w:pPr>
            <w:r>
              <w:rPr>
                <w:b/>
                <w:sz w:val="17"/>
              </w:rPr>
              <w:t>1.751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30A814" w14:textId="77777777">
            <w:pPr>
              <w:pStyle w:val="p-table"/>
              <w:jc w:val="right"/>
              <w:rPr>
                <w:sz w:val="17"/>
              </w:rPr>
            </w:pPr>
            <w:r>
              <w:rPr>
                <w:b/>
                <w:sz w:val="17"/>
              </w:rPr>
              <w:t>5.620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ACEFA4" w14:textId="77777777">
            <w:pPr>
              <w:pStyle w:val="p-table"/>
              <w:jc w:val="right"/>
              <w:rPr>
                <w:sz w:val="17"/>
              </w:rPr>
            </w:pPr>
            <w:r>
              <w:rPr>
                <w:b/>
                <w:sz w:val="17"/>
              </w:rPr>
              <w:t>9.125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724163" w14:textId="77777777">
            <w:pPr>
              <w:pStyle w:val="p-table"/>
              <w:jc w:val="right"/>
              <w:rPr>
                <w:sz w:val="17"/>
              </w:rPr>
            </w:pPr>
            <w:r>
              <w:rPr>
                <w:b/>
                <w:sz w:val="17"/>
              </w:rPr>
              <w:t>9.187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4378DD" w14:textId="77777777">
            <w:pPr>
              <w:pStyle w:val="p-table"/>
              <w:jc w:val="right"/>
              <w:rPr>
                <w:sz w:val="17"/>
              </w:rPr>
            </w:pPr>
            <w:r>
              <w:rPr>
                <w:b/>
                <w:sz w:val="17"/>
              </w:rPr>
              <w:t>394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8080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D008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D74C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A7F9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A54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5382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C8E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A87A17" w14:textId="77777777">
            <w:pPr>
              <w:pStyle w:val="p-table"/>
              <w:rPr>
                <w:sz w:val="17"/>
              </w:rPr>
            </w:pPr>
          </w:p>
        </w:tc>
      </w:tr>
      <w:tr w:rsidR="00D84DD4" w14:paraId="526F2AE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A65AF93" w14:textId="77777777">
            <w:pPr>
              <w:pStyle w:val="p-table"/>
              <w:rPr>
                <w:sz w:val="17"/>
              </w:rPr>
            </w:pPr>
            <w:r>
              <w:rPr>
                <w:b/>
                <w:sz w:val="17"/>
              </w:rPr>
              <w:t>Stand eerste suppletoire wet 2025 artikelonderdeel 15.09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0D5B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8B0A3B" w14:textId="77777777">
            <w:pPr>
              <w:pStyle w:val="p-table"/>
              <w:jc w:val="right"/>
              <w:rPr>
                <w:sz w:val="17"/>
              </w:rPr>
            </w:pPr>
            <w:r>
              <w:rPr>
                <w:b/>
                <w:sz w:val="17"/>
              </w:rPr>
              <w:t>11.131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142917" w14:textId="77777777">
            <w:pPr>
              <w:pStyle w:val="p-table"/>
              <w:jc w:val="right"/>
              <w:rPr>
                <w:sz w:val="17"/>
              </w:rPr>
            </w:pPr>
            <w:r>
              <w:rPr>
                <w:b/>
                <w:sz w:val="17"/>
              </w:rPr>
              <w:t>3.638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791EE9" w14:textId="77777777">
            <w:pPr>
              <w:pStyle w:val="p-table"/>
              <w:jc w:val="right"/>
              <w:rPr>
                <w:sz w:val="17"/>
              </w:rPr>
            </w:pPr>
            <w:r>
              <w:rPr>
                <w:b/>
                <w:sz w:val="17"/>
              </w:rPr>
              <w:t>2.452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A3BC64" w14:textId="77777777">
            <w:pPr>
              <w:pStyle w:val="p-table"/>
              <w:jc w:val="right"/>
              <w:rPr>
                <w:sz w:val="17"/>
              </w:rPr>
            </w:pPr>
            <w:r>
              <w:rPr>
                <w:b/>
                <w:sz w:val="17"/>
              </w:rPr>
              <w:t>13.458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7F29D0" w14:textId="77777777">
            <w:pPr>
              <w:pStyle w:val="p-table"/>
              <w:jc w:val="right"/>
              <w:rPr>
                <w:sz w:val="17"/>
              </w:rPr>
            </w:pPr>
            <w:r>
              <w:rPr>
                <w:b/>
                <w:sz w:val="17"/>
              </w:rPr>
              <w:t>9.275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73D01A" w14:textId="77777777">
            <w:pPr>
              <w:pStyle w:val="p-table"/>
              <w:jc w:val="right"/>
              <w:rPr>
                <w:sz w:val="17"/>
              </w:rPr>
            </w:pPr>
            <w:r>
              <w:rPr>
                <w:b/>
                <w:sz w:val="17"/>
              </w:rPr>
              <w:t>9.950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03507B" w14:textId="77777777">
            <w:pPr>
              <w:pStyle w:val="p-table"/>
              <w:jc w:val="right"/>
              <w:rPr>
                <w:sz w:val="17"/>
              </w:rPr>
            </w:pPr>
            <w:r>
              <w:rPr>
                <w:b/>
                <w:sz w:val="17"/>
              </w:rPr>
              <w:t>544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337320"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D45071"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1ED345"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9BDE34"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A82617"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CA18D8"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28042A"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349619" w14:textId="77777777">
            <w:pPr>
              <w:pStyle w:val="p-table"/>
              <w:rPr>
                <w:sz w:val="17"/>
              </w:rPr>
            </w:pPr>
          </w:p>
        </w:tc>
      </w:tr>
      <w:tr w:rsidR="00D84DD4" w14:paraId="410D907A"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0DCEAAE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C7E38F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15CB45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C7F98E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619458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28C6E9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07C1D1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47564C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6A73920"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847418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0A923F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3D5B1B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80FA46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B22E4F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4B7115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E209A81"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3D442A5" w14:textId="77777777">
            <w:pPr>
              <w:pStyle w:val="p-table"/>
              <w:rPr>
                <w:sz w:val="17"/>
              </w:rPr>
            </w:pPr>
          </w:p>
        </w:tc>
      </w:tr>
      <w:tr w:rsidR="00D84DD4" w14:paraId="3EF9950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406C7E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46A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C887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0ED0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587F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2B66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0797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56D3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4B0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017C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1E9E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B31A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0F21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95D8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9782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7626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ABA584" w14:textId="77777777">
            <w:pPr>
              <w:pStyle w:val="p-table"/>
              <w:rPr>
                <w:sz w:val="17"/>
              </w:rPr>
            </w:pPr>
          </w:p>
        </w:tc>
      </w:tr>
      <w:tr w:rsidR="00D84DD4" w14:paraId="0757FF8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7D7838B" w14:textId="77777777">
            <w:pPr>
              <w:pStyle w:val="p-table"/>
              <w:rPr>
                <w:sz w:val="17"/>
              </w:rPr>
            </w:pPr>
            <w:r>
              <w:rPr>
                <w:b/>
                <w:sz w:val="17"/>
              </w:rPr>
              <w:lastRenderedPageBreak/>
              <w:t>Totaal Ontvangsten stand ontwerpbegroting 2025 Hoofdvaarwegennet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DE1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FE17A5" w14:textId="77777777">
            <w:pPr>
              <w:pStyle w:val="p-table"/>
              <w:jc w:val="right"/>
              <w:rPr>
                <w:sz w:val="17"/>
              </w:rPr>
            </w:pPr>
            <w:r>
              <w:rPr>
                <w:b/>
                <w:sz w:val="17"/>
              </w:rPr>
              <w:t>13.161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DE10A7" w14:textId="77777777">
            <w:pPr>
              <w:pStyle w:val="p-table"/>
              <w:jc w:val="right"/>
              <w:rPr>
                <w:sz w:val="17"/>
              </w:rPr>
            </w:pPr>
            <w:r>
              <w:rPr>
                <w:b/>
                <w:sz w:val="17"/>
              </w:rPr>
              <w:t>3.085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3185F3" w14:textId="77777777">
            <w:pPr>
              <w:pStyle w:val="p-table"/>
              <w:jc w:val="right"/>
              <w:rPr>
                <w:sz w:val="17"/>
              </w:rPr>
            </w:pPr>
            <w:r>
              <w:rPr>
                <w:b/>
                <w:sz w:val="17"/>
              </w:rPr>
              <w:t>701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EC865B" w14:textId="77777777">
            <w:pPr>
              <w:pStyle w:val="p-table"/>
              <w:jc w:val="right"/>
              <w:rPr>
                <w:sz w:val="17"/>
              </w:rPr>
            </w:pPr>
            <w:r>
              <w:rPr>
                <w:b/>
                <w:sz w:val="17"/>
              </w:rPr>
              <w:t>7.838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EB420D"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51C344" w14:textId="77777777">
            <w:pPr>
              <w:pStyle w:val="p-table"/>
              <w:jc w:val="right"/>
              <w:rPr>
                <w:sz w:val="17"/>
              </w:rPr>
            </w:pPr>
            <w:r>
              <w:rPr>
                <w:b/>
                <w:sz w:val="17"/>
              </w:rPr>
              <w:t>763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BCD9AD"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F790C0"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78D37D"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565606"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2F086F"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636583"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3A2E99"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1AA5E2"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5AA425" w14:textId="77777777">
            <w:pPr>
              <w:pStyle w:val="p-table"/>
              <w:rPr>
                <w:sz w:val="17"/>
              </w:rPr>
            </w:pPr>
          </w:p>
        </w:tc>
      </w:tr>
      <w:tr w:rsidR="00D84DD4" w14:paraId="459C706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F1A618" w14:textId="77777777">
            <w:pPr>
              <w:pStyle w:val="p-table"/>
              <w:rPr>
                <w:sz w:val="17"/>
              </w:rPr>
            </w:pPr>
            <w:r>
              <w:rPr>
                <w:b/>
                <w:sz w:val="17"/>
              </w:rPr>
              <w:t xml:space="preserve">Totaal Ontvangsten stand eerste suppletoire wet 2025 </w:t>
            </w:r>
            <w:r>
              <w:rPr>
                <w:b/>
                <w:sz w:val="17"/>
              </w:rPr>
              <w:t>Hoofdvaarwegennet</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7DC3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BB5AD7" w14:textId="77777777">
            <w:pPr>
              <w:pStyle w:val="p-table"/>
              <w:jc w:val="right"/>
              <w:rPr>
                <w:sz w:val="17"/>
              </w:rPr>
            </w:pPr>
            <w:r>
              <w:rPr>
                <w:b/>
                <w:sz w:val="17"/>
              </w:rPr>
              <w:t>11.131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989E1B" w14:textId="77777777">
            <w:pPr>
              <w:pStyle w:val="p-table"/>
              <w:jc w:val="right"/>
              <w:rPr>
                <w:sz w:val="17"/>
              </w:rPr>
            </w:pPr>
            <w:r>
              <w:rPr>
                <w:b/>
                <w:sz w:val="17"/>
              </w:rPr>
              <w:t>3.638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F64DE4" w14:textId="77777777">
            <w:pPr>
              <w:pStyle w:val="p-table"/>
              <w:jc w:val="right"/>
              <w:rPr>
                <w:sz w:val="17"/>
              </w:rPr>
            </w:pPr>
            <w:r>
              <w:rPr>
                <w:b/>
                <w:sz w:val="17"/>
              </w:rPr>
              <w:t>2.452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172D19" w14:textId="77777777">
            <w:pPr>
              <w:pStyle w:val="p-table"/>
              <w:jc w:val="right"/>
              <w:rPr>
                <w:sz w:val="17"/>
              </w:rPr>
            </w:pPr>
            <w:r>
              <w:rPr>
                <w:b/>
                <w:sz w:val="17"/>
              </w:rPr>
              <w:t>13.458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29E8EF" w14:textId="77777777">
            <w:pPr>
              <w:pStyle w:val="p-table"/>
              <w:jc w:val="right"/>
              <w:rPr>
                <w:sz w:val="17"/>
              </w:rPr>
            </w:pPr>
            <w:r>
              <w:rPr>
                <w:b/>
                <w:sz w:val="17"/>
              </w:rPr>
              <w:t>9.275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D9CBEE" w14:textId="77777777">
            <w:pPr>
              <w:pStyle w:val="p-table"/>
              <w:jc w:val="right"/>
              <w:rPr>
                <w:sz w:val="17"/>
              </w:rPr>
            </w:pPr>
            <w:r>
              <w:rPr>
                <w:b/>
                <w:sz w:val="17"/>
              </w:rPr>
              <w:t>9.950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71184A" w14:textId="77777777">
            <w:pPr>
              <w:pStyle w:val="p-table"/>
              <w:jc w:val="right"/>
              <w:rPr>
                <w:sz w:val="17"/>
              </w:rPr>
            </w:pPr>
            <w:r>
              <w:rPr>
                <w:b/>
                <w:sz w:val="17"/>
              </w:rPr>
              <w:t>544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BDBCE1"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03D017"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52DFB8"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5D55C3"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AFCAFF"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0B521B"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59BBDC" w14:textId="77777777">
            <w:pPr>
              <w:pStyle w:val="p-table"/>
              <w:jc w:val="right"/>
              <w:rPr>
                <w:sz w:val="17"/>
              </w:rPr>
            </w:pPr>
            <w:r>
              <w:rPr>
                <w:b/>
                <w:sz w:val="17"/>
              </w:rPr>
              <w:t>150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88CFE6" w14:textId="77777777">
            <w:pPr>
              <w:pStyle w:val="p-table"/>
              <w:rPr>
                <w:sz w:val="17"/>
              </w:rPr>
            </w:pPr>
          </w:p>
        </w:tc>
      </w:tr>
    </w:tbl>
    <w:p w:rsidR="00D84DD4" w:rsidRDefault="00D84DD4" w14:paraId="1D906AE5" w14:textId="77777777">
      <w:pPr>
        <w:pStyle w:val="p-marginbottom"/>
      </w:pPr>
    </w:p>
    <w:p w:rsidR="00D84DD4" w:rsidRDefault="00AC2DE1" w14:paraId="4861A05E" w14:textId="77777777">
      <w:pPr>
        <w:pStyle w:val="header-h1"/>
      </w:pPr>
      <w:r>
        <w:lastRenderedPageBreak/>
        <w:t>Artikel 17 Megaprojecten Verkeer en Vervoer</w:t>
      </w:r>
    </w:p>
    <w:tbl>
      <w:tblPr>
        <w:tblW w:w="9694" w:type="dxa"/>
        <w:tblInd w:w="-3317" w:type="dxa"/>
        <w:tblCellMar>
          <w:left w:w="10" w:type="dxa"/>
          <w:right w:w="10" w:type="dxa"/>
        </w:tblCellMar>
        <w:tblLook w:val="04A0" w:firstRow="1" w:lastRow="0" w:firstColumn="1" w:lastColumn="0" w:noHBand="0" w:noVBand="1"/>
      </w:tblPr>
      <w:tblGrid>
        <w:gridCol w:w="648"/>
        <w:gridCol w:w="590"/>
        <w:gridCol w:w="590"/>
        <w:gridCol w:w="590"/>
        <w:gridCol w:w="590"/>
        <w:gridCol w:w="590"/>
        <w:gridCol w:w="590"/>
        <w:gridCol w:w="591"/>
        <w:gridCol w:w="591"/>
        <w:gridCol w:w="591"/>
        <w:gridCol w:w="591"/>
        <w:gridCol w:w="591"/>
        <w:gridCol w:w="591"/>
        <w:gridCol w:w="591"/>
        <w:gridCol w:w="591"/>
        <w:gridCol w:w="591"/>
        <w:gridCol w:w="188"/>
      </w:tblGrid>
      <w:tr w:rsidR="00D84DD4" w14:paraId="3BC068A2"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6452136F" w14:textId="77777777">
            <w:pPr>
              <w:pStyle w:val="kio2-table-title"/>
            </w:pPr>
            <w:r>
              <w:lastRenderedPageBreak/>
              <w:t>Tabel 19 Verdiepingsbijlage art. 17 (Eerste suppletoire begroting) (bedragen x € 1.000)</w:t>
            </w:r>
          </w:p>
        </w:tc>
      </w:tr>
      <w:tr w:rsidR="00D84DD4" w14:paraId="6FF08A59"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5F7AEA7D" w14:textId="77777777">
            <w:pPr>
              <w:pStyle w:val="p-table"/>
              <w:rPr>
                <w:color w:val="000000"/>
                <w:sz w:val="17"/>
              </w:rPr>
            </w:pPr>
            <w:r>
              <w:rPr>
                <w:color w:val="000000"/>
                <w:sz w:val="17"/>
              </w:rPr>
              <w:t xml:space="preserve">17 Megaprojecten Verkeer en </w:t>
            </w:r>
            <w:r>
              <w:rPr>
                <w:color w:val="000000"/>
                <w:sz w:val="17"/>
              </w:rPr>
              <w:t>Vervoer</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9829CDF"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2C8DA38"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E6893ED"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CFFAF0F"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7EBA29F"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5CA953D"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7CC1914"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BEAFEE3"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1413684"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DD51696"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2D0278C"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68A0265"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78AC30B"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1695B7B"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1E75966"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435D5E1E" w14:textId="77777777">
            <w:pPr>
              <w:pStyle w:val="p-table"/>
              <w:rPr>
                <w:color w:val="000000"/>
                <w:sz w:val="17"/>
              </w:rPr>
            </w:pPr>
          </w:p>
        </w:tc>
      </w:tr>
      <w:tr w:rsidR="00D84DD4" w14:paraId="4FCECF4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9F87649" w14:textId="77777777">
            <w:pPr>
              <w:pStyle w:val="p-table"/>
              <w:rPr>
                <w:sz w:val="17"/>
              </w:rPr>
            </w:pPr>
            <w:r>
              <w:rPr>
                <w:b/>
                <w:sz w:val="17"/>
              </w:rPr>
              <w:t>Ontwerpbegroting 2025 artikelonderdeel 17.06 Project Mainportontwikkeling Rotterdam</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DEB5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E1CC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7581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752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F778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CBB3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917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E4A9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5024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830A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27F8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65A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B87A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30D2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FC9C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FCBC40" w14:textId="77777777">
            <w:pPr>
              <w:pStyle w:val="p-table"/>
              <w:rPr>
                <w:sz w:val="17"/>
              </w:rPr>
            </w:pPr>
          </w:p>
        </w:tc>
      </w:tr>
      <w:tr w:rsidR="00D84DD4" w14:paraId="3D99ABA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F36D9A" w14:textId="77777777">
            <w:pPr>
              <w:pStyle w:val="p-table"/>
              <w:rPr>
                <w:sz w:val="17"/>
              </w:rPr>
            </w:pPr>
            <w:r>
              <w:rPr>
                <w:sz w:val="17"/>
              </w:rPr>
              <w:t>Overboeking PMR naar artikel 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C0825D" w14:textId="77777777">
            <w:pPr>
              <w:pStyle w:val="p-table"/>
              <w:jc w:val="right"/>
              <w:rPr>
                <w:sz w:val="17"/>
              </w:rPr>
            </w:pPr>
            <w:r>
              <w:rPr>
                <w:sz w:val="17"/>
              </w:rPr>
              <w:t>‒</w:t>
            </w:r>
            <w:r>
              <w:rPr>
                <w:sz w:val="17"/>
              </w:rPr>
              <w:t xml:space="preserve"> 319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560652" w14:textId="77777777">
            <w:pPr>
              <w:pStyle w:val="p-table"/>
              <w:jc w:val="right"/>
              <w:rPr>
                <w:sz w:val="17"/>
              </w:rPr>
            </w:pPr>
            <w:r>
              <w:rPr>
                <w:sz w:val="17"/>
              </w:rPr>
              <w:t>‒</w:t>
            </w:r>
            <w:r>
              <w:rPr>
                <w:sz w:val="17"/>
              </w:rPr>
              <w:t xml:space="preserve"> 319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3D5E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5169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5154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2DC1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60D9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7817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1DB0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0BDD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2D34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4DF7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1441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2F00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377E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0186B6" w14:textId="77777777">
            <w:pPr>
              <w:pStyle w:val="p-table"/>
              <w:rPr>
                <w:sz w:val="17"/>
              </w:rPr>
            </w:pPr>
          </w:p>
        </w:tc>
      </w:tr>
      <w:tr w:rsidR="00D84DD4" w14:paraId="30DB6F6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5A7CE8" w14:textId="77777777">
            <w:pPr>
              <w:pStyle w:val="p-table"/>
              <w:rPr>
                <w:sz w:val="17"/>
              </w:rPr>
            </w:pPr>
            <w:r>
              <w:rPr>
                <w:sz w:val="17"/>
              </w:rPr>
              <w:t>Saldo 2024: Project Mainportontwikkeling Rotterdam</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6B150" w14:textId="77777777">
            <w:pPr>
              <w:pStyle w:val="p-table"/>
              <w:jc w:val="right"/>
              <w:rPr>
                <w:sz w:val="17"/>
              </w:rPr>
            </w:pPr>
            <w:r>
              <w:rPr>
                <w:sz w:val="17"/>
              </w:rPr>
              <w:t>319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7D2C86" w14:textId="77777777">
            <w:pPr>
              <w:pStyle w:val="p-table"/>
              <w:jc w:val="right"/>
              <w:rPr>
                <w:sz w:val="17"/>
              </w:rPr>
            </w:pPr>
            <w:r>
              <w:rPr>
                <w:sz w:val="17"/>
              </w:rPr>
              <w:t>319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21B7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91D9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586E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914E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85FB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FF03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4412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97A9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5625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E681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056F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98CA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8A89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DC920B" w14:textId="77777777">
            <w:pPr>
              <w:pStyle w:val="p-table"/>
              <w:rPr>
                <w:sz w:val="17"/>
              </w:rPr>
            </w:pPr>
          </w:p>
        </w:tc>
      </w:tr>
      <w:tr w:rsidR="00D84DD4" w14:paraId="4268F83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4CF610"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88C0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4D853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FBF7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4576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D267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DE14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B63C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3736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3836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9E0E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A06B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47C2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F5A0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0ABC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E694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D8EF80" w14:textId="77777777">
            <w:pPr>
              <w:pStyle w:val="p-table"/>
              <w:rPr>
                <w:sz w:val="17"/>
              </w:rPr>
            </w:pPr>
          </w:p>
        </w:tc>
      </w:tr>
      <w:tr w:rsidR="00D84DD4" w14:paraId="459CA7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006187C" w14:textId="77777777">
            <w:pPr>
              <w:pStyle w:val="p-table"/>
              <w:rPr>
                <w:sz w:val="17"/>
              </w:rPr>
            </w:pPr>
            <w:r>
              <w:rPr>
                <w:b/>
                <w:sz w:val="17"/>
              </w:rPr>
              <w:t>Stand eerste suppletoire wet 2025 artikelonderdeel 17.06 Project Mainportontwikkeling Rotterdam</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E63F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F1A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7346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6F87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AF1F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4D13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02B6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1899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B9B1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EA17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8403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978B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D4E5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7BE2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A0F1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663F71" w14:textId="77777777">
            <w:pPr>
              <w:pStyle w:val="p-table"/>
              <w:rPr>
                <w:sz w:val="17"/>
              </w:rPr>
            </w:pPr>
          </w:p>
        </w:tc>
      </w:tr>
      <w:tr w:rsidR="00D84DD4" w14:paraId="5A454E3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5DFE2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0080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59CC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F7F1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086A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DC89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8729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46C5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1C81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9A71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EEB0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E95C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85F6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5D86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02CD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9ACF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22E202" w14:textId="77777777">
            <w:pPr>
              <w:pStyle w:val="p-table"/>
              <w:rPr>
                <w:sz w:val="17"/>
              </w:rPr>
            </w:pPr>
          </w:p>
        </w:tc>
      </w:tr>
      <w:tr w:rsidR="00D84DD4" w14:paraId="36F3D7F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FD5F4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1D93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BCCB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D17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24C8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21C2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3028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89F6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C9BC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3FC0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C6B6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43B6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C387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3CA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B822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15B7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31A0D5" w14:textId="77777777">
            <w:pPr>
              <w:pStyle w:val="p-table"/>
              <w:rPr>
                <w:sz w:val="17"/>
              </w:rPr>
            </w:pPr>
          </w:p>
        </w:tc>
      </w:tr>
      <w:tr w:rsidR="00D84DD4" w14:paraId="434C513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3B09DE8" w14:textId="77777777">
            <w:pPr>
              <w:pStyle w:val="p-table"/>
              <w:rPr>
                <w:sz w:val="17"/>
              </w:rPr>
            </w:pPr>
            <w:r>
              <w:rPr>
                <w:b/>
                <w:sz w:val="17"/>
              </w:rPr>
              <w:lastRenderedPageBreak/>
              <w:t>Ontwerpbegroting 2024 artikelonderdeel 17.07 ERTMS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A6A7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96901CE" w14:textId="77777777">
            <w:pPr>
              <w:pStyle w:val="p-table"/>
              <w:jc w:val="right"/>
              <w:rPr>
                <w:sz w:val="17"/>
              </w:rPr>
            </w:pPr>
            <w:r>
              <w:rPr>
                <w:b/>
                <w:sz w:val="17"/>
              </w:rPr>
              <w:t>130.877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77111C" w14:textId="77777777">
            <w:pPr>
              <w:pStyle w:val="p-table"/>
              <w:jc w:val="right"/>
              <w:rPr>
                <w:sz w:val="17"/>
              </w:rPr>
            </w:pPr>
            <w:r>
              <w:rPr>
                <w:b/>
                <w:sz w:val="17"/>
              </w:rPr>
              <w:t>210.100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D80768" w14:textId="77777777">
            <w:pPr>
              <w:pStyle w:val="p-table"/>
              <w:jc w:val="right"/>
              <w:rPr>
                <w:sz w:val="17"/>
              </w:rPr>
            </w:pPr>
            <w:r>
              <w:rPr>
                <w:b/>
                <w:sz w:val="17"/>
              </w:rPr>
              <w:t>189.513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A10F60" w14:textId="77777777">
            <w:pPr>
              <w:pStyle w:val="p-table"/>
              <w:jc w:val="right"/>
              <w:rPr>
                <w:sz w:val="17"/>
              </w:rPr>
            </w:pPr>
            <w:r>
              <w:rPr>
                <w:b/>
                <w:sz w:val="17"/>
              </w:rPr>
              <w:t>184.570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D7B39C" w14:textId="77777777">
            <w:pPr>
              <w:pStyle w:val="p-table"/>
              <w:jc w:val="right"/>
              <w:rPr>
                <w:sz w:val="17"/>
              </w:rPr>
            </w:pPr>
            <w:r>
              <w:rPr>
                <w:b/>
                <w:sz w:val="17"/>
              </w:rPr>
              <w:t>133.255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124A6D" w14:textId="77777777">
            <w:pPr>
              <w:pStyle w:val="p-table"/>
              <w:jc w:val="right"/>
              <w:rPr>
                <w:sz w:val="17"/>
              </w:rPr>
            </w:pPr>
            <w:r>
              <w:rPr>
                <w:b/>
                <w:sz w:val="17"/>
              </w:rPr>
              <w:t>165.823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BE20DF" w14:textId="77777777">
            <w:pPr>
              <w:pStyle w:val="p-table"/>
              <w:jc w:val="right"/>
              <w:rPr>
                <w:sz w:val="17"/>
              </w:rPr>
            </w:pPr>
            <w:r>
              <w:rPr>
                <w:b/>
                <w:sz w:val="17"/>
              </w:rPr>
              <w:t>26.637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FFECB7" w14:textId="77777777">
            <w:pPr>
              <w:pStyle w:val="p-table"/>
              <w:jc w:val="right"/>
              <w:rPr>
                <w:sz w:val="17"/>
              </w:rPr>
            </w:pPr>
            <w:r>
              <w:rPr>
                <w:b/>
                <w:sz w:val="17"/>
              </w:rPr>
              <w:t>98.340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29234A" w14:textId="77777777">
            <w:pPr>
              <w:pStyle w:val="p-table"/>
              <w:jc w:val="right"/>
              <w:rPr>
                <w:sz w:val="17"/>
              </w:rPr>
            </w:pPr>
            <w:r>
              <w:rPr>
                <w:b/>
                <w:sz w:val="17"/>
              </w:rPr>
              <w:t>132.180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3B9CA1" w14:textId="77777777">
            <w:pPr>
              <w:pStyle w:val="p-table"/>
              <w:jc w:val="right"/>
              <w:rPr>
                <w:sz w:val="17"/>
              </w:rPr>
            </w:pPr>
            <w:r>
              <w:rPr>
                <w:b/>
                <w:sz w:val="17"/>
              </w:rPr>
              <w:t>124.253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F4C905" w14:textId="77777777">
            <w:pPr>
              <w:pStyle w:val="p-table"/>
              <w:jc w:val="right"/>
              <w:rPr>
                <w:sz w:val="17"/>
              </w:rPr>
            </w:pPr>
            <w:r>
              <w:rPr>
                <w:b/>
                <w:sz w:val="17"/>
              </w:rPr>
              <w:t>126.518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D09A76" w14:textId="77777777">
            <w:pPr>
              <w:pStyle w:val="p-table"/>
              <w:jc w:val="right"/>
              <w:rPr>
                <w:sz w:val="17"/>
              </w:rPr>
            </w:pPr>
            <w:r>
              <w:rPr>
                <w:b/>
                <w:sz w:val="17"/>
              </w:rPr>
              <w:t>227.200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C26BF3" w14:textId="77777777">
            <w:pPr>
              <w:pStyle w:val="p-table"/>
              <w:jc w:val="right"/>
              <w:rPr>
                <w:sz w:val="17"/>
              </w:rPr>
            </w:pPr>
            <w:r>
              <w:rPr>
                <w:b/>
                <w:sz w:val="17"/>
              </w:rPr>
              <w:t>202.847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B3FCE8" w14:textId="77777777">
            <w:pPr>
              <w:pStyle w:val="p-table"/>
              <w:jc w:val="right"/>
              <w:rPr>
                <w:sz w:val="17"/>
              </w:rPr>
            </w:pPr>
            <w:r>
              <w:rPr>
                <w:b/>
                <w:sz w:val="17"/>
              </w:rPr>
              <w:t>152.101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FA0986" w14:textId="77777777">
            <w:pPr>
              <w:pStyle w:val="p-table"/>
              <w:rPr>
                <w:sz w:val="17"/>
              </w:rPr>
            </w:pPr>
          </w:p>
        </w:tc>
      </w:tr>
      <w:tr w:rsidR="00D84DD4" w14:paraId="551E630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1D3AAC7" w14:textId="77777777">
            <w:pPr>
              <w:pStyle w:val="p-table"/>
              <w:rPr>
                <w:sz w:val="17"/>
              </w:rPr>
            </w:pPr>
            <w:r>
              <w:rPr>
                <w:sz w:val="17"/>
              </w:rPr>
              <w:t>HXII: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4B764D" w14:textId="77777777">
            <w:pPr>
              <w:pStyle w:val="p-table"/>
              <w:jc w:val="right"/>
              <w:rPr>
                <w:sz w:val="17"/>
              </w:rPr>
            </w:pPr>
            <w:r>
              <w:rPr>
                <w:sz w:val="17"/>
              </w:rPr>
              <w:t>‒</w:t>
            </w:r>
            <w:r>
              <w:rPr>
                <w:sz w:val="17"/>
              </w:rPr>
              <w:t xml:space="preserve"> 275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0631ED" w14:textId="77777777">
            <w:pPr>
              <w:pStyle w:val="p-table"/>
              <w:jc w:val="right"/>
              <w:rPr>
                <w:sz w:val="17"/>
              </w:rPr>
            </w:pPr>
            <w:r>
              <w:rPr>
                <w:sz w:val="17"/>
              </w:rPr>
              <w:t>‒</w:t>
            </w:r>
            <w:r>
              <w:rPr>
                <w:sz w:val="17"/>
              </w:rPr>
              <w:t xml:space="preserve"> 275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B635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3518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F499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B85F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2C3A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C954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C78F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E35B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2AA2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A703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4B6F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F404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59F0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69A652" w14:textId="77777777">
            <w:pPr>
              <w:pStyle w:val="p-table"/>
              <w:rPr>
                <w:sz w:val="17"/>
              </w:rPr>
            </w:pPr>
          </w:p>
        </w:tc>
      </w:tr>
      <w:tr w:rsidR="00D84DD4" w14:paraId="186FF7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9C97862" w14:textId="77777777">
            <w:pPr>
              <w:pStyle w:val="p-table"/>
              <w:rPr>
                <w:sz w:val="17"/>
              </w:rPr>
            </w:pPr>
            <w:r>
              <w:rPr>
                <w:sz w:val="17"/>
              </w:rPr>
              <w:t xml:space="preserve">Kaderaanpassing MF </w:t>
            </w:r>
            <w:r>
              <w:rPr>
                <w:sz w:val="17"/>
              </w:rPr>
              <w:t>Voorjaarsbesluitvorming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1BF89C"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1D2434" w14:textId="77777777">
            <w:pPr>
              <w:pStyle w:val="p-table"/>
              <w:jc w:val="right"/>
              <w:rPr>
                <w:sz w:val="17"/>
              </w:rPr>
            </w:pPr>
            <w:r>
              <w:rPr>
                <w:sz w:val="17"/>
              </w:rPr>
              <w:t>47.559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02CD2F" w14:textId="77777777">
            <w:pPr>
              <w:pStyle w:val="p-table"/>
              <w:jc w:val="right"/>
              <w:rPr>
                <w:sz w:val="17"/>
              </w:rPr>
            </w:pPr>
            <w:r>
              <w:rPr>
                <w:sz w:val="17"/>
              </w:rPr>
              <w:t>‒</w:t>
            </w:r>
            <w:r>
              <w:rPr>
                <w:sz w:val="17"/>
              </w:rPr>
              <w:t xml:space="preserve"> 71.374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866C4C" w14:textId="77777777">
            <w:pPr>
              <w:pStyle w:val="p-table"/>
              <w:jc w:val="right"/>
              <w:rPr>
                <w:sz w:val="17"/>
              </w:rPr>
            </w:pPr>
            <w:r>
              <w:rPr>
                <w:sz w:val="17"/>
              </w:rPr>
              <w:t>111.817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F592EC" w14:textId="77777777">
            <w:pPr>
              <w:pStyle w:val="p-table"/>
              <w:jc w:val="right"/>
              <w:rPr>
                <w:sz w:val="17"/>
              </w:rPr>
            </w:pPr>
            <w:r>
              <w:rPr>
                <w:sz w:val="17"/>
              </w:rPr>
              <w:t>104.027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12568E" w14:textId="77777777">
            <w:pPr>
              <w:pStyle w:val="p-table"/>
              <w:jc w:val="right"/>
              <w:rPr>
                <w:sz w:val="17"/>
              </w:rPr>
            </w:pPr>
            <w:r>
              <w:rPr>
                <w:sz w:val="17"/>
              </w:rPr>
              <w:t>‒</w:t>
            </w:r>
            <w:r>
              <w:rPr>
                <w:sz w:val="17"/>
              </w:rPr>
              <w:t xml:space="preserve"> 65.910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8F51DE" w14:textId="77777777">
            <w:pPr>
              <w:pStyle w:val="p-table"/>
              <w:jc w:val="right"/>
              <w:rPr>
                <w:sz w:val="17"/>
              </w:rPr>
            </w:pPr>
            <w:r>
              <w:rPr>
                <w:sz w:val="17"/>
              </w:rPr>
              <w:t>‒</w:t>
            </w:r>
            <w:r>
              <w:rPr>
                <w:sz w:val="17"/>
              </w:rPr>
              <w:t xml:space="preserve"> 169.459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4461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64143E" w14:textId="77777777">
            <w:pPr>
              <w:pStyle w:val="p-table"/>
              <w:jc w:val="right"/>
              <w:rPr>
                <w:sz w:val="17"/>
              </w:rPr>
            </w:pPr>
            <w:r>
              <w:rPr>
                <w:sz w:val="17"/>
              </w:rPr>
              <w:t>10.835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698C07" w14:textId="77777777">
            <w:pPr>
              <w:pStyle w:val="p-table"/>
              <w:jc w:val="right"/>
              <w:rPr>
                <w:sz w:val="17"/>
              </w:rPr>
            </w:pPr>
            <w:r>
              <w:rPr>
                <w:sz w:val="17"/>
              </w:rPr>
              <w:t>10.835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2DCBE7" w14:textId="77777777">
            <w:pPr>
              <w:pStyle w:val="p-table"/>
              <w:jc w:val="right"/>
              <w:rPr>
                <w:sz w:val="17"/>
              </w:rPr>
            </w:pPr>
            <w:r>
              <w:rPr>
                <w:sz w:val="17"/>
              </w:rPr>
              <w:t>10.835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F40ADA" w14:textId="77777777">
            <w:pPr>
              <w:pStyle w:val="p-table"/>
              <w:jc w:val="right"/>
              <w:rPr>
                <w:sz w:val="17"/>
              </w:rPr>
            </w:pPr>
            <w:r>
              <w:rPr>
                <w:sz w:val="17"/>
              </w:rPr>
              <w:t>10.835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510D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9061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F046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D012DA" w14:textId="77777777">
            <w:pPr>
              <w:pStyle w:val="p-table"/>
              <w:rPr>
                <w:sz w:val="17"/>
              </w:rPr>
            </w:pPr>
          </w:p>
        </w:tc>
      </w:tr>
      <w:tr w:rsidR="00D84DD4" w14:paraId="1C9F5E9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A7426AE" w14:textId="77777777">
            <w:pPr>
              <w:pStyle w:val="p-table"/>
              <w:rPr>
                <w:sz w:val="17"/>
              </w:rPr>
            </w:pPr>
            <w:r>
              <w:rPr>
                <w:sz w:val="17"/>
              </w:rPr>
              <w:t>Kaderruilen MF</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FCB46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A0DEE8" w14:textId="77777777">
            <w:pPr>
              <w:pStyle w:val="p-table"/>
              <w:jc w:val="right"/>
              <w:rPr>
                <w:sz w:val="17"/>
              </w:rPr>
            </w:pPr>
            <w:r>
              <w:rPr>
                <w:sz w:val="17"/>
              </w:rPr>
              <w:t>‒</w:t>
            </w:r>
            <w:r>
              <w:rPr>
                <w:sz w:val="17"/>
              </w:rPr>
              <w:t xml:space="preserve"> 28.001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9432E3" w14:textId="77777777">
            <w:pPr>
              <w:pStyle w:val="p-table"/>
              <w:jc w:val="right"/>
              <w:rPr>
                <w:sz w:val="17"/>
              </w:rPr>
            </w:pPr>
            <w:r>
              <w:rPr>
                <w:sz w:val="17"/>
              </w:rPr>
              <w:t>20.169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7108AE" w14:textId="77777777">
            <w:pPr>
              <w:pStyle w:val="p-table"/>
              <w:jc w:val="right"/>
              <w:rPr>
                <w:sz w:val="17"/>
              </w:rPr>
            </w:pPr>
            <w:r>
              <w:rPr>
                <w:sz w:val="17"/>
              </w:rPr>
              <w:t>‒</w:t>
            </w:r>
            <w:r>
              <w:rPr>
                <w:sz w:val="17"/>
              </w:rPr>
              <w:t xml:space="preserve"> 138.168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66C95D" w14:textId="77777777">
            <w:pPr>
              <w:pStyle w:val="p-table"/>
              <w:jc w:val="right"/>
              <w:rPr>
                <w:sz w:val="17"/>
              </w:rPr>
            </w:pPr>
            <w:r>
              <w:rPr>
                <w:sz w:val="17"/>
              </w:rPr>
              <w:t>‒</w:t>
            </w:r>
            <w:r>
              <w:rPr>
                <w:sz w:val="17"/>
              </w:rPr>
              <w:t xml:space="preserve"> 98.000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47B993" w14:textId="77777777">
            <w:pPr>
              <w:pStyle w:val="p-table"/>
              <w:jc w:val="right"/>
              <w:rPr>
                <w:sz w:val="17"/>
              </w:rPr>
            </w:pPr>
            <w:r>
              <w:rPr>
                <w:sz w:val="17"/>
              </w:rPr>
              <w:t>110.000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A6E623" w14:textId="77777777">
            <w:pPr>
              <w:pStyle w:val="p-table"/>
              <w:jc w:val="right"/>
              <w:rPr>
                <w:sz w:val="17"/>
              </w:rPr>
            </w:pPr>
            <w:r>
              <w:rPr>
                <w:sz w:val="17"/>
              </w:rPr>
              <w:t>90.000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D7AD39" w14:textId="77777777">
            <w:pPr>
              <w:pStyle w:val="p-table"/>
              <w:jc w:val="right"/>
              <w:rPr>
                <w:sz w:val="17"/>
              </w:rPr>
            </w:pPr>
            <w:r>
              <w:rPr>
                <w:sz w:val="17"/>
              </w:rPr>
              <w:t>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1D3BBF" w14:textId="77777777">
            <w:pPr>
              <w:pStyle w:val="p-table"/>
              <w:jc w:val="right"/>
              <w:rPr>
                <w:sz w:val="17"/>
              </w:rPr>
            </w:pPr>
            <w:r>
              <w:rPr>
                <w:sz w:val="17"/>
              </w:rPr>
              <w:t>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89F8A2" w14:textId="77777777">
            <w:pPr>
              <w:pStyle w:val="p-table"/>
              <w:jc w:val="right"/>
              <w:rPr>
                <w:sz w:val="17"/>
              </w:rPr>
            </w:pPr>
            <w:r>
              <w:rPr>
                <w:sz w:val="17"/>
              </w:rPr>
              <w:t>‒</w:t>
            </w:r>
            <w:r>
              <w:rPr>
                <w:sz w:val="17"/>
              </w:rPr>
              <w:t xml:space="preserve"> 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144E6C" w14:textId="77777777">
            <w:pPr>
              <w:pStyle w:val="p-table"/>
              <w:jc w:val="right"/>
              <w:rPr>
                <w:sz w:val="17"/>
              </w:rPr>
            </w:pPr>
            <w:r>
              <w:rPr>
                <w:sz w:val="17"/>
              </w:rPr>
              <w:t>‒</w:t>
            </w:r>
            <w:r>
              <w:rPr>
                <w:sz w:val="17"/>
              </w:rPr>
              <w:t xml:space="preserve"> 90.000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114A7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62B124"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53279EF" w14:textId="77777777">
            <w:pPr>
              <w:pStyle w:val="p-table"/>
              <w:jc w:val="right"/>
              <w:rPr>
                <w:sz w:val="17"/>
              </w:rPr>
            </w:pPr>
            <w:r>
              <w:rPr>
                <w:sz w:val="17"/>
              </w:rPr>
              <w:t>28.000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7CA7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22A1A1" w14:textId="77777777">
            <w:pPr>
              <w:pStyle w:val="p-table"/>
              <w:rPr>
                <w:sz w:val="17"/>
              </w:rPr>
            </w:pPr>
          </w:p>
        </w:tc>
      </w:tr>
      <w:tr w:rsidR="00D84DD4" w14:paraId="21ED333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8FD0DDE" w14:textId="77777777">
            <w:pPr>
              <w:pStyle w:val="p-table"/>
              <w:rPr>
                <w:sz w:val="17"/>
              </w:rPr>
            </w:pPr>
            <w:r>
              <w:rPr>
                <w:sz w:val="17"/>
              </w:rPr>
              <w:t>Kasschuiven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09C1E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60CD55" w14:textId="77777777">
            <w:pPr>
              <w:pStyle w:val="p-table"/>
              <w:jc w:val="right"/>
              <w:rPr>
                <w:sz w:val="17"/>
              </w:rPr>
            </w:pPr>
            <w:r>
              <w:rPr>
                <w:sz w:val="17"/>
              </w:rPr>
              <w:t>‒</w:t>
            </w:r>
            <w:r>
              <w:rPr>
                <w:sz w:val="17"/>
              </w:rPr>
              <w:t xml:space="preserve"> </w:t>
            </w:r>
            <w:r>
              <w:rPr>
                <w:sz w:val="17"/>
              </w:rPr>
              <w:t>27.185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B1E6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E4DE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3E3C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A2FA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7776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1BE3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FF3C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B7BB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AF12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5A5D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D27C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F0E3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609D00" w14:textId="77777777">
            <w:pPr>
              <w:pStyle w:val="p-table"/>
              <w:jc w:val="right"/>
              <w:rPr>
                <w:sz w:val="17"/>
              </w:rPr>
            </w:pPr>
            <w:r>
              <w:rPr>
                <w:sz w:val="17"/>
              </w:rPr>
              <w:t>27.185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73B4D5" w14:textId="77777777">
            <w:pPr>
              <w:pStyle w:val="p-table"/>
              <w:jc w:val="right"/>
              <w:rPr>
                <w:sz w:val="17"/>
              </w:rPr>
            </w:pPr>
            <w:r>
              <w:rPr>
                <w:sz w:val="17"/>
              </w:rPr>
              <w:t>5)</w:t>
            </w:r>
          </w:p>
        </w:tc>
      </w:tr>
      <w:tr w:rsidR="00D84DD4" w14:paraId="4D0F0CB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3D169D1" w14:textId="77777777">
            <w:pPr>
              <w:pStyle w:val="p-table"/>
              <w:rPr>
                <w:sz w:val="17"/>
              </w:rPr>
            </w:pPr>
            <w:r>
              <w:rPr>
                <w:sz w:val="17"/>
              </w:rPr>
              <w:t>Overboeking EOV naar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D5454D" w14:textId="77777777">
            <w:pPr>
              <w:pStyle w:val="p-table"/>
              <w:jc w:val="right"/>
              <w:rPr>
                <w:sz w:val="17"/>
              </w:rPr>
            </w:pPr>
            <w:r>
              <w:rPr>
                <w:sz w:val="17"/>
              </w:rPr>
              <w:t>313.236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D074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18617E" w14:textId="77777777">
            <w:pPr>
              <w:pStyle w:val="p-table"/>
              <w:jc w:val="right"/>
              <w:rPr>
                <w:sz w:val="17"/>
              </w:rPr>
            </w:pPr>
            <w:r>
              <w:rPr>
                <w:sz w:val="17"/>
              </w:rPr>
              <w:t>92.362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610068" w14:textId="77777777">
            <w:pPr>
              <w:pStyle w:val="p-table"/>
              <w:jc w:val="right"/>
              <w:rPr>
                <w:sz w:val="17"/>
              </w:rPr>
            </w:pPr>
            <w:r>
              <w:rPr>
                <w:sz w:val="17"/>
              </w:rPr>
              <w:t>89.585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596342" w14:textId="77777777">
            <w:pPr>
              <w:pStyle w:val="p-table"/>
              <w:jc w:val="right"/>
              <w:rPr>
                <w:sz w:val="17"/>
              </w:rPr>
            </w:pPr>
            <w:r>
              <w:rPr>
                <w:sz w:val="17"/>
              </w:rPr>
              <w:t>82.887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41ADC5" w14:textId="77777777">
            <w:pPr>
              <w:pStyle w:val="p-table"/>
              <w:jc w:val="right"/>
              <w:rPr>
                <w:sz w:val="17"/>
              </w:rPr>
            </w:pPr>
            <w:r>
              <w:rPr>
                <w:sz w:val="17"/>
              </w:rPr>
              <w:t>48.402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B453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FDF0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F698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49EF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7B45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1DF2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DF02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7A72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95A2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7628FC" w14:textId="77777777">
            <w:pPr>
              <w:pStyle w:val="p-table"/>
              <w:rPr>
                <w:sz w:val="17"/>
              </w:rPr>
            </w:pPr>
          </w:p>
        </w:tc>
      </w:tr>
      <w:tr w:rsidR="00D84DD4" w14:paraId="287FB0C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68632F" w14:textId="77777777">
            <w:pPr>
              <w:pStyle w:val="p-table"/>
              <w:rPr>
                <w:sz w:val="17"/>
              </w:rPr>
            </w:pPr>
            <w:r>
              <w:rPr>
                <w:sz w:val="17"/>
              </w:rPr>
              <w:t>Overboeking van ERTMS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B1E894" w14:textId="77777777">
            <w:pPr>
              <w:pStyle w:val="p-table"/>
              <w:jc w:val="right"/>
              <w:rPr>
                <w:sz w:val="17"/>
              </w:rPr>
            </w:pPr>
            <w:r>
              <w:rPr>
                <w:sz w:val="17"/>
              </w:rPr>
              <w:t>‒</w:t>
            </w:r>
            <w:r>
              <w:rPr>
                <w:sz w:val="17"/>
              </w:rPr>
              <w:t xml:space="preserve"> 52.662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343BD2" w14:textId="77777777">
            <w:pPr>
              <w:pStyle w:val="p-table"/>
              <w:jc w:val="right"/>
              <w:rPr>
                <w:sz w:val="17"/>
              </w:rPr>
            </w:pPr>
            <w:r>
              <w:rPr>
                <w:sz w:val="17"/>
              </w:rPr>
              <w:t>‒</w:t>
            </w:r>
            <w:r>
              <w:rPr>
                <w:sz w:val="17"/>
              </w:rPr>
              <w:t xml:space="preserve"> 14.741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E7E1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B449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722C19" w14:textId="77777777">
            <w:pPr>
              <w:pStyle w:val="p-table"/>
              <w:jc w:val="right"/>
              <w:rPr>
                <w:sz w:val="17"/>
              </w:rPr>
            </w:pPr>
            <w:r>
              <w:rPr>
                <w:sz w:val="17"/>
              </w:rPr>
              <w:t>‒</w:t>
            </w:r>
            <w:r>
              <w:rPr>
                <w:sz w:val="17"/>
              </w:rPr>
              <w:t xml:space="preserve"> 37.921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128F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247C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BD95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26F6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BE76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C3FE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00D7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5439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3653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1F0C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08D75" w14:textId="77777777">
            <w:pPr>
              <w:pStyle w:val="p-table"/>
              <w:rPr>
                <w:sz w:val="17"/>
              </w:rPr>
            </w:pPr>
          </w:p>
        </w:tc>
      </w:tr>
      <w:tr w:rsidR="00D84DD4" w14:paraId="7CEE492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5AD6BA7" w14:textId="77777777">
            <w:pPr>
              <w:pStyle w:val="p-table"/>
              <w:rPr>
                <w:sz w:val="17"/>
              </w:rPr>
            </w:pPr>
            <w:r>
              <w:rPr>
                <w:sz w:val="17"/>
              </w:rPr>
              <w:t>Overboeking Zeeuwse Lijnen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07C9B3" w14:textId="77777777">
            <w:pPr>
              <w:pStyle w:val="p-table"/>
              <w:jc w:val="right"/>
              <w:rPr>
                <w:sz w:val="17"/>
              </w:rPr>
            </w:pPr>
            <w:r>
              <w:rPr>
                <w:sz w:val="17"/>
              </w:rPr>
              <w:t>249.782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D19E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B325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A224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676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DB43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BE70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FFDE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0BF9B1" w14:textId="77777777">
            <w:pPr>
              <w:pStyle w:val="p-table"/>
              <w:jc w:val="right"/>
              <w:rPr>
                <w:sz w:val="17"/>
              </w:rPr>
            </w:pPr>
            <w:r>
              <w:rPr>
                <w:sz w:val="17"/>
              </w:rPr>
              <w:t>8.807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76A7CF"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1085FF"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F13A4A" w14:textId="77777777">
            <w:pPr>
              <w:pStyle w:val="p-table"/>
              <w:jc w:val="right"/>
              <w:rPr>
                <w:sz w:val="17"/>
              </w:rPr>
            </w:pPr>
            <w:r>
              <w:rPr>
                <w:sz w:val="17"/>
              </w:rPr>
              <w:t>40.975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5FA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7CE9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2411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B5F7C0" w14:textId="77777777">
            <w:pPr>
              <w:pStyle w:val="p-table"/>
              <w:rPr>
                <w:sz w:val="17"/>
              </w:rPr>
            </w:pPr>
          </w:p>
        </w:tc>
      </w:tr>
      <w:tr w:rsidR="00D84DD4" w14:paraId="29E7D3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7862A9" w14:textId="77777777">
            <w:pPr>
              <w:pStyle w:val="p-table"/>
              <w:rPr>
                <w:sz w:val="17"/>
              </w:rPr>
            </w:pPr>
            <w:r>
              <w:rPr>
                <w:sz w:val="17"/>
              </w:rPr>
              <w:t>Prijsstijgingen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6DC7FC" w14:textId="77777777">
            <w:pPr>
              <w:pStyle w:val="p-table"/>
              <w:jc w:val="right"/>
              <w:rPr>
                <w:sz w:val="17"/>
              </w:rPr>
            </w:pPr>
            <w:r>
              <w:rPr>
                <w:sz w:val="17"/>
              </w:rPr>
              <w:t>102.000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9DD9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A169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6821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584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14149E" w14:textId="77777777">
            <w:pPr>
              <w:pStyle w:val="p-table"/>
              <w:jc w:val="right"/>
              <w:rPr>
                <w:sz w:val="17"/>
              </w:rPr>
            </w:pPr>
            <w:r>
              <w:rPr>
                <w:sz w:val="17"/>
              </w:rPr>
              <w:t>102.000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67BE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09CA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ACAB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2E39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6970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0E00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2A57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67F1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9813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323A00" w14:textId="77777777">
            <w:pPr>
              <w:pStyle w:val="p-table"/>
              <w:rPr>
                <w:sz w:val="17"/>
              </w:rPr>
            </w:pPr>
          </w:p>
        </w:tc>
      </w:tr>
      <w:tr w:rsidR="00D84DD4" w14:paraId="40BADEA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AC12AE" w14:textId="77777777">
            <w:pPr>
              <w:pStyle w:val="p-table"/>
              <w:rPr>
                <w:sz w:val="17"/>
              </w:rPr>
            </w:pPr>
            <w:r>
              <w:rPr>
                <w:sz w:val="17"/>
              </w:rPr>
              <w:t>Saldo 2024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556F1C" w14:textId="77777777">
            <w:pPr>
              <w:pStyle w:val="p-table"/>
              <w:jc w:val="right"/>
              <w:rPr>
                <w:sz w:val="17"/>
              </w:rPr>
            </w:pPr>
            <w:r>
              <w:rPr>
                <w:sz w:val="17"/>
              </w:rPr>
              <w:t>20.010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944D1B" w14:textId="77777777">
            <w:pPr>
              <w:pStyle w:val="p-table"/>
              <w:jc w:val="right"/>
              <w:rPr>
                <w:sz w:val="17"/>
              </w:rPr>
            </w:pPr>
            <w:r>
              <w:rPr>
                <w:sz w:val="17"/>
              </w:rPr>
              <w:t>20.010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EC6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F881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878E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6703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0FA8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B25A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4B75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D583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279B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8603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44EC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434D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100A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6924F0" w14:textId="77777777">
            <w:pPr>
              <w:pStyle w:val="p-table"/>
              <w:rPr>
                <w:sz w:val="17"/>
              </w:rPr>
            </w:pPr>
          </w:p>
        </w:tc>
      </w:tr>
      <w:tr w:rsidR="00D84DD4" w14:paraId="31D15C9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BFCBA35"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8061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2F8B81" w14:textId="77777777">
            <w:pPr>
              <w:pStyle w:val="p-table"/>
              <w:jc w:val="right"/>
              <w:rPr>
                <w:sz w:val="17"/>
              </w:rPr>
            </w:pPr>
            <w:r>
              <w:rPr>
                <w:sz w:val="17"/>
              </w:rPr>
              <w:t>‒</w:t>
            </w:r>
            <w:r>
              <w:rPr>
                <w:sz w:val="17"/>
              </w:rPr>
              <w:t xml:space="preserve"> 2.633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07980C" w14:textId="77777777">
            <w:pPr>
              <w:pStyle w:val="p-table"/>
              <w:jc w:val="right"/>
              <w:rPr>
                <w:sz w:val="17"/>
              </w:rPr>
            </w:pPr>
            <w:r>
              <w:rPr>
                <w:sz w:val="17"/>
              </w:rPr>
              <w:t>41.157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60E96F" w14:textId="77777777">
            <w:pPr>
              <w:pStyle w:val="p-table"/>
              <w:jc w:val="right"/>
              <w:rPr>
                <w:sz w:val="17"/>
              </w:rPr>
            </w:pPr>
            <w:r>
              <w:rPr>
                <w:sz w:val="17"/>
              </w:rPr>
              <w:t>63.234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E848CE" w14:textId="77777777">
            <w:pPr>
              <w:pStyle w:val="p-table"/>
              <w:jc w:val="right"/>
              <w:rPr>
                <w:sz w:val="17"/>
              </w:rPr>
            </w:pPr>
            <w:r>
              <w:rPr>
                <w:sz w:val="17"/>
              </w:rPr>
              <w:t>50.993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3DB585" w14:textId="77777777">
            <w:pPr>
              <w:pStyle w:val="p-table"/>
              <w:jc w:val="right"/>
              <w:rPr>
                <w:sz w:val="17"/>
              </w:rPr>
            </w:pPr>
            <w:r>
              <w:rPr>
                <w:sz w:val="17"/>
              </w:rPr>
              <w:t>194.492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696903" w14:textId="77777777">
            <w:pPr>
              <w:pStyle w:val="p-table"/>
              <w:jc w:val="right"/>
              <w:rPr>
                <w:sz w:val="17"/>
              </w:rPr>
            </w:pPr>
            <w:r>
              <w:rPr>
                <w:sz w:val="17"/>
              </w:rPr>
              <w:t>‒</w:t>
            </w:r>
            <w:r>
              <w:rPr>
                <w:sz w:val="17"/>
              </w:rPr>
              <w:t xml:space="preserve"> 79.459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EE6CB0" w14:textId="77777777">
            <w:pPr>
              <w:pStyle w:val="p-table"/>
              <w:jc w:val="right"/>
              <w:rPr>
                <w:sz w:val="17"/>
              </w:rPr>
            </w:pPr>
            <w:r>
              <w:rPr>
                <w:sz w:val="17"/>
              </w:rPr>
              <w:t>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CC522F" w14:textId="77777777">
            <w:pPr>
              <w:pStyle w:val="p-table"/>
              <w:jc w:val="right"/>
              <w:rPr>
                <w:sz w:val="17"/>
              </w:rPr>
            </w:pPr>
            <w:r>
              <w:rPr>
                <w:sz w:val="17"/>
              </w:rPr>
              <w:t>74.642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79C265" w14:textId="77777777">
            <w:pPr>
              <w:pStyle w:val="p-table"/>
              <w:jc w:val="right"/>
              <w:rPr>
                <w:sz w:val="17"/>
              </w:rPr>
            </w:pPr>
            <w:r>
              <w:rPr>
                <w:sz w:val="17"/>
              </w:rPr>
              <w:t>104.835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23770E" w14:textId="77777777">
            <w:pPr>
              <w:pStyle w:val="p-table"/>
              <w:jc w:val="right"/>
              <w:rPr>
                <w:sz w:val="17"/>
              </w:rPr>
            </w:pPr>
            <w:r>
              <w:rPr>
                <w:sz w:val="17"/>
              </w:rPr>
              <w:t>20.835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9B302C" w14:textId="77777777">
            <w:pPr>
              <w:pStyle w:val="p-table"/>
              <w:jc w:val="right"/>
              <w:rPr>
                <w:sz w:val="17"/>
              </w:rPr>
            </w:pPr>
            <w:r>
              <w:rPr>
                <w:sz w:val="17"/>
              </w:rPr>
              <w:t>51.810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93EAE4"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A6FDAE" w14:textId="77777777">
            <w:pPr>
              <w:pStyle w:val="p-table"/>
              <w:jc w:val="right"/>
              <w:rPr>
                <w:sz w:val="17"/>
              </w:rPr>
            </w:pPr>
            <w:r>
              <w:rPr>
                <w:sz w:val="17"/>
              </w:rPr>
              <w:t>28.000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5EAF4F" w14:textId="77777777">
            <w:pPr>
              <w:pStyle w:val="p-table"/>
              <w:jc w:val="right"/>
              <w:rPr>
                <w:sz w:val="17"/>
              </w:rPr>
            </w:pPr>
            <w:r>
              <w:rPr>
                <w:sz w:val="17"/>
              </w:rPr>
              <w:t>27.185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786541" w14:textId="77777777">
            <w:pPr>
              <w:pStyle w:val="p-table"/>
              <w:rPr>
                <w:sz w:val="17"/>
              </w:rPr>
            </w:pPr>
          </w:p>
        </w:tc>
      </w:tr>
      <w:tr w:rsidR="00D84DD4" w14:paraId="60A21AD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7DA9906" w14:textId="77777777">
            <w:pPr>
              <w:pStyle w:val="p-table"/>
              <w:rPr>
                <w:sz w:val="17"/>
              </w:rPr>
            </w:pPr>
            <w:r>
              <w:rPr>
                <w:b/>
                <w:sz w:val="17"/>
              </w:rPr>
              <w:lastRenderedPageBreak/>
              <w:t xml:space="preserve">Stand eerste </w:t>
            </w:r>
            <w:r>
              <w:rPr>
                <w:b/>
                <w:sz w:val="17"/>
              </w:rPr>
              <w:t>suppletoire wet 2024 artikelonderdeel 17.07 ERTMS</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2D58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AA8C68" w14:textId="77777777">
            <w:pPr>
              <w:pStyle w:val="p-table"/>
              <w:jc w:val="right"/>
              <w:rPr>
                <w:sz w:val="17"/>
              </w:rPr>
            </w:pPr>
            <w:r>
              <w:rPr>
                <w:b/>
                <w:sz w:val="17"/>
              </w:rPr>
              <w:t>128.244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D96FAA" w14:textId="77777777">
            <w:pPr>
              <w:pStyle w:val="p-table"/>
              <w:jc w:val="right"/>
              <w:rPr>
                <w:sz w:val="17"/>
              </w:rPr>
            </w:pPr>
            <w:r>
              <w:rPr>
                <w:b/>
                <w:sz w:val="17"/>
              </w:rPr>
              <w:t>251.257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9D863A" w14:textId="77777777">
            <w:pPr>
              <w:pStyle w:val="p-table"/>
              <w:jc w:val="right"/>
              <w:rPr>
                <w:sz w:val="17"/>
              </w:rPr>
            </w:pPr>
            <w:r>
              <w:rPr>
                <w:b/>
                <w:sz w:val="17"/>
              </w:rPr>
              <w:t>252.747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33451F" w14:textId="77777777">
            <w:pPr>
              <w:pStyle w:val="p-table"/>
              <w:jc w:val="right"/>
              <w:rPr>
                <w:sz w:val="17"/>
              </w:rPr>
            </w:pPr>
            <w:r>
              <w:rPr>
                <w:b/>
                <w:sz w:val="17"/>
              </w:rPr>
              <w:t>235.563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EF9F63" w14:textId="77777777">
            <w:pPr>
              <w:pStyle w:val="p-table"/>
              <w:jc w:val="right"/>
              <w:rPr>
                <w:sz w:val="17"/>
              </w:rPr>
            </w:pPr>
            <w:r>
              <w:rPr>
                <w:b/>
                <w:sz w:val="17"/>
              </w:rPr>
              <w:t>327.747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C26CD0" w14:textId="77777777">
            <w:pPr>
              <w:pStyle w:val="p-table"/>
              <w:jc w:val="right"/>
              <w:rPr>
                <w:sz w:val="17"/>
              </w:rPr>
            </w:pPr>
            <w:r>
              <w:rPr>
                <w:b/>
                <w:sz w:val="17"/>
              </w:rPr>
              <w:t>86.364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D524DB" w14:textId="77777777">
            <w:pPr>
              <w:pStyle w:val="p-table"/>
              <w:jc w:val="right"/>
              <w:rPr>
                <w:sz w:val="17"/>
              </w:rPr>
            </w:pPr>
            <w:r>
              <w:rPr>
                <w:b/>
                <w:sz w:val="17"/>
              </w:rPr>
              <w:t>81.637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F3AF5E" w14:textId="77777777">
            <w:pPr>
              <w:pStyle w:val="p-table"/>
              <w:jc w:val="right"/>
              <w:rPr>
                <w:sz w:val="17"/>
              </w:rPr>
            </w:pPr>
            <w:r>
              <w:rPr>
                <w:b/>
                <w:sz w:val="17"/>
              </w:rPr>
              <w:t>172.982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9B5966" w14:textId="77777777">
            <w:pPr>
              <w:pStyle w:val="p-table"/>
              <w:jc w:val="right"/>
              <w:rPr>
                <w:sz w:val="17"/>
              </w:rPr>
            </w:pPr>
            <w:r>
              <w:rPr>
                <w:b/>
                <w:sz w:val="17"/>
              </w:rPr>
              <w:t>237.015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C19D5C" w14:textId="77777777">
            <w:pPr>
              <w:pStyle w:val="p-table"/>
              <w:jc w:val="right"/>
              <w:rPr>
                <w:sz w:val="17"/>
              </w:rPr>
            </w:pPr>
            <w:r>
              <w:rPr>
                <w:b/>
                <w:sz w:val="17"/>
              </w:rPr>
              <w:t>145.088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BE9D33" w14:textId="77777777">
            <w:pPr>
              <w:pStyle w:val="p-table"/>
              <w:jc w:val="right"/>
              <w:rPr>
                <w:sz w:val="17"/>
              </w:rPr>
            </w:pPr>
            <w:r>
              <w:rPr>
                <w:b/>
                <w:sz w:val="17"/>
              </w:rPr>
              <w:t>178.328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A19201" w14:textId="77777777">
            <w:pPr>
              <w:pStyle w:val="p-table"/>
              <w:jc w:val="right"/>
              <w:rPr>
                <w:sz w:val="17"/>
              </w:rPr>
            </w:pPr>
            <w:r>
              <w:rPr>
                <w:b/>
                <w:sz w:val="17"/>
              </w:rPr>
              <w:t>229.200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6B2076" w14:textId="77777777">
            <w:pPr>
              <w:pStyle w:val="p-table"/>
              <w:jc w:val="right"/>
              <w:rPr>
                <w:sz w:val="17"/>
              </w:rPr>
            </w:pPr>
            <w:r>
              <w:rPr>
                <w:b/>
                <w:sz w:val="17"/>
              </w:rPr>
              <w:t>230.847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C8F828" w14:textId="77777777">
            <w:pPr>
              <w:pStyle w:val="p-table"/>
              <w:jc w:val="right"/>
              <w:rPr>
                <w:sz w:val="17"/>
              </w:rPr>
            </w:pPr>
            <w:r>
              <w:rPr>
                <w:b/>
                <w:sz w:val="17"/>
              </w:rPr>
              <w:t>179.286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E4CD3B" w14:textId="77777777">
            <w:pPr>
              <w:pStyle w:val="p-table"/>
              <w:rPr>
                <w:sz w:val="17"/>
              </w:rPr>
            </w:pPr>
          </w:p>
        </w:tc>
      </w:tr>
      <w:tr w:rsidR="00D84DD4" w14:paraId="7974B9E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5EC6BBE" w14:textId="77777777">
            <w:pPr>
              <w:pStyle w:val="p-table"/>
              <w:rPr>
                <w:sz w:val="17"/>
              </w:rPr>
            </w:pPr>
            <w:r>
              <w:rPr>
                <w:b/>
                <w:sz w:val="17"/>
              </w:rPr>
              <w:t>5) van het bedrag 2038 wordt 27,2 miljoen doorgeschoven naar 2039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EE36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A835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0DAD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D2A9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AD69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AC18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780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09FE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8574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CAD2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EB61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15AE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D086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D12B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81F8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2CEC5D" w14:textId="77777777">
            <w:pPr>
              <w:pStyle w:val="p-table"/>
              <w:rPr>
                <w:sz w:val="17"/>
              </w:rPr>
            </w:pPr>
          </w:p>
        </w:tc>
      </w:tr>
      <w:tr w:rsidR="00D84DD4" w14:paraId="2AD555E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0E0D8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582F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14CF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56B7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DCBE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811A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F402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20CA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F2AA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7E5A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5060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8F79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438F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E4BE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5BB4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17C4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DED670" w14:textId="77777777">
            <w:pPr>
              <w:pStyle w:val="p-table"/>
              <w:rPr>
                <w:sz w:val="17"/>
              </w:rPr>
            </w:pPr>
          </w:p>
        </w:tc>
      </w:tr>
      <w:tr w:rsidR="00D84DD4" w14:paraId="16B8414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4CBF14" w14:textId="77777777">
            <w:pPr>
              <w:pStyle w:val="p-table"/>
              <w:rPr>
                <w:sz w:val="17"/>
              </w:rPr>
            </w:pPr>
            <w:r>
              <w:rPr>
                <w:b/>
                <w:sz w:val="17"/>
              </w:rPr>
              <w:t xml:space="preserve">Ontwerpbegroting 2025 artikelonderdeel 17.08 </w:t>
            </w:r>
            <w:proofErr w:type="spellStart"/>
            <w:r>
              <w:rPr>
                <w:b/>
                <w:sz w:val="17"/>
              </w:rPr>
              <w:t>ZuidasDok</w:t>
            </w:r>
            <w:proofErr w:type="spellEnd"/>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4B45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B21971" w14:textId="77777777">
            <w:pPr>
              <w:pStyle w:val="p-table"/>
              <w:jc w:val="right"/>
              <w:rPr>
                <w:sz w:val="17"/>
              </w:rPr>
            </w:pPr>
            <w:r>
              <w:rPr>
                <w:b/>
                <w:sz w:val="17"/>
              </w:rPr>
              <w:t>277.782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86F7AA" w14:textId="77777777">
            <w:pPr>
              <w:pStyle w:val="p-table"/>
              <w:jc w:val="right"/>
              <w:rPr>
                <w:sz w:val="17"/>
              </w:rPr>
            </w:pPr>
            <w:r>
              <w:rPr>
                <w:b/>
                <w:sz w:val="17"/>
              </w:rPr>
              <w:t>295.429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D81916" w14:textId="77777777">
            <w:pPr>
              <w:pStyle w:val="p-table"/>
              <w:jc w:val="right"/>
              <w:rPr>
                <w:sz w:val="17"/>
              </w:rPr>
            </w:pPr>
            <w:r>
              <w:rPr>
                <w:b/>
                <w:sz w:val="17"/>
              </w:rPr>
              <w:t>370.388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474327" w14:textId="77777777">
            <w:pPr>
              <w:pStyle w:val="p-table"/>
              <w:jc w:val="right"/>
              <w:rPr>
                <w:sz w:val="17"/>
              </w:rPr>
            </w:pPr>
            <w:r>
              <w:rPr>
                <w:b/>
                <w:sz w:val="17"/>
              </w:rPr>
              <w:t>369.153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E7E0D8" w14:textId="77777777">
            <w:pPr>
              <w:pStyle w:val="p-table"/>
              <w:jc w:val="right"/>
              <w:rPr>
                <w:sz w:val="17"/>
              </w:rPr>
            </w:pPr>
            <w:r>
              <w:rPr>
                <w:b/>
                <w:sz w:val="17"/>
              </w:rPr>
              <w:t>298.439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A9A8B7" w14:textId="77777777">
            <w:pPr>
              <w:pStyle w:val="p-table"/>
              <w:jc w:val="right"/>
              <w:rPr>
                <w:sz w:val="17"/>
              </w:rPr>
            </w:pPr>
            <w:r>
              <w:rPr>
                <w:b/>
                <w:sz w:val="17"/>
              </w:rPr>
              <w:t>299.871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BA6432" w14:textId="77777777">
            <w:pPr>
              <w:pStyle w:val="p-table"/>
              <w:jc w:val="right"/>
              <w:rPr>
                <w:sz w:val="17"/>
              </w:rPr>
            </w:pPr>
            <w:r>
              <w:rPr>
                <w:b/>
                <w:sz w:val="17"/>
              </w:rPr>
              <w:t>208.274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A2CBB2" w14:textId="77777777">
            <w:pPr>
              <w:pStyle w:val="p-table"/>
              <w:jc w:val="right"/>
              <w:rPr>
                <w:sz w:val="17"/>
              </w:rPr>
            </w:pPr>
            <w:r>
              <w:rPr>
                <w:b/>
                <w:sz w:val="17"/>
              </w:rPr>
              <w:t>170.861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6D5D7C" w14:textId="77777777">
            <w:pPr>
              <w:pStyle w:val="p-table"/>
              <w:jc w:val="right"/>
              <w:rPr>
                <w:sz w:val="17"/>
              </w:rPr>
            </w:pPr>
            <w:r>
              <w:rPr>
                <w:b/>
                <w:sz w:val="17"/>
              </w:rPr>
              <w:t>147.012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A80E26" w14:textId="77777777">
            <w:pPr>
              <w:pStyle w:val="p-table"/>
              <w:jc w:val="right"/>
              <w:rPr>
                <w:sz w:val="17"/>
              </w:rPr>
            </w:pPr>
            <w:r>
              <w:rPr>
                <w:b/>
                <w:sz w:val="17"/>
              </w:rPr>
              <w:t>17.529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33B92C" w14:textId="77777777">
            <w:pPr>
              <w:pStyle w:val="p-table"/>
              <w:jc w:val="right"/>
              <w:rPr>
                <w:sz w:val="17"/>
              </w:rPr>
            </w:pPr>
            <w:r>
              <w:rPr>
                <w:b/>
                <w:sz w:val="17"/>
              </w:rPr>
              <w:t>4.121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53A000" w14:textId="77777777">
            <w:pPr>
              <w:pStyle w:val="p-table"/>
              <w:jc w:val="right"/>
              <w:rPr>
                <w:sz w:val="17"/>
              </w:rPr>
            </w:pPr>
            <w:r>
              <w:rPr>
                <w:b/>
                <w:sz w:val="17"/>
              </w:rPr>
              <w:t>4.121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2E2A18" w14:textId="77777777">
            <w:pPr>
              <w:pStyle w:val="p-table"/>
              <w:jc w:val="right"/>
              <w:rPr>
                <w:sz w:val="17"/>
              </w:rPr>
            </w:pPr>
            <w:r>
              <w:rPr>
                <w:b/>
                <w:sz w:val="17"/>
              </w:rPr>
              <w:t>16.483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11AB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EFB324" w14:textId="77777777">
            <w:pPr>
              <w:pStyle w:val="p-table"/>
              <w:rPr>
                <w:sz w:val="17"/>
              </w:rPr>
            </w:pPr>
          </w:p>
        </w:tc>
      </w:tr>
      <w:tr w:rsidR="00D84DD4" w14:paraId="5D57429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ACE210" w14:textId="77777777">
            <w:pPr>
              <w:pStyle w:val="p-table"/>
              <w:rPr>
                <w:sz w:val="17"/>
              </w:rPr>
            </w:pPr>
            <w:r>
              <w:rPr>
                <w:sz w:val="17"/>
              </w:rPr>
              <w:t xml:space="preserve">Bijdragen derden </w:t>
            </w:r>
            <w:proofErr w:type="spellStart"/>
            <w:r>
              <w:rPr>
                <w:sz w:val="17"/>
              </w:rPr>
              <w:t>Zuidasdok</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694C2A" w14:textId="77777777">
            <w:pPr>
              <w:pStyle w:val="p-table"/>
              <w:jc w:val="right"/>
              <w:rPr>
                <w:sz w:val="17"/>
              </w:rPr>
            </w:pPr>
            <w:r>
              <w:rPr>
                <w:sz w:val="17"/>
              </w:rPr>
              <w:t>19.029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9BC49F" w14:textId="77777777">
            <w:pPr>
              <w:pStyle w:val="p-table"/>
              <w:jc w:val="right"/>
              <w:rPr>
                <w:sz w:val="17"/>
              </w:rPr>
            </w:pPr>
            <w:r>
              <w:rPr>
                <w:sz w:val="17"/>
              </w:rPr>
              <w:t>1.258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D2C7AC" w14:textId="77777777">
            <w:pPr>
              <w:pStyle w:val="p-table"/>
              <w:jc w:val="right"/>
              <w:rPr>
                <w:sz w:val="17"/>
              </w:rPr>
            </w:pPr>
            <w:r>
              <w:rPr>
                <w:sz w:val="17"/>
              </w:rPr>
              <w:t>2.111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430F5D" w14:textId="77777777">
            <w:pPr>
              <w:pStyle w:val="p-table"/>
              <w:jc w:val="right"/>
              <w:rPr>
                <w:sz w:val="17"/>
              </w:rPr>
            </w:pPr>
            <w:r>
              <w:rPr>
                <w:sz w:val="17"/>
              </w:rPr>
              <w:t>2.430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B1429E" w14:textId="77777777">
            <w:pPr>
              <w:pStyle w:val="p-table"/>
              <w:jc w:val="right"/>
              <w:rPr>
                <w:sz w:val="17"/>
              </w:rPr>
            </w:pPr>
            <w:r>
              <w:rPr>
                <w:sz w:val="17"/>
              </w:rPr>
              <w:t>2.016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558D72" w14:textId="77777777">
            <w:pPr>
              <w:pStyle w:val="p-table"/>
              <w:jc w:val="right"/>
              <w:rPr>
                <w:sz w:val="17"/>
              </w:rPr>
            </w:pPr>
            <w:r>
              <w:rPr>
                <w:sz w:val="17"/>
              </w:rPr>
              <w:t>2.630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205DC1" w14:textId="77777777">
            <w:pPr>
              <w:pStyle w:val="p-table"/>
              <w:jc w:val="right"/>
              <w:rPr>
                <w:sz w:val="17"/>
              </w:rPr>
            </w:pPr>
            <w:r>
              <w:rPr>
                <w:sz w:val="17"/>
              </w:rPr>
              <w:t>2.035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B97B05" w14:textId="77777777">
            <w:pPr>
              <w:pStyle w:val="p-table"/>
              <w:jc w:val="right"/>
              <w:rPr>
                <w:sz w:val="17"/>
              </w:rPr>
            </w:pPr>
            <w:r>
              <w:rPr>
                <w:sz w:val="17"/>
              </w:rPr>
              <w:t>804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B15AB7" w14:textId="77777777">
            <w:pPr>
              <w:pStyle w:val="p-table"/>
              <w:jc w:val="right"/>
              <w:rPr>
                <w:sz w:val="17"/>
              </w:rPr>
            </w:pPr>
            <w:r>
              <w:rPr>
                <w:sz w:val="17"/>
              </w:rPr>
              <w:t>2.686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F1E78A" w14:textId="77777777">
            <w:pPr>
              <w:pStyle w:val="p-table"/>
              <w:jc w:val="right"/>
              <w:rPr>
                <w:sz w:val="17"/>
              </w:rPr>
            </w:pPr>
            <w:r>
              <w:rPr>
                <w:sz w:val="17"/>
              </w:rPr>
              <w:t>1.345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4C506D" w14:textId="77777777">
            <w:pPr>
              <w:pStyle w:val="p-table"/>
              <w:jc w:val="right"/>
              <w:rPr>
                <w:sz w:val="17"/>
              </w:rPr>
            </w:pPr>
            <w:r>
              <w:rPr>
                <w:sz w:val="17"/>
              </w:rPr>
              <w:t>1.714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B667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B6F7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4F74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42EF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F515EF" w14:textId="77777777">
            <w:pPr>
              <w:pStyle w:val="p-table"/>
              <w:rPr>
                <w:sz w:val="17"/>
              </w:rPr>
            </w:pPr>
          </w:p>
        </w:tc>
      </w:tr>
      <w:tr w:rsidR="00D84DD4" w14:paraId="0C2FAEF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A2BA13" w14:textId="77777777">
            <w:pPr>
              <w:pStyle w:val="p-table"/>
              <w:rPr>
                <w:sz w:val="17"/>
              </w:rPr>
            </w:pPr>
            <w:r>
              <w:rPr>
                <w:sz w:val="17"/>
              </w:rPr>
              <w:t>Overboekingen naar projectorganisatie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C96A95" w14:textId="77777777">
            <w:pPr>
              <w:pStyle w:val="p-table"/>
              <w:jc w:val="right"/>
              <w:rPr>
                <w:sz w:val="17"/>
              </w:rPr>
            </w:pPr>
            <w:r>
              <w:rPr>
                <w:sz w:val="17"/>
              </w:rPr>
              <w:t>14.053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0A9D63" w14:textId="77777777">
            <w:pPr>
              <w:pStyle w:val="p-table"/>
              <w:jc w:val="right"/>
              <w:rPr>
                <w:sz w:val="17"/>
              </w:rPr>
            </w:pPr>
            <w:r>
              <w:rPr>
                <w:sz w:val="17"/>
              </w:rPr>
              <w:t>13.203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44AED8" w14:textId="77777777">
            <w:pPr>
              <w:pStyle w:val="p-table"/>
              <w:jc w:val="right"/>
              <w:rPr>
                <w:sz w:val="17"/>
              </w:rPr>
            </w:pPr>
            <w:r>
              <w:rPr>
                <w:sz w:val="17"/>
              </w:rPr>
              <w:t>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F439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6B9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0A1C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FA2CCE" w14:textId="77777777">
            <w:pPr>
              <w:pStyle w:val="p-table"/>
              <w:jc w:val="right"/>
              <w:rPr>
                <w:sz w:val="17"/>
              </w:rPr>
            </w:pPr>
            <w:r>
              <w:rPr>
                <w:sz w:val="17"/>
              </w:rPr>
              <w:t>150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9591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E9F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611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8B6A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928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2AAD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462E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605C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CDFB55" w14:textId="77777777">
            <w:pPr>
              <w:pStyle w:val="p-table"/>
              <w:rPr>
                <w:sz w:val="17"/>
              </w:rPr>
            </w:pPr>
          </w:p>
        </w:tc>
      </w:tr>
      <w:tr w:rsidR="00D84DD4" w14:paraId="4750C1E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C571CD5" w14:textId="77777777">
            <w:pPr>
              <w:pStyle w:val="p-table"/>
              <w:rPr>
                <w:sz w:val="17"/>
              </w:rPr>
            </w:pPr>
            <w:r>
              <w:rPr>
                <w:sz w:val="17"/>
              </w:rPr>
              <w:t xml:space="preserve">Kasschuiven </w:t>
            </w:r>
            <w:proofErr w:type="spellStart"/>
            <w:r>
              <w:rPr>
                <w:sz w:val="17"/>
              </w:rPr>
              <w:t>Zuidasdok</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F9E39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9C9A8E" w14:textId="77777777">
            <w:pPr>
              <w:pStyle w:val="p-table"/>
              <w:jc w:val="right"/>
              <w:rPr>
                <w:sz w:val="17"/>
              </w:rPr>
            </w:pPr>
            <w:r>
              <w:rPr>
                <w:sz w:val="17"/>
              </w:rPr>
              <w:t>‒</w:t>
            </w:r>
            <w:r>
              <w:rPr>
                <w:sz w:val="17"/>
              </w:rPr>
              <w:t xml:space="preserve"> 52.964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E201BE" w14:textId="77777777">
            <w:pPr>
              <w:pStyle w:val="p-table"/>
              <w:jc w:val="right"/>
              <w:rPr>
                <w:sz w:val="17"/>
              </w:rPr>
            </w:pPr>
            <w:r>
              <w:rPr>
                <w:sz w:val="17"/>
              </w:rPr>
              <w:t>‒</w:t>
            </w:r>
            <w:r>
              <w:rPr>
                <w:sz w:val="17"/>
              </w:rPr>
              <w:t xml:space="preserve"> 29.820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69ACCA" w14:textId="77777777">
            <w:pPr>
              <w:pStyle w:val="p-table"/>
              <w:jc w:val="right"/>
              <w:rPr>
                <w:sz w:val="17"/>
              </w:rPr>
            </w:pPr>
            <w:r>
              <w:rPr>
                <w:sz w:val="17"/>
              </w:rPr>
              <w:t>‒</w:t>
            </w:r>
            <w:r>
              <w:rPr>
                <w:sz w:val="17"/>
              </w:rPr>
              <w:t xml:space="preserve"> 30.067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16A842" w14:textId="77777777">
            <w:pPr>
              <w:pStyle w:val="p-table"/>
              <w:jc w:val="right"/>
              <w:rPr>
                <w:sz w:val="17"/>
              </w:rPr>
            </w:pPr>
            <w:r>
              <w:rPr>
                <w:sz w:val="17"/>
              </w:rPr>
              <w:t>‒</w:t>
            </w:r>
            <w:r>
              <w:rPr>
                <w:sz w:val="17"/>
              </w:rPr>
              <w:t xml:space="preserve"> 68.335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41D4E0" w14:textId="77777777">
            <w:pPr>
              <w:pStyle w:val="p-table"/>
              <w:jc w:val="right"/>
              <w:rPr>
                <w:sz w:val="17"/>
              </w:rPr>
            </w:pPr>
            <w:r>
              <w:rPr>
                <w:sz w:val="17"/>
              </w:rPr>
              <w:t>‒</w:t>
            </w:r>
            <w:r>
              <w:rPr>
                <w:sz w:val="17"/>
              </w:rPr>
              <w:t xml:space="preserve"> 39.757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907A9A" w14:textId="77777777">
            <w:pPr>
              <w:pStyle w:val="p-table"/>
              <w:jc w:val="right"/>
              <w:rPr>
                <w:sz w:val="17"/>
              </w:rPr>
            </w:pPr>
            <w:r>
              <w:rPr>
                <w:sz w:val="17"/>
              </w:rPr>
              <w:t>‒</w:t>
            </w:r>
            <w:r>
              <w:rPr>
                <w:sz w:val="17"/>
              </w:rPr>
              <w:t xml:space="preserve"> 297.250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BC4EFF" w14:textId="77777777">
            <w:pPr>
              <w:pStyle w:val="p-table"/>
              <w:jc w:val="right"/>
              <w:rPr>
                <w:sz w:val="17"/>
              </w:rPr>
            </w:pPr>
            <w:r>
              <w:rPr>
                <w:sz w:val="17"/>
              </w:rPr>
              <w:t>‒</w:t>
            </w:r>
            <w:r>
              <w:rPr>
                <w:sz w:val="17"/>
              </w:rPr>
              <w:t xml:space="preserve"> 74.965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2F5997" w14:textId="77777777">
            <w:pPr>
              <w:pStyle w:val="p-table"/>
              <w:jc w:val="right"/>
              <w:rPr>
                <w:sz w:val="17"/>
              </w:rPr>
            </w:pPr>
            <w:r>
              <w:rPr>
                <w:sz w:val="17"/>
              </w:rPr>
              <w:t>175.593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8CBE3C" w14:textId="77777777">
            <w:pPr>
              <w:pStyle w:val="p-table"/>
              <w:jc w:val="right"/>
              <w:rPr>
                <w:sz w:val="17"/>
              </w:rPr>
            </w:pPr>
            <w:r>
              <w:rPr>
                <w:sz w:val="17"/>
              </w:rPr>
              <w:t>100.989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6AEF78" w14:textId="77777777">
            <w:pPr>
              <w:pStyle w:val="p-table"/>
              <w:jc w:val="right"/>
              <w:rPr>
                <w:sz w:val="17"/>
              </w:rPr>
            </w:pPr>
            <w:r>
              <w:rPr>
                <w:sz w:val="17"/>
              </w:rPr>
              <w:t>244.894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71A91C" w14:textId="77777777">
            <w:pPr>
              <w:pStyle w:val="p-table"/>
              <w:jc w:val="right"/>
              <w:rPr>
                <w:sz w:val="17"/>
              </w:rPr>
            </w:pPr>
            <w:r>
              <w:rPr>
                <w:sz w:val="17"/>
              </w:rPr>
              <w:t>45.393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715AD6" w14:textId="77777777">
            <w:pPr>
              <w:pStyle w:val="p-table"/>
              <w:jc w:val="right"/>
              <w:rPr>
                <w:sz w:val="17"/>
              </w:rPr>
            </w:pPr>
            <w:r>
              <w:rPr>
                <w:sz w:val="17"/>
              </w:rPr>
              <w:t>25.812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B6780B" w14:textId="77777777">
            <w:pPr>
              <w:pStyle w:val="p-table"/>
              <w:jc w:val="right"/>
              <w:rPr>
                <w:sz w:val="17"/>
              </w:rPr>
            </w:pPr>
            <w:r>
              <w:rPr>
                <w:sz w:val="17"/>
              </w:rPr>
              <w:t>477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280F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EB0CA5" w14:textId="77777777">
            <w:pPr>
              <w:pStyle w:val="p-table"/>
              <w:rPr>
                <w:sz w:val="17"/>
              </w:rPr>
            </w:pPr>
          </w:p>
        </w:tc>
      </w:tr>
      <w:tr w:rsidR="00D84DD4" w14:paraId="1500DB3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02C6C7B" w14:textId="77777777">
            <w:pPr>
              <w:pStyle w:val="p-table"/>
              <w:rPr>
                <w:sz w:val="17"/>
              </w:rPr>
            </w:pPr>
            <w:r>
              <w:rPr>
                <w:sz w:val="17"/>
              </w:rPr>
              <w:t xml:space="preserve">Saldo 2024: </w:t>
            </w:r>
            <w:proofErr w:type="spellStart"/>
            <w:r>
              <w:rPr>
                <w:sz w:val="17"/>
              </w:rPr>
              <w:t>Zuidasdok</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4A53D2" w14:textId="77777777">
            <w:pPr>
              <w:pStyle w:val="p-table"/>
              <w:jc w:val="right"/>
              <w:rPr>
                <w:sz w:val="17"/>
              </w:rPr>
            </w:pPr>
            <w:r>
              <w:rPr>
                <w:sz w:val="17"/>
              </w:rPr>
              <w:t>9.070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7E6E6B" w14:textId="77777777">
            <w:pPr>
              <w:pStyle w:val="p-table"/>
              <w:jc w:val="right"/>
              <w:rPr>
                <w:sz w:val="17"/>
              </w:rPr>
            </w:pPr>
            <w:r>
              <w:rPr>
                <w:sz w:val="17"/>
              </w:rPr>
              <w:t>9.070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5EB9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00C5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A8FF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5552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5692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49FC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70CE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A34C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BD79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E22C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C0BC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0683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DEE9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BA955C" w14:textId="77777777">
            <w:pPr>
              <w:pStyle w:val="p-table"/>
              <w:rPr>
                <w:sz w:val="17"/>
              </w:rPr>
            </w:pPr>
          </w:p>
        </w:tc>
      </w:tr>
      <w:tr w:rsidR="00D84DD4" w14:paraId="452A02F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E5A870" w14:textId="77777777">
            <w:pPr>
              <w:pStyle w:val="p-table"/>
              <w:rPr>
                <w:sz w:val="17"/>
              </w:rPr>
            </w:pPr>
            <w:r>
              <w:rPr>
                <w:b/>
                <w:sz w:val="17"/>
              </w:rPr>
              <w:lastRenderedPageBreak/>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7BAF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F646F5" w14:textId="77777777">
            <w:pPr>
              <w:pStyle w:val="p-table"/>
              <w:jc w:val="right"/>
              <w:rPr>
                <w:sz w:val="17"/>
              </w:rPr>
            </w:pPr>
            <w:r>
              <w:rPr>
                <w:b/>
                <w:sz w:val="17"/>
              </w:rPr>
              <w:t>‒</w:t>
            </w:r>
            <w:r>
              <w:rPr>
                <w:b/>
                <w:sz w:val="17"/>
              </w:rPr>
              <w:t xml:space="preserve"> 29.433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0CED75" w14:textId="77777777">
            <w:pPr>
              <w:pStyle w:val="p-table"/>
              <w:jc w:val="right"/>
              <w:rPr>
                <w:sz w:val="17"/>
              </w:rPr>
            </w:pPr>
            <w:r>
              <w:rPr>
                <w:b/>
                <w:sz w:val="17"/>
              </w:rPr>
              <w:t>‒</w:t>
            </w:r>
            <w:r>
              <w:rPr>
                <w:b/>
                <w:sz w:val="17"/>
              </w:rPr>
              <w:t xml:space="preserve"> 27.009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FE9425" w14:textId="77777777">
            <w:pPr>
              <w:pStyle w:val="p-table"/>
              <w:jc w:val="right"/>
              <w:rPr>
                <w:sz w:val="17"/>
              </w:rPr>
            </w:pPr>
            <w:r>
              <w:rPr>
                <w:b/>
                <w:sz w:val="17"/>
              </w:rPr>
              <w:t>‒</w:t>
            </w:r>
            <w:r>
              <w:rPr>
                <w:b/>
                <w:sz w:val="17"/>
              </w:rPr>
              <w:t xml:space="preserve"> 27.637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8625FC" w14:textId="77777777">
            <w:pPr>
              <w:pStyle w:val="p-table"/>
              <w:jc w:val="right"/>
              <w:rPr>
                <w:sz w:val="17"/>
              </w:rPr>
            </w:pPr>
            <w:r>
              <w:rPr>
                <w:b/>
                <w:sz w:val="17"/>
              </w:rPr>
              <w:t>‒</w:t>
            </w:r>
            <w:r>
              <w:rPr>
                <w:b/>
                <w:sz w:val="17"/>
              </w:rPr>
              <w:t xml:space="preserve"> 66.319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6C0684" w14:textId="77777777">
            <w:pPr>
              <w:pStyle w:val="p-table"/>
              <w:jc w:val="right"/>
              <w:rPr>
                <w:sz w:val="17"/>
              </w:rPr>
            </w:pPr>
            <w:r>
              <w:rPr>
                <w:b/>
                <w:sz w:val="17"/>
              </w:rPr>
              <w:t>‒</w:t>
            </w:r>
            <w:r>
              <w:rPr>
                <w:b/>
                <w:sz w:val="17"/>
              </w:rPr>
              <w:t xml:space="preserve"> 37.127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42EB38" w14:textId="77777777">
            <w:pPr>
              <w:pStyle w:val="p-table"/>
              <w:jc w:val="right"/>
              <w:rPr>
                <w:sz w:val="17"/>
              </w:rPr>
            </w:pPr>
            <w:r>
              <w:rPr>
                <w:b/>
                <w:sz w:val="17"/>
              </w:rPr>
              <w:t>‒</w:t>
            </w:r>
            <w:r>
              <w:rPr>
                <w:b/>
                <w:sz w:val="17"/>
              </w:rPr>
              <w:t xml:space="preserve"> 295.065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468128" w14:textId="77777777">
            <w:pPr>
              <w:pStyle w:val="p-table"/>
              <w:jc w:val="right"/>
              <w:rPr>
                <w:sz w:val="17"/>
              </w:rPr>
            </w:pPr>
            <w:r>
              <w:rPr>
                <w:b/>
                <w:sz w:val="17"/>
              </w:rPr>
              <w:t>‒</w:t>
            </w:r>
            <w:r>
              <w:rPr>
                <w:b/>
                <w:sz w:val="17"/>
              </w:rPr>
              <w:t xml:space="preserve"> 74.161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D5D61C" w14:textId="77777777">
            <w:pPr>
              <w:pStyle w:val="p-table"/>
              <w:jc w:val="right"/>
              <w:rPr>
                <w:sz w:val="17"/>
              </w:rPr>
            </w:pPr>
            <w:r>
              <w:rPr>
                <w:b/>
                <w:sz w:val="17"/>
              </w:rPr>
              <w:t>178.279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83F6AB" w14:textId="77777777">
            <w:pPr>
              <w:pStyle w:val="p-table"/>
              <w:jc w:val="right"/>
              <w:rPr>
                <w:sz w:val="17"/>
              </w:rPr>
            </w:pPr>
            <w:r>
              <w:rPr>
                <w:b/>
                <w:sz w:val="17"/>
              </w:rPr>
              <w:t>102.334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9AD9C2" w14:textId="77777777">
            <w:pPr>
              <w:pStyle w:val="p-table"/>
              <w:jc w:val="right"/>
              <w:rPr>
                <w:sz w:val="17"/>
              </w:rPr>
            </w:pPr>
            <w:r>
              <w:rPr>
                <w:b/>
                <w:sz w:val="17"/>
              </w:rPr>
              <w:t>246.608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A0C6EF" w14:textId="77777777">
            <w:pPr>
              <w:pStyle w:val="p-table"/>
              <w:jc w:val="right"/>
              <w:rPr>
                <w:sz w:val="17"/>
              </w:rPr>
            </w:pPr>
            <w:r>
              <w:rPr>
                <w:b/>
                <w:sz w:val="17"/>
              </w:rPr>
              <w:t>45.393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FCA865" w14:textId="77777777">
            <w:pPr>
              <w:pStyle w:val="p-table"/>
              <w:jc w:val="right"/>
              <w:rPr>
                <w:sz w:val="17"/>
              </w:rPr>
            </w:pPr>
            <w:r>
              <w:rPr>
                <w:b/>
                <w:sz w:val="17"/>
              </w:rPr>
              <w:t>25.812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D52846" w14:textId="77777777">
            <w:pPr>
              <w:pStyle w:val="p-table"/>
              <w:jc w:val="right"/>
              <w:rPr>
                <w:sz w:val="17"/>
              </w:rPr>
            </w:pPr>
            <w:r>
              <w:rPr>
                <w:b/>
                <w:sz w:val="17"/>
              </w:rPr>
              <w:t>477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76C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18D181" w14:textId="77777777">
            <w:pPr>
              <w:pStyle w:val="p-table"/>
              <w:rPr>
                <w:sz w:val="17"/>
              </w:rPr>
            </w:pPr>
          </w:p>
        </w:tc>
      </w:tr>
      <w:tr w:rsidR="00D84DD4" w14:paraId="2F3AD18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C104BD" w14:textId="77777777">
            <w:pPr>
              <w:pStyle w:val="p-table"/>
              <w:rPr>
                <w:sz w:val="17"/>
              </w:rPr>
            </w:pPr>
            <w:r>
              <w:rPr>
                <w:b/>
                <w:sz w:val="17"/>
              </w:rPr>
              <w:t xml:space="preserve">Stand eerste suppletoire wet 2025 artikelonderdeel 17.08 </w:t>
            </w:r>
            <w:proofErr w:type="spellStart"/>
            <w:r>
              <w:rPr>
                <w:b/>
                <w:sz w:val="17"/>
              </w:rPr>
              <w:t>ZuidasDok</w:t>
            </w:r>
            <w:proofErr w:type="spellEnd"/>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DFB1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A10348" w14:textId="77777777">
            <w:pPr>
              <w:pStyle w:val="p-table"/>
              <w:jc w:val="right"/>
              <w:rPr>
                <w:sz w:val="17"/>
              </w:rPr>
            </w:pPr>
            <w:r>
              <w:rPr>
                <w:b/>
                <w:sz w:val="17"/>
              </w:rPr>
              <w:t>248.349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0798C1" w14:textId="77777777">
            <w:pPr>
              <w:pStyle w:val="p-table"/>
              <w:jc w:val="right"/>
              <w:rPr>
                <w:sz w:val="17"/>
              </w:rPr>
            </w:pPr>
            <w:r>
              <w:rPr>
                <w:b/>
                <w:sz w:val="17"/>
              </w:rPr>
              <w:t>268.420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7BF568" w14:textId="77777777">
            <w:pPr>
              <w:pStyle w:val="p-table"/>
              <w:jc w:val="right"/>
              <w:rPr>
                <w:sz w:val="17"/>
              </w:rPr>
            </w:pPr>
            <w:r>
              <w:rPr>
                <w:b/>
                <w:sz w:val="17"/>
              </w:rPr>
              <w:t>342.751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829A0E" w14:textId="77777777">
            <w:pPr>
              <w:pStyle w:val="p-table"/>
              <w:jc w:val="right"/>
              <w:rPr>
                <w:sz w:val="17"/>
              </w:rPr>
            </w:pPr>
            <w:r>
              <w:rPr>
                <w:b/>
                <w:sz w:val="17"/>
              </w:rPr>
              <w:t>302.834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5CEDEA" w14:textId="77777777">
            <w:pPr>
              <w:pStyle w:val="p-table"/>
              <w:jc w:val="right"/>
              <w:rPr>
                <w:sz w:val="17"/>
              </w:rPr>
            </w:pPr>
            <w:r>
              <w:rPr>
                <w:b/>
                <w:sz w:val="17"/>
              </w:rPr>
              <w:t>261.312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201A40" w14:textId="77777777">
            <w:pPr>
              <w:pStyle w:val="p-table"/>
              <w:jc w:val="right"/>
              <w:rPr>
                <w:sz w:val="17"/>
              </w:rPr>
            </w:pPr>
            <w:r>
              <w:rPr>
                <w:b/>
                <w:sz w:val="17"/>
              </w:rPr>
              <w:t>4.806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9BE6FC" w14:textId="77777777">
            <w:pPr>
              <w:pStyle w:val="p-table"/>
              <w:jc w:val="right"/>
              <w:rPr>
                <w:sz w:val="17"/>
              </w:rPr>
            </w:pPr>
            <w:r>
              <w:rPr>
                <w:b/>
                <w:sz w:val="17"/>
              </w:rPr>
              <w:t>134.113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F9344E" w14:textId="77777777">
            <w:pPr>
              <w:pStyle w:val="p-table"/>
              <w:jc w:val="right"/>
              <w:rPr>
                <w:sz w:val="17"/>
              </w:rPr>
            </w:pPr>
            <w:r>
              <w:rPr>
                <w:b/>
                <w:sz w:val="17"/>
              </w:rPr>
              <w:t>349.140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58573F" w14:textId="77777777">
            <w:pPr>
              <w:pStyle w:val="p-table"/>
              <w:jc w:val="right"/>
              <w:rPr>
                <w:sz w:val="17"/>
              </w:rPr>
            </w:pPr>
            <w:r>
              <w:rPr>
                <w:b/>
                <w:sz w:val="17"/>
              </w:rPr>
              <w:t>249.346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17ED98" w14:textId="77777777">
            <w:pPr>
              <w:pStyle w:val="p-table"/>
              <w:jc w:val="right"/>
              <w:rPr>
                <w:sz w:val="17"/>
              </w:rPr>
            </w:pPr>
            <w:r>
              <w:rPr>
                <w:b/>
                <w:sz w:val="17"/>
              </w:rPr>
              <w:t>264.137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02B4A9" w14:textId="77777777">
            <w:pPr>
              <w:pStyle w:val="p-table"/>
              <w:jc w:val="right"/>
              <w:rPr>
                <w:sz w:val="17"/>
              </w:rPr>
            </w:pPr>
            <w:r>
              <w:rPr>
                <w:b/>
                <w:sz w:val="17"/>
              </w:rPr>
              <w:t>49.514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D9AC6E" w14:textId="77777777">
            <w:pPr>
              <w:pStyle w:val="p-table"/>
              <w:jc w:val="right"/>
              <w:rPr>
                <w:sz w:val="17"/>
              </w:rPr>
            </w:pPr>
            <w:r>
              <w:rPr>
                <w:b/>
                <w:sz w:val="17"/>
              </w:rPr>
              <w:t>29.933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B8ED87" w14:textId="77777777">
            <w:pPr>
              <w:pStyle w:val="p-table"/>
              <w:jc w:val="right"/>
              <w:rPr>
                <w:sz w:val="17"/>
              </w:rPr>
            </w:pPr>
            <w:r>
              <w:rPr>
                <w:b/>
                <w:sz w:val="17"/>
              </w:rPr>
              <w:t>16.960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7D07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908B3F" w14:textId="77777777">
            <w:pPr>
              <w:pStyle w:val="p-table"/>
              <w:rPr>
                <w:sz w:val="17"/>
              </w:rPr>
            </w:pPr>
          </w:p>
        </w:tc>
      </w:tr>
      <w:tr w:rsidR="00D84DD4" w14:paraId="638AD11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7E84A8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4C46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3B11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1733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2AE6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D452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7453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B02B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7DBC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B549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C512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6B1E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72FE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A871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09AB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FAA3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60CC4E" w14:textId="77777777">
            <w:pPr>
              <w:pStyle w:val="p-table"/>
              <w:rPr>
                <w:sz w:val="17"/>
              </w:rPr>
            </w:pPr>
          </w:p>
        </w:tc>
      </w:tr>
      <w:tr w:rsidR="00D84DD4" w14:paraId="3BDF4DA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F84F3EA" w14:textId="77777777">
            <w:pPr>
              <w:pStyle w:val="p-table"/>
              <w:rPr>
                <w:sz w:val="17"/>
              </w:rPr>
            </w:pPr>
            <w:r>
              <w:rPr>
                <w:b/>
                <w:sz w:val="17"/>
              </w:rPr>
              <w:t>Ontwerpbegroting 2025 artikelonderdeel 17.10 Programma Hoogfrequent Spoorvervoer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8E42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9C26AB" w14:textId="77777777">
            <w:pPr>
              <w:pStyle w:val="p-table"/>
              <w:jc w:val="right"/>
              <w:rPr>
                <w:sz w:val="17"/>
              </w:rPr>
            </w:pPr>
            <w:r>
              <w:rPr>
                <w:b/>
                <w:sz w:val="17"/>
              </w:rPr>
              <w:t>108.220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8422E0" w14:textId="77777777">
            <w:pPr>
              <w:pStyle w:val="p-table"/>
              <w:jc w:val="right"/>
              <w:rPr>
                <w:sz w:val="17"/>
              </w:rPr>
            </w:pPr>
            <w:r>
              <w:rPr>
                <w:b/>
                <w:sz w:val="17"/>
              </w:rPr>
              <w:t>224.496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3A9A0E" w14:textId="77777777">
            <w:pPr>
              <w:pStyle w:val="p-table"/>
              <w:jc w:val="right"/>
              <w:rPr>
                <w:sz w:val="17"/>
              </w:rPr>
            </w:pPr>
            <w:r>
              <w:rPr>
                <w:b/>
                <w:sz w:val="17"/>
              </w:rPr>
              <w:t>216.156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34EB25" w14:textId="77777777">
            <w:pPr>
              <w:pStyle w:val="p-table"/>
              <w:jc w:val="right"/>
              <w:rPr>
                <w:sz w:val="17"/>
              </w:rPr>
            </w:pPr>
            <w:r>
              <w:rPr>
                <w:b/>
                <w:sz w:val="17"/>
              </w:rPr>
              <w:t>257.712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DBF0A" w14:textId="77777777">
            <w:pPr>
              <w:pStyle w:val="p-table"/>
              <w:jc w:val="right"/>
              <w:rPr>
                <w:sz w:val="17"/>
              </w:rPr>
            </w:pPr>
            <w:r>
              <w:rPr>
                <w:b/>
                <w:sz w:val="17"/>
              </w:rPr>
              <w:t>247.672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0698E2" w14:textId="77777777">
            <w:pPr>
              <w:pStyle w:val="p-table"/>
              <w:jc w:val="right"/>
              <w:rPr>
                <w:sz w:val="17"/>
              </w:rPr>
            </w:pPr>
            <w:r>
              <w:rPr>
                <w:b/>
                <w:sz w:val="17"/>
              </w:rPr>
              <w:t>269.201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23DD0F" w14:textId="77777777">
            <w:pPr>
              <w:pStyle w:val="p-table"/>
              <w:jc w:val="right"/>
              <w:rPr>
                <w:sz w:val="17"/>
              </w:rPr>
            </w:pPr>
            <w:r>
              <w:rPr>
                <w:b/>
                <w:sz w:val="17"/>
              </w:rPr>
              <w:t>120.533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E462D0" w14:textId="77777777">
            <w:pPr>
              <w:pStyle w:val="p-table"/>
              <w:jc w:val="right"/>
              <w:rPr>
                <w:sz w:val="17"/>
              </w:rPr>
            </w:pPr>
            <w:r>
              <w:rPr>
                <w:b/>
                <w:sz w:val="17"/>
              </w:rPr>
              <w:t>105.303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AFA1A6" w14:textId="77777777">
            <w:pPr>
              <w:pStyle w:val="p-table"/>
              <w:jc w:val="right"/>
              <w:rPr>
                <w:sz w:val="17"/>
              </w:rPr>
            </w:pPr>
            <w:r>
              <w:rPr>
                <w:b/>
                <w:sz w:val="17"/>
              </w:rPr>
              <w:t>168.209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D94037" w14:textId="77777777">
            <w:pPr>
              <w:pStyle w:val="p-table"/>
              <w:jc w:val="right"/>
              <w:rPr>
                <w:sz w:val="17"/>
              </w:rPr>
            </w:pPr>
            <w:r>
              <w:rPr>
                <w:b/>
                <w:sz w:val="17"/>
              </w:rPr>
              <w:t>248.300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812877" w14:textId="77777777">
            <w:pPr>
              <w:pStyle w:val="p-table"/>
              <w:jc w:val="right"/>
              <w:rPr>
                <w:sz w:val="17"/>
              </w:rPr>
            </w:pPr>
            <w:r>
              <w:rPr>
                <w:b/>
                <w:sz w:val="17"/>
              </w:rPr>
              <w:t>285.160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FA36B2" w14:textId="77777777">
            <w:pPr>
              <w:pStyle w:val="p-table"/>
              <w:jc w:val="right"/>
              <w:rPr>
                <w:sz w:val="17"/>
              </w:rPr>
            </w:pPr>
            <w:r>
              <w:rPr>
                <w:b/>
                <w:sz w:val="17"/>
              </w:rPr>
              <w:t>183.803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111FDB" w14:textId="77777777">
            <w:pPr>
              <w:pStyle w:val="p-table"/>
              <w:jc w:val="right"/>
              <w:rPr>
                <w:sz w:val="17"/>
              </w:rPr>
            </w:pPr>
            <w:r>
              <w:rPr>
                <w:b/>
                <w:sz w:val="17"/>
              </w:rPr>
              <w:t>24.602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00028D" w14:textId="77777777">
            <w:pPr>
              <w:pStyle w:val="p-table"/>
              <w:jc w:val="right"/>
              <w:rPr>
                <w:sz w:val="17"/>
              </w:rPr>
            </w:pPr>
            <w:r>
              <w:rPr>
                <w:b/>
                <w:sz w:val="17"/>
              </w:rPr>
              <w:t>185.783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6ECDF0" w14:textId="77777777">
            <w:pPr>
              <w:pStyle w:val="p-table"/>
              <w:rPr>
                <w:sz w:val="17"/>
              </w:rPr>
            </w:pPr>
          </w:p>
        </w:tc>
      </w:tr>
      <w:tr w:rsidR="00D84DD4" w14:paraId="51581D0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0B1BA03" w14:textId="77777777">
            <w:pPr>
              <w:pStyle w:val="p-table"/>
              <w:rPr>
                <w:sz w:val="17"/>
              </w:rPr>
            </w:pPr>
            <w:r>
              <w:rPr>
                <w:sz w:val="17"/>
              </w:rPr>
              <w:t>Bijdragen Derden PHS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39B21F" w14:textId="77777777">
            <w:pPr>
              <w:pStyle w:val="p-table"/>
              <w:jc w:val="right"/>
              <w:rPr>
                <w:sz w:val="17"/>
              </w:rPr>
            </w:pPr>
            <w:r>
              <w:rPr>
                <w:sz w:val="17"/>
              </w:rPr>
              <w:t>241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32F78" w14:textId="77777777">
            <w:pPr>
              <w:pStyle w:val="p-table"/>
              <w:jc w:val="right"/>
              <w:rPr>
                <w:sz w:val="17"/>
              </w:rPr>
            </w:pPr>
            <w:r>
              <w:rPr>
                <w:sz w:val="17"/>
              </w:rPr>
              <w:t>241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F0FC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16F9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6343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25DB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5E60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B53B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C3BC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35A1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8B48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6073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2DA0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7A68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11DF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A8AF41" w14:textId="77777777">
            <w:pPr>
              <w:pStyle w:val="p-table"/>
              <w:rPr>
                <w:sz w:val="17"/>
              </w:rPr>
            </w:pPr>
          </w:p>
        </w:tc>
      </w:tr>
      <w:tr w:rsidR="00D84DD4" w14:paraId="3622654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C5EECF6" w14:textId="77777777">
            <w:pPr>
              <w:pStyle w:val="p-table"/>
              <w:rPr>
                <w:sz w:val="17"/>
              </w:rPr>
            </w:pPr>
            <w:r>
              <w:rPr>
                <w:sz w:val="17"/>
              </w:rPr>
              <w:t>Kaderaanpassing MF Voorjaarsbesluitvorming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B57B8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509B91" w14:textId="77777777">
            <w:pPr>
              <w:pStyle w:val="p-table"/>
              <w:jc w:val="right"/>
              <w:rPr>
                <w:sz w:val="17"/>
              </w:rPr>
            </w:pPr>
            <w:r>
              <w:rPr>
                <w:sz w:val="17"/>
              </w:rPr>
              <w:t>1.131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6D0C5A" w14:textId="77777777">
            <w:pPr>
              <w:pStyle w:val="p-table"/>
              <w:jc w:val="right"/>
              <w:rPr>
                <w:sz w:val="17"/>
              </w:rPr>
            </w:pPr>
            <w:r>
              <w:rPr>
                <w:sz w:val="17"/>
              </w:rPr>
              <w:t>‒</w:t>
            </w:r>
            <w:r>
              <w:rPr>
                <w:sz w:val="17"/>
              </w:rPr>
              <w:t xml:space="preserve"> 101.578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7FAA25" w14:textId="77777777">
            <w:pPr>
              <w:pStyle w:val="p-table"/>
              <w:jc w:val="right"/>
              <w:rPr>
                <w:sz w:val="17"/>
              </w:rPr>
            </w:pPr>
            <w:r>
              <w:rPr>
                <w:sz w:val="17"/>
              </w:rPr>
              <w:t>‒</w:t>
            </w:r>
            <w:r>
              <w:rPr>
                <w:sz w:val="17"/>
              </w:rPr>
              <w:t xml:space="preserve"> 60.131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AF11ED" w14:textId="77777777">
            <w:pPr>
              <w:pStyle w:val="p-table"/>
              <w:jc w:val="right"/>
              <w:rPr>
                <w:sz w:val="17"/>
              </w:rPr>
            </w:pPr>
            <w:r>
              <w:rPr>
                <w:sz w:val="17"/>
              </w:rPr>
              <w:t>66.382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4F8BB0" w14:textId="77777777">
            <w:pPr>
              <w:pStyle w:val="p-table"/>
              <w:jc w:val="right"/>
              <w:rPr>
                <w:sz w:val="17"/>
              </w:rPr>
            </w:pPr>
            <w:r>
              <w:rPr>
                <w:sz w:val="17"/>
              </w:rPr>
              <w:t>4.811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AEA991" w14:textId="77777777">
            <w:pPr>
              <w:pStyle w:val="p-table"/>
              <w:jc w:val="right"/>
              <w:rPr>
                <w:sz w:val="17"/>
              </w:rPr>
            </w:pPr>
            <w:r>
              <w:rPr>
                <w:sz w:val="17"/>
              </w:rPr>
              <w:t>‒</w:t>
            </w:r>
            <w:r>
              <w:rPr>
                <w:sz w:val="17"/>
              </w:rPr>
              <w:t xml:space="preserve"> 132.005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ABF6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119451" w14:textId="77777777">
            <w:pPr>
              <w:pStyle w:val="p-table"/>
              <w:jc w:val="right"/>
              <w:rPr>
                <w:sz w:val="17"/>
              </w:rPr>
            </w:pPr>
            <w:r>
              <w:rPr>
                <w:sz w:val="17"/>
              </w:rPr>
              <w:t>55.348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73B654" w14:textId="77777777">
            <w:pPr>
              <w:pStyle w:val="p-table"/>
              <w:jc w:val="right"/>
              <w:rPr>
                <w:sz w:val="17"/>
              </w:rPr>
            </w:pPr>
            <w:r>
              <w:rPr>
                <w:sz w:val="17"/>
              </w:rPr>
              <w:t>55.348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267242" w14:textId="77777777">
            <w:pPr>
              <w:pStyle w:val="p-table"/>
              <w:jc w:val="right"/>
              <w:rPr>
                <w:sz w:val="17"/>
              </w:rPr>
            </w:pPr>
            <w:r>
              <w:rPr>
                <w:sz w:val="17"/>
              </w:rPr>
              <w:t>55.348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FA1B3A" w14:textId="77777777">
            <w:pPr>
              <w:pStyle w:val="p-table"/>
              <w:jc w:val="right"/>
              <w:rPr>
                <w:sz w:val="17"/>
              </w:rPr>
            </w:pPr>
            <w:r>
              <w:rPr>
                <w:sz w:val="17"/>
              </w:rPr>
              <w:t>55.346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F364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5C9F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59A8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A69155" w14:textId="77777777">
            <w:pPr>
              <w:pStyle w:val="p-table"/>
              <w:rPr>
                <w:sz w:val="17"/>
              </w:rPr>
            </w:pPr>
          </w:p>
        </w:tc>
      </w:tr>
      <w:tr w:rsidR="00D84DD4" w14:paraId="199ECE0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948193" w14:textId="77777777">
            <w:pPr>
              <w:pStyle w:val="p-table"/>
              <w:rPr>
                <w:sz w:val="17"/>
              </w:rPr>
            </w:pPr>
            <w:r>
              <w:rPr>
                <w:sz w:val="17"/>
              </w:rPr>
              <w:t>Kaderruilen MF</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3BDF5C"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F4A908" w14:textId="77777777">
            <w:pPr>
              <w:pStyle w:val="p-table"/>
              <w:jc w:val="right"/>
              <w:rPr>
                <w:sz w:val="17"/>
              </w:rPr>
            </w:pPr>
            <w:r>
              <w:rPr>
                <w:sz w:val="17"/>
              </w:rPr>
              <w:t>97.091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05853A" w14:textId="77777777">
            <w:pPr>
              <w:pStyle w:val="p-table"/>
              <w:jc w:val="right"/>
              <w:rPr>
                <w:sz w:val="17"/>
              </w:rPr>
            </w:pPr>
            <w:r>
              <w:rPr>
                <w:sz w:val="17"/>
              </w:rPr>
              <w:t>9.831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D4DC70" w14:textId="77777777">
            <w:pPr>
              <w:pStyle w:val="p-table"/>
              <w:jc w:val="right"/>
              <w:rPr>
                <w:sz w:val="17"/>
              </w:rPr>
            </w:pPr>
            <w:r>
              <w:rPr>
                <w:sz w:val="17"/>
              </w:rPr>
              <w:t>8.168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196A68" w14:textId="77777777">
            <w:pPr>
              <w:pStyle w:val="p-table"/>
              <w:jc w:val="right"/>
              <w:rPr>
                <w:sz w:val="17"/>
              </w:rPr>
            </w:pPr>
            <w:r>
              <w:rPr>
                <w:sz w:val="17"/>
              </w:rPr>
              <w:t>‒</w:t>
            </w:r>
            <w:r>
              <w:rPr>
                <w:sz w:val="17"/>
              </w:rPr>
              <w:t xml:space="preserve"> </w:t>
            </w:r>
            <w:r>
              <w:rPr>
                <w:sz w:val="17"/>
              </w:rPr>
              <w:t>130.090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4210E" w14:textId="77777777">
            <w:pPr>
              <w:pStyle w:val="p-table"/>
              <w:jc w:val="right"/>
              <w:rPr>
                <w:sz w:val="17"/>
              </w:rPr>
            </w:pPr>
            <w:r>
              <w:rPr>
                <w:sz w:val="17"/>
              </w:rPr>
              <w:t>‒</w:t>
            </w:r>
            <w:r>
              <w:rPr>
                <w:sz w:val="17"/>
              </w:rPr>
              <w:t xml:space="preserve"> 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44C092" w14:textId="77777777">
            <w:pPr>
              <w:pStyle w:val="p-table"/>
              <w:jc w:val="right"/>
              <w:rPr>
                <w:sz w:val="17"/>
              </w:rPr>
            </w:pPr>
            <w:r>
              <w:rPr>
                <w:sz w:val="17"/>
              </w:rPr>
              <w:t>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9C7A80"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147C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E813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30D8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00F2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65A4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6F17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E350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8A6704" w14:textId="77777777">
            <w:pPr>
              <w:pStyle w:val="p-table"/>
              <w:rPr>
                <w:sz w:val="17"/>
              </w:rPr>
            </w:pPr>
          </w:p>
        </w:tc>
      </w:tr>
      <w:tr w:rsidR="00D84DD4" w14:paraId="25E58A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52F0FA" w14:textId="77777777">
            <w:pPr>
              <w:pStyle w:val="p-table"/>
              <w:rPr>
                <w:sz w:val="17"/>
              </w:rPr>
            </w:pPr>
            <w:r>
              <w:rPr>
                <w:sz w:val="17"/>
              </w:rPr>
              <w:t>Kasschuiven PHS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F3B27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132F10" w14:textId="77777777">
            <w:pPr>
              <w:pStyle w:val="p-table"/>
              <w:jc w:val="right"/>
              <w:rPr>
                <w:sz w:val="17"/>
              </w:rPr>
            </w:pPr>
            <w:r>
              <w:rPr>
                <w:sz w:val="17"/>
              </w:rPr>
              <w:t>‒</w:t>
            </w:r>
            <w:r>
              <w:rPr>
                <w:sz w:val="17"/>
              </w:rPr>
              <w:t xml:space="preserve"> 29.942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0167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FA1D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53CC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C7FA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D80F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D614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CF4D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D41F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CEAC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C311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061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539B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83529A" w14:textId="77777777">
            <w:pPr>
              <w:pStyle w:val="p-table"/>
              <w:jc w:val="right"/>
              <w:rPr>
                <w:sz w:val="17"/>
              </w:rPr>
            </w:pPr>
            <w:r>
              <w:rPr>
                <w:sz w:val="17"/>
              </w:rPr>
              <w:t>29.942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04CAD0" w14:textId="77777777">
            <w:pPr>
              <w:pStyle w:val="p-table"/>
              <w:jc w:val="right"/>
              <w:rPr>
                <w:sz w:val="17"/>
              </w:rPr>
            </w:pPr>
            <w:r>
              <w:rPr>
                <w:sz w:val="17"/>
              </w:rPr>
              <w:t>6)</w:t>
            </w:r>
          </w:p>
        </w:tc>
      </w:tr>
      <w:tr w:rsidR="00D84DD4" w14:paraId="4115A96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20C4EEA" w14:textId="77777777">
            <w:pPr>
              <w:pStyle w:val="p-table"/>
              <w:rPr>
                <w:sz w:val="17"/>
              </w:rPr>
            </w:pPr>
            <w:r>
              <w:rPr>
                <w:sz w:val="17"/>
              </w:rPr>
              <w:lastRenderedPageBreak/>
              <w:t>Overboeking van Ontwikkeling naar PHS: Seinen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3C6E07" w14:textId="77777777">
            <w:pPr>
              <w:pStyle w:val="p-table"/>
              <w:jc w:val="right"/>
              <w:rPr>
                <w:sz w:val="17"/>
              </w:rPr>
            </w:pPr>
            <w:r>
              <w:rPr>
                <w:sz w:val="17"/>
              </w:rPr>
              <w:t>10.685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55E8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CBD8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2CC609" w14:textId="77777777">
            <w:pPr>
              <w:pStyle w:val="p-table"/>
              <w:jc w:val="right"/>
              <w:rPr>
                <w:sz w:val="17"/>
              </w:rPr>
            </w:pPr>
            <w:r>
              <w:rPr>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B63A81"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EF7528"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6E309C" w14:textId="77777777">
            <w:pPr>
              <w:pStyle w:val="p-table"/>
              <w:jc w:val="right"/>
              <w:rPr>
                <w:sz w:val="17"/>
              </w:rPr>
            </w:pPr>
            <w:r>
              <w:rPr>
                <w:sz w:val="17"/>
              </w:rPr>
              <w:t>2.685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BA9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B3D6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49C4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F9B5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B0B2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C5EE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6334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DE12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679D98" w14:textId="77777777">
            <w:pPr>
              <w:pStyle w:val="p-table"/>
              <w:rPr>
                <w:sz w:val="17"/>
              </w:rPr>
            </w:pPr>
          </w:p>
        </w:tc>
      </w:tr>
      <w:tr w:rsidR="00D84DD4" w14:paraId="439E10F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0FF448" w14:textId="77777777">
            <w:pPr>
              <w:pStyle w:val="p-table"/>
              <w:rPr>
                <w:sz w:val="17"/>
              </w:rPr>
            </w:pPr>
            <w:r>
              <w:rPr>
                <w:sz w:val="17"/>
              </w:rPr>
              <w:t>Overboeking van Ontwikkeling naar PHS: Spoorcapaciteit 2030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1B6CA3" w14:textId="77777777">
            <w:pPr>
              <w:pStyle w:val="p-table"/>
              <w:jc w:val="right"/>
              <w:rPr>
                <w:sz w:val="17"/>
              </w:rPr>
            </w:pPr>
            <w:r>
              <w:rPr>
                <w:sz w:val="17"/>
              </w:rPr>
              <w:t>1.899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2374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289B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E70EBB" w14:textId="77777777">
            <w:pPr>
              <w:pStyle w:val="p-table"/>
              <w:jc w:val="right"/>
              <w:rPr>
                <w:sz w:val="17"/>
              </w:rPr>
            </w:pPr>
            <w:r>
              <w:rPr>
                <w:sz w:val="17"/>
              </w:rPr>
              <w:t>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2D1266" w14:textId="77777777">
            <w:pPr>
              <w:pStyle w:val="p-table"/>
              <w:jc w:val="right"/>
              <w:rPr>
                <w:sz w:val="17"/>
              </w:rPr>
            </w:pPr>
            <w:r>
              <w:rPr>
                <w:sz w:val="17"/>
              </w:rPr>
              <w:t>399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278D33" w14:textId="77777777">
            <w:pPr>
              <w:pStyle w:val="p-table"/>
              <w:jc w:val="right"/>
              <w:rPr>
                <w:sz w:val="17"/>
              </w:rPr>
            </w:pPr>
            <w:r>
              <w:rPr>
                <w:sz w:val="17"/>
              </w:rPr>
              <w:t>1.350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60B5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2265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ACFE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A4BB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BCA3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DC79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254C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02C3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1AAF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BF2292" w14:textId="77777777">
            <w:pPr>
              <w:pStyle w:val="p-table"/>
              <w:rPr>
                <w:sz w:val="17"/>
              </w:rPr>
            </w:pPr>
          </w:p>
        </w:tc>
      </w:tr>
      <w:tr w:rsidR="00D84DD4" w14:paraId="5B73738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1FE6B24" w14:textId="77777777">
            <w:pPr>
              <w:pStyle w:val="p-table"/>
              <w:rPr>
                <w:sz w:val="17"/>
              </w:rPr>
            </w:pPr>
            <w:r>
              <w:rPr>
                <w:sz w:val="17"/>
              </w:rPr>
              <w:t>Overboeking van PHS naar EOV</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610484" w14:textId="77777777">
            <w:pPr>
              <w:pStyle w:val="p-table"/>
              <w:jc w:val="right"/>
              <w:rPr>
                <w:sz w:val="17"/>
              </w:rPr>
            </w:pPr>
            <w:r>
              <w:rPr>
                <w:sz w:val="17"/>
              </w:rPr>
              <w:t>‒</w:t>
            </w:r>
            <w:r>
              <w:rPr>
                <w:sz w:val="17"/>
              </w:rPr>
              <w:t xml:space="preserve"> 1.429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F71DE2" w14:textId="77777777">
            <w:pPr>
              <w:pStyle w:val="p-table"/>
              <w:jc w:val="right"/>
              <w:rPr>
                <w:sz w:val="17"/>
              </w:rPr>
            </w:pPr>
            <w:r>
              <w:rPr>
                <w:sz w:val="17"/>
              </w:rPr>
              <w:t>‒</w:t>
            </w:r>
            <w:r>
              <w:rPr>
                <w:sz w:val="17"/>
              </w:rPr>
              <w:t xml:space="preserve"> 24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4250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15349B" w14:textId="77777777">
            <w:pPr>
              <w:pStyle w:val="p-table"/>
              <w:jc w:val="right"/>
              <w:rPr>
                <w:sz w:val="17"/>
              </w:rPr>
            </w:pPr>
            <w:r>
              <w:rPr>
                <w:sz w:val="17"/>
              </w:rPr>
              <w:t>‒</w:t>
            </w:r>
            <w:r>
              <w:rPr>
                <w:sz w:val="17"/>
              </w:rPr>
              <w:t xml:space="preserve"> 1.079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8FD635" w14:textId="77777777">
            <w:pPr>
              <w:pStyle w:val="p-table"/>
              <w:jc w:val="right"/>
              <w:rPr>
                <w:sz w:val="17"/>
              </w:rPr>
            </w:pPr>
            <w:r>
              <w:rPr>
                <w:sz w:val="17"/>
              </w:rPr>
              <w:t>‒</w:t>
            </w:r>
            <w:r>
              <w:rPr>
                <w:sz w:val="17"/>
              </w:rPr>
              <w:t xml:space="preserve"> 326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1976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D310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22D8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D815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C313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CD88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854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F6ED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F11F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48F3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AE9AC0" w14:textId="77777777">
            <w:pPr>
              <w:pStyle w:val="p-table"/>
              <w:rPr>
                <w:sz w:val="17"/>
              </w:rPr>
            </w:pPr>
          </w:p>
        </w:tc>
      </w:tr>
      <w:tr w:rsidR="00D84DD4" w14:paraId="7CC1240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7247362" w14:textId="77777777">
            <w:pPr>
              <w:pStyle w:val="p-table"/>
              <w:rPr>
                <w:sz w:val="17"/>
              </w:rPr>
            </w:pPr>
            <w:r>
              <w:rPr>
                <w:sz w:val="17"/>
              </w:rPr>
              <w:t>Overboeking van PHS Tilburg naar kleine projecten personenvervoer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6B7947" w14:textId="77777777">
            <w:pPr>
              <w:pStyle w:val="p-table"/>
              <w:jc w:val="right"/>
              <w:rPr>
                <w:sz w:val="17"/>
              </w:rPr>
            </w:pPr>
            <w:r>
              <w:rPr>
                <w:sz w:val="17"/>
              </w:rPr>
              <w:t>‒</w:t>
            </w:r>
            <w:r>
              <w:rPr>
                <w:sz w:val="17"/>
              </w:rPr>
              <w:t xml:space="preserve"> 919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186A3D" w14:textId="77777777">
            <w:pPr>
              <w:pStyle w:val="p-table"/>
              <w:jc w:val="right"/>
              <w:rPr>
                <w:sz w:val="17"/>
              </w:rPr>
            </w:pPr>
            <w:r>
              <w:rPr>
                <w:sz w:val="17"/>
              </w:rPr>
              <w:t>‒</w:t>
            </w:r>
            <w:r>
              <w:rPr>
                <w:sz w:val="17"/>
              </w:rPr>
              <w:t xml:space="preserve"> 919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B091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B7D4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58F2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4AD9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8BC7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6FC8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7BAB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DD6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03A8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74D3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DC3D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1EAE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2038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1DD6AA" w14:textId="77777777">
            <w:pPr>
              <w:pStyle w:val="p-table"/>
              <w:rPr>
                <w:sz w:val="17"/>
              </w:rPr>
            </w:pPr>
          </w:p>
        </w:tc>
      </w:tr>
      <w:tr w:rsidR="00D84DD4" w14:paraId="1EDF6A4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8900C84" w14:textId="77777777">
            <w:pPr>
              <w:pStyle w:val="p-table"/>
              <w:rPr>
                <w:sz w:val="17"/>
              </w:rPr>
            </w:pPr>
            <w:r>
              <w:rPr>
                <w:sz w:val="17"/>
              </w:rPr>
              <w:t>Prijsstijgingen PHS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3CF40D" w14:textId="77777777">
            <w:pPr>
              <w:pStyle w:val="p-table"/>
              <w:jc w:val="right"/>
              <w:rPr>
                <w:sz w:val="17"/>
              </w:rPr>
            </w:pPr>
            <w:r>
              <w:rPr>
                <w:sz w:val="17"/>
              </w:rPr>
              <w:t>21.800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6B77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C9EA79"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350E35" w14:textId="77777777">
            <w:pPr>
              <w:pStyle w:val="p-table"/>
              <w:jc w:val="right"/>
              <w:rPr>
                <w:sz w:val="17"/>
              </w:rPr>
            </w:pPr>
            <w:r>
              <w:rPr>
                <w:sz w:val="17"/>
              </w:rPr>
              <w:t>6.000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6ED075" w14:textId="77777777">
            <w:pPr>
              <w:pStyle w:val="p-table"/>
              <w:jc w:val="right"/>
              <w:rPr>
                <w:sz w:val="17"/>
              </w:rPr>
            </w:pPr>
            <w:r>
              <w:rPr>
                <w:sz w:val="17"/>
              </w:rPr>
              <w:t>7.000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400419" w14:textId="77777777">
            <w:pPr>
              <w:pStyle w:val="p-table"/>
              <w:jc w:val="right"/>
              <w:rPr>
                <w:sz w:val="17"/>
              </w:rPr>
            </w:pPr>
            <w:r>
              <w:rPr>
                <w:sz w:val="17"/>
              </w:rPr>
              <w:t>5.800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EA2C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CCD4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EFF7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F1F2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03E1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E717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7B4D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552B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8036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B09F62" w14:textId="77777777">
            <w:pPr>
              <w:pStyle w:val="p-table"/>
              <w:rPr>
                <w:sz w:val="17"/>
              </w:rPr>
            </w:pPr>
          </w:p>
        </w:tc>
      </w:tr>
      <w:tr w:rsidR="00D84DD4" w14:paraId="396DC87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BFC6953" w14:textId="77777777">
            <w:pPr>
              <w:pStyle w:val="p-table"/>
              <w:rPr>
                <w:sz w:val="17"/>
              </w:rPr>
            </w:pPr>
            <w:r>
              <w:rPr>
                <w:sz w:val="17"/>
              </w:rPr>
              <w:t xml:space="preserve">Saldo </w:t>
            </w:r>
            <w:r>
              <w:rPr>
                <w:sz w:val="17"/>
              </w:rPr>
              <w:t>2024 PHS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617EF4" w14:textId="77777777">
            <w:pPr>
              <w:pStyle w:val="p-table"/>
              <w:jc w:val="right"/>
              <w:rPr>
                <w:sz w:val="17"/>
              </w:rPr>
            </w:pPr>
            <w:r>
              <w:rPr>
                <w:sz w:val="17"/>
              </w:rPr>
              <w:t>‒</w:t>
            </w:r>
            <w:r>
              <w:rPr>
                <w:sz w:val="17"/>
              </w:rPr>
              <w:t xml:space="preserve"> 88.592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501C66" w14:textId="77777777">
            <w:pPr>
              <w:pStyle w:val="p-table"/>
              <w:jc w:val="right"/>
              <w:rPr>
                <w:sz w:val="17"/>
              </w:rPr>
            </w:pPr>
            <w:r>
              <w:rPr>
                <w:sz w:val="17"/>
              </w:rPr>
              <w:t>‒</w:t>
            </w:r>
            <w:r>
              <w:rPr>
                <w:sz w:val="17"/>
              </w:rPr>
              <w:t xml:space="preserve"> 88.592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5E53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A391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B4F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CBE9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BF1F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39A1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038D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5474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0507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FB70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23B1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6348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E357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959479" w14:textId="77777777">
            <w:pPr>
              <w:pStyle w:val="p-table"/>
              <w:rPr>
                <w:sz w:val="17"/>
              </w:rPr>
            </w:pPr>
          </w:p>
        </w:tc>
      </w:tr>
      <w:tr w:rsidR="00D84DD4" w14:paraId="3C32CA2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3B137C8"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B5BB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E1B21B" w14:textId="77777777">
            <w:pPr>
              <w:pStyle w:val="p-table"/>
              <w:jc w:val="right"/>
              <w:rPr>
                <w:sz w:val="17"/>
              </w:rPr>
            </w:pPr>
            <w:r>
              <w:rPr>
                <w:b/>
                <w:sz w:val="17"/>
              </w:rPr>
              <w:t>‒</w:t>
            </w:r>
            <w:r>
              <w:rPr>
                <w:b/>
                <w:sz w:val="17"/>
              </w:rPr>
              <w:t xml:space="preserve"> 21.014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7A8F0D" w14:textId="77777777">
            <w:pPr>
              <w:pStyle w:val="p-table"/>
              <w:jc w:val="right"/>
              <w:rPr>
                <w:sz w:val="17"/>
              </w:rPr>
            </w:pPr>
            <w:r>
              <w:rPr>
                <w:b/>
                <w:sz w:val="17"/>
              </w:rPr>
              <w:t>‒</w:t>
            </w:r>
            <w:r>
              <w:rPr>
                <w:b/>
                <w:sz w:val="17"/>
              </w:rPr>
              <w:t xml:space="preserve"> 88.747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CEB17A" w14:textId="77777777">
            <w:pPr>
              <w:pStyle w:val="p-table"/>
              <w:jc w:val="right"/>
              <w:rPr>
                <w:sz w:val="17"/>
              </w:rPr>
            </w:pPr>
            <w:r>
              <w:rPr>
                <w:b/>
                <w:sz w:val="17"/>
              </w:rPr>
              <w:t>‒</w:t>
            </w:r>
            <w:r>
              <w:rPr>
                <w:b/>
                <w:sz w:val="17"/>
              </w:rPr>
              <w:t xml:space="preserve"> 45.892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7B614C" w14:textId="77777777">
            <w:pPr>
              <w:pStyle w:val="p-table"/>
              <w:jc w:val="right"/>
              <w:rPr>
                <w:sz w:val="17"/>
              </w:rPr>
            </w:pPr>
            <w:r>
              <w:rPr>
                <w:b/>
                <w:sz w:val="17"/>
              </w:rPr>
              <w:t>‒</w:t>
            </w:r>
            <w:r>
              <w:rPr>
                <w:b/>
                <w:sz w:val="17"/>
              </w:rPr>
              <w:t xml:space="preserve"> 54.635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50817D" w14:textId="77777777">
            <w:pPr>
              <w:pStyle w:val="p-table"/>
              <w:jc w:val="right"/>
              <w:rPr>
                <w:sz w:val="17"/>
              </w:rPr>
            </w:pPr>
            <w:r>
              <w:rPr>
                <w:b/>
                <w:sz w:val="17"/>
              </w:rPr>
              <w:t>‒</w:t>
            </w:r>
            <w:r>
              <w:rPr>
                <w:b/>
                <w:sz w:val="17"/>
              </w:rPr>
              <w:t xml:space="preserve"> 43.039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84935F" w14:textId="77777777">
            <w:pPr>
              <w:pStyle w:val="p-table"/>
              <w:jc w:val="right"/>
              <w:rPr>
                <w:sz w:val="17"/>
              </w:rPr>
            </w:pPr>
            <w:r>
              <w:rPr>
                <w:b/>
                <w:sz w:val="17"/>
              </w:rPr>
              <w:t>‒</w:t>
            </w:r>
            <w:r>
              <w:rPr>
                <w:b/>
                <w:sz w:val="17"/>
              </w:rPr>
              <w:t xml:space="preserve"> 69.320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1659D6" w14:textId="77777777">
            <w:pPr>
              <w:pStyle w:val="p-table"/>
              <w:jc w:val="right"/>
              <w:rPr>
                <w:sz w:val="17"/>
              </w:rPr>
            </w:pPr>
            <w:r>
              <w:rPr>
                <w:b/>
                <w:sz w:val="17"/>
              </w:rPr>
              <w:t>15.000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8134AB" w14:textId="77777777">
            <w:pPr>
              <w:pStyle w:val="p-table"/>
              <w:jc w:val="right"/>
              <w:rPr>
                <w:sz w:val="17"/>
              </w:rPr>
            </w:pPr>
            <w:r>
              <w:rPr>
                <w:b/>
                <w:sz w:val="17"/>
              </w:rPr>
              <w:t>55.348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CE5A5D" w14:textId="77777777">
            <w:pPr>
              <w:pStyle w:val="p-table"/>
              <w:jc w:val="right"/>
              <w:rPr>
                <w:sz w:val="17"/>
              </w:rPr>
            </w:pPr>
            <w:r>
              <w:rPr>
                <w:b/>
                <w:sz w:val="17"/>
              </w:rPr>
              <w:t>55.348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6D7E3F" w14:textId="77777777">
            <w:pPr>
              <w:pStyle w:val="p-table"/>
              <w:jc w:val="right"/>
              <w:rPr>
                <w:sz w:val="17"/>
              </w:rPr>
            </w:pPr>
            <w:r>
              <w:rPr>
                <w:b/>
                <w:sz w:val="17"/>
              </w:rPr>
              <w:t>55.348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911645" w14:textId="77777777">
            <w:pPr>
              <w:pStyle w:val="p-table"/>
              <w:jc w:val="right"/>
              <w:rPr>
                <w:sz w:val="17"/>
              </w:rPr>
            </w:pPr>
            <w:r>
              <w:rPr>
                <w:b/>
                <w:sz w:val="17"/>
              </w:rPr>
              <w:t>55.346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1037A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349CD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710E51" w14:textId="77777777">
            <w:pPr>
              <w:pStyle w:val="p-table"/>
              <w:jc w:val="right"/>
              <w:rPr>
                <w:sz w:val="17"/>
              </w:rPr>
            </w:pPr>
            <w:r>
              <w:rPr>
                <w:b/>
                <w:sz w:val="17"/>
              </w:rPr>
              <w:t>29.942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3EEDBA" w14:textId="77777777">
            <w:pPr>
              <w:pStyle w:val="p-table"/>
              <w:rPr>
                <w:sz w:val="17"/>
              </w:rPr>
            </w:pPr>
          </w:p>
        </w:tc>
      </w:tr>
      <w:tr w:rsidR="00D84DD4" w14:paraId="2519C84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382A60C" w14:textId="77777777">
            <w:pPr>
              <w:pStyle w:val="p-table"/>
              <w:rPr>
                <w:sz w:val="17"/>
              </w:rPr>
            </w:pPr>
            <w:r>
              <w:rPr>
                <w:b/>
                <w:sz w:val="17"/>
              </w:rPr>
              <w:lastRenderedPageBreak/>
              <w:t xml:space="preserve">Stand eerste suppletoire wet 2025 artikelonderdeel 17.10 Programma </w:t>
            </w:r>
            <w:r>
              <w:rPr>
                <w:b/>
                <w:sz w:val="17"/>
              </w:rPr>
              <w:t>Hoogfrequent Spoorvervoer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28C6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4DE959" w14:textId="77777777">
            <w:pPr>
              <w:pStyle w:val="p-table"/>
              <w:jc w:val="right"/>
              <w:rPr>
                <w:sz w:val="17"/>
              </w:rPr>
            </w:pPr>
            <w:r>
              <w:rPr>
                <w:b/>
                <w:sz w:val="17"/>
              </w:rPr>
              <w:t>87.206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FDCAD5" w14:textId="77777777">
            <w:pPr>
              <w:pStyle w:val="p-table"/>
              <w:jc w:val="right"/>
              <w:rPr>
                <w:sz w:val="17"/>
              </w:rPr>
            </w:pPr>
            <w:r>
              <w:rPr>
                <w:b/>
                <w:sz w:val="17"/>
              </w:rPr>
              <w:t>135.749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5B1C80" w14:textId="77777777">
            <w:pPr>
              <w:pStyle w:val="p-table"/>
              <w:jc w:val="right"/>
              <w:rPr>
                <w:sz w:val="17"/>
              </w:rPr>
            </w:pPr>
            <w:r>
              <w:rPr>
                <w:b/>
                <w:sz w:val="17"/>
              </w:rPr>
              <w:t>170.264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615382" w14:textId="77777777">
            <w:pPr>
              <w:pStyle w:val="p-table"/>
              <w:jc w:val="right"/>
              <w:rPr>
                <w:sz w:val="17"/>
              </w:rPr>
            </w:pPr>
            <w:r>
              <w:rPr>
                <w:b/>
                <w:sz w:val="17"/>
              </w:rPr>
              <w:t>203.077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CD898E" w14:textId="77777777">
            <w:pPr>
              <w:pStyle w:val="p-table"/>
              <w:jc w:val="right"/>
              <w:rPr>
                <w:sz w:val="17"/>
              </w:rPr>
            </w:pPr>
            <w:r>
              <w:rPr>
                <w:b/>
                <w:sz w:val="17"/>
              </w:rPr>
              <w:t>204.633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22D2A6" w14:textId="77777777">
            <w:pPr>
              <w:pStyle w:val="p-table"/>
              <w:jc w:val="right"/>
              <w:rPr>
                <w:sz w:val="17"/>
              </w:rPr>
            </w:pPr>
            <w:r>
              <w:rPr>
                <w:b/>
                <w:sz w:val="17"/>
              </w:rPr>
              <w:t>199.881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F7D768" w14:textId="77777777">
            <w:pPr>
              <w:pStyle w:val="p-table"/>
              <w:jc w:val="right"/>
              <w:rPr>
                <w:sz w:val="17"/>
              </w:rPr>
            </w:pPr>
            <w:r>
              <w:rPr>
                <w:b/>
                <w:sz w:val="17"/>
              </w:rPr>
              <w:t>135.533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0FBE52" w14:textId="77777777">
            <w:pPr>
              <w:pStyle w:val="p-table"/>
              <w:jc w:val="right"/>
              <w:rPr>
                <w:sz w:val="17"/>
              </w:rPr>
            </w:pPr>
            <w:r>
              <w:rPr>
                <w:b/>
                <w:sz w:val="17"/>
              </w:rPr>
              <w:t>160.651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052E47" w14:textId="77777777">
            <w:pPr>
              <w:pStyle w:val="p-table"/>
              <w:jc w:val="right"/>
              <w:rPr>
                <w:sz w:val="17"/>
              </w:rPr>
            </w:pPr>
            <w:r>
              <w:rPr>
                <w:b/>
                <w:sz w:val="17"/>
              </w:rPr>
              <w:t>223.557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CD0F25" w14:textId="77777777">
            <w:pPr>
              <w:pStyle w:val="p-table"/>
              <w:jc w:val="right"/>
              <w:rPr>
                <w:sz w:val="17"/>
              </w:rPr>
            </w:pPr>
            <w:r>
              <w:rPr>
                <w:b/>
                <w:sz w:val="17"/>
              </w:rPr>
              <w:t>303.648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CABE81" w14:textId="77777777">
            <w:pPr>
              <w:pStyle w:val="p-table"/>
              <w:jc w:val="right"/>
              <w:rPr>
                <w:sz w:val="17"/>
              </w:rPr>
            </w:pPr>
            <w:r>
              <w:rPr>
                <w:b/>
                <w:sz w:val="17"/>
              </w:rPr>
              <w:t>340.506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FB4051" w14:textId="77777777">
            <w:pPr>
              <w:pStyle w:val="p-table"/>
              <w:jc w:val="right"/>
              <w:rPr>
                <w:sz w:val="17"/>
              </w:rPr>
            </w:pPr>
            <w:r>
              <w:rPr>
                <w:b/>
                <w:sz w:val="17"/>
              </w:rPr>
              <w:t>183.803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DF3B2B" w14:textId="77777777">
            <w:pPr>
              <w:pStyle w:val="p-table"/>
              <w:jc w:val="right"/>
              <w:rPr>
                <w:sz w:val="17"/>
              </w:rPr>
            </w:pPr>
            <w:r>
              <w:rPr>
                <w:b/>
                <w:sz w:val="17"/>
              </w:rPr>
              <w:t>24.602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EDAF00" w14:textId="77777777">
            <w:pPr>
              <w:pStyle w:val="p-table"/>
              <w:jc w:val="right"/>
              <w:rPr>
                <w:sz w:val="17"/>
              </w:rPr>
            </w:pPr>
            <w:r>
              <w:rPr>
                <w:b/>
                <w:sz w:val="17"/>
              </w:rPr>
              <w:t>215.725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5F4654" w14:textId="77777777">
            <w:pPr>
              <w:pStyle w:val="p-table"/>
              <w:rPr>
                <w:sz w:val="17"/>
              </w:rPr>
            </w:pPr>
          </w:p>
        </w:tc>
      </w:tr>
      <w:tr w:rsidR="00D84DD4" w14:paraId="1B2A323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92420E1" w14:textId="77777777">
            <w:pPr>
              <w:pStyle w:val="p-table"/>
              <w:rPr>
                <w:sz w:val="17"/>
              </w:rPr>
            </w:pPr>
            <w:r>
              <w:rPr>
                <w:b/>
                <w:sz w:val="17"/>
              </w:rPr>
              <w:t>6) van het bedrag 2038 wordt 29,9 miljoen doorgeschoven naar 2039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0E4B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763F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7146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9C89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614D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D677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BB13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E865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9D71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1C00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5998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3171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E902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080D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EC16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31FFAB" w14:textId="77777777">
            <w:pPr>
              <w:pStyle w:val="p-table"/>
              <w:rPr>
                <w:sz w:val="17"/>
              </w:rPr>
            </w:pPr>
          </w:p>
        </w:tc>
      </w:tr>
      <w:tr w:rsidR="00D84DD4" w14:paraId="3888ADB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CD63650" w14:textId="77777777">
            <w:pPr>
              <w:pStyle w:val="p-table"/>
              <w:rPr>
                <w:sz w:val="17"/>
              </w:rPr>
            </w:pPr>
            <w:r>
              <w:rPr>
                <w:b/>
                <w:sz w:val="17"/>
              </w:rPr>
              <w:t xml:space="preserve">Totaal Uitgaven stand </w:t>
            </w:r>
            <w:r>
              <w:rPr>
                <w:b/>
                <w:sz w:val="17"/>
              </w:rPr>
              <w:t>ontwerpbegroting 2024 Megaprojecten Verkeer en Vervoer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EE60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0AF5FD" w14:textId="77777777">
            <w:pPr>
              <w:pStyle w:val="p-table"/>
              <w:jc w:val="right"/>
              <w:rPr>
                <w:sz w:val="17"/>
              </w:rPr>
            </w:pPr>
            <w:r>
              <w:rPr>
                <w:b/>
                <w:sz w:val="17"/>
              </w:rPr>
              <w:t>516.879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8BDA54" w14:textId="77777777">
            <w:pPr>
              <w:pStyle w:val="p-table"/>
              <w:jc w:val="right"/>
              <w:rPr>
                <w:sz w:val="17"/>
              </w:rPr>
            </w:pPr>
            <w:r>
              <w:rPr>
                <w:b/>
                <w:sz w:val="17"/>
              </w:rPr>
              <w:t>730.025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43B1A3" w14:textId="77777777">
            <w:pPr>
              <w:pStyle w:val="p-table"/>
              <w:jc w:val="right"/>
              <w:rPr>
                <w:sz w:val="17"/>
              </w:rPr>
            </w:pPr>
            <w:r>
              <w:rPr>
                <w:b/>
                <w:sz w:val="17"/>
              </w:rPr>
              <w:t>776.057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02B459" w14:textId="77777777">
            <w:pPr>
              <w:pStyle w:val="p-table"/>
              <w:jc w:val="right"/>
              <w:rPr>
                <w:sz w:val="17"/>
              </w:rPr>
            </w:pPr>
            <w:r>
              <w:rPr>
                <w:b/>
                <w:sz w:val="17"/>
              </w:rPr>
              <w:t>811.435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CD9705" w14:textId="77777777">
            <w:pPr>
              <w:pStyle w:val="p-table"/>
              <w:jc w:val="right"/>
              <w:rPr>
                <w:sz w:val="17"/>
              </w:rPr>
            </w:pPr>
            <w:r>
              <w:rPr>
                <w:b/>
                <w:sz w:val="17"/>
              </w:rPr>
              <w:t>679.366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2768BD" w14:textId="77777777">
            <w:pPr>
              <w:pStyle w:val="p-table"/>
              <w:jc w:val="right"/>
              <w:rPr>
                <w:sz w:val="17"/>
              </w:rPr>
            </w:pPr>
            <w:r>
              <w:rPr>
                <w:b/>
                <w:sz w:val="17"/>
              </w:rPr>
              <w:t>734.895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EA1743" w14:textId="77777777">
            <w:pPr>
              <w:pStyle w:val="p-table"/>
              <w:jc w:val="right"/>
              <w:rPr>
                <w:sz w:val="17"/>
              </w:rPr>
            </w:pPr>
            <w:r>
              <w:rPr>
                <w:b/>
                <w:sz w:val="17"/>
              </w:rPr>
              <w:t>355.444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8B682A" w14:textId="77777777">
            <w:pPr>
              <w:pStyle w:val="p-table"/>
              <w:jc w:val="right"/>
              <w:rPr>
                <w:sz w:val="17"/>
              </w:rPr>
            </w:pPr>
            <w:r>
              <w:rPr>
                <w:b/>
                <w:sz w:val="17"/>
              </w:rPr>
              <w:t>374.504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27F2CB" w14:textId="77777777">
            <w:pPr>
              <w:pStyle w:val="p-table"/>
              <w:jc w:val="right"/>
              <w:rPr>
                <w:sz w:val="17"/>
              </w:rPr>
            </w:pPr>
            <w:r>
              <w:rPr>
                <w:b/>
                <w:sz w:val="17"/>
              </w:rPr>
              <w:t>447.401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9A1FED" w14:textId="77777777">
            <w:pPr>
              <w:pStyle w:val="p-table"/>
              <w:jc w:val="right"/>
              <w:rPr>
                <w:sz w:val="17"/>
              </w:rPr>
            </w:pPr>
            <w:r>
              <w:rPr>
                <w:b/>
                <w:sz w:val="17"/>
              </w:rPr>
              <w:t>390.082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C79A32" w14:textId="77777777">
            <w:pPr>
              <w:pStyle w:val="p-table"/>
              <w:jc w:val="right"/>
              <w:rPr>
                <w:sz w:val="17"/>
              </w:rPr>
            </w:pPr>
            <w:r>
              <w:rPr>
                <w:b/>
                <w:sz w:val="17"/>
              </w:rPr>
              <w:t>415.799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D73347F" w14:textId="77777777">
            <w:pPr>
              <w:pStyle w:val="p-table"/>
              <w:jc w:val="right"/>
              <w:rPr>
                <w:sz w:val="17"/>
              </w:rPr>
            </w:pPr>
            <w:r>
              <w:rPr>
                <w:b/>
                <w:sz w:val="17"/>
              </w:rPr>
              <w:t>415.124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B1DF27" w14:textId="77777777">
            <w:pPr>
              <w:pStyle w:val="p-table"/>
              <w:jc w:val="right"/>
              <w:rPr>
                <w:sz w:val="17"/>
              </w:rPr>
            </w:pPr>
            <w:r>
              <w:rPr>
                <w:b/>
                <w:sz w:val="17"/>
              </w:rPr>
              <w:t>243.932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CAAE09" w14:textId="77777777">
            <w:pPr>
              <w:pStyle w:val="p-table"/>
              <w:jc w:val="right"/>
              <w:rPr>
                <w:sz w:val="17"/>
              </w:rPr>
            </w:pPr>
            <w:r>
              <w:rPr>
                <w:b/>
                <w:sz w:val="17"/>
              </w:rPr>
              <w:t>337.884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38B6E" w14:textId="77777777">
            <w:pPr>
              <w:pStyle w:val="p-table"/>
              <w:rPr>
                <w:sz w:val="17"/>
              </w:rPr>
            </w:pPr>
          </w:p>
        </w:tc>
      </w:tr>
      <w:tr w:rsidR="00D84DD4" w14:paraId="7D749E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E7C11A6" w14:textId="77777777">
            <w:pPr>
              <w:pStyle w:val="p-table"/>
              <w:rPr>
                <w:sz w:val="17"/>
              </w:rPr>
            </w:pPr>
            <w:r>
              <w:rPr>
                <w:b/>
                <w:sz w:val="17"/>
              </w:rPr>
              <w:lastRenderedPageBreak/>
              <w:t xml:space="preserve">Totaal Uitgaven stand eerste suppletoire wet 2024 Megaprojecten Verkeer en </w:t>
            </w:r>
            <w:r>
              <w:rPr>
                <w:b/>
                <w:sz w:val="17"/>
              </w:rPr>
              <w:t>Vervoer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BE0F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7501D6" w14:textId="77777777">
            <w:pPr>
              <w:pStyle w:val="p-table"/>
              <w:jc w:val="right"/>
              <w:rPr>
                <w:sz w:val="17"/>
              </w:rPr>
            </w:pPr>
            <w:r>
              <w:rPr>
                <w:b/>
                <w:sz w:val="17"/>
              </w:rPr>
              <w:t>463.799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D43E52" w14:textId="77777777">
            <w:pPr>
              <w:pStyle w:val="p-table"/>
              <w:jc w:val="right"/>
              <w:rPr>
                <w:sz w:val="17"/>
              </w:rPr>
            </w:pPr>
            <w:r>
              <w:rPr>
                <w:b/>
                <w:sz w:val="17"/>
              </w:rPr>
              <w:t>655.426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677F85" w14:textId="77777777">
            <w:pPr>
              <w:pStyle w:val="p-table"/>
              <w:jc w:val="right"/>
              <w:rPr>
                <w:sz w:val="17"/>
              </w:rPr>
            </w:pPr>
            <w:r>
              <w:rPr>
                <w:b/>
                <w:sz w:val="17"/>
              </w:rPr>
              <w:t>765.762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93DFD7" w14:textId="77777777">
            <w:pPr>
              <w:pStyle w:val="p-table"/>
              <w:jc w:val="right"/>
              <w:rPr>
                <w:sz w:val="17"/>
              </w:rPr>
            </w:pPr>
            <w:r>
              <w:rPr>
                <w:b/>
                <w:sz w:val="17"/>
              </w:rPr>
              <w:t>741.474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FF22BB" w14:textId="77777777">
            <w:pPr>
              <w:pStyle w:val="p-table"/>
              <w:jc w:val="right"/>
              <w:rPr>
                <w:sz w:val="17"/>
              </w:rPr>
            </w:pPr>
            <w:r>
              <w:rPr>
                <w:b/>
                <w:sz w:val="17"/>
              </w:rPr>
              <w:t>793.692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E441CA" w14:textId="77777777">
            <w:pPr>
              <w:pStyle w:val="p-table"/>
              <w:jc w:val="right"/>
              <w:rPr>
                <w:sz w:val="17"/>
              </w:rPr>
            </w:pPr>
            <w:r>
              <w:rPr>
                <w:b/>
                <w:sz w:val="17"/>
              </w:rPr>
              <w:t>291.051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BCC4EA" w14:textId="77777777">
            <w:pPr>
              <w:pStyle w:val="p-table"/>
              <w:jc w:val="right"/>
              <w:rPr>
                <w:sz w:val="17"/>
              </w:rPr>
            </w:pPr>
            <w:r>
              <w:rPr>
                <w:b/>
                <w:sz w:val="17"/>
              </w:rPr>
              <w:t>351.283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DB1961" w14:textId="77777777">
            <w:pPr>
              <w:pStyle w:val="p-table"/>
              <w:jc w:val="right"/>
              <w:rPr>
                <w:sz w:val="17"/>
              </w:rPr>
            </w:pPr>
            <w:r>
              <w:rPr>
                <w:b/>
                <w:sz w:val="17"/>
              </w:rPr>
              <w:t>682.773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6965F3" w14:textId="77777777">
            <w:pPr>
              <w:pStyle w:val="p-table"/>
              <w:jc w:val="right"/>
              <w:rPr>
                <w:sz w:val="17"/>
              </w:rPr>
            </w:pPr>
            <w:r>
              <w:rPr>
                <w:b/>
                <w:sz w:val="17"/>
              </w:rPr>
              <w:t>709.918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78C83B" w14:textId="77777777">
            <w:pPr>
              <w:pStyle w:val="p-table"/>
              <w:jc w:val="right"/>
              <w:rPr>
                <w:sz w:val="17"/>
              </w:rPr>
            </w:pPr>
            <w:r>
              <w:rPr>
                <w:b/>
                <w:sz w:val="17"/>
              </w:rPr>
              <w:t>712.873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A67F0A" w14:textId="77777777">
            <w:pPr>
              <w:pStyle w:val="p-table"/>
              <w:jc w:val="right"/>
              <w:rPr>
                <w:sz w:val="17"/>
              </w:rPr>
            </w:pPr>
            <w:r>
              <w:rPr>
                <w:b/>
                <w:sz w:val="17"/>
              </w:rPr>
              <w:t>568.348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646300" w14:textId="77777777">
            <w:pPr>
              <w:pStyle w:val="p-table"/>
              <w:jc w:val="right"/>
              <w:rPr>
                <w:sz w:val="17"/>
              </w:rPr>
            </w:pPr>
            <w:r>
              <w:rPr>
                <w:b/>
                <w:sz w:val="17"/>
              </w:rPr>
              <w:t>442.936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36AB9B" w14:textId="77777777">
            <w:pPr>
              <w:pStyle w:val="p-table"/>
              <w:jc w:val="right"/>
              <w:rPr>
                <w:sz w:val="17"/>
              </w:rPr>
            </w:pPr>
            <w:r>
              <w:rPr>
                <w:b/>
                <w:sz w:val="17"/>
              </w:rPr>
              <w:t>272.409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61FA0E" w14:textId="77777777">
            <w:pPr>
              <w:pStyle w:val="p-table"/>
              <w:jc w:val="right"/>
              <w:rPr>
                <w:sz w:val="17"/>
              </w:rPr>
            </w:pPr>
            <w:r>
              <w:rPr>
                <w:b/>
                <w:sz w:val="17"/>
              </w:rPr>
              <w:t>395.011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C2AD06" w14:textId="77777777">
            <w:pPr>
              <w:pStyle w:val="p-table"/>
              <w:rPr>
                <w:sz w:val="17"/>
              </w:rPr>
            </w:pPr>
          </w:p>
        </w:tc>
      </w:tr>
      <w:tr w:rsidR="00D84DD4" w14:paraId="61499A3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7DF26C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4BC9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8997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8A29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5C12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3AB0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9A38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6D76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5889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AE4C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C0CE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BF31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DB31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0F7C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344C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62A8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DFC9B2" w14:textId="77777777">
            <w:pPr>
              <w:pStyle w:val="p-table"/>
              <w:rPr>
                <w:sz w:val="17"/>
              </w:rPr>
            </w:pPr>
          </w:p>
        </w:tc>
      </w:tr>
      <w:tr w:rsidR="00D84DD4" w14:paraId="2A87B4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FAD0C30" w14:textId="77777777">
            <w:pPr>
              <w:pStyle w:val="p-table"/>
              <w:rPr>
                <w:sz w:val="17"/>
              </w:rPr>
            </w:pPr>
            <w:r>
              <w:rPr>
                <w:b/>
                <w:sz w:val="17"/>
              </w:rPr>
              <w:t>Ontwerpbegroting 2025 artikelonderdeel 17.09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B964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5A24DD" w14:textId="77777777">
            <w:pPr>
              <w:pStyle w:val="p-table"/>
              <w:jc w:val="right"/>
              <w:rPr>
                <w:sz w:val="17"/>
              </w:rPr>
            </w:pPr>
            <w:r>
              <w:rPr>
                <w:b/>
                <w:sz w:val="17"/>
              </w:rPr>
              <w:t>70.735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44FE57" w14:textId="77777777">
            <w:pPr>
              <w:pStyle w:val="p-table"/>
              <w:jc w:val="right"/>
              <w:rPr>
                <w:sz w:val="17"/>
              </w:rPr>
            </w:pPr>
            <w:r>
              <w:rPr>
                <w:b/>
                <w:sz w:val="17"/>
              </w:rPr>
              <w:t>81.708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DE1117" w14:textId="77777777">
            <w:pPr>
              <w:pStyle w:val="p-table"/>
              <w:jc w:val="right"/>
              <w:rPr>
                <w:sz w:val="17"/>
              </w:rPr>
            </w:pPr>
            <w:r>
              <w:rPr>
                <w:b/>
                <w:sz w:val="17"/>
              </w:rPr>
              <w:t>67.168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42961E" w14:textId="77777777">
            <w:pPr>
              <w:pStyle w:val="p-table"/>
              <w:jc w:val="right"/>
              <w:rPr>
                <w:sz w:val="17"/>
              </w:rPr>
            </w:pPr>
            <w:r>
              <w:rPr>
                <w:b/>
                <w:sz w:val="17"/>
              </w:rPr>
              <w:t>87.088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85E160" w14:textId="77777777">
            <w:pPr>
              <w:pStyle w:val="p-table"/>
              <w:jc w:val="right"/>
              <w:rPr>
                <w:sz w:val="17"/>
              </w:rPr>
            </w:pPr>
            <w:r>
              <w:rPr>
                <w:b/>
                <w:sz w:val="17"/>
              </w:rPr>
              <w:t>67.405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24100A" w14:textId="77777777">
            <w:pPr>
              <w:pStyle w:val="p-table"/>
              <w:jc w:val="right"/>
              <w:rPr>
                <w:sz w:val="17"/>
              </w:rPr>
            </w:pPr>
            <w:r>
              <w:rPr>
                <w:b/>
                <w:sz w:val="17"/>
              </w:rPr>
              <w:t>72.895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884C9D" w14:textId="77777777">
            <w:pPr>
              <w:pStyle w:val="p-table"/>
              <w:jc w:val="right"/>
              <w:rPr>
                <w:sz w:val="17"/>
              </w:rPr>
            </w:pPr>
            <w:r>
              <w:rPr>
                <w:b/>
                <w:sz w:val="17"/>
              </w:rPr>
              <w:t>80.783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EFFBFA" w14:textId="77777777">
            <w:pPr>
              <w:pStyle w:val="p-table"/>
              <w:jc w:val="right"/>
              <w:rPr>
                <w:sz w:val="17"/>
              </w:rPr>
            </w:pPr>
            <w:r>
              <w:rPr>
                <w:b/>
                <w:sz w:val="17"/>
              </w:rPr>
              <w:t>38.071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A27099" w14:textId="77777777">
            <w:pPr>
              <w:pStyle w:val="p-table"/>
              <w:jc w:val="right"/>
              <w:rPr>
                <w:sz w:val="17"/>
              </w:rPr>
            </w:pPr>
            <w:r>
              <w:rPr>
                <w:b/>
                <w:sz w:val="17"/>
              </w:rPr>
              <w:t>56.071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C682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7869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78A9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F8D7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6C08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0A7F1" w14:textId="77777777">
            <w:pPr>
              <w:pStyle w:val="p-table"/>
              <w:rPr>
                <w:sz w:val="17"/>
              </w:rPr>
            </w:pPr>
          </w:p>
        </w:tc>
      </w:tr>
      <w:tr w:rsidR="00D84DD4" w14:paraId="36D7D3F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32548B4" w14:textId="77777777">
            <w:pPr>
              <w:pStyle w:val="p-table"/>
              <w:rPr>
                <w:sz w:val="17"/>
              </w:rPr>
            </w:pPr>
            <w:r>
              <w:rPr>
                <w:sz w:val="17"/>
              </w:rPr>
              <w:t>Bijdragen Derden Ontvangsten Megaprojecten Verkeer en 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62FAEE" w14:textId="77777777">
            <w:pPr>
              <w:pStyle w:val="p-table"/>
              <w:jc w:val="right"/>
              <w:rPr>
                <w:sz w:val="17"/>
              </w:rPr>
            </w:pPr>
            <w:r>
              <w:rPr>
                <w:sz w:val="17"/>
              </w:rPr>
              <w:t>19.270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41589F" w14:textId="77777777">
            <w:pPr>
              <w:pStyle w:val="p-table"/>
              <w:jc w:val="right"/>
              <w:rPr>
                <w:sz w:val="17"/>
              </w:rPr>
            </w:pPr>
            <w:r>
              <w:rPr>
                <w:sz w:val="17"/>
              </w:rPr>
              <w:t>1.499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F1B5A4" w14:textId="77777777">
            <w:pPr>
              <w:pStyle w:val="p-table"/>
              <w:jc w:val="right"/>
              <w:rPr>
                <w:sz w:val="17"/>
              </w:rPr>
            </w:pPr>
            <w:r>
              <w:rPr>
                <w:sz w:val="17"/>
              </w:rPr>
              <w:t>2.111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D1FAF2" w14:textId="77777777">
            <w:pPr>
              <w:pStyle w:val="p-table"/>
              <w:jc w:val="right"/>
              <w:rPr>
                <w:sz w:val="17"/>
              </w:rPr>
            </w:pPr>
            <w:r>
              <w:rPr>
                <w:sz w:val="17"/>
              </w:rPr>
              <w:t>2.430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94C963" w14:textId="77777777">
            <w:pPr>
              <w:pStyle w:val="p-table"/>
              <w:jc w:val="right"/>
              <w:rPr>
                <w:sz w:val="17"/>
              </w:rPr>
            </w:pPr>
            <w:r>
              <w:rPr>
                <w:sz w:val="17"/>
              </w:rPr>
              <w:t>2.016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FED300" w14:textId="77777777">
            <w:pPr>
              <w:pStyle w:val="p-table"/>
              <w:jc w:val="right"/>
              <w:rPr>
                <w:sz w:val="17"/>
              </w:rPr>
            </w:pPr>
            <w:r>
              <w:rPr>
                <w:sz w:val="17"/>
              </w:rPr>
              <w:t>2.630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F1808A" w14:textId="77777777">
            <w:pPr>
              <w:pStyle w:val="p-table"/>
              <w:jc w:val="right"/>
              <w:rPr>
                <w:sz w:val="17"/>
              </w:rPr>
            </w:pPr>
            <w:r>
              <w:rPr>
                <w:sz w:val="17"/>
              </w:rPr>
              <w:t>2.035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DD0A4B" w14:textId="77777777">
            <w:pPr>
              <w:pStyle w:val="p-table"/>
              <w:jc w:val="right"/>
              <w:rPr>
                <w:sz w:val="17"/>
              </w:rPr>
            </w:pPr>
            <w:r>
              <w:rPr>
                <w:sz w:val="17"/>
              </w:rPr>
              <w:t>804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E0C91E" w14:textId="77777777">
            <w:pPr>
              <w:pStyle w:val="p-table"/>
              <w:jc w:val="right"/>
              <w:rPr>
                <w:sz w:val="17"/>
              </w:rPr>
            </w:pPr>
            <w:r>
              <w:rPr>
                <w:sz w:val="17"/>
              </w:rPr>
              <w:t>2.686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9076FD" w14:textId="77777777">
            <w:pPr>
              <w:pStyle w:val="p-table"/>
              <w:jc w:val="right"/>
              <w:rPr>
                <w:sz w:val="17"/>
              </w:rPr>
            </w:pPr>
            <w:r>
              <w:rPr>
                <w:sz w:val="17"/>
              </w:rPr>
              <w:t>1.345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A31A1C0" w14:textId="77777777">
            <w:pPr>
              <w:pStyle w:val="p-table"/>
              <w:jc w:val="right"/>
              <w:rPr>
                <w:sz w:val="17"/>
              </w:rPr>
            </w:pPr>
            <w:r>
              <w:rPr>
                <w:sz w:val="17"/>
              </w:rPr>
              <w:t>1.714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1714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774C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C364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ED9C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97B3C1" w14:textId="77777777">
            <w:pPr>
              <w:pStyle w:val="p-table"/>
              <w:rPr>
                <w:sz w:val="17"/>
              </w:rPr>
            </w:pPr>
          </w:p>
        </w:tc>
      </w:tr>
      <w:tr w:rsidR="00D84DD4" w14:paraId="6307CB9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0ECB229" w14:textId="77777777">
            <w:pPr>
              <w:pStyle w:val="p-table"/>
              <w:rPr>
                <w:sz w:val="17"/>
              </w:rPr>
            </w:pPr>
            <w:r>
              <w:rPr>
                <w:sz w:val="17"/>
              </w:rPr>
              <w:t>Kasschuiven Ontvangsten Megaprojecten Verkeer en 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7B7E2C"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A44F6E" w14:textId="77777777">
            <w:pPr>
              <w:pStyle w:val="p-table"/>
              <w:jc w:val="right"/>
              <w:rPr>
                <w:sz w:val="17"/>
              </w:rPr>
            </w:pPr>
            <w:r>
              <w:rPr>
                <w:sz w:val="17"/>
              </w:rPr>
              <w:t>1.669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87E297" w14:textId="77777777">
            <w:pPr>
              <w:pStyle w:val="p-table"/>
              <w:jc w:val="right"/>
              <w:rPr>
                <w:sz w:val="17"/>
              </w:rPr>
            </w:pPr>
            <w:r>
              <w:rPr>
                <w:sz w:val="17"/>
              </w:rPr>
              <w:t>2.057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0C7419" w14:textId="77777777">
            <w:pPr>
              <w:pStyle w:val="p-table"/>
              <w:jc w:val="right"/>
              <w:rPr>
                <w:sz w:val="17"/>
              </w:rPr>
            </w:pPr>
            <w:r>
              <w:rPr>
                <w:sz w:val="17"/>
              </w:rPr>
              <w:t>‒</w:t>
            </w:r>
            <w:r>
              <w:rPr>
                <w:sz w:val="17"/>
              </w:rPr>
              <w:t xml:space="preserve"> 404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CEDA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A4C8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A3CAD2" w14:textId="77777777">
            <w:pPr>
              <w:pStyle w:val="p-table"/>
              <w:jc w:val="right"/>
              <w:rPr>
                <w:sz w:val="17"/>
              </w:rPr>
            </w:pPr>
            <w:r>
              <w:rPr>
                <w:sz w:val="17"/>
              </w:rPr>
              <w:t>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A8A645" w14:textId="77777777">
            <w:pPr>
              <w:pStyle w:val="p-table"/>
              <w:jc w:val="right"/>
              <w:rPr>
                <w:sz w:val="17"/>
              </w:rPr>
            </w:pPr>
            <w:r>
              <w:rPr>
                <w:sz w:val="17"/>
              </w:rPr>
              <w:t>‒</w:t>
            </w:r>
            <w:r>
              <w:rPr>
                <w:sz w:val="17"/>
              </w:rPr>
              <w:t xml:space="preserve"> 2.930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FF5F96" w14:textId="77777777">
            <w:pPr>
              <w:pStyle w:val="p-table"/>
              <w:jc w:val="right"/>
              <w:rPr>
                <w:sz w:val="17"/>
              </w:rPr>
            </w:pPr>
            <w:r>
              <w:rPr>
                <w:sz w:val="17"/>
              </w:rPr>
              <w:t>2.130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02D203" w14:textId="77777777">
            <w:pPr>
              <w:pStyle w:val="p-table"/>
              <w:jc w:val="right"/>
              <w:rPr>
                <w:sz w:val="17"/>
              </w:rPr>
            </w:pPr>
            <w:r>
              <w:rPr>
                <w:sz w:val="17"/>
              </w:rPr>
              <w:t>‒</w:t>
            </w:r>
            <w:r>
              <w:rPr>
                <w:sz w:val="17"/>
              </w:rPr>
              <w:t xml:space="preserve"> </w:t>
            </w:r>
            <w:r>
              <w:rPr>
                <w:sz w:val="17"/>
              </w:rPr>
              <w:t>2.569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3F92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ED01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5A9A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D352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1600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0F74FC" w14:textId="77777777">
            <w:pPr>
              <w:pStyle w:val="p-table"/>
              <w:rPr>
                <w:sz w:val="17"/>
              </w:rPr>
            </w:pPr>
          </w:p>
        </w:tc>
      </w:tr>
      <w:tr w:rsidR="00D84DD4" w14:paraId="179C752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19B30D" w14:textId="77777777">
            <w:pPr>
              <w:pStyle w:val="p-table"/>
              <w:rPr>
                <w:sz w:val="17"/>
              </w:rPr>
            </w:pPr>
            <w:r>
              <w:rPr>
                <w:sz w:val="17"/>
              </w:rPr>
              <w:lastRenderedPageBreak/>
              <w:t>Saldo 2024 Ontvangsten Megaprojecten Verkeer en 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F6BBBD" w14:textId="77777777">
            <w:pPr>
              <w:pStyle w:val="p-table"/>
              <w:jc w:val="right"/>
              <w:rPr>
                <w:sz w:val="17"/>
              </w:rPr>
            </w:pPr>
            <w:r>
              <w:rPr>
                <w:sz w:val="17"/>
              </w:rPr>
              <w:t>8.625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8CF61D" w14:textId="77777777">
            <w:pPr>
              <w:pStyle w:val="p-table"/>
              <w:jc w:val="right"/>
              <w:rPr>
                <w:sz w:val="17"/>
              </w:rPr>
            </w:pPr>
            <w:r>
              <w:rPr>
                <w:sz w:val="17"/>
              </w:rPr>
              <w:t>8.625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CA6F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2C3C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2A6F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1475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DC00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002A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1DE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6EE2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F604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2034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91BA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3D8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BD8A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703B37" w14:textId="77777777">
            <w:pPr>
              <w:pStyle w:val="p-table"/>
              <w:rPr>
                <w:sz w:val="17"/>
              </w:rPr>
            </w:pPr>
          </w:p>
        </w:tc>
      </w:tr>
      <w:tr w:rsidR="00D84DD4" w14:paraId="4C8A9BD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846967B"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07D3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4BFDDA" w14:textId="77777777">
            <w:pPr>
              <w:pStyle w:val="p-table"/>
              <w:jc w:val="right"/>
              <w:rPr>
                <w:sz w:val="17"/>
              </w:rPr>
            </w:pPr>
            <w:r>
              <w:rPr>
                <w:b/>
                <w:sz w:val="17"/>
              </w:rPr>
              <w:t>11.793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565310" w14:textId="77777777">
            <w:pPr>
              <w:pStyle w:val="p-table"/>
              <w:jc w:val="right"/>
              <w:rPr>
                <w:sz w:val="17"/>
              </w:rPr>
            </w:pPr>
            <w:r>
              <w:rPr>
                <w:b/>
                <w:sz w:val="17"/>
              </w:rPr>
              <w:t>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BD4F80" w14:textId="77777777">
            <w:pPr>
              <w:pStyle w:val="p-table"/>
              <w:jc w:val="right"/>
              <w:rPr>
                <w:sz w:val="17"/>
              </w:rPr>
            </w:pPr>
            <w:r>
              <w:rPr>
                <w:b/>
                <w:sz w:val="17"/>
              </w:rPr>
              <w:t>2.026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9FC54F" w14:textId="77777777">
            <w:pPr>
              <w:pStyle w:val="p-table"/>
              <w:jc w:val="right"/>
              <w:rPr>
                <w:sz w:val="17"/>
              </w:rPr>
            </w:pPr>
            <w:r>
              <w:rPr>
                <w:b/>
                <w:sz w:val="17"/>
              </w:rPr>
              <w:t>2.016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611913" w14:textId="77777777">
            <w:pPr>
              <w:pStyle w:val="p-table"/>
              <w:jc w:val="right"/>
              <w:rPr>
                <w:sz w:val="17"/>
              </w:rPr>
            </w:pPr>
            <w:r>
              <w:rPr>
                <w:b/>
                <w:sz w:val="17"/>
              </w:rPr>
              <w:t>2.630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0BE2A3" w14:textId="77777777">
            <w:pPr>
              <w:pStyle w:val="p-table"/>
              <w:jc w:val="right"/>
              <w:rPr>
                <w:sz w:val="17"/>
              </w:rPr>
            </w:pPr>
            <w:r>
              <w:rPr>
                <w:b/>
                <w:sz w:val="17"/>
              </w:rPr>
              <w:t>2.082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02876B" w14:textId="77777777">
            <w:pPr>
              <w:pStyle w:val="p-table"/>
              <w:jc w:val="right"/>
              <w:rPr>
                <w:sz w:val="17"/>
              </w:rPr>
            </w:pPr>
            <w:r>
              <w:rPr>
                <w:b/>
                <w:sz w:val="17"/>
              </w:rPr>
              <w:t>‒</w:t>
            </w:r>
            <w:r>
              <w:rPr>
                <w:b/>
                <w:sz w:val="17"/>
              </w:rPr>
              <w:t xml:space="preserve"> 2.126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11E59F" w14:textId="77777777">
            <w:pPr>
              <w:pStyle w:val="p-table"/>
              <w:jc w:val="right"/>
              <w:rPr>
                <w:sz w:val="17"/>
              </w:rPr>
            </w:pPr>
            <w:r>
              <w:rPr>
                <w:b/>
                <w:sz w:val="17"/>
              </w:rPr>
              <w:t>4.816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A2BEC2" w14:textId="77777777">
            <w:pPr>
              <w:pStyle w:val="p-table"/>
              <w:jc w:val="right"/>
              <w:rPr>
                <w:sz w:val="17"/>
              </w:rPr>
            </w:pPr>
            <w:r>
              <w:rPr>
                <w:b/>
                <w:sz w:val="17"/>
              </w:rPr>
              <w:t>‒</w:t>
            </w:r>
            <w:r>
              <w:rPr>
                <w:b/>
                <w:sz w:val="17"/>
              </w:rPr>
              <w:t xml:space="preserve"> 1.224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7CE294" w14:textId="77777777">
            <w:pPr>
              <w:pStyle w:val="p-table"/>
              <w:jc w:val="right"/>
              <w:rPr>
                <w:sz w:val="17"/>
              </w:rPr>
            </w:pPr>
            <w:r>
              <w:rPr>
                <w:b/>
                <w:sz w:val="17"/>
              </w:rPr>
              <w:t>1.714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0D3A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80BE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1674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86EE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702D67" w14:textId="77777777">
            <w:pPr>
              <w:pStyle w:val="p-table"/>
              <w:rPr>
                <w:sz w:val="17"/>
              </w:rPr>
            </w:pPr>
          </w:p>
        </w:tc>
      </w:tr>
      <w:tr w:rsidR="00D84DD4" w14:paraId="6AEF20B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885AC4" w14:textId="77777777">
            <w:pPr>
              <w:pStyle w:val="p-table"/>
              <w:rPr>
                <w:sz w:val="17"/>
              </w:rPr>
            </w:pPr>
            <w:r>
              <w:rPr>
                <w:b/>
                <w:sz w:val="17"/>
              </w:rPr>
              <w:t xml:space="preserve">Stand eerste suppletoire wet 2025 </w:t>
            </w:r>
            <w:r>
              <w:rPr>
                <w:b/>
                <w:sz w:val="17"/>
              </w:rPr>
              <w:t>artikelonderdeel 17.09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0F1A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690586" w14:textId="77777777">
            <w:pPr>
              <w:pStyle w:val="p-table"/>
              <w:jc w:val="right"/>
              <w:rPr>
                <w:sz w:val="17"/>
              </w:rPr>
            </w:pPr>
            <w:r>
              <w:rPr>
                <w:b/>
                <w:sz w:val="17"/>
              </w:rPr>
              <w:t>82.528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05DAB8" w14:textId="77777777">
            <w:pPr>
              <w:pStyle w:val="p-table"/>
              <w:jc w:val="right"/>
              <w:rPr>
                <w:sz w:val="17"/>
              </w:rPr>
            </w:pPr>
            <w:r>
              <w:rPr>
                <w:b/>
                <w:sz w:val="17"/>
              </w:rPr>
              <w:t>85.876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A4940B" w14:textId="77777777">
            <w:pPr>
              <w:pStyle w:val="p-table"/>
              <w:jc w:val="right"/>
              <w:rPr>
                <w:sz w:val="17"/>
              </w:rPr>
            </w:pPr>
            <w:r>
              <w:rPr>
                <w:b/>
                <w:sz w:val="17"/>
              </w:rPr>
              <w:t>69.194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D0439C" w14:textId="77777777">
            <w:pPr>
              <w:pStyle w:val="p-table"/>
              <w:jc w:val="right"/>
              <w:rPr>
                <w:sz w:val="17"/>
              </w:rPr>
            </w:pPr>
            <w:r>
              <w:rPr>
                <w:b/>
                <w:sz w:val="17"/>
              </w:rPr>
              <w:t>89.104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BE9ACD" w14:textId="77777777">
            <w:pPr>
              <w:pStyle w:val="p-table"/>
              <w:jc w:val="right"/>
              <w:rPr>
                <w:sz w:val="17"/>
              </w:rPr>
            </w:pPr>
            <w:r>
              <w:rPr>
                <w:b/>
                <w:sz w:val="17"/>
              </w:rPr>
              <w:t>70.035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45903B" w14:textId="77777777">
            <w:pPr>
              <w:pStyle w:val="p-table"/>
              <w:jc w:val="right"/>
              <w:rPr>
                <w:sz w:val="17"/>
              </w:rPr>
            </w:pPr>
            <w:r>
              <w:rPr>
                <w:b/>
                <w:sz w:val="17"/>
              </w:rPr>
              <w:t>74.977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BACE53" w14:textId="77777777">
            <w:pPr>
              <w:pStyle w:val="p-table"/>
              <w:jc w:val="right"/>
              <w:rPr>
                <w:sz w:val="17"/>
              </w:rPr>
            </w:pPr>
            <w:r>
              <w:rPr>
                <w:b/>
                <w:sz w:val="17"/>
              </w:rPr>
              <w:t>78.657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8A040A" w14:textId="77777777">
            <w:pPr>
              <w:pStyle w:val="p-table"/>
              <w:jc w:val="right"/>
              <w:rPr>
                <w:sz w:val="17"/>
              </w:rPr>
            </w:pPr>
            <w:r>
              <w:rPr>
                <w:b/>
                <w:sz w:val="17"/>
              </w:rPr>
              <w:t>42.887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C9F530" w14:textId="77777777">
            <w:pPr>
              <w:pStyle w:val="p-table"/>
              <w:jc w:val="right"/>
              <w:rPr>
                <w:sz w:val="17"/>
              </w:rPr>
            </w:pPr>
            <w:r>
              <w:rPr>
                <w:b/>
                <w:sz w:val="17"/>
              </w:rPr>
              <w:t>54.847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CFE829" w14:textId="77777777">
            <w:pPr>
              <w:pStyle w:val="p-table"/>
              <w:jc w:val="right"/>
              <w:rPr>
                <w:sz w:val="17"/>
              </w:rPr>
            </w:pPr>
            <w:r>
              <w:rPr>
                <w:b/>
                <w:sz w:val="17"/>
              </w:rPr>
              <w:t>1.714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0A4F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A43C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AEF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A965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B37DD4" w14:textId="77777777">
            <w:pPr>
              <w:pStyle w:val="p-table"/>
              <w:rPr>
                <w:sz w:val="17"/>
              </w:rPr>
            </w:pPr>
          </w:p>
        </w:tc>
      </w:tr>
      <w:tr w:rsidR="00D84DD4" w14:paraId="5D83B25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72C783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079A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BDC8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AFBE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1A45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D6C4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34D4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C80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1CF6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1EF2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38B4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75C7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6D72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D927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C24A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B256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B8683D" w14:textId="77777777">
            <w:pPr>
              <w:pStyle w:val="p-table"/>
              <w:rPr>
                <w:sz w:val="17"/>
              </w:rPr>
            </w:pPr>
          </w:p>
        </w:tc>
      </w:tr>
      <w:tr w:rsidR="00D84DD4" w14:paraId="395FB9C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05EA18F" w14:textId="77777777">
            <w:pPr>
              <w:pStyle w:val="p-table"/>
              <w:rPr>
                <w:sz w:val="17"/>
              </w:rPr>
            </w:pPr>
            <w:r>
              <w:rPr>
                <w:b/>
                <w:sz w:val="17"/>
              </w:rPr>
              <w:t>Totaal Ontvangsten stand ontwerpbegroting 2025 Megaprojecten Verkeer en Vervoer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68A3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E560479" w14:textId="77777777">
            <w:pPr>
              <w:pStyle w:val="p-table"/>
              <w:jc w:val="right"/>
              <w:rPr>
                <w:sz w:val="17"/>
              </w:rPr>
            </w:pPr>
            <w:r>
              <w:rPr>
                <w:b/>
                <w:sz w:val="17"/>
              </w:rPr>
              <w:t>70.735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F68A05" w14:textId="77777777">
            <w:pPr>
              <w:pStyle w:val="p-table"/>
              <w:jc w:val="right"/>
              <w:rPr>
                <w:sz w:val="17"/>
              </w:rPr>
            </w:pPr>
            <w:r>
              <w:rPr>
                <w:b/>
                <w:sz w:val="17"/>
              </w:rPr>
              <w:t>81.708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19C998" w14:textId="77777777">
            <w:pPr>
              <w:pStyle w:val="p-table"/>
              <w:jc w:val="right"/>
              <w:rPr>
                <w:sz w:val="17"/>
              </w:rPr>
            </w:pPr>
            <w:r>
              <w:rPr>
                <w:b/>
                <w:sz w:val="17"/>
              </w:rPr>
              <w:t>67.168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5795B9" w14:textId="77777777">
            <w:pPr>
              <w:pStyle w:val="p-table"/>
              <w:jc w:val="right"/>
              <w:rPr>
                <w:sz w:val="17"/>
              </w:rPr>
            </w:pPr>
            <w:r>
              <w:rPr>
                <w:b/>
                <w:sz w:val="17"/>
              </w:rPr>
              <w:t>87.088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17BB50" w14:textId="77777777">
            <w:pPr>
              <w:pStyle w:val="p-table"/>
              <w:jc w:val="right"/>
              <w:rPr>
                <w:sz w:val="17"/>
              </w:rPr>
            </w:pPr>
            <w:r>
              <w:rPr>
                <w:b/>
                <w:sz w:val="17"/>
              </w:rPr>
              <w:t>67.405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79D57D" w14:textId="77777777">
            <w:pPr>
              <w:pStyle w:val="p-table"/>
              <w:jc w:val="right"/>
              <w:rPr>
                <w:sz w:val="17"/>
              </w:rPr>
            </w:pPr>
            <w:r>
              <w:rPr>
                <w:b/>
                <w:sz w:val="17"/>
              </w:rPr>
              <w:t>72.895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FFE5B0" w14:textId="77777777">
            <w:pPr>
              <w:pStyle w:val="p-table"/>
              <w:jc w:val="right"/>
              <w:rPr>
                <w:sz w:val="17"/>
              </w:rPr>
            </w:pPr>
            <w:r>
              <w:rPr>
                <w:b/>
                <w:sz w:val="17"/>
              </w:rPr>
              <w:t>80.783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1B8382" w14:textId="77777777">
            <w:pPr>
              <w:pStyle w:val="p-table"/>
              <w:jc w:val="right"/>
              <w:rPr>
                <w:sz w:val="17"/>
              </w:rPr>
            </w:pPr>
            <w:r>
              <w:rPr>
                <w:b/>
                <w:sz w:val="17"/>
              </w:rPr>
              <w:t>38.071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90BB5C" w14:textId="77777777">
            <w:pPr>
              <w:pStyle w:val="p-table"/>
              <w:jc w:val="right"/>
              <w:rPr>
                <w:sz w:val="17"/>
              </w:rPr>
            </w:pPr>
            <w:r>
              <w:rPr>
                <w:b/>
                <w:sz w:val="17"/>
              </w:rPr>
              <w:t>56.071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70AD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CC96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AE7C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DD09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CB1B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ED0182" w14:textId="77777777">
            <w:pPr>
              <w:pStyle w:val="p-table"/>
              <w:rPr>
                <w:sz w:val="17"/>
              </w:rPr>
            </w:pPr>
          </w:p>
        </w:tc>
      </w:tr>
      <w:tr w:rsidR="00D84DD4" w14:paraId="4489C61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8671A87" w14:textId="77777777">
            <w:pPr>
              <w:pStyle w:val="p-table"/>
              <w:rPr>
                <w:sz w:val="17"/>
              </w:rPr>
            </w:pPr>
            <w:r>
              <w:rPr>
                <w:b/>
                <w:sz w:val="17"/>
              </w:rPr>
              <w:lastRenderedPageBreak/>
              <w:t>Totaal Ontvangsten stand eerste suppletoire wet 2025 Megaprojecten Verkeer en Vervoer</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7183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E042D2" w14:textId="77777777">
            <w:pPr>
              <w:pStyle w:val="p-table"/>
              <w:jc w:val="right"/>
              <w:rPr>
                <w:sz w:val="17"/>
              </w:rPr>
            </w:pPr>
            <w:r>
              <w:rPr>
                <w:b/>
                <w:sz w:val="17"/>
              </w:rPr>
              <w:t>82.528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702C96" w14:textId="77777777">
            <w:pPr>
              <w:pStyle w:val="p-table"/>
              <w:jc w:val="right"/>
              <w:rPr>
                <w:sz w:val="17"/>
              </w:rPr>
            </w:pPr>
            <w:r>
              <w:rPr>
                <w:b/>
                <w:sz w:val="17"/>
              </w:rPr>
              <w:t>85.876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6B361B" w14:textId="77777777">
            <w:pPr>
              <w:pStyle w:val="p-table"/>
              <w:jc w:val="right"/>
              <w:rPr>
                <w:sz w:val="17"/>
              </w:rPr>
            </w:pPr>
            <w:r>
              <w:rPr>
                <w:b/>
                <w:sz w:val="17"/>
              </w:rPr>
              <w:t>69.194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078BD1" w14:textId="77777777">
            <w:pPr>
              <w:pStyle w:val="p-table"/>
              <w:jc w:val="right"/>
              <w:rPr>
                <w:sz w:val="17"/>
              </w:rPr>
            </w:pPr>
            <w:r>
              <w:rPr>
                <w:b/>
                <w:sz w:val="17"/>
              </w:rPr>
              <w:t>89.104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8B9AE2" w14:textId="77777777">
            <w:pPr>
              <w:pStyle w:val="p-table"/>
              <w:jc w:val="right"/>
              <w:rPr>
                <w:sz w:val="17"/>
              </w:rPr>
            </w:pPr>
            <w:r>
              <w:rPr>
                <w:b/>
                <w:sz w:val="17"/>
              </w:rPr>
              <w:t>70.035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C18E4C" w14:textId="77777777">
            <w:pPr>
              <w:pStyle w:val="p-table"/>
              <w:jc w:val="right"/>
              <w:rPr>
                <w:sz w:val="17"/>
              </w:rPr>
            </w:pPr>
            <w:r>
              <w:rPr>
                <w:b/>
                <w:sz w:val="17"/>
              </w:rPr>
              <w:t>74.977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7CA3F1" w14:textId="77777777">
            <w:pPr>
              <w:pStyle w:val="p-table"/>
              <w:jc w:val="right"/>
              <w:rPr>
                <w:sz w:val="17"/>
              </w:rPr>
            </w:pPr>
            <w:r>
              <w:rPr>
                <w:b/>
                <w:sz w:val="17"/>
              </w:rPr>
              <w:t>78.657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AA4671" w14:textId="77777777">
            <w:pPr>
              <w:pStyle w:val="p-table"/>
              <w:jc w:val="right"/>
              <w:rPr>
                <w:sz w:val="17"/>
              </w:rPr>
            </w:pPr>
            <w:r>
              <w:rPr>
                <w:b/>
                <w:sz w:val="17"/>
              </w:rPr>
              <w:t>42.887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5D3A7C" w14:textId="77777777">
            <w:pPr>
              <w:pStyle w:val="p-table"/>
              <w:jc w:val="right"/>
              <w:rPr>
                <w:sz w:val="17"/>
              </w:rPr>
            </w:pPr>
            <w:r>
              <w:rPr>
                <w:b/>
                <w:sz w:val="17"/>
              </w:rPr>
              <w:t>54.847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99944A" w14:textId="77777777">
            <w:pPr>
              <w:pStyle w:val="p-table"/>
              <w:jc w:val="right"/>
              <w:rPr>
                <w:sz w:val="17"/>
              </w:rPr>
            </w:pPr>
            <w:r>
              <w:rPr>
                <w:b/>
                <w:sz w:val="17"/>
              </w:rPr>
              <w:t>1.714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AD4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C77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2F1C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622B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B1322" w14:textId="77777777">
            <w:pPr>
              <w:pStyle w:val="p-table"/>
              <w:rPr>
                <w:sz w:val="17"/>
              </w:rPr>
            </w:pPr>
          </w:p>
        </w:tc>
      </w:tr>
    </w:tbl>
    <w:p w:rsidR="00D84DD4" w:rsidRDefault="00D84DD4" w14:paraId="7480FF73" w14:textId="77777777">
      <w:pPr>
        <w:pStyle w:val="p-marginbottom"/>
      </w:pPr>
    </w:p>
    <w:p w:rsidR="00D84DD4" w:rsidRDefault="00AC2DE1" w14:paraId="13D4C73B" w14:textId="77777777">
      <w:pPr>
        <w:pStyle w:val="header-h1"/>
      </w:pPr>
      <w:r>
        <w:lastRenderedPageBreak/>
        <w:t>Artikel 18 Overige uitgaven en ontvangsten</w:t>
      </w:r>
    </w:p>
    <w:tbl>
      <w:tblPr>
        <w:tblW w:w="9694" w:type="dxa"/>
        <w:tblInd w:w="-3317" w:type="dxa"/>
        <w:tblCellMar>
          <w:left w:w="10" w:type="dxa"/>
          <w:right w:w="10" w:type="dxa"/>
        </w:tblCellMar>
        <w:tblLook w:val="04A0" w:firstRow="1" w:lastRow="0" w:firstColumn="1" w:lastColumn="0" w:noHBand="0" w:noVBand="1"/>
      </w:tblPr>
      <w:tblGrid>
        <w:gridCol w:w="1854"/>
        <w:gridCol w:w="678"/>
        <w:gridCol w:w="678"/>
        <w:gridCol w:w="464"/>
        <w:gridCol w:w="464"/>
        <w:gridCol w:w="463"/>
        <w:gridCol w:w="463"/>
        <w:gridCol w:w="463"/>
        <w:gridCol w:w="463"/>
        <w:gridCol w:w="463"/>
        <w:gridCol w:w="463"/>
        <w:gridCol w:w="463"/>
        <w:gridCol w:w="463"/>
        <w:gridCol w:w="463"/>
        <w:gridCol w:w="463"/>
        <w:gridCol w:w="463"/>
        <w:gridCol w:w="463"/>
      </w:tblGrid>
      <w:tr w:rsidR="00D84DD4" w14:paraId="47B08F59"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64EBDE00" w14:textId="77777777">
            <w:pPr>
              <w:pStyle w:val="kio2-table-title"/>
            </w:pPr>
            <w:r>
              <w:lastRenderedPageBreak/>
              <w:t xml:space="preserve">Tabel 20 </w:t>
            </w:r>
            <w:r>
              <w:t>Verdiepingsbijlage art. 18 (Eerste suppletoire begroting) (bedragen x € 1.000)</w:t>
            </w:r>
          </w:p>
        </w:tc>
      </w:tr>
      <w:tr w:rsidR="00D84DD4" w14:paraId="357DC1F6"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5B783201" w14:textId="77777777">
            <w:pPr>
              <w:pStyle w:val="p-table"/>
              <w:rPr>
                <w:color w:val="000000"/>
                <w:sz w:val="17"/>
              </w:rPr>
            </w:pPr>
            <w:r>
              <w:rPr>
                <w:color w:val="000000"/>
                <w:sz w:val="17"/>
              </w:rPr>
              <w:t>18 Overige uitgaven en ontvangsten</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D23470D"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D698CC6"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54A539C"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F764CAE"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8689437"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F0AD620"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DC562CB"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86BBF11"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88DC74B"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223531A"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037D187"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86E1404"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202AD8E"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BC8DABB"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37C0FF9"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097DADB6" w14:textId="77777777">
            <w:pPr>
              <w:pStyle w:val="p-table"/>
              <w:rPr>
                <w:color w:val="000000"/>
                <w:sz w:val="17"/>
              </w:rPr>
            </w:pPr>
          </w:p>
        </w:tc>
      </w:tr>
      <w:tr w:rsidR="00D84DD4" w14:paraId="2CD5BC4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486BF9A" w14:textId="77777777">
            <w:pPr>
              <w:pStyle w:val="p-table"/>
              <w:rPr>
                <w:sz w:val="17"/>
              </w:rPr>
            </w:pPr>
            <w:r>
              <w:rPr>
                <w:b/>
                <w:sz w:val="17"/>
              </w:rPr>
              <w:t xml:space="preserve">Ontwerpbegroting 2025 artikelonderdeel 18.06 </w:t>
            </w:r>
            <w:r>
              <w:rPr>
                <w:b/>
                <w:sz w:val="17"/>
              </w:rPr>
              <w:t>Externe veiligheid</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714A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438B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4DA0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2186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176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A766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252F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8AD7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6A97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46A7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8CB2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A8B2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724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AF0B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669F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116ED4" w14:textId="77777777">
            <w:pPr>
              <w:pStyle w:val="p-table"/>
              <w:rPr>
                <w:sz w:val="17"/>
              </w:rPr>
            </w:pPr>
          </w:p>
        </w:tc>
      </w:tr>
      <w:tr w:rsidR="00D84DD4" w14:paraId="4B4E67E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EA46348" w14:textId="77777777">
            <w:pPr>
              <w:pStyle w:val="p-table"/>
              <w:rPr>
                <w:sz w:val="17"/>
              </w:rPr>
            </w:pPr>
            <w:r>
              <w:rPr>
                <w:sz w:val="17"/>
              </w:rPr>
              <w:t>Saldo 2024. Externe 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818E2F" w14:textId="77777777">
            <w:pPr>
              <w:pStyle w:val="p-table"/>
              <w:jc w:val="right"/>
              <w:rPr>
                <w:sz w:val="17"/>
              </w:rPr>
            </w:pPr>
            <w:r>
              <w:rPr>
                <w:sz w:val="17"/>
              </w:rPr>
              <w:t>3.392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38706D" w14:textId="77777777">
            <w:pPr>
              <w:pStyle w:val="p-table"/>
              <w:jc w:val="right"/>
              <w:rPr>
                <w:sz w:val="17"/>
              </w:rPr>
            </w:pPr>
            <w:r>
              <w:rPr>
                <w:sz w:val="17"/>
              </w:rPr>
              <w:t>3.392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3DC6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FFE7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7095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2F06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0900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6E13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EDE7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D4B5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50C0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7E0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8B04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31DE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3212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8C3DA" w14:textId="77777777">
            <w:pPr>
              <w:pStyle w:val="p-table"/>
              <w:rPr>
                <w:sz w:val="17"/>
              </w:rPr>
            </w:pPr>
          </w:p>
        </w:tc>
      </w:tr>
      <w:tr w:rsidR="00D84DD4" w14:paraId="7B339F3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F5EA6F"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2F57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2B6670" w14:textId="77777777">
            <w:pPr>
              <w:pStyle w:val="p-table"/>
              <w:jc w:val="right"/>
              <w:rPr>
                <w:sz w:val="17"/>
              </w:rPr>
            </w:pPr>
            <w:r>
              <w:rPr>
                <w:b/>
                <w:sz w:val="17"/>
              </w:rPr>
              <w:t>3.392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05B2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ADF8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260E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07EC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077D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6683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CE88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69DE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923B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FC6F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3C05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BB6F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A2C9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9AF37" w14:textId="77777777">
            <w:pPr>
              <w:pStyle w:val="p-table"/>
              <w:rPr>
                <w:sz w:val="17"/>
              </w:rPr>
            </w:pPr>
          </w:p>
        </w:tc>
      </w:tr>
      <w:tr w:rsidR="00D84DD4" w14:paraId="6EA66F5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66F8003" w14:textId="77777777">
            <w:pPr>
              <w:pStyle w:val="p-table"/>
              <w:rPr>
                <w:sz w:val="17"/>
              </w:rPr>
            </w:pPr>
            <w:r>
              <w:rPr>
                <w:b/>
                <w:sz w:val="17"/>
              </w:rPr>
              <w:t>Stand eerste suppletoire wet 2025 artikelonderdeel 18.06 Externe veiligheid</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8E98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87F225" w14:textId="77777777">
            <w:pPr>
              <w:pStyle w:val="p-table"/>
              <w:jc w:val="right"/>
              <w:rPr>
                <w:sz w:val="17"/>
              </w:rPr>
            </w:pPr>
            <w:r>
              <w:rPr>
                <w:b/>
                <w:sz w:val="17"/>
              </w:rPr>
              <w:t>3.392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6145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C6DE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60A9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652E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C68E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593C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6583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6BFB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9154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A80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BEB7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93A3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E941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7F171C" w14:textId="77777777">
            <w:pPr>
              <w:pStyle w:val="p-table"/>
              <w:rPr>
                <w:sz w:val="17"/>
              </w:rPr>
            </w:pPr>
          </w:p>
        </w:tc>
      </w:tr>
      <w:tr w:rsidR="00D84DD4" w14:paraId="068E7A74"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0209C16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B4D8F2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97A3D09"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1847FF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32F520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96B6C3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923CD0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D7E5FB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42AA9D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3C2D6C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4B66E2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5ADA50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71A151A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4C6C93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922108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AE10B2B"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067661B1" w14:textId="77777777">
            <w:pPr>
              <w:pStyle w:val="p-table"/>
              <w:rPr>
                <w:sz w:val="17"/>
              </w:rPr>
            </w:pPr>
          </w:p>
        </w:tc>
      </w:tr>
      <w:tr w:rsidR="00D84DD4" w14:paraId="0789B41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2FC5B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53FE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615F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9691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4EDD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9A19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CA4D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18C5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5FEF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70A8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E9D0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EEE4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CBA3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40AD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4FB6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1055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9BA159" w14:textId="77777777">
            <w:pPr>
              <w:pStyle w:val="p-table"/>
              <w:rPr>
                <w:sz w:val="17"/>
              </w:rPr>
            </w:pPr>
          </w:p>
        </w:tc>
      </w:tr>
      <w:tr w:rsidR="00D84DD4" w14:paraId="2A35602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8CDB6C2" w14:textId="77777777">
            <w:pPr>
              <w:pStyle w:val="p-table"/>
              <w:rPr>
                <w:sz w:val="17"/>
              </w:rPr>
            </w:pPr>
            <w:r>
              <w:rPr>
                <w:b/>
                <w:sz w:val="17"/>
              </w:rPr>
              <w:t xml:space="preserve">Ontwerpbegroting 2025 artikelonderdeel 18.08 </w:t>
            </w:r>
            <w:proofErr w:type="spellStart"/>
            <w:r>
              <w:rPr>
                <w:b/>
                <w:sz w:val="17"/>
              </w:rPr>
              <w:t>Netwerkoverstijgende</w:t>
            </w:r>
            <w:proofErr w:type="spellEnd"/>
            <w:r>
              <w:rPr>
                <w:b/>
                <w:sz w:val="17"/>
              </w:rPr>
              <w:t xml:space="preserve"> kosten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E90E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D8D0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B4C9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A5A2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49BF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4E1A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6C62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0B7E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1012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A097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F02F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56F8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9565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58B4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095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1DEDB7" w14:textId="77777777">
            <w:pPr>
              <w:pStyle w:val="p-table"/>
              <w:rPr>
                <w:sz w:val="17"/>
              </w:rPr>
            </w:pPr>
          </w:p>
        </w:tc>
      </w:tr>
      <w:tr w:rsidR="00D84DD4" w14:paraId="5C9025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B63D09"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507B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8D9A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6A5F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E64B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FA38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67BB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88C6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3E58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E70C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D8CE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7E3D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7E7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63D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538F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A6EE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2640C9" w14:textId="77777777">
            <w:pPr>
              <w:pStyle w:val="p-table"/>
              <w:rPr>
                <w:sz w:val="17"/>
              </w:rPr>
            </w:pPr>
          </w:p>
        </w:tc>
      </w:tr>
      <w:tr w:rsidR="00D84DD4" w14:paraId="7389EE4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0FDF2DC" w14:textId="77777777">
            <w:pPr>
              <w:pStyle w:val="p-table"/>
              <w:rPr>
                <w:sz w:val="17"/>
              </w:rPr>
            </w:pPr>
            <w:r>
              <w:rPr>
                <w:b/>
                <w:sz w:val="17"/>
              </w:rPr>
              <w:t xml:space="preserve">Stand eerste suppletoire wet 2025 artikelonderdeel 18.08 </w:t>
            </w:r>
            <w:proofErr w:type="spellStart"/>
            <w:r>
              <w:rPr>
                <w:b/>
                <w:sz w:val="17"/>
              </w:rPr>
              <w:t>Netwerkoverstijgende</w:t>
            </w:r>
            <w:proofErr w:type="spellEnd"/>
            <w:r>
              <w:rPr>
                <w:b/>
                <w:sz w:val="17"/>
              </w:rPr>
              <w:t xml:space="preserve"> kosten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5AAA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5856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0474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FD70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D4EC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87AB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C7FF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94B9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9132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4ACD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B153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E64F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8B8D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CA83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34E2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EC1261" w14:textId="77777777">
            <w:pPr>
              <w:pStyle w:val="p-table"/>
              <w:rPr>
                <w:sz w:val="17"/>
              </w:rPr>
            </w:pPr>
          </w:p>
        </w:tc>
      </w:tr>
      <w:tr w:rsidR="00D84DD4" w14:paraId="1CC6CD5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0D86E7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7A13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D3F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6C31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BBEF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DD20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3120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D9B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F318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0EDF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A01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FF82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5021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2EDB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BA83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4AD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868C72" w14:textId="77777777">
            <w:pPr>
              <w:pStyle w:val="p-table"/>
              <w:rPr>
                <w:sz w:val="17"/>
              </w:rPr>
            </w:pPr>
          </w:p>
        </w:tc>
      </w:tr>
      <w:tr w:rsidR="00D84DD4" w14:paraId="5F1BA26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1C0CAAB" w14:textId="77777777">
            <w:pPr>
              <w:pStyle w:val="p-table"/>
              <w:rPr>
                <w:sz w:val="17"/>
              </w:rPr>
            </w:pPr>
            <w:r>
              <w:rPr>
                <w:b/>
                <w:sz w:val="17"/>
              </w:rPr>
              <w:t>Totaal Uitgaven stand ontwerpbegroting 2025 Overige uitgaven en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2BB4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C5C1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9EF4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72D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6BB6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3492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DE66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0C29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92C6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D261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F107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C68A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B121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6F08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B09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CD7C05" w14:textId="77777777">
            <w:pPr>
              <w:pStyle w:val="p-table"/>
              <w:rPr>
                <w:sz w:val="17"/>
              </w:rPr>
            </w:pPr>
          </w:p>
        </w:tc>
      </w:tr>
      <w:tr w:rsidR="00D84DD4" w14:paraId="6498DBB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335544" w14:textId="77777777">
            <w:pPr>
              <w:pStyle w:val="p-table"/>
              <w:rPr>
                <w:sz w:val="17"/>
              </w:rPr>
            </w:pPr>
            <w:r>
              <w:rPr>
                <w:b/>
                <w:sz w:val="17"/>
              </w:rPr>
              <w:t>Totaal Uitgaven stand eerste suppletoire wet 2025 Overige uitgaven en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5ADC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C93F2A" w14:textId="77777777">
            <w:pPr>
              <w:pStyle w:val="p-table"/>
              <w:jc w:val="right"/>
              <w:rPr>
                <w:sz w:val="17"/>
              </w:rPr>
            </w:pPr>
            <w:r>
              <w:rPr>
                <w:b/>
                <w:sz w:val="17"/>
              </w:rPr>
              <w:t>3.392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88F7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E74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EA6F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B190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0119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469F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58C1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0353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B9F5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1346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8601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FA8F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4DE9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F7DAFC" w14:textId="77777777">
            <w:pPr>
              <w:pStyle w:val="p-table"/>
              <w:rPr>
                <w:sz w:val="17"/>
              </w:rPr>
            </w:pPr>
          </w:p>
        </w:tc>
      </w:tr>
      <w:tr w:rsidR="00D84DD4" w14:paraId="2F482BB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573325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2AB8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F751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143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53C7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0E92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1331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7196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96FE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A451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E82D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2DC0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3B3F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F49D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4C5C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978B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DE2542" w14:textId="77777777">
            <w:pPr>
              <w:pStyle w:val="p-table"/>
              <w:rPr>
                <w:sz w:val="17"/>
              </w:rPr>
            </w:pPr>
          </w:p>
        </w:tc>
      </w:tr>
      <w:tr w:rsidR="00D84DD4" w14:paraId="2302091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EC2FEE5" w14:textId="77777777">
            <w:pPr>
              <w:pStyle w:val="p-table"/>
              <w:rPr>
                <w:sz w:val="17"/>
              </w:rPr>
            </w:pPr>
            <w:r>
              <w:rPr>
                <w:b/>
                <w:sz w:val="17"/>
              </w:rPr>
              <w:t>Ontwerpbegroting 2025 artikelonderdeel 18.09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B9A6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3395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F620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3E11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2BBB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BE4A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2C9C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7B21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BC36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91B8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5220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B8D6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0466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D4B0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7E18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71777F" w14:textId="77777777">
            <w:pPr>
              <w:pStyle w:val="p-table"/>
              <w:rPr>
                <w:sz w:val="17"/>
              </w:rPr>
            </w:pPr>
          </w:p>
        </w:tc>
      </w:tr>
      <w:tr w:rsidR="00D84DD4" w14:paraId="410F497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024B6C4" w14:textId="77777777">
            <w:pPr>
              <w:pStyle w:val="p-table"/>
              <w:rPr>
                <w:sz w:val="17"/>
              </w:rPr>
            </w:pPr>
            <w:r>
              <w:rPr>
                <w:sz w:val="17"/>
              </w:rPr>
              <w:t>Saldo 2024 18.09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844223" w14:textId="77777777">
            <w:pPr>
              <w:pStyle w:val="p-table"/>
              <w:jc w:val="right"/>
              <w:rPr>
                <w:sz w:val="17"/>
              </w:rPr>
            </w:pPr>
            <w:r>
              <w:rPr>
                <w:sz w:val="17"/>
              </w:rPr>
              <w:t>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EA16C0" w14:textId="77777777">
            <w:pPr>
              <w:pStyle w:val="p-table"/>
              <w:jc w:val="right"/>
              <w:rPr>
                <w:sz w:val="17"/>
              </w:rPr>
            </w:pPr>
            <w:r>
              <w:rPr>
                <w:sz w:val="17"/>
              </w:rPr>
              <w:t>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779C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91E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FA13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D3B3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920D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1240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4B58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9884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1C6E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CD29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BAF5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6E73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5247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75E73" w14:textId="77777777">
            <w:pPr>
              <w:pStyle w:val="p-table"/>
              <w:rPr>
                <w:sz w:val="17"/>
              </w:rPr>
            </w:pPr>
          </w:p>
        </w:tc>
      </w:tr>
      <w:tr w:rsidR="00D84DD4" w14:paraId="63F57F8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282B626"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9287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6CCB33" w14:textId="77777777">
            <w:pPr>
              <w:pStyle w:val="p-table"/>
              <w:jc w:val="right"/>
              <w:rPr>
                <w:sz w:val="17"/>
              </w:rPr>
            </w:pPr>
            <w:r>
              <w:rPr>
                <w:b/>
                <w:sz w:val="17"/>
              </w:rPr>
              <w:t>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BC46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FB00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48F3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B462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2B39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5AF8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F426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88BE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0617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B140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1291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681A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DC1F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AF6655" w14:textId="77777777">
            <w:pPr>
              <w:pStyle w:val="p-table"/>
              <w:rPr>
                <w:sz w:val="17"/>
              </w:rPr>
            </w:pPr>
          </w:p>
        </w:tc>
      </w:tr>
      <w:tr w:rsidR="00D84DD4" w14:paraId="02EC3BB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C2B38A9" w14:textId="77777777">
            <w:pPr>
              <w:pStyle w:val="p-table"/>
              <w:rPr>
                <w:sz w:val="17"/>
              </w:rPr>
            </w:pPr>
            <w:r>
              <w:rPr>
                <w:b/>
                <w:sz w:val="17"/>
              </w:rPr>
              <w:t>Stand eerste suppletoire wet 2025 artikelonderdeel 18.09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299B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2D9AD6" w14:textId="77777777">
            <w:pPr>
              <w:pStyle w:val="p-table"/>
              <w:jc w:val="right"/>
              <w:rPr>
                <w:sz w:val="17"/>
              </w:rPr>
            </w:pPr>
            <w:r>
              <w:rPr>
                <w:b/>
                <w:sz w:val="17"/>
              </w:rPr>
              <w:t>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99D3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46EC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E345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E459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4984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5E7B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A8F0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11CA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91A1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DA98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23D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D476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D198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CA09F2" w14:textId="77777777">
            <w:pPr>
              <w:pStyle w:val="p-table"/>
              <w:rPr>
                <w:sz w:val="17"/>
              </w:rPr>
            </w:pPr>
          </w:p>
        </w:tc>
      </w:tr>
      <w:tr w:rsidR="00D84DD4" w14:paraId="5BBBD30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3BBBBB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0812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B5CE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C8BE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39EF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B39A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492F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B347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C770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3951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ECAA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4977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73E2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D0B4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975D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E782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835E0C" w14:textId="77777777">
            <w:pPr>
              <w:pStyle w:val="p-table"/>
              <w:rPr>
                <w:sz w:val="17"/>
              </w:rPr>
            </w:pPr>
          </w:p>
        </w:tc>
      </w:tr>
      <w:tr w:rsidR="00D84DD4" w14:paraId="74942DB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F9B266E" w14:textId="77777777">
            <w:pPr>
              <w:pStyle w:val="p-table"/>
              <w:rPr>
                <w:sz w:val="17"/>
              </w:rPr>
            </w:pPr>
            <w:r>
              <w:rPr>
                <w:b/>
                <w:sz w:val="17"/>
              </w:rPr>
              <w:t>Ontwerpbegroting 2025 artikelonderdeel 18.10 Saldo van de afgesloten rekeningen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1E2B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8993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DB17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313C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F2B7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6E22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31E8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A200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0718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3C97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9082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DA12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0F1E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2170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D704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D305DA" w14:textId="77777777">
            <w:pPr>
              <w:pStyle w:val="p-table"/>
              <w:rPr>
                <w:sz w:val="17"/>
              </w:rPr>
            </w:pPr>
          </w:p>
        </w:tc>
      </w:tr>
      <w:tr w:rsidR="00D84DD4" w14:paraId="7BE6824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3AAEE85" w14:textId="77777777">
            <w:pPr>
              <w:pStyle w:val="p-table"/>
              <w:rPr>
                <w:sz w:val="17"/>
              </w:rPr>
            </w:pPr>
            <w:r>
              <w:rPr>
                <w:sz w:val="17"/>
              </w:rPr>
              <w:t>Voordelig saldo 2024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8D4CD6" w14:textId="77777777">
            <w:pPr>
              <w:pStyle w:val="p-table"/>
              <w:jc w:val="right"/>
              <w:rPr>
                <w:sz w:val="17"/>
              </w:rPr>
            </w:pPr>
            <w:r>
              <w:rPr>
                <w:sz w:val="17"/>
              </w:rPr>
              <w:t>238.729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C9BCEE" w14:textId="77777777">
            <w:pPr>
              <w:pStyle w:val="p-table"/>
              <w:jc w:val="right"/>
              <w:rPr>
                <w:sz w:val="17"/>
              </w:rPr>
            </w:pPr>
            <w:r>
              <w:rPr>
                <w:sz w:val="17"/>
              </w:rPr>
              <w:t>238.729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61D4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2D63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60A3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72AB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1D22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D0DE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E33B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7F4E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EA45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8174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5DE4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068D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77DF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BB98ED" w14:textId="77777777">
            <w:pPr>
              <w:pStyle w:val="p-table"/>
              <w:rPr>
                <w:sz w:val="17"/>
              </w:rPr>
            </w:pPr>
          </w:p>
        </w:tc>
      </w:tr>
      <w:tr w:rsidR="00D84DD4" w14:paraId="4BD7A93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521CBBE"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9216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B879429" w14:textId="77777777">
            <w:pPr>
              <w:pStyle w:val="p-table"/>
              <w:jc w:val="right"/>
              <w:rPr>
                <w:sz w:val="17"/>
              </w:rPr>
            </w:pPr>
            <w:r>
              <w:rPr>
                <w:b/>
                <w:sz w:val="17"/>
              </w:rPr>
              <w:t>238.729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4BDC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688A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E04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1490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EE61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18C6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7C82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AD95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D09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5198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652D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A143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A5BA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F23493" w14:textId="77777777">
            <w:pPr>
              <w:pStyle w:val="p-table"/>
              <w:rPr>
                <w:sz w:val="17"/>
              </w:rPr>
            </w:pPr>
          </w:p>
        </w:tc>
      </w:tr>
      <w:tr w:rsidR="00D84DD4" w14:paraId="15E215B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B839D91" w14:textId="77777777">
            <w:pPr>
              <w:pStyle w:val="p-table"/>
              <w:rPr>
                <w:sz w:val="17"/>
              </w:rPr>
            </w:pPr>
            <w:r>
              <w:rPr>
                <w:b/>
                <w:sz w:val="17"/>
              </w:rPr>
              <w:t xml:space="preserve">Stand eerste suppletoire wet 2025 </w:t>
            </w:r>
            <w:r>
              <w:rPr>
                <w:b/>
                <w:sz w:val="17"/>
              </w:rPr>
              <w:t>artikelonderdeel 18.10 Saldo van de afgesloten rekeningen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407D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1959FB" w14:textId="77777777">
            <w:pPr>
              <w:pStyle w:val="p-table"/>
              <w:jc w:val="right"/>
              <w:rPr>
                <w:sz w:val="17"/>
              </w:rPr>
            </w:pPr>
            <w:r>
              <w:rPr>
                <w:b/>
                <w:sz w:val="17"/>
              </w:rPr>
              <w:t>238.729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9DA4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BB18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99C5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337C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4216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703F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5283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831C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E92E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BAC8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AE18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DDB6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3B4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4A6A6F" w14:textId="77777777">
            <w:pPr>
              <w:pStyle w:val="p-table"/>
              <w:rPr>
                <w:sz w:val="17"/>
              </w:rPr>
            </w:pPr>
          </w:p>
        </w:tc>
      </w:tr>
      <w:tr w:rsidR="00D84DD4" w14:paraId="687BBDEF" w14:textId="77777777">
        <w:tblPrEx>
          <w:tblCellMar>
            <w:top w:w="0" w:type="dxa"/>
            <w:bottom w:w="0" w:type="dxa"/>
          </w:tblCellMar>
        </w:tblPrEx>
        <w:tc>
          <w:tcPr>
            <w:tcW w:w="1836" w:type="dxa"/>
            <w:shd w:val="clear" w:color="auto" w:fill="auto"/>
            <w:tcMar>
              <w:top w:w="22" w:type="dxa"/>
              <w:bottom w:w="22" w:type="dxa"/>
              <w:right w:w="28" w:type="dxa"/>
            </w:tcMar>
          </w:tcPr>
          <w:p w:rsidR="00D84DD4" w:rsidRDefault="00D84DD4" w14:paraId="1D66FA5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29DFF8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260621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69FDED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E352A82"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8ACAAD8"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32316B5"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42AE95C"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6D472C76"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E8193FD"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C174B1F"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4A9A18E"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4AA78E64"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190E68F3"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58DCE4DA"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2D447057" w14:textId="77777777">
            <w:pPr>
              <w:pStyle w:val="p-table"/>
              <w:rPr>
                <w:sz w:val="17"/>
              </w:rPr>
            </w:pPr>
          </w:p>
        </w:tc>
        <w:tc>
          <w:tcPr>
            <w:tcW w:w="459" w:type="dxa"/>
            <w:shd w:val="clear" w:color="auto" w:fill="auto"/>
            <w:tcMar>
              <w:top w:w="22" w:type="dxa"/>
              <w:left w:w="28" w:type="dxa"/>
              <w:bottom w:w="22" w:type="dxa"/>
              <w:right w:w="28" w:type="dxa"/>
            </w:tcMar>
          </w:tcPr>
          <w:p w:rsidR="00D84DD4" w:rsidRDefault="00D84DD4" w14:paraId="359677B9" w14:textId="77777777">
            <w:pPr>
              <w:pStyle w:val="p-table"/>
              <w:rPr>
                <w:sz w:val="17"/>
              </w:rPr>
            </w:pPr>
          </w:p>
        </w:tc>
      </w:tr>
      <w:tr w:rsidR="00D84DD4" w14:paraId="0B8D6BD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6E326F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F941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5E46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BF39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1D29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BB26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C53C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B501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FDD6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1FCB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C67F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14F1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74B8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D86F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3F6A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D62F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EA1DFF" w14:textId="77777777">
            <w:pPr>
              <w:pStyle w:val="p-table"/>
              <w:rPr>
                <w:sz w:val="17"/>
              </w:rPr>
            </w:pPr>
          </w:p>
        </w:tc>
      </w:tr>
      <w:tr w:rsidR="00D84DD4" w14:paraId="27EEEFF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6F1DC0" w14:textId="77777777">
            <w:pPr>
              <w:pStyle w:val="p-table"/>
              <w:rPr>
                <w:sz w:val="17"/>
              </w:rPr>
            </w:pPr>
            <w:r>
              <w:rPr>
                <w:b/>
                <w:sz w:val="17"/>
              </w:rPr>
              <w:lastRenderedPageBreak/>
              <w:t>Totaal Ontvangsten stand ontwerpbegroting 2025 Overige uitgaven en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D538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DBBF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4E59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CF84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1843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D88A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44A6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B081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7175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BABC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F025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EABE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89B5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12C1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96C3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E2DAC0" w14:textId="77777777">
            <w:pPr>
              <w:pStyle w:val="p-table"/>
              <w:rPr>
                <w:sz w:val="17"/>
              </w:rPr>
            </w:pPr>
          </w:p>
        </w:tc>
      </w:tr>
      <w:tr w:rsidR="00D84DD4" w14:paraId="1C9A71B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4778B27" w14:textId="77777777">
            <w:pPr>
              <w:pStyle w:val="p-table"/>
              <w:rPr>
                <w:sz w:val="17"/>
              </w:rPr>
            </w:pPr>
            <w:r>
              <w:rPr>
                <w:b/>
                <w:sz w:val="17"/>
              </w:rPr>
              <w:t xml:space="preserve">Totaal Ontvangsten stand eerste </w:t>
            </w:r>
            <w:r>
              <w:rPr>
                <w:b/>
                <w:sz w:val="17"/>
              </w:rPr>
              <w:t>suppletoire wet 2025 Overige uitgaven en ontvangsten</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221D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C52DAC" w14:textId="77777777">
            <w:pPr>
              <w:pStyle w:val="p-table"/>
              <w:jc w:val="right"/>
              <w:rPr>
                <w:sz w:val="17"/>
              </w:rPr>
            </w:pPr>
            <w:r>
              <w:rPr>
                <w:b/>
                <w:sz w:val="17"/>
              </w:rPr>
              <w:t>238.733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75E4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C8BA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B72E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8469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D0F2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F020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0E3D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5F0B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4BE8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172E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5F3B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8C42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D88B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7E76A4" w14:textId="77777777">
            <w:pPr>
              <w:pStyle w:val="p-table"/>
              <w:rPr>
                <w:sz w:val="17"/>
              </w:rPr>
            </w:pPr>
          </w:p>
        </w:tc>
      </w:tr>
    </w:tbl>
    <w:p w:rsidR="00D84DD4" w:rsidRDefault="00D84DD4" w14:paraId="6C08F774" w14:textId="77777777">
      <w:pPr>
        <w:pStyle w:val="p-marginbottom"/>
      </w:pPr>
    </w:p>
    <w:p w:rsidR="00D84DD4" w:rsidRDefault="00AC2DE1" w14:paraId="2F0A2104" w14:textId="77777777">
      <w:pPr>
        <w:pStyle w:val="header-h1"/>
      </w:pPr>
      <w:r>
        <w:lastRenderedPageBreak/>
        <w:t>Artikel 19 Bijdragen andere begrotingen Rijk</w:t>
      </w:r>
    </w:p>
    <w:tbl>
      <w:tblPr>
        <w:tblW w:w="9694" w:type="dxa"/>
        <w:tblInd w:w="-3317" w:type="dxa"/>
        <w:tblCellMar>
          <w:left w:w="10" w:type="dxa"/>
          <w:right w:w="10" w:type="dxa"/>
        </w:tblCellMar>
        <w:tblLook w:val="04A0" w:firstRow="1" w:lastRow="0" w:firstColumn="1" w:lastColumn="0" w:noHBand="0" w:noVBand="1"/>
      </w:tblPr>
      <w:tblGrid>
        <w:gridCol w:w="700"/>
        <w:gridCol w:w="574"/>
        <w:gridCol w:w="574"/>
        <w:gridCol w:w="639"/>
        <w:gridCol w:w="639"/>
        <w:gridCol w:w="639"/>
        <w:gridCol w:w="639"/>
        <w:gridCol w:w="639"/>
        <w:gridCol w:w="574"/>
        <w:gridCol w:w="574"/>
        <w:gridCol w:w="574"/>
        <w:gridCol w:w="574"/>
        <w:gridCol w:w="574"/>
        <w:gridCol w:w="574"/>
        <w:gridCol w:w="574"/>
        <w:gridCol w:w="574"/>
        <w:gridCol w:w="60"/>
      </w:tblGrid>
      <w:tr w:rsidR="00D84DD4" w14:paraId="7491D39B"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D84DD4" w:rsidRDefault="00AC2DE1" w14:paraId="32A1644E" w14:textId="77777777">
            <w:pPr>
              <w:pStyle w:val="kio2-table-title"/>
            </w:pPr>
            <w:r>
              <w:lastRenderedPageBreak/>
              <w:t>Tabel 21 Verdiepingsbijlage art. 19 (Eerste suppletoire begroting) (bedragen x € 1.000)</w:t>
            </w:r>
          </w:p>
        </w:tc>
      </w:tr>
      <w:tr w:rsidR="00D84DD4" w14:paraId="7F3A17FE"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196FE842" w14:textId="77777777">
            <w:pPr>
              <w:pStyle w:val="p-table"/>
              <w:rPr>
                <w:color w:val="000000"/>
                <w:sz w:val="17"/>
              </w:rPr>
            </w:pPr>
            <w:r>
              <w:rPr>
                <w:color w:val="000000"/>
                <w:sz w:val="17"/>
              </w:rPr>
              <w:t>19 Bijdragen andere begrotingen Rijk</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52DE4B2"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CAB6DC2"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79E974C"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A1F2722"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82D2C1B"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801B8E4"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51EB555"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561F41B0"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827E58B"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7D9DA87C"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4559695"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027E9D96"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E703398"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41783F96"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3D2C4784"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66C06D9D" w14:textId="77777777">
            <w:pPr>
              <w:pStyle w:val="p-table"/>
              <w:rPr>
                <w:color w:val="000000"/>
                <w:sz w:val="17"/>
              </w:rPr>
            </w:pPr>
          </w:p>
        </w:tc>
      </w:tr>
      <w:tr w:rsidR="00D84DD4" w14:paraId="0F1DDC0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2B7640E" w14:textId="77777777">
            <w:pPr>
              <w:pStyle w:val="p-table"/>
              <w:rPr>
                <w:sz w:val="17"/>
              </w:rPr>
            </w:pPr>
            <w:r>
              <w:rPr>
                <w:b/>
                <w:sz w:val="17"/>
              </w:rPr>
              <w:t xml:space="preserve">Ontwerpbegroting 2025 artikelonderdeel 19.09 Ten laste van begroting </w:t>
            </w:r>
            <w:proofErr w:type="spellStart"/>
            <w:r>
              <w:rPr>
                <w:b/>
                <w:sz w:val="17"/>
              </w:rPr>
              <w:t>IenW</w:t>
            </w:r>
            <w:proofErr w:type="spellEnd"/>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8665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FC0E90" w14:textId="77777777">
            <w:pPr>
              <w:pStyle w:val="p-table"/>
              <w:jc w:val="right"/>
              <w:rPr>
                <w:sz w:val="17"/>
              </w:rPr>
            </w:pPr>
            <w:r>
              <w:rPr>
                <w:b/>
                <w:sz w:val="17"/>
              </w:rPr>
              <w:t>8.917.805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C780C7" w14:textId="77777777">
            <w:pPr>
              <w:pStyle w:val="p-table"/>
              <w:jc w:val="right"/>
              <w:rPr>
                <w:sz w:val="17"/>
              </w:rPr>
            </w:pPr>
            <w:r>
              <w:rPr>
                <w:b/>
                <w:sz w:val="17"/>
              </w:rPr>
              <w:t>10.281.959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A44F20" w14:textId="77777777">
            <w:pPr>
              <w:pStyle w:val="p-table"/>
              <w:jc w:val="right"/>
              <w:rPr>
                <w:sz w:val="17"/>
              </w:rPr>
            </w:pPr>
            <w:r>
              <w:rPr>
                <w:b/>
                <w:sz w:val="17"/>
              </w:rPr>
              <w:t>10.264.164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7C49A1" w14:textId="77777777">
            <w:pPr>
              <w:pStyle w:val="p-table"/>
              <w:jc w:val="right"/>
              <w:rPr>
                <w:sz w:val="17"/>
              </w:rPr>
            </w:pPr>
            <w:r>
              <w:rPr>
                <w:b/>
                <w:sz w:val="17"/>
              </w:rPr>
              <w:t>9.957.667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217882" w14:textId="77777777">
            <w:pPr>
              <w:pStyle w:val="p-table"/>
              <w:jc w:val="right"/>
              <w:rPr>
                <w:sz w:val="17"/>
              </w:rPr>
            </w:pPr>
            <w:r>
              <w:rPr>
                <w:b/>
                <w:sz w:val="17"/>
              </w:rPr>
              <w:t>10.208.478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18F6F4" w14:textId="77777777">
            <w:pPr>
              <w:pStyle w:val="p-table"/>
              <w:jc w:val="right"/>
              <w:rPr>
                <w:sz w:val="17"/>
              </w:rPr>
            </w:pPr>
            <w:r>
              <w:rPr>
                <w:b/>
                <w:sz w:val="17"/>
              </w:rPr>
              <w:t>10.194.900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C6E5C6" w14:textId="77777777">
            <w:pPr>
              <w:pStyle w:val="p-table"/>
              <w:jc w:val="right"/>
              <w:rPr>
                <w:sz w:val="17"/>
              </w:rPr>
            </w:pPr>
            <w:r>
              <w:rPr>
                <w:b/>
                <w:sz w:val="17"/>
              </w:rPr>
              <w:t>8.672.642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69D5CA" w14:textId="77777777">
            <w:pPr>
              <w:pStyle w:val="p-table"/>
              <w:jc w:val="right"/>
              <w:rPr>
                <w:sz w:val="17"/>
              </w:rPr>
            </w:pPr>
            <w:r>
              <w:rPr>
                <w:b/>
                <w:sz w:val="17"/>
              </w:rPr>
              <w:t>8.636.236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3B7FC7" w14:textId="77777777">
            <w:pPr>
              <w:pStyle w:val="p-table"/>
              <w:jc w:val="right"/>
              <w:rPr>
                <w:sz w:val="17"/>
              </w:rPr>
            </w:pPr>
            <w:r>
              <w:rPr>
                <w:b/>
                <w:sz w:val="17"/>
              </w:rPr>
              <w:t>8.630.110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A19D28" w14:textId="77777777">
            <w:pPr>
              <w:pStyle w:val="p-table"/>
              <w:jc w:val="right"/>
              <w:rPr>
                <w:sz w:val="17"/>
              </w:rPr>
            </w:pPr>
            <w:r>
              <w:rPr>
                <w:b/>
                <w:sz w:val="17"/>
              </w:rPr>
              <w:t>8.563.403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16D348" w14:textId="77777777">
            <w:pPr>
              <w:pStyle w:val="p-table"/>
              <w:jc w:val="right"/>
              <w:rPr>
                <w:sz w:val="17"/>
              </w:rPr>
            </w:pPr>
            <w:r>
              <w:rPr>
                <w:b/>
                <w:sz w:val="17"/>
              </w:rPr>
              <w:t>8.575.895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B4637F" w14:textId="77777777">
            <w:pPr>
              <w:pStyle w:val="p-table"/>
              <w:jc w:val="right"/>
              <w:rPr>
                <w:sz w:val="17"/>
              </w:rPr>
            </w:pPr>
            <w:r>
              <w:rPr>
                <w:b/>
                <w:sz w:val="17"/>
              </w:rPr>
              <w:t>8.578.198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59E02B" w14:textId="77777777">
            <w:pPr>
              <w:pStyle w:val="p-table"/>
              <w:jc w:val="right"/>
              <w:rPr>
                <w:sz w:val="17"/>
              </w:rPr>
            </w:pPr>
            <w:r>
              <w:rPr>
                <w:b/>
                <w:sz w:val="17"/>
              </w:rPr>
              <w:t>8.439.225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F9B413" w14:textId="77777777">
            <w:pPr>
              <w:pStyle w:val="p-table"/>
              <w:jc w:val="right"/>
              <w:rPr>
                <w:sz w:val="17"/>
              </w:rPr>
            </w:pPr>
            <w:r>
              <w:rPr>
                <w:b/>
                <w:sz w:val="17"/>
              </w:rPr>
              <w:t>8.397.043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7E30AC" w14:textId="77777777">
            <w:pPr>
              <w:pStyle w:val="p-table"/>
              <w:rPr>
                <w:sz w:val="17"/>
              </w:rPr>
            </w:pPr>
          </w:p>
        </w:tc>
      </w:tr>
      <w:tr w:rsidR="00D84DD4" w14:paraId="352A2BB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78EAC19" w14:textId="77777777">
            <w:pPr>
              <w:pStyle w:val="p-table"/>
              <w:rPr>
                <w:sz w:val="17"/>
              </w:rPr>
            </w:pPr>
            <w:r>
              <w:rPr>
                <w:sz w:val="17"/>
              </w:rPr>
              <w:t>Defensie: ERTV Zuid en Midden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6CED5D" w14:textId="77777777">
            <w:pPr>
              <w:pStyle w:val="p-table"/>
              <w:jc w:val="right"/>
              <w:rPr>
                <w:sz w:val="17"/>
              </w:rPr>
            </w:pPr>
            <w:r>
              <w:rPr>
                <w:sz w:val="17"/>
              </w:rPr>
              <w:t>‒</w:t>
            </w:r>
            <w:r>
              <w:rPr>
                <w:sz w:val="17"/>
              </w:rPr>
              <w:t xml:space="preserve"> 11.994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DAB7B0" w14:textId="77777777">
            <w:pPr>
              <w:pStyle w:val="p-table"/>
              <w:jc w:val="right"/>
              <w:rPr>
                <w:sz w:val="17"/>
              </w:rPr>
            </w:pPr>
            <w:r>
              <w:rPr>
                <w:sz w:val="17"/>
              </w:rPr>
              <w:t>‒</w:t>
            </w:r>
            <w:r>
              <w:rPr>
                <w:sz w:val="17"/>
              </w:rPr>
              <w:t xml:space="preserve"> 11.994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C5CF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C599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9404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7CEE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DC3B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F038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C531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16F3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99BD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0678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4FE4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EEAB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2A1F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180951" w14:textId="77777777">
            <w:pPr>
              <w:pStyle w:val="p-table"/>
              <w:rPr>
                <w:sz w:val="17"/>
              </w:rPr>
            </w:pPr>
          </w:p>
        </w:tc>
      </w:tr>
      <w:tr w:rsidR="00D84DD4" w14:paraId="28D9F07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DBC34E" w14:textId="77777777">
            <w:pPr>
              <w:pStyle w:val="p-table"/>
              <w:rPr>
                <w:sz w:val="17"/>
              </w:rPr>
            </w:pPr>
            <w:r>
              <w:rPr>
                <w:sz w:val="17"/>
              </w:rPr>
              <w:t>Defensie: ETV Noord en Betonningsvaartuigen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E054CF" w14:textId="77777777">
            <w:pPr>
              <w:pStyle w:val="p-table"/>
              <w:jc w:val="right"/>
              <w:rPr>
                <w:sz w:val="17"/>
              </w:rPr>
            </w:pPr>
            <w:r>
              <w:rPr>
                <w:sz w:val="17"/>
              </w:rPr>
              <w:t>‒</w:t>
            </w:r>
            <w:r>
              <w:rPr>
                <w:sz w:val="17"/>
              </w:rPr>
              <w:t xml:space="preserve"> 4.295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22825B" w14:textId="77777777">
            <w:pPr>
              <w:pStyle w:val="p-table"/>
              <w:jc w:val="right"/>
              <w:rPr>
                <w:sz w:val="17"/>
              </w:rPr>
            </w:pPr>
            <w:r>
              <w:rPr>
                <w:sz w:val="17"/>
              </w:rPr>
              <w:t>‒</w:t>
            </w:r>
            <w:r>
              <w:rPr>
                <w:sz w:val="17"/>
              </w:rPr>
              <w:t xml:space="preserve"> 4.295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EFD2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6198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11EF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22B7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F8A6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06E5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8E74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1162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E98F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3B20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611B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5BC1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2D2B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E1F0A6" w14:textId="77777777">
            <w:pPr>
              <w:pStyle w:val="p-table"/>
              <w:rPr>
                <w:sz w:val="17"/>
              </w:rPr>
            </w:pPr>
          </w:p>
        </w:tc>
      </w:tr>
      <w:tr w:rsidR="00D84DD4" w14:paraId="36D1A9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BE9D440" w14:textId="77777777">
            <w:pPr>
              <w:pStyle w:val="p-table"/>
              <w:rPr>
                <w:sz w:val="17"/>
              </w:rPr>
            </w:pPr>
            <w:r>
              <w:rPr>
                <w:sz w:val="17"/>
              </w:rPr>
              <w:t xml:space="preserve">Defensie: Extra Inhuur </w:t>
            </w:r>
            <w:r>
              <w:rPr>
                <w:sz w:val="17"/>
              </w:rPr>
              <w:t>Handhavingsvaartuig 2025-2031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8073BD" w14:textId="77777777">
            <w:pPr>
              <w:pStyle w:val="p-table"/>
              <w:jc w:val="right"/>
              <w:rPr>
                <w:sz w:val="17"/>
              </w:rPr>
            </w:pPr>
            <w:r>
              <w:rPr>
                <w:sz w:val="17"/>
              </w:rPr>
              <w:t>‒</w:t>
            </w:r>
            <w:r>
              <w:rPr>
                <w:sz w:val="17"/>
              </w:rPr>
              <w:t xml:space="preserve"> 32.196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E5075B" w14:textId="77777777">
            <w:pPr>
              <w:pStyle w:val="p-table"/>
              <w:jc w:val="right"/>
              <w:rPr>
                <w:sz w:val="17"/>
              </w:rPr>
            </w:pPr>
            <w:r>
              <w:rPr>
                <w:sz w:val="17"/>
              </w:rPr>
              <w:t>‒</w:t>
            </w:r>
            <w:r>
              <w:rPr>
                <w:sz w:val="17"/>
              </w:rPr>
              <w:t xml:space="preserve"> 2.683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5804E7"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C0D967"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6102D5"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B68AFD"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FEBBB7" w14:textId="77777777">
            <w:pPr>
              <w:pStyle w:val="p-table"/>
              <w:jc w:val="right"/>
              <w:rPr>
                <w:sz w:val="17"/>
              </w:rPr>
            </w:pPr>
            <w:r>
              <w:rPr>
                <w:sz w:val="17"/>
              </w:rPr>
              <w:t>‒</w:t>
            </w:r>
            <w:r>
              <w:rPr>
                <w:sz w:val="17"/>
              </w:rPr>
              <w:t xml:space="preserve"> 5.366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7430FA" w14:textId="77777777">
            <w:pPr>
              <w:pStyle w:val="p-table"/>
              <w:jc w:val="right"/>
              <w:rPr>
                <w:sz w:val="17"/>
              </w:rPr>
            </w:pPr>
            <w:r>
              <w:rPr>
                <w:sz w:val="17"/>
              </w:rPr>
              <w:t>‒</w:t>
            </w:r>
            <w:r>
              <w:rPr>
                <w:sz w:val="17"/>
              </w:rPr>
              <w:t xml:space="preserve"> 2.683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87A3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A9F6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662A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7709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B021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F228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F84E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D7FB54" w14:textId="77777777">
            <w:pPr>
              <w:pStyle w:val="p-table"/>
              <w:rPr>
                <w:sz w:val="17"/>
              </w:rPr>
            </w:pPr>
          </w:p>
        </w:tc>
      </w:tr>
      <w:tr w:rsidR="00D84DD4" w14:paraId="64A9637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46DA5A0" w14:textId="77777777">
            <w:pPr>
              <w:pStyle w:val="p-table"/>
              <w:rPr>
                <w:sz w:val="17"/>
              </w:rPr>
            </w:pPr>
            <w:r>
              <w:rPr>
                <w:sz w:val="17"/>
              </w:rPr>
              <w:t>Sanctiemaatregelen tegen Rusland door Kustwacht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77C305" w14:textId="77777777">
            <w:pPr>
              <w:pStyle w:val="p-table"/>
              <w:jc w:val="right"/>
              <w:rPr>
                <w:sz w:val="17"/>
              </w:rPr>
            </w:pPr>
            <w:r>
              <w:rPr>
                <w:sz w:val="17"/>
              </w:rPr>
              <w:t>16.800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814CC5"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6ACCA6"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39E728"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659DE7"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67A5D8"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524448"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125ED1"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CC378A"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7B8B23"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E95AE09"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424D76"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A27890"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F81E35"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AB8E54"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7FF366" w14:textId="77777777">
            <w:pPr>
              <w:pStyle w:val="p-table"/>
              <w:rPr>
                <w:sz w:val="17"/>
              </w:rPr>
            </w:pPr>
          </w:p>
        </w:tc>
      </w:tr>
      <w:tr w:rsidR="00D84DD4" w14:paraId="4F79261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15912FC" w14:textId="77777777">
            <w:pPr>
              <w:pStyle w:val="p-table"/>
              <w:rPr>
                <w:sz w:val="17"/>
              </w:rPr>
            </w:pPr>
            <w:r>
              <w:rPr>
                <w:sz w:val="17"/>
              </w:rPr>
              <w:t xml:space="preserve">EZ: </w:t>
            </w:r>
            <w:r>
              <w:rPr>
                <w:sz w:val="17"/>
              </w:rPr>
              <w:t>Bijdrage TNO</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3A3013" w14:textId="77777777">
            <w:pPr>
              <w:pStyle w:val="p-table"/>
              <w:jc w:val="right"/>
              <w:rPr>
                <w:sz w:val="17"/>
              </w:rPr>
            </w:pPr>
            <w:r>
              <w:rPr>
                <w:sz w:val="17"/>
              </w:rPr>
              <w:t>‒</w:t>
            </w:r>
            <w:r>
              <w:rPr>
                <w:sz w:val="17"/>
              </w:rPr>
              <w:t xml:space="preserve"> 3.559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05343A3" w14:textId="77777777">
            <w:pPr>
              <w:pStyle w:val="p-table"/>
              <w:jc w:val="right"/>
              <w:rPr>
                <w:sz w:val="17"/>
              </w:rPr>
            </w:pPr>
            <w:r>
              <w:rPr>
                <w:sz w:val="17"/>
              </w:rPr>
              <w:t>‒</w:t>
            </w:r>
            <w:r>
              <w:rPr>
                <w:sz w:val="17"/>
              </w:rPr>
              <w:t xml:space="preserve"> 3.559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68B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42B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68E2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F70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5762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7750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5C32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FFFF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ECC0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9486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F745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2276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2C8D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2F9BCF" w14:textId="77777777">
            <w:pPr>
              <w:pStyle w:val="p-table"/>
              <w:rPr>
                <w:sz w:val="17"/>
              </w:rPr>
            </w:pPr>
          </w:p>
        </w:tc>
      </w:tr>
      <w:tr w:rsidR="00D84DD4" w14:paraId="597927B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5B75503" w14:textId="77777777">
            <w:pPr>
              <w:pStyle w:val="p-table"/>
              <w:rPr>
                <w:sz w:val="17"/>
              </w:rPr>
            </w:pPr>
            <w:r>
              <w:rPr>
                <w:sz w:val="17"/>
              </w:rPr>
              <w:t xml:space="preserve">EZ: Topsector </w:t>
            </w:r>
            <w:proofErr w:type="spellStart"/>
            <w:r>
              <w:rPr>
                <w:sz w:val="17"/>
              </w:rPr>
              <w:t>Logstiek</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453C51"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27BC61"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729D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15A2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3F767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3947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8245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9FD5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C77D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1B52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4A99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096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011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5A1A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B07C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ABDE3A" w14:textId="77777777">
            <w:pPr>
              <w:pStyle w:val="p-table"/>
              <w:rPr>
                <w:sz w:val="17"/>
              </w:rPr>
            </w:pPr>
          </w:p>
        </w:tc>
      </w:tr>
      <w:tr w:rsidR="00D84DD4" w14:paraId="4240BB9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7F49C3A" w14:textId="77777777">
            <w:pPr>
              <w:pStyle w:val="p-table"/>
              <w:rPr>
                <w:sz w:val="17"/>
              </w:rPr>
            </w:pPr>
            <w:r>
              <w:rPr>
                <w:sz w:val="17"/>
              </w:rPr>
              <w:t>EZ: Uitvoeringskosten TKI Logistiek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1A1844" w14:textId="77777777">
            <w:pPr>
              <w:pStyle w:val="p-table"/>
              <w:jc w:val="right"/>
              <w:rPr>
                <w:sz w:val="17"/>
              </w:rPr>
            </w:pPr>
            <w:r>
              <w:rPr>
                <w:sz w:val="17"/>
              </w:rPr>
              <w:t>‒</w:t>
            </w:r>
            <w:r>
              <w:rPr>
                <w:sz w:val="17"/>
              </w:rPr>
              <w:t xml:space="preserve"> 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21AF35" w14:textId="77777777">
            <w:pPr>
              <w:pStyle w:val="p-table"/>
              <w:jc w:val="right"/>
              <w:rPr>
                <w:sz w:val="17"/>
              </w:rPr>
            </w:pPr>
            <w:r>
              <w:rPr>
                <w:sz w:val="17"/>
              </w:rPr>
              <w:t>‒</w:t>
            </w:r>
            <w:r>
              <w:rPr>
                <w:sz w:val="17"/>
              </w:rPr>
              <w:t xml:space="preserve"> 120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4B81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B533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7ACC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101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E5B5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7D4F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71C1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1AD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1831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3AA3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9DF5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F176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672B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934EF" w14:textId="77777777">
            <w:pPr>
              <w:pStyle w:val="p-table"/>
              <w:rPr>
                <w:sz w:val="17"/>
              </w:rPr>
            </w:pPr>
          </w:p>
        </w:tc>
      </w:tr>
      <w:tr w:rsidR="00D84DD4" w14:paraId="5C28511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86A93E9" w14:textId="77777777">
            <w:pPr>
              <w:pStyle w:val="p-table"/>
              <w:rPr>
                <w:sz w:val="17"/>
              </w:rPr>
            </w:pPr>
            <w:r>
              <w:rPr>
                <w:sz w:val="17"/>
              </w:rPr>
              <w:lastRenderedPageBreak/>
              <w:t>FIN: Toevoeging AP-middelen Woningbouw Regeerakkoord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B9209F" w14:textId="77777777">
            <w:pPr>
              <w:pStyle w:val="p-table"/>
              <w:jc w:val="right"/>
              <w:rPr>
                <w:sz w:val="17"/>
              </w:rPr>
            </w:pPr>
            <w:r>
              <w:rPr>
                <w:sz w:val="17"/>
              </w:rPr>
              <w:t>2.500.000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2538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F44316" w14:textId="77777777">
            <w:pPr>
              <w:pStyle w:val="p-table"/>
              <w:jc w:val="right"/>
              <w:rPr>
                <w:sz w:val="17"/>
              </w:rPr>
            </w:pPr>
            <w:r>
              <w:rPr>
                <w:sz w:val="17"/>
              </w:rPr>
              <w:t>25.000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BE879E"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65B66D"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146185" w14:textId="77777777">
            <w:pPr>
              <w:pStyle w:val="p-table"/>
              <w:jc w:val="right"/>
              <w:rPr>
                <w:sz w:val="17"/>
              </w:rPr>
            </w:pPr>
            <w:r>
              <w:rPr>
                <w:sz w:val="17"/>
              </w:rPr>
              <w:t>300.000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EDF0C7" w14:textId="77777777">
            <w:pPr>
              <w:pStyle w:val="p-table"/>
              <w:jc w:val="right"/>
              <w:rPr>
                <w:sz w:val="17"/>
              </w:rPr>
            </w:pPr>
            <w:r>
              <w:rPr>
                <w:sz w:val="17"/>
              </w:rPr>
              <w:t>450.000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3AC461" w14:textId="77777777">
            <w:pPr>
              <w:pStyle w:val="p-table"/>
              <w:jc w:val="right"/>
              <w:rPr>
                <w:sz w:val="17"/>
              </w:rPr>
            </w:pPr>
            <w:r>
              <w:rPr>
                <w:sz w:val="17"/>
              </w:rPr>
              <w:t>550.000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8C9F06" w14:textId="77777777">
            <w:pPr>
              <w:pStyle w:val="p-table"/>
              <w:jc w:val="right"/>
              <w:rPr>
                <w:sz w:val="17"/>
              </w:rPr>
            </w:pPr>
            <w:r>
              <w:rPr>
                <w:sz w:val="17"/>
              </w:rPr>
              <w:t>475.000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BD5E3B" w14:textId="77777777">
            <w:pPr>
              <w:pStyle w:val="p-table"/>
              <w:jc w:val="right"/>
              <w:rPr>
                <w:sz w:val="17"/>
              </w:rPr>
            </w:pPr>
            <w:r>
              <w:rPr>
                <w:sz w:val="17"/>
              </w:rPr>
              <w:t>250.000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D4C7FC"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09047D"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FDDF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6BF6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D66D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33B80A" w14:textId="77777777">
            <w:pPr>
              <w:pStyle w:val="p-table"/>
              <w:rPr>
                <w:sz w:val="17"/>
              </w:rPr>
            </w:pPr>
          </w:p>
        </w:tc>
      </w:tr>
      <w:tr w:rsidR="00D84DD4" w14:paraId="6568561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1BBCA22" w14:textId="77777777">
            <w:pPr>
              <w:pStyle w:val="p-table"/>
              <w:rPr>
                <w:sz w:val="17"/>
              </w:rPr>
            </w:pPr>
            <w:r>
              <w:rPr>
                <w:sz w:val="17"/>
              </w:rPr>
              <w:t>FIN: Toevoeging Indexatie AP-middelen Woningbouw Regeerakkoord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46279B" w14:textId="77777777">
            <w:pPr>
              <w:pStyle w:val="p-table"/>
              <w:jc w:val="right"/>
              <w:rPr>
                <w:sz w:val="17"/>
              </w:rPr>
            </w:pPr>
            <w:r>
              <w:rPr>
                <w:sz w:val="17"/>
              </w:rPr>
              <w:t>78.657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6A5A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1BB77A" w14:textId="77777777">
            <w:pPr>
              <w:pStyle w:val="p-table"/>
              <w:jc w:val="right"/>
              <w:rPr>
                <w:sz w:val="17"/>
              </w:rPr>
            </w:pPr>
            <w:r>
              <w:rPr>
                <w:sz w:val="17"/>
              </w:rPr>
              <w:t>2.475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5A9FC8"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B09B0B"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38B151"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F72C5F" w14:textId="77777777">
            <w:pPr>
              <w:pStyle w:val="p-table"/>
              <w:jc w:val="right"/>
              <w:rPr>
                <w:sz w:val="17"/>
              </w:rPr>
            </w:pPr>
            <w:r>
              <w:rPr>
                <w:sz w:val="17"/>
              </w:rPr>
              <w:t>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6DF7FA" w14:textId="77777777">
            <w:pPr>
              <w:pStyle w:val="p-table"/>
              <w:jc w:val="right"/>
              <w:rPr>
                <w:sz w:val="17"/>
              </w:rPr>
            </w:pPr>
            <w:r>
              <w:rPr>
                <w:sz w:val="17"/>
              </w:rPr>
              <w:t>5.775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CF05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21CE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E9A0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AE3E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9655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4876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00D7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55609E" w14:textId="77777777">
            <w:pPr>
              <w:pStyle w:val="p-table"/>
              <w:rPr>
                <w:sz w:val="17"/>
              </w:rPr>
            </w:pPr>
          </w:p>
        </w:tc>
      </w:tr>
      <w:tr w:rsidR="00D84DD4" w14:paraId="04FBAEC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EBB1E72" w14:textId="77777777">
            <w:pPr>
              <w:pStyle w:val="p-table"/>
              <w:rPr>
                <w:sz w:val="17"/>
              </w:rPr>
            </w:pPr>
            <w:r>
              <w:rPr>
                <w:sz w:val="17"/>
              </w:rPr>
              <w:t>HXII: Apparaat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B8BEBCF" w14:textId="77777777">
            <w:pPr>
              <w:pStyle w:val="p-table"/>
              <w:jc w:val="right"/>
              <w:rPr>
                <w:sz w:val="17"/>
              </w:rPr>
            </w:pPr>
            <w:r>
              <w:rPr>
                <w:sz w:val="17"/>
              </w:rPr>
              <w:t>539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E2295B" w14:textId="77777777">
            <w:pPr>
              <w:pStyle w:val="p-table"/>
              <w:jc w:val="right"/>
              <w:rPr>
                <w:sz w:val="17"/>
              </w:rPr>
            </w:pPr>
            <w:r>
              <w:rPr>
                <w:sz w:val="17"/>
              </w:rPr>
              <w:t>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597B00" w14:textId="77777777">
            <w:pPr>
              <w:pStyle w:val="p-table"/>
              <w:jc w:val="right"/>
              <w:rPr>
                <w:sz w:val="17"/>
              </w:rPr>
            </w:pPr>
            <w:r>
              <w:rPr>
                <w:sz w:val="17"/>
              </w:rPr>
              <w:t>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D07AE7" w14:textId="77777777">
            <w:pPr>
              <w:pStyle w:val="p-table"/>
              <w:jc w:val="right"/>
              <w:rPr>
                <w:sz w:val="17"/>
              </w:rPr>
            </w:pPr>
            <w:r>
              <w:rPr>
                <w:sz w:val="17"/>
              </w:rPr>
              <w:t>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07C9D6" w14:textId="77777777">
            <w:pPr>
              <w:pStyle w:val="p-table"/>
              <w:jc w:val="right"/>
              <w:rPr>
                <w:sz w:val="17"/>
              </w:rPr>
            </w:pPr>
            <w:r>
              <w:rPr>
                <w:sz w:val="17"/>
              </w:rPr>
              <w:t>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D6C905" w14:textId="77777777">
            <w:pPr>
              <w:pStyle w:val="p-table"/>
              <w:jc w:val="right"/>
              <w:rPr>
                <w:sz w:val="17"/>
              </w:rPr>
            </w:pPr>
            <w:r>
              <w:rPr>
                <w:sz w:val="17"/>
              </w:rPr>
              <w:t>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EA9A16" w14:textId="77777777">
            <w:pPr>
              <w:pStyle w:val="p-table"/>
              <w:jc w:val="right"/>
              <w:rPr>
                <w:sz w:val="17"/>
              </w:rPr>
            </w:pPr>
            <w:r>
              <w:rPr>
                <w:sz w:val="17"/>
              </w:rPr>
              <w:t>49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260C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BDEB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FE78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621C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E645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FB3D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68D4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BB8A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B9D3B5" w14:textId="77777777">
            <w:pPr>
              <w:pStyle w:val="p-table"/>
              <w:rPr>
                <w:sz w:val="17"/>
              </w:rPr>
            </w:pPr>
          </w:p>
        </w:tc>
      </w:tr>
      <w:tr w:rsidR="00D84DD4" w14:paraId="26A347C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66C0073" w14:textId="77777777">
            <w:pPr>
              <w:pStyle w:val="p-table"/>
              <w:rPr>
                <w:sz w:val="17"/>
              </w:rPr>
            </w:pPr>
            <w:r>
              <w:rPr>
                <w:sz w:val="17"/>
              </w:rPr>
              <w:t xml:space="preserve">HXII: </w:t>
            </w:r>
            <w:r>
              <w:rPr>
                <w:sz w:val="17"/>
              </w:rPr>
              <w:t>Apparaatstaakstelling Tranche 2026 ProRail</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5A098E" w14:textId="77777777">
            <w:pPr>
              <w:pStyle w:val="p-table"/>
              <w:jc w:val="right"/>
              <w:rPr>
                <w:sz w:val="17"/>
              </w:rPr>
            </w:pPr>
            <w:r>
              <w:rPr>
                <w:sz w:val="17"/>
              </w:rPr>
              <w:t>‒</w:t>
            </w:r>
            <w:r>
              <w:rPr>
                <w:sz w:val="17"/>
              </w:rPr>
              <w:t xml:space="preserve"> 169.800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2D54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1E9387"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0EA70A" w14:textId="77777777">
            <w:pPr>
              <w:pStyle w:val="p-table"/>
              <w:jc w:val="right"/>
              <w:rPr>
                <w:sz w:val="17"/>
              </w:rPr>
            </w:pPr>
            <w:r>
              <w:rPr>
                <w:sz w:val="17"/>
              </w:rPr>
              <w:t>‒</w:t>
            </w:r>
            <w:r>
              <w:rPr>
                <w:sz w:val="17"/>
              </w:rPr>
              <w:t xml:space="preserve"> 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2B145C" w14:textId="77777777">
            <w:pPr>
              <w:pStyle w:val="p-table"/>
              <w:jc w:val="right"/>
              <w:rPr>
                <w:sz w:val="17"/>
              </w:rPr>
            </w:pPr>
            <w:r>
              <w:rPr>
                <w:sz w:val="17"/>
              </w:rPr>
              <w:t>‒</w:t>
            </w:r>
            <w:r>
              <w:rPr>
                <w:sz w:val="17"/>
              </w:rPr>
              <w:t xml:space="preserve"> 11.000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B8CC49"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81F593"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B6AEFE"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640EA8"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930858"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B3CC1E"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AA84ED"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BA2C66"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4616A6"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DFD716" w14:textId="77777777">
            <w:pPr>
              <w:pStyle w:val="p-table"/>
              <w:jc w:val="right"/>
              <w:rPr>
                <w:sz w:val="17"/>
              </w:rPr>
            </w:pPr>
            <w:r>
              <w:rPr>
                <w:sz w:val="17"/>
              </w:rPr>
              <w:t>‒</w:t>
            </w:r>
            <w:r>
              <w:rPr>
                <w:sz w:val="17"/>
              </w:rPr>
              <w:t xml:space="preserve"> 13.300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4B5FB4" w14:textId="77777777">
            <w:pPr>
              <w:pStyle w:val="p-table"/>
              <w:rPr>
                <w:sz w:val="17"/>
              </w:rPr>
            </w:pPr>
          </w:p>
        </w:tc>
      </w:tr>
      <w:tr w:rsidR="00D84DD4" w14:paraId="68C3AA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1052010" w14:textId="77777777">
            <w:pPr>
              <w:pStyle w:val="p-table"/>
              <w:rPr>
                <w:sz w:val="17"/>
              </w:rPr>
            </w:pPr>
            <w:r>
              <w:rPr>
                <w:sz w:val="17"/>
              </w:rPr>
              <w:t>HXII: Apparaatstaakstelling Tranche 2026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ABFB4D" w14:textId="77777777">
            <w:pPr>
              <w:pStyle w:val="p-table"/>
              <w:jc w:val="right"/>
              <w:rPr>
                <w:sz w:val="17"/>
              </w:rPr>
            </w:pPr>
            <w:r>
              <w:rPr>
                <w:sz w:val="17"/>
              </w:rPr>
              <w:t>‒</w:t>
            </w:r>
            <w:r>
              <w:rPr>
                <w:sz w:val="17"/>
              </w:rPr>
              <w:t xml:space="preserve"> 208.400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48B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FD13A6"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E7ACAF" w14:textId="77777777">
            <w:pPr>
              <w:pStyle w:val="p-table"/>
              <w:jc w:val="right"/>
              <w:rPr>
                <w:sz w:val="17"/>
              </w:rPr>
            </w:pPr>
            <w:r>
              <w:rPr>
                <w:sz w:val="17"/>
              </w:rPr>
              <w:t>‒</w:t>
            </w:r>
            <w:r>
              <w:rPr>
                <w:sz w:val="17"/>
              </w:rPr>
              <w:t xml:space="preserve"> 8.336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D88633" w14:textId="77777777">
            <w:pPr>
              <w:pStyle w:val="p-table"/>
              <w:jc w:val="right"/>
              <w:rPr>
                <w:sz w:val="17"/>
              </w:rPr>
            </w:pPr>
            <w:r>
              <w:rPr>
                <w:sz w:val="17"/>
              </w:rPr>
              <w:t>‒</w:t>
            </w:r>
            <w:r>
              <w:rPr>
                <w:sz w:val="17"/>
              </w:rPr>
              <w:t xml:space="preserve"> </w:t>
            </w:r>
            <w:r>
              <w:rPr>
                <w:sz w:val="17"/>
              </w:rPr>
              <w:t>12.504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A11716"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FF888C"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2264FBC"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CD8FDA"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146CA5"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98ED99"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2E009EF"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E9D956"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4384F9"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50F7EF" w14:textId="77777777">
            <w:pPr>
              <w:pStyle w:val="p-table"/>
              <w:jc w:val="right"/>
              <w:rPr>
                <w:sz w:val="17"/>
              </w:rPr>
            </w:pPr>
            <w:r>
              <w:rPr>
                <w:sz w:val="17"/>
              </w:rPr>
              <w:t>‒</w:t>
            </w:r>
            <w:r>
              <w:rPr>
                <w:sz w:val="17"/>
              </w:rPr>
              <w:t xml:space="preserve"> 16.672</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445D7F" w14:textId="77777777">
            <w:pPr>
              <w:pStyle w:val="p-table"/>
              <w:rPr>
                <w:sz w:val="17"/>
              </w:rPr>
            </w:pPr>
          </w:p>
        </w:tc>
      </w:tr>
      <w:tr w:rsidR="00D84DD4" w14:paraId="09EAA4E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571CB45" w14:textId="77777777">
            <w:pPr>
              <w:pStyle w:val="p-table"/>
              <w:rPr>
                <w:sz w:val="17"/>
              </w:rPr>
            </w:pPr>
            <w:r>
              <w:rPr>
                <w:sz w:val="17"/>
              </w:rPr>
              <w:t>HXII: BDU Gebiedsprogramma Move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8FE1D1" w14:textId="77777777">
            <w:pPr>
              <w:pStyle w:val="p-table"/>
              <w:jc w:val="right"/>
              <w:rPr>
                <w:sz w:val="17"/>
              </w:rPr>
            </w:pPr>
            <w:r>
              <w:rPr>
                <w:sz w:val="17"/>
              </w:rPr>
              <w:t>‒</w:t>
            </w:r>
            <w:r>
              <w:rPr>
                <w:sz w:val="17"/>
              </w:rPr>
              <w:t xml:space="preserve"> 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FD70144" w14:textId="77777777">
            <w:pPr>
              <w:pStyle w:val="p-table"/>
              <w:jc w:val="right"/>
              <w:rPr>
                <w:sz w:val="17"/>
              </w:rPr>
            </w:pPr>
            <w:r>
              <w:rPr>
                <w:sz w:val="17"/>
              </w:rPr>
              <w:t>‒</w:t>
            </w:r>
            <w:r>
              <w:rPr>
                <w:sz w:val="17"/>
              </w:rPr>
              <w:t xml:space="preserve"> 210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586E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9745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3F59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624C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18D8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4475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6BA3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660F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9708B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B180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9162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79C7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E122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07D106" w14:textId="77777777">
            <w:pPr>
              <w:pStyle w:val="p-table"/>
              <w:rPr>
                <w:sz w:val="17"/>
              </w:rPr>
            </w:pPr>
          </w:p>
        </w:tc>
      </w:tr>
      <w:tr w:rsidR="00D84DD4" w14:paraId="04EE7C3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9C5F876" w14:textId="77777777">
            <w:pPr>
              <w:pStyle w:val="p-table"/>
              <w:rPr>
                <w:sz w:val="17"/>
              </w:rPr>
            </w:pPr>
            <w:r>
              <w:rPr>
                <w:sz w:val="17"/>
              </w:rPr>
              <w:t>HXII: BDU Rijksbijdrage Oude Lijn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D96A9D" w14:textId="77777777">
            <w:pPr>
              <w:pStyle w:val="p-table"/>
              <w:jc w:val="right"/>
              <w:rPr>
                <w:sz w:val="17"/>
              </w:rPr>
            </w:pPr>
            <w:r>
              <w:rPr>
                <w:sz w:val="17"/>
              </w:rPr>
              <w:t>‒</w:t>
            </w:r>
            <w:r>
              <w:rPr>
                <w:sz w:val="17"/>
              </w:rPr>
              <w:t xml:space="preserve"> 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DBAECC" w14:textId="77777777">
            <w:pPr>
              <w:pStyle w:val="p-table"/>
              <w:jc w:val="right"/>
              <w:rPr>
                <w:sz w:val="17"/>
              </w:rPr>
            </w:pPr>
            <w:r>
              <w:rPr>
                <w:sz w:val="17"/>
              </w:rPr>
              <w:t>‒</w:t>
            </w:r>
            <w:r>
              <w:rPr>
                <w:sz w:val="17"/>
              </w:rPr>
              <w:t xml:space="preserve"> 135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CDB6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EF94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29ED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7DB5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B6AE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4525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B022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3A1B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27D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E6C6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51FE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8E9A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D151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2C420B" w14:textId="77777777">
            <w:pPr>
              <w:pStyle w:val="p-table"/>
              <w:rPr>
                <w:sz w:val="17"/>
              </w:rPr>
            </w:pPr>
          </w:p>
        </w:tc>
      </w:tr>
      <w:tr w:rsidR="00D84DD4" w14:paraId="1236590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C20D446" w14:textId="77777777">
            <w:pPr>
              <w:pStyle w:val="p-table"/>
              <w:rPr>
                <w:sz w:val="17"/>
              </w:rPr>
            </w:pPr>
            <w:r>
              <w:rPr>
                <w:sz w:val="17"/>
              </w:rPr>
              <w:t xml:space="preserve">HXII: BDU Rijksbijdrage </w:t>
            </w:r>
            <w:r>
              <w:rPr>
                <w:sz w:val="17"/>
              </w:rPr>
              <w:t>Vlietlijn (Binckhorst)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7C7067" w14:textId="77777777">
            <w:pPr>
              <w:pStyle w:val="p-table"/>
              <w:jc w:val="right"/>
              <w:rPr>
                <w:sz w:val="17"/>
              </w:rPr>
            </w:pPr>
            <w:r>
              <w:rPr>
                <w:sz w:val="17"/>
              </w:rPr>
              <w:t>‒</w:t>
            </w:r>
            <w:r>
              <w:rPr>
                <w:sz w:val="17"/>
              </w:rPr>
              <w:t xml:space="preserve"> 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F0D345" w14:textId="77777777">
            <w:pPr>
              <w:pStyle w:val="p-table"/>
              <w:jc w:val="right"/>
              <w:rPr>
                <w:sz w:val="17"/>
              </w:rPr>
            </w:pPr>
            <w:r>
              <w:rPr>
                <w:sz w:val="17"/>
              </w:rPr>
              <w:t>‒</w:t>
            </w:r>
            <w:r>
              <w:rPr>
                <w:sz w:val="17"/>
              </w:rPr>
              <w:t xml:space="preserve"> 7.500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E5CC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845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E0D3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0ED3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D4AD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1271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9765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2485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2154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C271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9521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28F1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C4F1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6217C3" w14:textId="77777777">
            <w:pPr>
              <w:pStyle w:val="p-table"/>
              <w:rPr>
                <w:sz w:val="17"/>
              </w:rPr>
            </w:pPr>
          </w:p>
        </w:tc>
      </w:tr>
      <w:tr w:rsidR="00D84DD4" w14:paraId="70C3BC3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A012194" w14:textId="77777777">
            <w:pPr>
              <w:pStyle w:val="p-table"/>
              <w:rPr>
                <w:sz w:val="17"/>
              </w:rPr>
            </w:pPr>
            <w:r>
              <w:rPr>
                <w:sz w:val="17"/>
              </w:rPr>
              <w:lastRenderedPageBreak/>
              <w:t>HXII: BDU Rijksbijdrage Zuid-Holland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71F6AB" w14:textId="77777777">
            <w:pPr>
              <w:pStyle w:val="p-table"/>
              <w:jc w:val="right"/>
              <w:rPr>
                <w:sz w:val="17"/>
              </w:rPr>
            </w:pPr>
            <w:r>
              <w:rPr>
                <w:sz w:val="17"/>
              </w:rPr>
              <w:t>‒</w:t>
            </w:r>
            <w:r>
              <w:rPr>
                <w:sz w:val="17"/>
              </w:rPr>
              <w:t xml:space="preserve"> 4.066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10D809" w14:textId="77777777">
            <w:pPr>
              <w:pStyle w:val="p-table"/>
              <w:jc w:val="right"/>
              <w:rPr>
                <w:sz w:val="17"/>
              </w:rPr>
            </w:pPr>
            <w:r>
              <w:rPr>
                <w:sz w:val="17"/>
              </w:rPr>
              <w:t>‒</w:t>
            </w:r>
            <w:r>
              <w:rPr>
                <w:sz w:val="17"/>
              </w:rPr>
              <w:t xml:space="preserve"> 4.066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3CA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4F24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47F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596F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26CE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D2BF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095B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037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D1B4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FB64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5A60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363C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B0D8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74829D" w14:textId="77777777">
            <w:pPr>
              <w:pStyle w:val="p-table"/>
              <w:rPr>
                <w:sz w:val="17"/>
              </w:rPr>
            </w:pPr>
          </w:p>
        </w:tc>
      </w:tr>
      <w:tr w:rsidR="00D84DD4" w14:paraId="21D8E6F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0187B80" w14:textId="77777777">
            <w:pPr>
              <w:pStyle w:val="p-table"/>
              <w:rPr>
                <w:sz w:val="17"/>
              </w:rPr>
            </w:pPr>
            <w:r>
              <w:rPr>
                <w:sz w:val="17"/>
              </w:rPr>
              <w:t>HXII: Bijdrage RWS Kennisunit Infrastructuur en Ruimtelijke Economie (KIRE)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46982B" w14:textId="77777777">
            <w:pPr>
              <w:pStyle w:val="p-table"/>
              <w:jc w:val="right"/>
              <w:rPr>
                <w:sz w:val="17"/>
              </w:rPr>
            </w:pPr>
            <w:r>
              <w:rPr>
                <w:sz w:val="17"/>
              </w:rPr>
              <w:t>‒</w:t>
            </w:r>
            <w:r>
              <w:rPr>
                <w:sz w:val="17"/>
              </w:rPr>
              <w:t xml:space="preserve"> 210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488C14" w14:textId="77777777">
            <w:pPr>
              <w:pStyle w:val="p-table"/>
              <w:jc w:val="right"/>
              <w:rPr>
                <w:sz w:val="17"/>
              </w:rPr>
            </w:pPr>
            <w:r>
              <w:rPr>
                <w:sz w:val="17"/>
              </w:rPr>
              <w:t>‒</w:t>
            </w:r>
            <w:r>
              <w:rPr>
                <w:sz w:val="17"/>
              </w:rPr>
              <w:t xml:space="preserve"> 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32A8AB" w14:textId="77777777">
            <w:pPr>
              <w:pStyle w:val="p-table"/>
              <w:jc w:val="right"/>
              <w:rPr>
                <w:sz w:val="17"/>
              </w:rPr>
            </w:pPr>
            <w:r>
              <w:rPr>
                <w:sz w:val="17"/>
              </w:rPr>
              <w:t>‒</w:t>
            </w:r>
            <w:r>
              <w:rPr>
                <w:sz w:val="17"/>
              </w:rPr>
              <w:t xml:space="preserve"> 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7D73F2" w14:textId="77777777">
            <w:pPr>
              <w:pStyle w:val="p-table"/>
              <w:jc w:val="right"/>
              <w:rPr>
                <w:sz w:val="17"/>
              </w:rPr>
            </w:pPr>
            <w:r>
              <w:rPr>
                <w:sz w:val="17"/>
              </w:rPr>
              <w:t>‒</w:t>
            </w:r>
            <w:r>
              <w:rPr>
                <w:sz w:val="17"/>
              </w:rPr>
              <w:t xml:space="preserve"> 70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604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6CDB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2C5F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5810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7F0E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23C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E36F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4B33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147C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0816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5757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C78F80" w14:textId="77777777">
            <w:pPr>
              <w:pStyle w:val="p-table"/>
              <w:rPr>
                <w:sz w:val="17"/>
              </w:rPr>
            </w:pPr>
          </w:p>
        </w:tc>
      </w:tr>
      <w:tr w:rsidR="00D84DD4" w14:paraId="6E292F7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9212D75" w14:textId="77777777">
            <w:pPr>
              <w:pStyle w:val="p-table"/>
              <w:rPr>
                <w:sz w:val="17"/>
              </w:rPr>
            </w:pPr>
            <w:r>
              <w:rPr>
                <w:sz w:val="17"/>
              </w:rPr>
              <w:t xml:space="preserve">HXII: Bijdrage RWS </w:t>
            </w:r>
            <w:r>
              <w:rPr>
                <w:sz w:val="17"/>
              </w:rPr>
              <w:t>Meerwerk IC</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D99CEC" w14:textId="77777777">
            <w:pPr>
              <w:pStyle w:val="p-table"/>
              <w:jc w:val="right"/>
              <w:rPr>
                <w:sz w:val="17"/>
              </w:rPr>
            </w:pPr>
            <w:r>
              <w:rPr>
                <w:sz w:val="17"/>
              </w:rPr>
              <w:t>‒</w:t>
            </w:r>
            <w:r>
              <w:rPr>
                <w:sz w:val="17"/>
              </w:rPr>
              <w:t xml:space="preserve"> 855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65E526"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4AD5C"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4B7200"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6119BA"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24E975"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31D1521"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C074EC"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5244B8"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232F85"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E2D1B7"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942F81"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EF090E"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3B49D5"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8C5203" w14:textId="77777777">
            <w:pPr>
              <w:pStyle w:val="p-table"/>
              <w:jc w:val="right"/>
              <w:rPr>
                <w:sz w:val="17"/>
              </w:rPr>
            </w:pPr>
            <w:r>
              <w:rPr>
                <w:sz w:val="17"/>
              </w:rPr>
              <w:t>‒</w:t>
            </w:r>
            <w:r>
              <w:rPr>
                <w:sz w:val="17"/>
              </w:rPr>
              <w:t xml:space="preserve"> 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330A92" w14:textId="77777777">
            <w:pPr>
              <w:pStyle w:val="p-table"/>
              <w:rPr>
                <w:sz w:val="17"/>
              </w:rPr>
            </w:pPr>
          </w:p>
        </w:tc>
      </w:tr>
      <w:tr w:rsidR="00D84DD4" w14:paraId="2CAAC86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0F03C8" w14:textId="77777777">
            <w:pPr>
              <w:pStyle w:val="p-table"/>
              <w:rPr>
                <w:sz w:val="17"/>
              </w:rPr>
            </w:pPr>
            <w:r>
              <w:rPr>
                <w:sz w:val="17"/>
              </w:rPr>
              <w:t>HXII: BOA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10ECCC" w14:textId="77777777">
            <w:pPr>
              <w:pStyle w:val="p-table"/>
              <w:jc w:val="right"/>
              <w:rPr>
                <w:sz w:val="17"/>
              </w:rPr>
            </w:pPr>
            <w:r>
              <w:rPr>
                <w:sz w:val="17"/>
              </w:rPr>
              <w:t>‒</w:t>
            </w:r>
            <w:r>
              <w:rPr>
                <w:sz w:val="17"/>
              </w:rPr>
              <w:t xml:space="preserve"> 1.169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58F91F" w14:textId="77777777">
            <w:pPr>
              <w:pStyle w:val="p-table"/>
              <w:jc w:val="right"/>
              <w:rPr>
                <w:sz w:val="17"/>
              </w:rPr>
            </w:pPr>
            <w:r>
              <w:rPr>
                <w:sz w:val="17"/>
              </w:rPr>
              <w:t>‒</w:t>
            </w:r>
            <w:r>
              <w:rPr>
                <w:sz w:val="17"/>
              </w:rPr>
              <w:t xml:space="preserve"> 837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59D7C8" w14:textId="77777777">
            <w:pPr>
              <w:pStyle w:val="p-table"/>
              <w:jc w:val="right"/>
              <w:rPr>
                <w:sz w:val="17"/>
              </w:rPr>
            </w:pPr>
            <w:r>
              <w:rPr>
                <w:sz w:val="17"/>
              </w:rPr>
              <w:t>‒</w:t>
            </w:r>
            <w:r>
              <w:rPr>
                <w:sz w:val="17"/>
              </w:rPr>
              <w:t xml:space="preserve"> 323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B7CC01" w14:textId="77777777">
            <w:pPr>
              <w:pStyle w:val="p-table"/>
              <w:jc w:val="right"/>
              <w:rPr>
                <w:sz w:val="17"/>
              </w:rPr>
            </w:pPr>
            <w:r>
              <w:rPr>
                <w:sz w:val="17"/>
              </w:rPr>
              <w:t>‒</w:t>
            </w:r>
            <w:r>
              <w:rPr>
                <w:sz w:val="17"/>
              </w:rPr>
              <w:t xml:space="preserve"> 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1A0C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62E3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BD0C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933E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D224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C92E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04A3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F931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E2C5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BDDA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6A53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240399" w14:textId="77777777">
            <w:pPr>
              <w:pStyle w:val="p-table"/>
              <w:rPr>
                <w:sz w:val="17"/>
              </w:rPr>
            </w:pPr>
          </w:p>
        </w:tc>
      </w:tr>
      <w:tr w:rsidR="00D84DD4" w14:paraId="79738A1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ED68CEE" w14:textId="77777777">
            <w:pPr>
              <w:pStyle w:val="p-table"/>
              <w:rPr>
                <w:sz w:val="17"/>
              </w:rPr>
            </w:pPr>
            <w:r>
              <w:rPr>
                <w:sz w:val="17"/>
              </w:rPr>
              <w:t>HXII: Caribisch Nederland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E94FD0" w14:textId="77777777">
            <w:pPr>
              <w:pStyle w:val="p-table"/>
              <w:jc w:val="right"/>
              <w:rPr>
                <w:sz w:val="17"/>
              </w:rPr>
            </w:pPr>
            <w:r>
              <w:rPr>
                <w:sz w:val="17"/>
              </w:rPr>
              <w:t>‒</w:t>
            </w:r>
            <w:r>
              <w:rPr>
                <w:sz w:val="17"/>
              </w:rPr>
              <w:t xml:space="preserve"> 8.136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CA7D819" w14:textId="77777777">
            <w:pPr>
              <w:pStyle w:val="p-table"/>
              <w:jc w:val="right"/>
              <w:rPr>
                <w:sz w:val="17"/>
              </w:rPr>
            </w:pPr>
            <w:r>
              <w:rPr>
                <w:sz w:val="17"/>
              </w:rPr>
              <w:t>‒</w:t>
            </w:r>
            <w:r>
              <w:rPr>
                <w:sz w:val="17"/>
              </w:rPr>
              <w:t xml:space="preserve"> 7.808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1A0289" w14:textId="77777777">
            <w:pPr>
              <w:pStyle w:val="p-table"/>
              <w:jc w:val="right"/>
              <w:rPr>
                <w:sz w:val="17"/>
              </w:rPr>
            </w:pPr>
            <w:r>
              <w:rPr>
                <w:sz w:val="17"/>
              </w:rPr>
              <w:t>‒</w:t>
            </w:r>
            <w:r>
              <w:rPr>
                <w:sz w:val="17"/>
              </w:rPr>
              <w:t xml:space="preserve"> 328</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E018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0EA7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2FC9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498C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A0C1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2A51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AB3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162F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2F5C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017E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5D0C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B719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5EBC89" w14:textId="77777777">
            <w:pPr>
              <w:pStyle w:val="p-table"/>
              <w:rPr>
                <w:sz w:val="17"/>
              </w:rPr>
            </w:pPr>
          </w:p>
        </w:tc>
      </w:tr>
      <w:tr w:rsidR="00D84DD4" w14:paraId="2BBE011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08588A4" w14:textId="77777777">
            <w:pPr>
              <w:pStyle w:val="p-table"/>
              <w:rPr>
                <w:sz w:val="17"/>
              </w:rPr>
            </w:pPr>
            <w:r>
              <w:rPr>
                <w:sz w:val="17"/>
              </w:rPr>
              <w:t>HXII: Co2 Prestatieladder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D7F82E" w14:textId="77777777">
            <w:pPr>
              <w:pStyle w:val="p-table"/>
              <w:jc w:val="right"/>
              <w:rPr>
                <w:sz w:val="17"/>
              </w:rPr>
            </w:pPr>
            <w:r>
              <w:rPr>
                <w:sz w:val="17"/>
              </w:rPr>
              <w:t>325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158FF89" w14:textId="77777777">
            <w:pPr>
              <w:pStyle w:val="p-table"/>
              <w:jc w:val="right"/>
              <w:rPr>
                <w:sz w:val="17"/>
              </w:rPr>
            </w:pPr>
            <w:r>
              <w:rPr>
                <w:sz w:val="17"/>
              </w:rPr>
              <w:t>325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500A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A81C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5AC7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9302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C2C6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36A6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9747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9408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1183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1E8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B3AF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5876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B419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44DC23" w14:textId="77777777">
            <w:pPr>
              <w:pStyle w:val="p-table"/>
              <w:rPr>
                <w:sz w:val="17"/>
              </w:rPr>
            </w:pPr>
          </w:p>
        </w:tc>
      </w:tr>
      <w:tr w:rsidR="00D84DD4" w14:paraId="6525122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33D5335" w14:textId="77777777">
            <w:pPr>
              <w:pStyle w:val="p-table"/>
              <w:rPr>
                <w:sz w:val="17"/>
              </w:rPr>
            </w:pPr>
            <w:r>
              <w:rPr>
                <w:sz w:val="17"/>
              </w:rPr>
              <w:t>HXII: Digitale Transport Strategie</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ADEF65" w14:textId="77777777">
            <w:pPr>
              <w:pStyle w:val="p-table"/>
              <w:jc w:val="right"/>
              <w:rPr>
                <w:sz w:val="17"/>
              </w:rPr>
            </w:pPr>
            <w:r>
              <w:rPr>
                <w:sz w:val="17"/>
              </w:rPr>
              <w:t>‒</w:t>
            </w:r>
            <w:r>
              <w:rPr>
                <w:sz w:val="17"/>
              </w:rPr>
              <w:t xml:space="preserve"> 5.557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C5D90B" w14:textId="77777777">
            <w:pPr>
              <w:pStyle w:val="p-table"/>
              <w:jc w:val="right"/>
              <w:rPr>
                <w:sz w:val="17"/>
              </w:rPr>
            </w:pPr>
            <w:r>
              <w:rPr>
                <w:sz w:val="17"/>
              </w:rPr>
              <w:t>‒</w:t>
            </w:r>
            <w:r>
              <w:rPr>
                <w:sz w:val="17"/>
              </w:rPr>
              <w:t xml:space="preserve"> 4.767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2475A7" w14:textId="77777777">
            <w:pPr>
              <w:pStyle w:val="p-table"/>
              <w:jc w:val="right"/>
              <w:rPr>
                <w:sz w:val="17"/>
              </w:rPr>
            </w:pPr>
            <w:r>
              <w:rPr>
                <w:sz w:val="17"/>
              </w:rPr>
              <w:t>‒</w:t>
            </w:r>
            <w:r>
              <w:rPr>
                <w:sz w:val="17"/>
              </w:rPr>
              <w:t xml:space="preserve"> 790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C26E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2332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63B6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5C77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56F7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6237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FFC9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DF87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598F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D74D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CF92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2A7B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D51220" w14:textId="77777777">
            <w:pPr>
              <w:pStyle w:val="p-table"/>
              <w:rPr>
                <w:sz w:val="17"/>
              </w:rPr>
            </w:pPr>
          </w:p>
        </w:tc>
      </w:tr>
      <w:tr w:rsidR="00D84DD4" w14:paraId="5EE5E4F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A36CC78" w14:textId="77777777">
            <w:pPr>
              <w:pStyle w:val="p-table"/>
              <w:rPr>
                <w:sz w:val="17"/>
              </w:rPr>
            </w:pPr>
            <w:r>
              <w:rPr>
                <w:sz w:val="17"/>
              </w:rPr>
              <w:t>HXII: ERTMS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4EF110" w14:textId="77777777">
            <w:pPr>
              <w:pStyle w:val="p-table"/>
              <w:jc w:val="right"/>
              <w:rPr>
                <w:sz w:val="17"/>
              </w:rPr>
            </w:pPr>
            <w:r>
              <w:rPr>
                <w:sz w:val="17"/>
              </w:rPr>
              <w:t>‒</w:t>
            </w:r>
            <w:r>
              <w:rPr>
                <w:sz w:val="17"/>
              </w:rPr>
              <w:t xml:space="preserve"> 275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82A1A6" w14:textId="77777777">
            <w:pPr>
              <w:pStyle w:val="p-table"/>
              <w:jc w:val="right"/>
              <w:rPr>
                <w:sz w:val="17"/>
              </w:rPr>
            </w:pPr>
            <w:r>
              <w:rPr>
                <w:sz w:val="17"/>
              </w:rPr>
              <w:t>‒</w:t>
            </w:r>
            <w:r>
              <w:rPr>
                <w:sz w:val="17"/>
              </w:rPr>
              <w:t xml:space="preserve"> 275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7FFE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5630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98FA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D8C9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B647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EE69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48C9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5E09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A6E3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691C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78B1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3E4D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2C09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87FC46" w14:textId="77777777">
            <w:pPr>
              <w:pStyle w:val="p-table"/>
              <w:rPr>
                <w:sz w:val="17"/>
              </w:rPr>
            </w:pPr>
          </w:p>
        </w:tc>
      </w:tr>
      <w:tr w:rsidR="00D84DD4" w14:paraId="6134D2C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48D4CCB" w14:textId="77777777">
            <w:pPr>
              <w:pStyle w:val="p-table"/>
              <w:rPr>
                <w:sz w:val="17"/>
              </w:rPr>
            </w:pPr>
            <w:r>
              <w:rPr>
                <w:sz w:val="17"/>
              </w:rPr>
              <w:t>HXII: Externe inhuur ROMO2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C7CDA8" w14:textId="77777777">
            <w:pPr>
              <w:pStyle w:val="p-table"/>
              <w:jc w:val="right"/>
              <w:rPr>
                <w:sz w:val="17"/>
              </w:rPr>
            </w:pPr>
            <w:r>
              <w:rPr>
                <w:sz w:val="17"/>
              </w:rPr>
              <w:t>‒</w:t>
            </w:r>
            <w:r>
              <w:rPr>
                <w:sz w:val="17"/>
              </w:rPr>
              <w:t xml:space="preserve"> 315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296B91" w14:textId="77777777">
            <w:pPr>
              <w:pStyle w:val="p-table"/>
              <w:jc w:val="right"/>
              <w:rPr>
                <w:sz w:val="17"/>
              </w:rPr>
            </w:pPr>
            <w:r>
              <w:rPr>
                <w:sz w:val="17"/>
              </w:rPr>
              <w:t>‒</w:t>
            </w:r>
            <w:r>
              <w:rPr>
                <w:sz w:val="17"/>
              </w:rPr>
              <w:t xml:space="preserve"> 315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062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A87D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E70C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CA2F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8D1A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47AB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83F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9D3A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E3C6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487B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AAB2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994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DEDC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C002B7" w14:textId="77777777">
            <w:pPr>
              <w:pStyle w:val="p-table"/>
              <w:rPr>
                <w:sz w:val="17"/>
              </w:rPr>
            </w:pPr>
          </w:p>
        </w:tc>
      </w:tr>
      <w:tr w:rsidR="00D84DD4" w14:paraId="3BDF293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2867597" w14:textId="77777777">
            <w:pPr>
              <w:pStyle w:val="p-table"/>
              <w:rPr>
                <w:sz w:val="17"/>
              </w:rPr>
            </w:pPr>
            <w:r>
              <w:rPr>
                <w:sz w:val="17"/>
              </w:rPr>
              <w:t>HXII: Maatwerkopdracht KNMI</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59FEEB" w14:textId="77777777">
            <w:pPr>
              <w:pStyle w:val="p-table"/>
              <w:jc w:val="right"/>
              <w:rPr>
                <w:sz w:val="17"/>
              </w:rPr>
            </w:pPr>
            <w:r>
              <w:rPr>
                <w:sz w:val="17"/>
              </w:rPr>
              <w:t>‒</w:t>
            </w:r>
            <w:r>
              <w:rPr>
                <w:sz w:val="17"/>
              </w:rPr>
              <w:t xml:space="preserve"> 1.750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9547C7" w14:textId="77777777">
            <w:pPr>
              <w:pStyle w:val="p-table"/>
              <w:jc w:val="right"/>
              <w:rPr>
                <w:sz w:val="17"/>
              </w:rPr>
            </w:pPr>
            <w:r>
              <w:rPr>
                <w:sz w:val="17"/>
              </w:rPr>
              <w:t>‒</w:t>
            </w:r>
            <w:r>
              <w:rPr>
                <w:sz w:val="17"/>
              </w:rPr>
              <w:t xml:space="preserve"> 1.750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EF5E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19AE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5395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A9ED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1383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9FCC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7CD8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9143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CB2F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F786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EFC1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D3C6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573EC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3E30B4" w14:textId="77777777">
            <w:pPr>
              <w:pStyle w:val="p-table"/>
              <w:rPr>
                <w:sz w:val="17"/>
              </w:rPr>
            </w:pPr>
          </w:p>
        </w:tc>
      </w:tr>
      <w:tr w:rsidR="00D84DD4" w14:paraId="7CF090C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B3D8CFA" w14:textId="77777777">
            <w:pPr>
              <w:pStyle w:val="p-table"/>
              <w:rPr>
                <w:sz w:val="17"/>
              </w:rPr>
            </w:pPr>
            <w:r>
              <w:rPr>
                <w:sz w:val="17"/>
              </w:rPr>
              <w:t xml:space="preserve">HXII: </w:t>
            </w:r>
            <w:r>
              <w:rPr>
                <w:sz w:val="17"/>
              </w:rPr>
              <w:t>Meerjarenplan Fietsveiligheid 2025-2027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565D24" w14:textId="77777777">
            <w:pPr>
              <w:pStyle w:val="p-table"/>
              <w:jc w:val="right"/>
              <w:rPr>
                <w:sz w:val="17"/>
              </w:rPr>
            </w:pPr>
            <w:r>
              <w:rPr>
                <w:sz w:val="17"/>
              </w:rPr>
              <w:t>‒</w:t>
            </w:r>
            <w:r>
              <w:rPr>
                <w:sz w:val="17"/>
              </w:rPr>
              <w:t xml:space="preserve"> 3.750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3FED8B" w14:textId="77777777">
            <w:pPr>
              <w:pStyle w:val="p-table"/>
              <w:jc w:val="right"/>
              <w:rPr>
                <w:sz w:val="17"/>
              </w:rPr>
            </w:pPr>
            <w:r>
              <w:rPr>
                <w:sz w:val="17"/>
              </w:rPr>
              <w:t>‒</w:t>
            </w:r>
            <w:r>
              <w:rPr>
                <w:sz w:val="17"/>
              </w:rPr>
              <w:t xml:space="preserve"> 850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88C190" w14:textId="77777777">
            <w:pPr>
              <w:pStyle w:val="p-table"/>
              <w:jc w:val="right"/>
              <w:rPr>
                <w:sz w:val="17"/>
              </w:rPr>
            </w:pPr>
            <w:r>
              <w:rPr>
                <w:sz w:val="17"/>
              </w:rPr>
              <w:t>‒</w:t>
            </w:r>
            <w:r>
              <w:rPr>
                <w:sz w:val="17"/>
              </w:rPr>
              <w:t xml:space="preserve"> 687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776A9E0" w14:textId="77777777">
            <w:pPr>
              <w:pStyle w:val="p-table"/>
              <w:jc w:val="right"/>
              <w:rPr>
                <w:sz w:val="17"/>
              </w:rPr>
            </w:pPr>
            <w:r>
              <w:rPr>
                <w:sz w:val="17"/>
              </w:rPr>
              <w:t>‒</w:t>
            </w:r>
            <w:r>
              <w:rPr>
                <w:sz w:val="17"/>
              </w:rPr>
              <w:t xml:space="preserve"> 587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5FB3D2" w14:textId="77777777">
            <w:pPr>
              <w:pStyle w:val="p-table"/>
              <w:jc w:val="right"/>
              <w:rPr>
                <w:sz w:val="17"/>
              </w:rPr>
            </w:pPr>
            <w:r>
              <w:rPr>
                <w:sz w:val="17"/>
              </w:rPr>
              <w:t>‒</w:t>
            </w:r>
            <w:r>
              <w:rPr>
                <w:sz w:val="17"/>
              </w:rPr>
              <w:t xml:space="preserve"> 813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8230AC" w14:textId="77777777">
            <w:pPr>
              <w:pStyle w:val="p-table"/>
              <w:jc w:val="right"/>
              <w:rPr>
                <w:sz w:val="17"/>
              </w:rPr>
            </w:pPr>
            <w:r>
              <w:rPr>
                <w:sz w:val="17"/>
              </w:rPr>
              <w:t>‒</w:t>
            </w:r>
            <w:r>
              <w:rPr>
                <w:sz w:val="17"/>
              </w:rPr>
              <w:t xml:space="preserve"> 813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91DE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1187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9493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F50E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3593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5839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1E9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BCEF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3721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FC6D0E" w14:textId="77777777">
            <w:pPr>
              <w:pStyle w:val="p-table"/>
              <w:rPr>
                <w:sz w:val="17"/>
              </w:rPr>
            </w:pPr>
          </w:p>
        </w:tc>
      </w:tr>
      <w:tr w:rsidR="00D84DD4" w14:paraId="62AA90E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3EFAC5D" w14:textId="77777777">
            <w:pPr>
              <w:pStyle w:val="p-table"/>
              <w:rPr>
                <w:sz w:val="17"/>
              </w:rPr>
            </w:pPr>
            <w:r>
              <w:rPr>
                <w:sz w:val="17"/>
              </w:rPr>
              <w:lastRenderedPageBreak/>
              <w:t>HXII: Middelen Actieve Mobiliteit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CB445ED" w14:textId="77777777">
            <w:pPr>
              <w:pStyle w:val="p-table"/>
              <w:jc w:val="right"/>
              <w:rPr>
                <w:sz w:val="17"/>
              </w:rPr>
            </w:pPr>
            <w:r>
              <w:rPr>
                <w:sz w:val="17"/>
              </w:rPr>
              <w:t>‒</w:t>
            </w:r>
            <w:r>
              <w:rPr>
                <w:sz w:val="17"/>
              </w:rPr>
              <w:t xml:space="preserve"> 3.239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AEB5C47" w14:textId="77777777">
            <w:pPr>
              <w:pStyle w:val="p-table"/>
              <w:jc w:val="right"/>
              <w:rPr>
                <w:sz w:val="17"/>
              </w:rPr>
            </w:pPr>
            <w:r>
              <w:rPr>
                <w:sz w:val="17"/>
              </w:rPr>
              <w:t>‒</w:t>
            </w:r>
            <w:r>
              <w:rPr>
                <w:sz w:val="17"/>
              </w:rPr>
              <w:t xml:space="preserve"> 3.239</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3FFF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28D8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60AC3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015F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BF25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15CE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A368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E225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CE34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B93E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A8F7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3A72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443A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76D3DD" w14:textId="77777777">
            <w:pPr>
              <w:pStyle w:val="p-table"/>
              <w:rPr>
                <w:sz w:val="17"/>
              </w:rPr>
            </w:pPr>
          </w:p>
        </w:tc>
      </w:tr>
      <w:tr w:rsidR="00D84DD4" w14:paraId="6DCDF66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48538DE" w14:textId="77777777">
            <w:pPr>
              <w:pStyle w:val="p-table"/>
              <w:rPr>
                <w:sz w:val="17"/>
              </w:rPr>
            </w:pPr>
            <w:r>
              <w:rPr>
                <w:sz w:val="17"/>
              </w:rPr>
              <w:t>HXII: Middelen Ontsluiting Woningbouw</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E385C6" w14:textId="77777777">
            <w:pPr>
              <w:pStyle w:val="p-table"/>
              <w:jc w:val="right"/>
              <w:rPr>
                <w:sz w:val="17"/>
              </w:rPr>
            </w:pPr>
            <w:r>
              <w:rPr>
                <w:sz w:val="17"/>
              </w:rPr>
              <w:t>‒</w:t>
            </w:r>
            <w:r>
              <w:rPr>
                <w:sz w:val="17"/>
              </w:rPr>
              <w:t xml:space="preserve"> 1.800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8FD0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463FB6" w14:textId="77777777">
            <w:pPr>
              <w:pStyle w:val="p-table"/>
              <w:jc w:val="right"/>
              <w:rPr>
                <w:sz w:val="17"/>
              </w:rPr>
            </w:pPr>
            <w:r>
              <w:rPr>
                <w:sz w:val="17"/>
              </w:rPr>
              <w:t>‒</w:t>
            </w:r>
            <w:r>
              <w:rPr>
                <w:sz w:val="17"/>
              </w:rPr>
              <w:t xml:space="preserve"> 750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071D69" w14:textId="77777777">
            <w:pPr>
              <w:pStyle w:val="p-table"/>
              <w:jc w:val="right"/>
              <w:rPr>
                <w:sz w:val="17"/>
              </w:rPr>
            </w:pPr>
            <w:r>
              <w:rPr>
                <w:sz w:val="17"/>
              </w:rPr>
              <w:t>‒</w:t>
            </w:r>
            <w:r>
              <w:rPr>
                <w:sz w:val="17"/>
              </w:rPr>
              <w:t xml:space="preserve"> 604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FFF506" w14:textId="77777777">
            <w:pPr>
              <w:pStyle w:val="p-table"/>
              <w:jc w:val="right"/>
              <w:rPr>
                <w:sz w:val="17"/>
              </w:rPr>
            </w:pPr>
            <w:r>
              <w:rPr>
                <w:sz w:val="17"/>
              </w:rPr>
              <w:t>‒</w:t>
            </w:r>
            <w:r>
              <w:rPr>
                <w:sz w:val="17"/>
              </w:rPr>
              <w:t xml:space="preserve"> 446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67C3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C949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2744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8DDF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CF58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8A78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53837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A832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97CB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6960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6ACC9FE" w14:textId="77777777">
            <w:pPr>
              <w:pStyle w:val="p-table"/>
              <w:rPr>
                <w:sz w:val="17"/>
              </w:rPr>
            </w:pPr>
          </w:p>
        </w:tc>
      </w:tr>
      <w:tr w:rsidR="00D84DD4" w14:paraId="25A7A6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171D0AA" w14:textId="77777777">
            <w:pPr>
              <w:pStyle w:val="p-table"/>
              <w:rPr>
                <w:sz w:val="17"/>
              </w:rPr>
            </w:pPr>
            <w:r>
              <w:rPr>
                <w:sz w:val="17"/>
              </w:rPr>
              <w:t xml:space="preserve">HXII: Naheffing </w:t>
            </w:r>
            <w:r>
              <w:rPr>
                <w:sz w:val="17"/>
              </w:rPr>
              <w:t>P-</w:t>
            </w:r>
            <w:proofErr w:type="spellStart"/>
            <w:r>
              <w:rPr>
                <w:sz w:val="17"/>
              </w:rPr>
              <w:t>direkt</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5ED31D" w14:textId="77777777">
            <w:pPr>
              <w:pStyle w:val="p-table"/>
              <w:jc w:val="right"/>
              <w:rPr>
                <w:sz w:val="17"/>
              </w:rPr>
            </w:pPr>
            <w:r>
              <w:rPr>
                <w:sz w:val="17"/>
              </w:rPr>
              <w:t>‒</w:t>
            </w:r>
            <w:r>
              <w:rPr>
                <w:sz w:val="17"/>
              </w:rPr>
              <w:t xml:space="preserve"> 6.915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ED5D2B5"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01350F"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5D48FC"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C5986E"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75863B"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AB7036"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FC74E1"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71C8421"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0595CA"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50623E"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FD5A1BC"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AAB8DC"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82AAA9"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D9EDF6" w14:textId="77777777">
            <w:pPr>
              <w:pStyle w:val="p-table"/>
              <w:jc w:val="right"/>
              <w:rPr>
                <w:sz w:val="17"/>
              </w:rPr>
            </w:pPr>
            <w:r>
              <w:rPr>
                <w:sz w:val="17"/>
              </w:rPr>
              <w:t>‒</w:t>
            </w:r>
            <w:r>
              <w:rPr>
                <w:sz w:val="17"/>
              </w:rPr>
              <w:t xml:space="preserve"> 461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8AC4AB" w14:textId="77777777">
            <w:pPr>
              <w:pStyle w:val="p-table"/>
              <w:rPr>
                <w:sz w:val="17"/>
              </w:rPr>
            </w:pPr>
          </w:p>
        </w:tc>
      </w:tr>
      <w:tr w:rsidR="00D84DD4" w14:paraId="52F2970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BB87454" w14:textId="77777777">
            <w:pPr>
              <w:pStyle w:val="p-table"/>
              <w:rPr>
                <w:sz w:val="17"/>
              </w:rPr>
            </w:pPr>
            <w:r>
              <w:rPr>
                <w:sz w:val="17"/>
              </w:rPr>
              <w:t>HXII: Nationaal Toegangspunt Data Laad- en Tankpunten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537568" w14:textId="77777777">
            <w:pPr>
              <w:pStyle w:val="p-table"/>
              <w:jc w:val="right"/>
              <w:rPr>
                <w:sz w:val="17"/>
              </w:rPr>
            </w:pPr>
            <w:r>
              <w:rPr>
                <w:sz w:val="17"/>
              </w:rPr>
              <w:t>485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CC0E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47627B" w14:textId="77777777">
            <w:pPr>
              <w:pStyle w:val="p-table"/>
              <w:jc w:val="right"/>
              <w:rPr>
                <w:sz w:val="17"/>
              </w:rPr>
            </w:pPr>
            <w:r>
              <w:rPr>
                <w:sz w:val="17"/>
              </w:rPr>
              <w:t>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99D5A3" w14:textId="77777777">
            <w:pPr>
              <w:pStyle w:val="p-table"/>
              <w:jc w:val="right"/>
              <w:rPr>
                <w:sz w:val="17"/>
              </w:rPr>
            </w:pPr>
            <w:r>
              <w:rPr>
                <w:sz w:val="17"/>
              </w:rPr>
              <w:t>162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2A59698" w14:textId="77777777">
            <w:pPr>
              <w:pStyle w:val="p-table"/>
              <w:jc w:val="right"/>
              <w:rPr>
                <w:sz w:val="17"/>
              </w:rPr>
            </w:pPr>
            <w:r>
              <w:rPr>
                <w:sz w:val="17"/>
              </w:rPr>
              <w:t>166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8F30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5375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C974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8C1F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93EC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EEED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1EE5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561E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2D698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AE80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770473" w14:textId="77777777">
            <w:pPr>
              <w:pStyle w:val="p-table"/>
              <w:rPr>
                <w:sz w:val="17"/>
              </w:rPr>
            </w:pPr>
          </w:p>
        </w:tc>
      </w:tr>
      <w:tr w:rsidR="00D84DD4" w14:paraId="7AC82AD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F98CCEC" w14:textId="77777777">
            <w:pPr>
              <w:pStyle w:val="p-table"/>
              <w:rPr>
                <w:sz w:val="17"/>
              </w:rPr>
            </w:pPr>
            <w:r>
              <w:rPr>
                <w:sz w:val="17"/>
              </w:rPr>
              <w:t>HXII: NDW Datahuishouding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FA4A5B" w14:textId="77777777">
            <w:pPr>
              <w:pStyle w:val="p-table"/>
              <w:jc w:val="right"/>
              <w:rPr>
                <w:sz w:val="17"/>
              </w:rPr>
            </w:pPr>
            <w:r>
              <w:rPr>
                <w:sz w:val="17"/>
              </w:rPr>
              <w:t>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036FFC" w14:textId="77777777">
            <w:pPr>
              <w:pStyle w:val="p-table"/>
              <w:jc w:val="right"/>
              <w:rPr>
                <w:sz w:val="17"/>
              </w:rPr>
            </w:pPr>
            <w:r>
              <w:rPr>
                <w:sz w:val="17"/>
              </w:rPr>
              <w:t>550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2EBD1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DA2C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EB34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32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934E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3B4F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B75F2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EE2C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4057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164CE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55A8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3E8F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2331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2C6916" w14:textId="77777777">
            <w:pPr>
              <w:pStyle w:val="p-table"/>
              <w:rPr>
                <w:sz w:val="17"/>
              </w:rPr>
            </w:pPr>
          </w:p>
        </w:tc>
      </w:tr>
      <w:tr w:rsidR="00D84DD4" w14:paraId="71A86A8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C203645" w14:textId="77777777">
            <w:pPr>
              <w:pStyle w:val="p-table"/>
              <w:rPr>
                <w:sz w:val="17"/>
              </w:rPr>
            </w:pPr>
            <w:r>
              <w:rPr>
                <w:sz w:val="17"/>
              </w:rPr>
              <w:t xml:space="preserve">HXII: </w:t>
            </w:r>
            <w:r>
              <w:rPr>
                <w:sz w:val="17"/>
              </w:rPr>
              <w:t>Opdracht ProRail Stimulering Hergebruik en Recyclaat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ACEEFE0" w14:textId="77777777">
            <w:pPr>
              <w:pStyle w:val="p-table"/>
              <w:jc w:val="right"/>
              <w:rPr>
                <w:sz w:val="17"/>
              </w:rPr>
            </w:pPr>
            <w:r>
              <w:rPr>
                <w:sz w:val="17"/>
              </w:rPr>
              <w:t>10.260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D5331F"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1728CC"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084C93D"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290CAA"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ED7B7FD"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BA43C6" w14:textId="77777777">
            <w:pPr>
              <w:pStyle w:val="p-table"/>
              <w:jc w:val="right"/>
              <w:rPr>
                <w:sz w:val="17"/>
              </w:rPr>
            </w:pPr>
            <w:r>
              <w:rPr>
                <w:sz w:val="17"/>
              </w:rPr>
              <w:t>1.710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C6B4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1148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0F72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B927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208F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2D73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1B4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74C9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63CC7B" w14:textId="77777777">
            <w:pPr>
              <w:pStyle w:val="p-table"/>
              <w:rPr>
                <w:sz w:val="17"/>
              </w:rPr>
            </w:pPr>
          </w:p>
        </w:tc>
      </w:tr>
      <w:tr w:rsidR="00D84DD4" w14:paraId="59F02D0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50B3001" w14:textId="77777777">
            <w:pPr>
              <w:pStyle w:val="p-table"/>
              <w:rPr>
                <w:sz w:val="17"/>
              </w:rPr>
            </w:pPr>
            <w:r>
              <w:rPr>
                <w:sz w:val="17"/>
              </w:rPr>
              <w:t>HXII: Opgave Hoofdwegennet en Hoofdvaarwegennet MF: Bijdrage Vernieuwing SAP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3D7F7C" w14:textId="77777777">
            <w:pPr>
              <w:pStyle w:val="p-table"/>
              <w:jc w:val="right"/>
              <w:rPr>
                <w:sz w:val="17"/>
              </w:rPr>
            </w:pPr>
            <w:r>
              <w:rPr>
                <w:sz w:val="17"/>
              </w:rPr>
              <w:t>‒</w:t>
            </w:r>
            <w:r>
              <w:rPr>
                <w:sz w:val="17"/>
              </w:rPr>
              <w:t xml:space="preserve"> 18.452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50B22E" w14:textId="77777777">
            <w:pPr>
              <w:pStyle w:val="p-table"/>
              <w:jc w:val="right"/>
              <w:rPr>
                <w:sz w:val="17"/>
              </w:rPr>
            </w:pPr>
            <w:r>
              <w:rPr>
                <w:sz w:val="17"/>
              </w:rPr>
              <w:t>‒</w:t>
            </w:r>
            <w:r>
              <w:rPr>
                <w:sz w:val="17"/>
              </w:rPr>
              <w:t xml:space="preserve"> 9.822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D06B8B" w14:textId="77777777">
            <w:pPr>
              <w:pStyle w:val="p-table"/>
              <w:jc w:val="right"/>
              <w:rPr>
                <w:sz w:val="17"/>
              </w:rPr>
            </w:pPr>
            <w:r>
              <w:rPr>
                <w:sz w:val="17"/>
              </w:rPr>
              <w:t>‒</w:t>
            </w:r>
            <w:r>
              <w:rPr>
                <w:sz w:val="17"/>
              </w:rPr>
              <w:t xml:space="preserve"> 5.967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FBAB5B9" w14:textId="77777777">
            <w:pPr>
              <w:pStyle w:val="p-table"/>
              <w:jc w:val="right"/>
              <w:rPr>
                <w:sz w:val="17"/>
              </w:rPr>
            </w:pPr>
            <w:r>
              <w:rPr>
                <w:sz w:val="17"/>
              </w:rPr>
              <w:t>‒</w:t>
            </w:r>
            <w:r>
              <w:rPr>
                <w:sz w:val="17"/>
              </w:rPr>
              <w:t xml:space="preserve"> 2.663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DA48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16B6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58DF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831F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6D56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A46F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794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07EC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FD37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533E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86B6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0288A" w14:textId="77777777">
            <w:pPr>
              <w:pStyle w:val="p-table"/>
              <w:rPr>
                <w:sz w:val="17"/>
              </w:rPr>
            </w:pPr>
          </w:p>
        </w:tc>
      </w:tr>
      <w:tr w:rsidR="00D84DD4" w14:paraId="54B457E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DFCE306" w14:textId="77777777">
            <w:pPr>
              <w:pStyle w:val="p-table"/>
              <w:rPr>
                <w:sz w:val="17"/>
              </w:rPr>
            </w:pPr>
            <w:r>
              <w:rPr>
                <w:sz w:val="17"/>
              </w:rPr>
              <w:t xml:space="preserve">HXII: Opgave </w:t>
            </w:r>
            <w:r>
              <w:rPr>
                <w:sz w:val="17"/>
              </w:rPr>
              <w:t>Spoorwegen MF: Sociale Stations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9E49D4" w14:textId="77777777">
            <w:pPr>
              <w:pStyle w:val="p-table"/>
              <w:jc w:val="right"/>
              <w:rPr>
                <w:sz w:val="17"/>
              </w:rPr>
            </w:pPr>
            <w:r>
              <w:rPr>
                <w:sz w:val="17"/>
              </w:rPr>
              <w:t>‒</w:t>
            </w:r>
            <w:r>
              <w:rPr>
                <w:sz w:val="17"/>
              </w:rPr>
              <w:t xml:space="preserve"> 2.300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8830C2D" w14:textId="77777777">
            <w:pPr>
              <w:pStyle w:val="p-table"/>
              <w:jc w:val="right"/>
              <w:rPr>
                <w:sz w:val="17"/>
              </w:rPr>
            </w:pPr>
            <w:r>
              <w:rPr>
                <w:sz w:val="17"/>
              </w:rPr>
              <w:t>‒</w:t>
            </w:r>
            <w:r>
              <w:rPr>
                <w:sz w:val="17"/>
              </w:rPr>
              <w:t xml:space="preserve"> 2.300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7703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BEAD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0E06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27D8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B864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ED47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EEFF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C944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6218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5DB1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6DB8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4E24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E411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80F143" w14:textId="77777777">
            <w:pPr>
              <w:pStyle w:val="p-table"/>
              <w:rPr>
                <w:sz w:val="17"/>
              </w:rPr>
            </w:pPr>
          </w:p>
        </w:tc>
      </w:tr>
      <w:tr w:rsidR="00D84DD4" w14:paraId="5449822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59E0EF8" w14:textId="77777777">
            <w:pPr>
              <w:pStyle w:val="p-table"/>
              <w:rPr>
                <w:sz w:val="17"/>
              </w:rPr>
            </w:pPr>
            <w:r>
              <w:rPr>
                <w:sz w:val="17"/>
              </w:rPr>
              <w:lastRenderedPageBreak/>
              <w:t>HXII: Optische en Geluidssignalen (OGS) Lesvoertuigen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B0FAD7"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93CD2B"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32B3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2C71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BFC81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0805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B840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919B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129F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7EBD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3338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0D7A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0F1B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94AB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D8744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5606A3" w14:textId="77777777">
            <w:pPr>
              <w:pStyle w:val="p-table"/>
              <w:rPr>
                <w:sz w:val="17"/>
              </w:rPr>
            </w:pPr>
          </w:p>
        </w:tc>
      </w:tr>
      <w:tr w:rsidR="00D84DD4" w14:paraId="1525984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3137521" w14:textId="77777777">
            <w:pPr>
              <w:pStyle w:val="p-table"/>
              <w:rPr>
                <w:sz w:val="17"/>
              </w:rPr>
            </w:pPr>
            <w:r>
              <w:rPr>
                <w:sz w:val="17"/>
              </w:rPr>
              <w:t>HXII: Projectenpool OVS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812DBC" w14:textId="77777777">
            <w:pPr>
              <w:pStyle w:val="p-table"/>
              <w:jc w:val="right"/>
              <w:rPr>
                <w:sz w:val="17"/>
              </w:rPr>
            </w:pPr>
            <w:r>
              <w:rPr>
                <w:sz w:val="17"/>
              </w:rPr>
              <w:t>‒</w:t>
            </w:r>
            <w:r>
              <w:rPr>
                <w:sz w:val="17"/>
              </w:rPr>
              <w:t xml:space="preserve"> 493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2C4485C" w14:textId="77777777">
            <w:pPr>
              <w:pStyle w:val="p-table"/>
              <w:jc w:val="right"/>
              <w:rPr>
                <w:sz w:val="17"/>
              </w:rPr>
            </w:pPr>
            <w:r>
              <w:rPr>
                <w:sz w:val="17"/>
              </w:rPr>
              <w:t>‒</w:t>
            </w:r>
            <w:r>
              <w:rPr>
                <w:sz w:val="17"/>
              </w:rPr>
              <w:t xml:space="preserve"> 493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18BA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BF57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031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3D02F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4A992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6A4D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3797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CB159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B6C3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6F4F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57CA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0F85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FEA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596933" w14:textId="77777777">
            <w:pPr>
              <w:pStyle w:val="p-table"/>
              <w:rPr>
                <w:sz w:val="17"/>
              </w:rPr>
            </w:pPr>
          </w:p>
        </w:tc>
      </w:tr>
      <w:tr w:rsidR="00D84DD4" w14:paraId="23926E5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E4FB1F5" w14:textId="77777777">
            <w:pPr>
              <w:pStyle w:val="p-table"/>
              <w:rPr>
                <w:sz w:val="17"/>
              </w:rPr>
            </w:pPr>
            <w:r>
              <w:rPr>
                <w:sz w:val="17"/>
              </w:rPr>
              <w:t>HXII: Projectleiders Banenafspraak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26AFFDD" w14:textId="77777777">
            <w:pPr>
              <w:pStyle w:val="p-table"/>
              <w:jc w:val="right"/>
              <w:rPr>
                <w:sz w:val="17"/>
              </w:rPr>
            </w:pPr>
            <w:r>
              <w:rPr>
                <w:sz w:val="17"/>
              </w:rPr>
              <w:t>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DE67E6D"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8CFDD5"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F28CE1"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134590"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609D80"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86F877"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F6B337"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46117B"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1986FB"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5C2939"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A6219D"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2643677"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98A3012"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630F43" w14:textId="77777777">
            <w:pPr>
              <w:pStyle w:val="p-table"/>
              <w:jc w:val="right"/>
              <w:rPr>
                <w:sz w:val="17"/>
              </w:rPr>
            </w:pPr>
            <w:r>
              <w:rPr>
                <w:sz w:val="17"/>
              </w:rPr>
              <w:t>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4D4666" w14:textId="77777777">
            <w:pPr>
              <w:pStyle w:val="p-table"/>
              <w:rPr>
                <w:sz w:val="17"/>
              </w:rPr>
            </w:pPr>
          </w:p>
        </w:tc>
      </w:tr>
      <w:tr w:rsidR="00D84DD4" w14:paraId="562AA89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3A04E7C" w14:textId="77777777">
            <w:pPr>
              <w:pStyle w:val="p-table"/>
              <w:rPr>
                <w:sz w:val="17"/>
              </w:rPr>
            </w:pPr>
            <w:r>
              <w:rPr>
                <w:sz w:val="17"/>
              </w:rPr>
              <w:t>HXII: Publiek Opdrachtgeverschap</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EFB213"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8F8A99" w14:textId="77777777">
            <w:pPr>
              <w:pStyle w:val="p-table"/>
              <w:jc w:val="right"/>
              <w:rPr>
                <w:sz w:val="17"/>
              </w:rPr>
            </w:pPr>
            <w:r>
              <w:rPr>
                <w:sz w:val="17"/>
              </w:rPr>
              <w:t>250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C4E7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F6A9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BEA1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3EA5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6D23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E518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E26F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DDB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F776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861A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8AE76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16D4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DE16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218651" w14:textId="77777777">
            <w:pPr>
              <w:pStyle w:val="p-table"/>
              <w:rPr>
                <w:sz w:val="17"/>
              </w:rPr>
            </w:pPr>
          </w:p>
        </w:tc>
      </w:tr>
      <w:tr w:rsidR="00D84DD4" w14:paraId="1CD5C79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D91A608" w14:textId="77777777">
            <w:pPr>
              <w:pStyle w:val="p-table"/>
              <w:rPr>
                <w:sz w:val="17"/>
              </w:rPr>
            </w:pPr>
            <w:r>
              <w:rPr>
                <w:sz w:val="17"/>
              </w:rPr>
              <w:t>HXII: Reservering Klimaatmiddelen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9B5534" w14:textId="77777777">
            <w:pPr>
              <w:pStyle w:val="p-table"/>
              <w:jc w:val="right"/>
              <w:rPr>
                <w:sz w:val="17"/>
              </w:rPr>
            </w:pPr>
            <w:r>
              <w:rPr>
                <w:sz w:val="17"/>
              </w:rPr>
              <w:t>‒</w:t>
            </w:r>
            <w:r>
              <w:rPr>
                <w:sz w:val="17"/>
              </w:rPr>
              <w:t xml:space="preserve"> 6.534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206CA1" w14:textId="77777777">
            <w:pPr>
              <w:pStyle w:val="p-table"/>
              <w:jc w:val="right"/>
              <w:rPr>
                <w:sz w:val="17"/>
              </w:rPr>
            </w:pPr>
            <w:r>
              <w:rPr>
                <w:sz w:val="17"/>
              </w:rPr>
              <w:t>‒</w:t>
            </w:r>
            <w:r>
              <w:rPr>
                <w:sz w:val="17"/>
              </w:rPr>
              <w:t xml:space="preserve"> 6.534</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FF433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90A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C8DFC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E15E4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8F869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EDFD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128E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6AA8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EBEA2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68B2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8A3F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BD6D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5212D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ECD5E0" w14:textId="77777777">
            <w:pPr>
              <w:pStyle w:val="p-table"/>
              <w:rPr>
                <w:sz w:val="17"/>
              </w:rPr>
            </w:pPr>
          </w:p>
        </w:tc>
      </w:tr>
      <w:tr w:rsidR="00D84DD4" w14:paraId="6133814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0576391" w14:textId="77777777">
            <w:pPr>
              <w:pStyle w:val="p-table"/>
              <w:rPr>
                <w:sz w:val="17"/>
              </w:rPr>
            </w:pPr>
            <w:r>
              <w:rPr>
                <w:sz w:val="17"/>
              </w:rPr>
              <w:t>HXII: Rijksdienst voor Ondernemend Nederland (RVO)</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939ED9"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41B743"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2043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C2E9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845E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307C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176F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2B0B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5CCA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D0BE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1BC6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A9C9D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4E9F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3A94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66DDC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A25214" w14:textId="77777777">
            <w:pPr>
              <w:pStyle w:val="p-table"/>
              <w:rPr>
                <w:sz w:val="17"/>
              </w:rPr>
            </w:pPr>
          </w:p>
        </w:tc>
      </w:tr>
      <w:tr w:rsidR="00D84DD4" w14:paraId="2D8A2FE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FF4AECF" w14:textId="77777777">
            <w:pPr>
              <w:pStyle w:val="p-table"/>
              <w:rPr>
                <w:sz w:val="17"/>
              </w:rPr>
            </w:pPr>
            <w:r>
              <w:rPr>
                <w:sz w:val="17"/>
              </w:rPr>
              <w:t xml:space="preserve">HXII: Schoon </w:t>
            </w:r>
            <w:proofErr w:type="spellStart"/>
            <w:r>
              <w:rPr>
                <w:sz w:val="17"/>
              </w:rPr>
              <w:t>Emissieloos</w:t>
            </w:r>
            <w:proofErr w:type="spellEnd"/>
            <w:r>
              <w:rPr>
                <w:sz w:val="17"/>
              </w:rPr>
              <w:t xml:space="preserve"> Bouwen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8E2FF62" w14:textId="77777777">
            <w:pPr>
              <w:pStyle w:val="p-table"/>
              <w:jc w:val="right"/>
              <w:rPr>
                <w:sz w:val="17"/>
              </w:rPr>
            </w:pPr>
            <w:r>
              <w:rPr>
                <w:sz w:val="17"/>
              </w:rPr>
              <w:t>‒</w:t>
            </w:r>
            <w:r>
              <w:rPr>
                <w:sz w:val="17"/>
              </w:rPr>
              <w:t xml:space="preserve"> 12.611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76C37AD" w14:textId="77777777">
            <w:pPr>
              <w:pStyle w:val="p-table"/>
              <w:jc w:val="right"/>
              <w:rPr>
                <w:sz w:val="17"/>
              </w:rPr>
            </w:pPr>
            <w:r>
              <w:rPr>
                <w:sz w:val="17"/>
              </w:rPr>
              <w:t>‒</w:t>
            </w:r>
            <w:r>
              <w:rPr>
                <w:sz w:val="17"/>
              </w:rPr>
              <w:t xml:space="preserve"> 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A0E954" w14:textId="77777777">
            <w:pPr>
              <w:pStyle w:val="p-table"/>
              <w:jc w:val="right"/>
              <w:rPr>
                <w:sz w:val="17"/>
              </w:rPr>
            </w:pPr>
            <w:r>
              <w:rPr>
                <w:sz w:val="17"/>
              </w:rPr>
              <w:t>‒</w:t>
            </w:r>
            <w:r>
              <w:rPr>
                <w:sz w:val="17"/>
              </w:rPr>
              <w:t xml:space="preserve"> 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23EA31" w14:textId="77777777">
            <w:pPr>
              <w:pStyle w:val="p-table"/>
              <w:jc w:val="right"/>
              <w:rPr>
                <w:sz w:val="17"/>
              </w:rPr>
            </w:pPr>
            <w:r>
              <w:rPr>
                <w:sz w:val="17"/>
              </w:rPr>
              <w:t>‒</w:t>
            </w:r>
            <w:r>
              <w:rPr>
                <w:sz w:val="17"/>
              </w:rPr>
              <w:t xml:space="preserve"> 5.011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DC60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643F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E309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99A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CEA4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8B63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8474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886F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2712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EEF6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689C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65387B6" w14:textId="77777777">
            <w:pPr>
              <w:pStyle w:val="p-table"/>
              <w:rPr>
                <w:sz w:val="17"/>
              </w:rPr>
            </w:pPr>
          </w:p>
        </w:tc>
      </w:tr>
      <w:tr w:rsidR="00D84DD4" w14:paraId="4DBC1B1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95C8224" w14:textId="77777777">
            <w:pPr>
              <w:pStyle w:val="p-table"/>
              <w:rPr>
                <w:sz w:val="17"/>
              </w:rPr>
            </w:pPr>
            <w:r>
              <w:rPr>
                <w:sz w:val="17"/>
              </w:rPr>
              <w:t>HXII: SPUK OV-Toegankelijkheid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F97505" w14:textId="77777777">
            <w:pPr>
              <w:pStyle w:val="p-table"/>
              <w:jc w:val="right"/>
              <w:rPr>
                <w:sz w:val="17"/>
              </w:rPr>
            </w:pPr>
            <w:r>
              <w:rPr>
                <w:sz w:val="17"/>
              </w:rPr>
              <w:t>‒</w:t>
            </w:r>
            <w:r>
              <w:rPr>
                <w:sz w:val="17"/>
              </w:rPr>
              <w:t xml:space="preserve"> 8.561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0B27C4" w14:textId="77777777">
            <w:pPr>
              <w:pStyle w:val="p-table"/>
              <w:jc w:val="right"/>
              <w:rPr>
                <w:sz w:val="17"/>
              </w:rPr>
            </w:pPr>
            <w:r>
              <w:rPr>
                <w:sz w:val="17"/>
              </w:rPr>
              <w:t>‒</w:t>
            </w:r>
            <w:r>
              <w:rPr>
                <w:sz w:val="17"/>
              </w:rPr>
              <w:t xml:space="preserve"> 8.561</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017A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B4E5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9DAD4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B11E3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4EBF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087D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CA6A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6D5E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D6E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5E49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38CF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8DED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E1D8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A3410" w14:textId="77777777">
            <w:pPr>
              <w:pStyle w:val="p-table"/>
              <w:rPr>
                <w:sz w:val="17"/>
              </w:rPr>
            </w:pPr>
          </w:p>
        </w:tc>
      </w:tr>
      <w:tr w:rsidR="00D84DD4" w14:paraId="56F29CC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468DE15" w14:textId="77777777">
            <w:pPr>
              <w:pStyle w:val="p-table"/>
              <w:rPr>
                <w:sz w:val="17"/>
              </w:rPr>
            </w:pPr>
            <w:r>
              <w:rPr>
                <w:sz w:val="17"/>
              </w:rPr>
              <w:t>HXII: Stopcontact op Land fysieke pilot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61CAE77" w14:textId="77777777">
            <w:pPr>
              <w:pStyle w:val="p-table"/>
              <w:jc w:val="right"/>
              <w:rPr>
                <w:sz w:val="17"/>
              </w:rPr>
            </w:pPr>
            <w:r>
              <w:rPr>
                <w:sz w:val="17"/>
              </w:rPr>
              <w:t>3.500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5DAEC0" w14:textId="77777777">
            <w:pPr>
              <w:pStyle w:val="p-table"/>
              <w:jc w:val="right"/>
              <w:rPr>
                <w:sz w:val="17"/>
              </w:rPr>
            </w:pPr>
            <w:r>
              <w:rPr>
                <w:sz w:val="17"/>
              </w:rPr>
              <w:t>1.390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05B2F9" w14:textId="77777777">
            <w:pPr>
              <w:pStyle w:val="p-table"/>
              <w:jc w:val="right"/>
              <w:rPr>
                <w:sz w:val="17"/>
              </w:rPr>
            </w:pPr>
            <w:r>
              <w:rPr>
                <w:sz w:val="17"/>
              </w:rPr>
              <w:t>650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AFCF46" w14:textId="77777777">
            <w:pPr>
              <w:pStyle w:val="p-table"/>
              <w:jc w:val="right"/>
              <w:rPr>
                <w:sz w:val="17"/>
              </w:rPr>
            </w:pPr>
            <w:r>
              <w:rPr>
                <w:sz w:val="17"/>
              </w:rPr>
              <w:t>620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AFA1F2" w14:textId="77777777">
            <w:pPr>
              <w:pStyle w:val="p-table"/>
              <w:jc w:val="right"/>
              <w:rPr>
                <w:sz w:val="17"/>
              </w:rPr>
            </w:pPr>
            <w:r>
              <w:rPr>
                <w:sz w:val="17"/>
              </w:rPr>
              <w:t>840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4A1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22C3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B2D7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F2AC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7D0A3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121A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7EFB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97046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5C06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79B6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44DC7B1" w14:textId="77777777">
            <w:pPr>
              <w:pStyle w:val="p-table"/>
              <w:rPr>
                <w:sz w:val="17"/>
              </w:rPr>
            </w:pPr>
          </w:p>
        </w:tc>
      </w:tr>
      <w:tr w:rsidR="00D84DD4" w14:paraId="3ECF19B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4746E95" w14:textId="77777777">
            <w:pPr>
              <w:pStyle w:val="p-table"/>
              <w:rPr>
                <w:sz w:val="17"/>
              </w:rPr>
            </w:pPr>
            <w:r>
              <w:rPr>
                <w:sz w:val="17"/>
              </w:rPr>
              <w:t xml:space="preserve">HXII: </w:t>
            </w:r>
            <w:proofErr w:type="spellStart"/>
            <w:r>
              <w:rPr>
                <w:sz w:val="17"/>
              </w:rPr>
              <w:t>Subside</w:t>
            </w:r>
            <w:proofErr w:type="spellEnd"/>
            <w:r>
              <w:rPr>
                <w:sz w:val="17"/>
              </w:rPr>
              <w:t xml:space="preserve"> Laad en </w:t>
            </w:r>
            <w:proofErr w:type="spellStart"/>
            <w:r>
              <w:rPr>
                <w:sz w:val="17"/>
              </w:rPr>
              <w:t>AanZET</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C31521" w14:textId="77777777">
            <w:pPr>
              <w:pStyle w:val="p-table"/>
              <w:jc w:val="right"/>
              <w:rPr>
                <w:sz w:val="17"/>
              </w:rPr>
            </w:pPr>
            <w:r>
              <w:rPr>
                <w:sz w:val="17"/>
              </w:rPr>
              <w:t>‒</w:t>
            </w:r>
            <w:r>
              <w:rPr>
                <w:sz w:val="17"/>
              </w:rPr>
              <w:t xml:space="preserve"> 636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0E8C5F" w14:textId="77777777">
            <w:pPr>
              <w:pStyle w:val="p-table"/>
              <w:jc w:val="right"/>
              <w:rPr>
                <w:sz w:val="17"/>
              </w:rPr>
            </w:pPr>
            <w:r>
              <w:rPr>
                <w:sz w:val="17"/>
              </w:rPr>
              <w:t>‒</w:t>
            </w:r>
            <w:r>
              <w:rPr>
                <w:sz w:val="17"/>
              </w:rPr>
              <w:t xml:space="preserve"> 636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2BFC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78A7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EB6E1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E6A2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E66C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EBE9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7BE7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6FBE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E770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FC529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E0B3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C4B5C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1738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E77DBB" w14:textId="77777777">
            <w:pPr>
              <w:pStyle w:val="p-table"/>
              <w:rPr>
                <w:sz w:val="17"/>
              </w:rPr>
            </w:pPr>
          </w:p>
        </w:tc>
      </w:tr>
      <w:tr w:rsidR="00D84DD4" w14:paraId="1519D4D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A1A76D2" w14:textId="77777777">
            <w:pPr>
              <w:pStyle w:val="p-table"/>
              <w:rPr>
                <w:sz w:val="17"/>
              </w:rPr>
            </w:pPr>
            <w:r>
              <w:rPr>
                <w:sz w:val="17"/>
              </w:rPr>
              <w:lastRenderedPageBreak/>
              <w:t>HXII: Subsidies Spoorgoederenvervoer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44D1AFF" w14:textId="77777777">
            <w:pPr>
              <w:pStyle w:val="p-table"/>
              <w:jc w:val="right"/>
              <w:rPr>
                <w:sz w:val="17"/>
              </w:rPr>
            </w:pPr>
            <w:r>
              <w:rPr>
                <w:sz w:val="17"/>
              </w:rPr>
              <w:t>‒</w:t>
            </w:r>
            <w:r>
              <w:rPr>
                <w:sz w:val="17"/>
              </w:rPr>
              <w:t xml:space="preserve"> 6.700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119822" w14:textId="77777777">
            <w:pPr>
              <w:pStyle w:val="p-table"/>
              <w:jc w:val="right"/>
              <w:rPr>
                <w:sz w:val="17"/>
              </w:rPr>
            </w:pPr>
            <w:r>
              <w:rPr>
                <w:sz w:val="17"/>
              </w:rPr>
              <w:t>‒</w:t>
            </w:r>
            <w:r>
              <w:rPr>
                <w:sz w:val="17"/>
              </w:rPr>
              <w:t xml:space="preserve"> 6.700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060E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6B9B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28A2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F20B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C0DF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5AD2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589E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B498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4F9F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DB6CE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2BD6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CFAB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E432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B63F77B" w14:textId="77777777">
            <w:pPr>
              <w:pStyle w:val="p-table"/>
              <w:rPr>
                <w:sz w:val="17"/>
              </w:rPr>
            </w:pPr>
          </w:p>
        </w:tc>
      </w:tr>
      <w:tr w:rsidR="00D84DD4" w14:paraId="10B4D42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B072DED" w14:textId="77777777">
            <w:pPr>
              <w:pStyle w:val="p-table"/>
              <w:rPr>
                <w:sz w:val="17"/>
              </w:rPr>
            </w:pPr>
            <w:r>
              <w:rPr>
                <w:sz w:val="17"/>
              </w:rPr>
              <w:t>HXII: Tijdelijke Tolheffing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798D33" w14:textId="77777777">
            <w:pPr>
              <w:pStyle w:val="p-table"/>
              <w:jc w:val="right"/>
              <w:rPr>
                <w:sz w:val="17"/>
              </w:rPr>
            </w:pPr>
            <w:r>
              <w:rPr>
                <w:sz w:val="17"/>
              </w:rPr>
              <w:t>‒</w:t>
            </w:r>
            <w:r>
              <w:rPr>
                <w:sz w:val="17"/>
              </w:rPr>
              <w:t xml:space="preserve"> 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2ACEE5" w14:textId="77777777">
            <w:pPr>
              <w:pStyle w:val="p-table"/>
              <w:jc w:val="right"/>
              <w:rPr>
                <w:sz w:val="17"/>
              </w:rPr>
            </w:pPr>
            <w:r>
              <w:rPr>
                <w:sz w:val="17"/>
              </w:rPr>
              <w:t>‒</w:t>
            </w:r>
            <w:r>
              <w:rPr>
                <w:sz w:val="17"/>
              </w:rPr>
              <w:t xml:space="preserve"> 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44FFA49" w14:textId="77777777">
            <w:pPr>
              <w:pStyle w:val="p-table"/>
              <w:jc w:val="right"/>
              <w:rPr>
                <w:sz w:val="17"/>
              </w:rPr>
            </w:pPr>
            <w:r>
              <w:rPr>
                <w:sz w:val="17"/>
              </w:rPr>
              <w:t>‒</w:t>
            </w:r>
            <w:r>
              <w:rPr>
                <w:sz w:val="17"/>
              </w:rPr>
              <w:t xml:space="preserve"> 403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41AD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19F09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4F4E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83A7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AB43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5614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4EEF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5960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7DDB2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23E4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FF64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CC89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B9A9D2" w14:textId="77777777">
            <w:pPr>
              <w:pStyle w:val="p-table"/>
              <w:rPr>
                <w:sz w:val="17"/>
              </w:rPr>
            </w:pPr>
          </w:p>
        </w:tc>
      </w:tr>
      <w:tr w:rsidR="00D84DD4" w14:paraId="4580EC4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43AACC4" w14:textId="77777777">
            <w:pPr>
              <w:pStyle w:val="p-table"/>
              <w:rPr>
                <w:sz w:val="17"/>
              </w:rPr>
            </w:pPr>
            <w:r>
              <w:rPr>
                <w:sz w:val="17"/>
              </w:rPr>
              <w:t>HXII: Topsector Logistiek</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028636" w14:textId="77777777">
            <w:pPr>
              <w:pStyle w:val="p-table"/>
              <w:jc w:val="right"/>
              <w:rPr>
                <w:sz w:val="17"/>
              </w:rPr>
            </w:pPr>
            <w:r>
              <w:rPr>
                <w:sz w:val="17"/>
              </w:rPr>
              <w:t>‒</w:t>
            </w:r>
            <w:r>
              <w:rPr>
                <w:sz w:val="17"/>
              </w:rPr>
              <w:t xml:space="preserve"> 4.100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E3A9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EA4BD9" w14:textId="77777777">
            <w:pPr>
              <w:pStyle w:val="p-table"/>
              <w:jc w:val="right"/>
              <w:rPr>
                <w:sz w:val="17"/>
              </w:rPr>
            </w:pPr>
            <w:r>
              <w:rPr>
                <w:sz w:val="17"/>
              </w:rPr>
              <w:t>‒</w:t>
            </w:r>
            <w:r>
              <w:rPr>
                <w:sz w:val="17"/>
              </w:rPr>
              <w:t xml:space="preserve"> 3.550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6C8E16" w14:textId="77777777">
            <w:pPr>
              <w:pStyle w:val="p-table"/>
              <w:jc w:val="right"/>
              <w:rPr>
                <w:sz w:val="17"/>
              </w:rPr>
            </w:pPr>
            <w:r>
              <w:rPr>
                <w:sz w:val="17"/>
              </w:rPr>
              <w:t>‒</w:t>
            </w:r>
            <w:r>
              <w:rPr>
                <w:sz w:val="17"/>
              </w:rPr>
              <w:t xml:space="preserve"> 550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393BC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A24B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3D85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9423F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85E0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0CED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0B1A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00A7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3426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A82C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9AD4F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8D098C1" w14:textId="77777777">
            <w:pPr>
              <w:pStyle w:val="p-table"/>
              <w:rPr>
                <w:sz w:val="17"/>
              </w:rPr>
            </w:pPr>
          </w:p>
        </w:tc>
      </w:tr>
      <w:tr w:rsidR="00D84DD4" w14:paraId="4EB73B1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Pr="00AC2DE1" w:rsidR="00D84DD4" w:rsidRDefault="00AC2DE1" w14:paraId="7DF4E9D4" w14:textId="77777777">
            <w:pPr>
              <w:pStyle w:val="p-table"/>
              <w:rPr>
                <w:sz w:val="17"/>
                <w:lang w:val="en-US"/>
              </w:rPr>
            </w:pPr>
            <w:r w:rsidRPr="00AC2DE1">
              <w:rPr>
                <w:sz w:val="17"/>
                <w:lang w:val="en-US"/>
              </w:rPr>
              <w:t xml:space="preserve">HXII: </w:t>
            </w:r>
            <w:proofErr w:type="spellStart"/>
            <w:r w:rsidRPr="00AC2DE1">
              <w:rPr>
                <w:sz w:val="17"/>
                <w:lang w:val="en-US"/>
              </w:rPr>
              <w:t>Verlenging</w:t>
            </w:r>
            <w:proofErr w:type="spellEnd"/>
            <w:r w:rsidRPr="00AC2DE1">
              <w:rPr>
                <w:sz w:val="17"/>
                <w:lang w:val="en-US"/>
              </w:rPr>
              <w:t xml:space="preserve"> Living Lab Heavy Duty </w:t>
            </w:r>
            <w:proofErr w:type="spellStart"/>
            <w:r w:rsidRPr="00AC2DE1">
              <w:rPr>
                <w:sz w:val="17"/>
                <w:lang w:val="en-US"/>
              </w:rPr>
              <w:t>Laadpleinen</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7BB7742" w14:textId="77777777">
            <w:pPr>
              <w:pStyle w:val="p-table"/>
              <w:jc w:val="right"/>
              <w:rPr>
                <w:sz w:val="17"/>
              </w:rPr>
            </w:pPr>
            <w:r>
              <w:rPr>
                <w:sz w:val="17"/>
              </w:rPr>
              <w:t>1.427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DAE197" w14:textId="77777777">
            <w:pPr>
              <w:pStyle w:val="p-table"/>
              <w:jc w:val="right"/>
              <w:rPr>
                <w:sz w:val="17"/>
              </w:rPr>
            </w:pPr>
            <w:r>
              <w:rPr>
                <w:sz w:val="17"/>
              </w:rPr>
              <w:t>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10D23B0" w14:textId="77777777">
            <w:pPr>
              <w:pStyle w:val="p-table"/>
              <w:jc w:val="right"/>
              <w:rPr>
                <w:sz w:val="17"/>
              </w:rPr>
            </w:pPr>
            <w:r>
              <w:rPr>
                <w:sz w:val="17"/>
              </w:rPr>
              <w:t>859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1EFBDE" w14:textId="77777777">
            <w:pPr>
              <w:pStyle w:val="p-table"/>
              <w:jc w:val="right"/>
              <w:rPr>
                <w:sz w:val="17"/>
              </w:rPr>
            </w:pPr>
            <w:r>
              <w:rPr>
                <w:sz w:val="17"/>
              </w:rPr>
              <w:t>556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B140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10BB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306C5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D374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33AF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5DC52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574F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8BF3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40F44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B874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63DF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D77F9CF" w14:textId="77777777">
            <w:pPr>
              <w:pStyle w:val="p-table"/>
              <w:rPr>
                <w:sz w:val="17"/>
              </w:rPr>
            </w:pPr>
          </w:p>
        </w:tc>
      </w:tr>
      <w:tr w:rsidR="00D84DD4" w14:paraId="3FA104C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6662A05E" w14:textId="77777777">
            <w:pPr>
              <w:pStyle w:val="p-table"/>
              <w:rPr>
                <w:sz w:val="17"/>
              </w:rPr>
            </w:pPr>
            <w:r>
              <w:rPr>
                <w:sz w:val="17"/>
              </w:rPr>
              <w:t>HXII: Verzorgingsplaats van de Toekomst</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AF2D22" w14:textId="77777777">
            <w:pPr>
              <w:pStyle w:val="p-table"/>
              <w:jc w:val="right"/>
              <w:rPr>
                <w:sz w:val="17"/>
              </w:rPr>
            </w:pPr>
            <w:r>
              <w:rPr>
                <w:sz w:val="17"/>
              </w:rPr>
              <w:t>‒</w:t>
            </w:r>
            <w:r>
              <w:rPr>
                <w:sz w:val="17"/>
              </w:rPr>
              <w:t xml:space="preserve"> 1.514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635C47" w14:textId="77777777">
            <w:pPr>
              <w:pStyle w:val="p-table"/>
              <w:jc w:val="right"/>
              <w:rPr>
                <w:sz w:val="17"/>
              </w:rPr>
            </w:pPr>
            <w:r>
              <w:rPr>
                <w:sz w:val="17"/>
              </w:rPr>
              <w:t>‒</w:t>
            </w:r>
            <w:r>
              <w:rPr>
                <w:sz w:val="17"/>
              </w:rPr>
              <w:t xml:space="preserve"> 757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DD7CB0F" w14:textId="77777777">
            <w:pPr>
              <w:pStyle w:val="p-table"/>
              <w:jc w:val="right"/>
              <w:rPr>
                <w:sz w:val="17"/>
              </w:rPr>
            </w:pPr>
            <w:r>
              <w:rPr>
                <w:sz w:val="17"/>
              </w:rPr>
              <w:t>‒</w:t>
            </w:r>
            <w:r>
              <w:rPr>
                <w:sz w:val="17"/>
              </w:rPr>
              <w:t xml:space="preserve"> 757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A95F2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7CD3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D748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0FCF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8C36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15E8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9042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658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D17A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D5731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0120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7562B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FC91114" w14:textId="77777777">
            <w:pPr>
              <w:pStyle w:val="p-table"/>
              <w:rPr>
                <w:sz w:val="17"/>
              </w:rPr>
            </w:pPr>
          </w:p>
        </w:tc>
      </w:tr>
      <w:tr w:rsidR="00D84DD4" w14:paraId="1E60B1C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1F404DD0" w14:textId="77777777">
            <w:pPr>
              <w:pStyle w:val="p-table"/>
              <w:rPr>
                <w:sz w:val="17"/>
              </w:rPr>
            </w:pPr>
            <w:r>
              <w:rPr>
                <w:sz w:val="17"/>
              </w:rPr>
              <w:t>HXII: Vrachtwagenheffing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F5D50C" w14:textId="77777777">
            <w:pPr>
              <w:pStyle w:val="p-table"/>
              <w:jc w:val="right"/>
              <w:rPr>
                <w:sz w:val="17"/>
              </w:rPr>
            </w:pPr>
            <w:r>
              <w:rPr>
                <w:sz w:val="17"/>
              </w:rPr>
              <w:t>‒</w:t>
            </w:r>
            <w:r>
              <w:rPr>
                <w:sz w:val="17"/>
              </w:rPr>
              <w:t xml:space="preserve"> 11.457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FACE7A" w14:textId="77777777">
            <w:pPr>
              <w:pStyle w:val="p-table"/>
              <w:jc w:val="right"/>
              <w:rPr>
                <w:sz w:val="17"/>
              </w:rPr>
            </w:pPr>
            <w:r>
              <w:rPr>
                <w:sz w:val="17"/>
              </w:rPr>
              <w:t>‒</w:t>
            </w:r>
            <w:r>
              <w:rPr>
                <w:sz w:val="17"/>
              </w:rPr>
              <w:t xml:space="preserve"> 11.457</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D003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13C7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D19A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10FF7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C8B8A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4231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694D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0D9B5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B051F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9569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F4C0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C87FF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85358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76F34D" w14:textId="77777777">
            <w:pPr>
              <w:pStyle w:val="p-table"/>
              <w:rPr>
                <w:sz w:val="17"/>
              </w:rPr>
            </w:pPr>
          </w:p>
        </w:tc>
      </w:tr>
      <w:tr w:rsidR="00D84DD4" w14:paraId="18A4EA0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E911334" w14:textId="77777777">
            <w:pPr>
              <w:pStyle w:val="p-table"/>
              <w:rPr>
                <w:sz w:val="17"/>
              </w:rPr>
            </w:pPr>
            <w:r>
              <w:rPr>
                <w:sz w:val="17"/>
              </w:rPr>
              <w:t>HXII: Wind in de Zeilen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9AB205" w14:textId="77777777">
            <w:pPr>
              <w:pStyle w:val="p-table"/>
              <w:jc w:val="right"/>
              <w:rPr>
                <w:sz w:val="17"/>
              </w:rPr>
            </w:pPr>
            <w:r>
              <w:rPr>
                <w:sz w:val="17"/>
              </w:rPr>
              <w:t>‒</w:t>
            </w:r>
            <w:r>
              <w:rPr>
                <w:sz w:val="17"/>
              </w:rPr>
              <w:t xml:space="preserve"> 40.500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FAC34AC"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6D6F91"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5DF9A7"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93F2567"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8AC0ED"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4181C24"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FC54F7"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A5450F0" w14:textId="77777777">
            <w:pPr>
              <w:pStyle w:val="p-table"/>
              <w:jc w:val="right"/>
              <w:rPr>
                <w:sz w:val="17"/>
              </w:rPr>
            </w:pPr>
            <w:r>
              <w:rPr>
                <w:sz w:val="17"/>
              </w:rPr>
              <w:t>‒</w:t>
            </w:r>
            <w:r>
              <w:rPr>
                <w:sz w:val="17"/>
              </w:rPr>
              <w:t xml:space="preserve"> 4.500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B1CC6B" w14:textId="77777777">
            <w:pPr>
              <w:pStyle w:val="p-table"/>
              <w:jc w:val="right"/>
              <w:rPr>
                <w:sz w:val="17"/>
              </w:rPr>
            </w:pPr>
            <w:r>
              <w:rPr>
                <w:sz w:val="17"/>
              </w:rPr>
              <w:t>‒</w:t>
            </w:r>
            <w:r>
              <w:rPr>
                <w:sz w:val="17"/>
              </w:rPr>
              <w:t xml:space="preserve"> </w:t>
            </w:r>
            <w:r>
              <w:rPr>
                <w:sz w:val="17"/>
              </w:rPr>
              <w:t>4.500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FC1E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35A6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3EF0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AF7B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328D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0604787" w14:textId="77777777">
            <w:pPr>
              <w:pStyle w:val="p-table"/>
              <w:rPr>
                <w:sz w:val="17"/>
              </w:rPr>
            </w:pPr>
          </w:p>
        </w:tc>
      </w:tr>
      <w:tr w:rsidR="00D84DD4" w14:paraId="2CC363D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9B1C151" w14:textId="77777777">
            <w:pPr>
              <w:pStyle w:val="p-table"/>
              <w:rPr>
                <w:sz w:val="17"/>
              </w:rPr>
            </w:pPr>
            <w:proofErr w:type="spellStart"/>
            <w:r>
              <w:rPr>
                <w:sz w:val="17"/>
              </w:rPr>
              <w:t>JenV</w:t>
            </w:r>
            <w:proofErr w:type="spellEnd"/>
            <w:r>
              <w:rPr>
                <w:sz w:val="17"/>
              </w:rPr>
              <w:t xml:space="preserve">: Verlenging </w:t>
            </w:r>
            <w:proofErr w:type="spellStart"/>
            <w:r>
              <w:rPr>
                <w:sz w:val="17"/>
              </w:rPr>
              <w:t>EclecticIQ</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520690" w14:textId="77777777">
            <w:pPr>
              <w:pStyle w:val="p-table"/>
              <w:jc w:val="right"/>
              <w:rPr>
                <w:sz w:val="17"/>
              </w:rPr>
            </w:pPr>
            <w:r>
              <w:rPr>
                <w:sz w:val="17"/>
              </w:rPr>
              <w:t>‒</w:t>
            </w:r>
            <w:r>
              <w:rPr>
                <w:sz w:val="17"/>
              </w:rPr>
              <w:t xml:space="preserve"> 205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CD27662" w14:textId="77777777">
            <w:pPr>
              <w:pStyle w:val="p-table"/>
              <w:jc w:val="right"/>
              <w:rPr>
                <w:sz w:val="17"/>
              </w:rPr>
            </w:pPr>
            <w:r>
              <w:rPr>
                <w:sz w:val="17"/>
              </w:rPr>
              <w:t>‒</w:t>
            </w:r>
            <w:r>
              <w:rPr>
                <w:sz w:val="17"/>
              </w:rPr>
              <w:t xml:space="preserve"> 205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1497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F290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DA532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588DF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F01EE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82FC7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C1313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2E1A6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BA38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139A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F19C4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A94A4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365F4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95C80BB" w14:textId="77777777">
            <w:pPr>
              <w:pStyle w:val="p-table"/>
              <w:rPr>
                <w:sz w:val="17"/>
              </w:rPr>
            </w:pPr>
          </w:p>
        </w:tc>
      </w:tr>
      <w:tr w:rsidR="00D84DD4" w14:paraId="72552A8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5ED9399E" w14:textId="77777777">
            <w:pPr>
              <w:pStyle w:val="p-table"/>
              <w:rPr>
                <w:sz w:val="17"/>
              </w:rPr>
            </w:pPr>
            <w:r>
              <w:rPr>
                <w:sz w:val="17"/>
              </w:rPr>
              <w:t>Kaderaanpassing MF Voorjaarsbesluitvorming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E84436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1BB56B" w14:textId="77777777">
            <w:pPr>
              <w:pStyle w:val="p-table"/>
              <w:jc w:val="right"/>
              <w:rPr>
                <w:sz w:val="17"/>
              </w:rPr>
            </w:pPr>
            <w:r>
              <w:rPr>
                <w:sz w:val="17"/>
              </w:rPr>
              <w:t>220.000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90B9746" w14:textId="77777777">
            <w:pPr>
              <w:pStyle w:val="p-table"/>
              <w:jc w:val="right"/>
              <w:rPr>
                <w:sz w:val="17"/>
              </w:rPr>
            </w:pPr>
            <w:r>
              <w:rPr>
                <w:sz w:val="17"/>
              </w:rPr>
              <w:t>‒</w:t>
            </w:r>
            <w:r>
              <w:rPr>
                <w:sz w:val="17"/>
              </w:rPr>
              <w:t xml:space="preserve"> 450.000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B72441" w14:textId="77777777">
            <w:pPr>
              <w:pStyle w:val="p-table"/>
              <w:jc w:val="right"/>
              <w:rPr>
                <w:sz w:val="17"/>
              </w:rPr>
            </w:pPr>
            <w:r>
              <w:rPr>
                <w:sz w:val="17"/>
              </w:rPr>
              <w:t>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F6CAEC" w14:textId="77777777">
            <w:pPr>
              <w:pStyle w:val="p-table"/>
              <w:jc w:val="right"/>
              <w:rPr>
                <w:sz w:val="17"/>
              </w:rPr>
            </w:pPr>
            <w:r>
              <w:rPr>
                <w:sz w:val="17"/>
              </w:rPr>
              <w:t>65.000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ED39C92" w14:textId="77777777">
            <w:pPr>
              <w:pStyle w:val="p-table"/>
              <w:jc w:val="right"/>
              <w:rPr>
                <w:sz w:val="17"/>
              </w:rPr>
            </w:pPr>
            <w:r>
              <w:rPr>
                <w:sz w:val="17"/>
              </w:rPr>
              <w:t>‒</w:t>
            </w:r>
            <w:r>
              <w:rPr>
                <w:sz w:val="17"/>
              </w:rPr>
              <w:t xml:space="preserve"> 130.000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2A68E6" w14:textId="77777777">
            <w:pPr>
              <w:pStyle w:val="p-table"/>
              <w:jc w:val="right"/>
              <w:rPr>
                <w:sz w:val="17"/>
              </w:rPr>
            </w:pPr>
            <w:r>
              <w:rPr>
                <w:sz w:val="17"/>
              </w:rPr>
              <w:t>‒</w:t>
            </w:r>
            <w:r>
              <w:rPr>
                <w:sz w:val="17"/>
              </w:rPr>
              <w:t xml:space="preserve"> 300.000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10733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5F9B95"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AE07B78" w14:textId="77777777">
            <w:pPr>
              <w:pStyle w:val="p-table"/>
              <w:jc w:val="right"/>
              <w:rPr>
                <w:sz w:val="17"/>
              </w:rPr>
            </w:pPr>
            <w:r>
              <w:rPr>
                <w:sz w:val="17"/>
              </w:rPr>
              <w:t>150.000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ED8A59"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3E17DC7" w14:textId="77777777">
            <w:pPr>
              <w:pStyle w:val="p-table"/>
              <w:jc w:val="right"/>
              <w:rPr>
                <w:sz w:val="17"/>
              </w:rPr>
            </w:pPr>
            <w:r>
              <w:rPr>
                <w:sz w:val="17"/>
              </w:rPr>
              <w:t>125.000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CA328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5429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9CEF6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3CE09A7" w14:textId="77777777">
            <w:pPr>
              <w:pStyle w:val="p-table"/>
              <w:rPr>
                <w:sz w:val="17"/>
              </w:rPr>
            </w:pPr>
          </w:p>
        </w:tc>
      </w:tr>
      <w:tr w:rsidR="00D84DD4" w14:paraId="2795945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84D553C" w14:textId="77777777">
            <w:pPr>
              <w:pStyle w:val="p-table"/>
              <w:rPr>
                <w:sz w:val="17"/>
              </w:rPr>
            </w:pPr>
            <w:r>
              <w:rPr>
                <w:sz w:val="17"/>
              </w:rPr>
              <w:t>KGG: Samenwerkingsverband Warmte uit Water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CBB0B1"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6466498" w14:textId="77777777">
            <w:pPr>
              <w:pStyle w:val="p-table"/>
              <w:jc w:val="right"/>
              <w:rPr>
                <w:sz w:val="17"/>
              </w:rPr>
            </w:pPr>
            <w:r>
              <w:rPr>
                <w:sz w:val="17"/>
              </w:rPr>
              <w:t>50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8E03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26F9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63953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0464D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203F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43DD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A8D87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8B5A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70F50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7F9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5939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FEE70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95260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85FA04E" w14:textId="77777777">
            <w:pPr>
              <w:pStyle w:val="p-table"/>
              <w:rPr>
                <w:sz w:val="17"/>
              </w:rPr>
            </w:pPr>
          </w:p>
        </w:tc>
      </w:tr>
      <w:tr w:rsidR="00D84DD4" w14:paraId="5DF8D17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069D7A8" w14:textId="77777777">
            <w:pPr>
              <w:pStyle w:val="p-table"/>
              <w:rPr>
                <w:sz w:val="17"/>
              </w:rPr>
            </w:pPr>
            <w:r>
              <w:rPr>
                <w:sz w:val="17"/>
              </w:rPr>
              <w:lastRenderedPageBreak/>
              <w:t>FIN: SPUK naar GF en PF met 10% budgetkorting na 2029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7830505" w14:textId="77777777">
            <w:pPr>
              <w:pStyle w:val="p-table"/>
              <w:jc w:val="right"/>
              <w:rPr>
                <w:sz w:val="17"/>
              </w:rPr>
            </w:pPr>
            <w:r>
              <w:rPr>
                <w:sz w:val="17"/>
              </w:rPr>
              <w:t>‒</w:t>
            </w:r>
            <w:r>
              <w:rPr>
                <w:sz w:val="17"/>
              </w:rPr>
              <w:t xml:space="preserve"> 32.230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8648B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4788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73B7E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07FC9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16975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5CC8B90" w14:textId="77777777">
            <w:pPr>
              <w:pStyle w:val="p-table"/>
              <w:jc w:val="right"/>
              <w:rPr>
                <w:sz w:val="17"/>
              </w:rPr>
            </w:pPr>
            <w:r>
              <w:rPr>
                <w:sz w:val="17"/>
              </w:rPr>
              <w:t>‒</w:t>
            </w:r>
            <w:r>
              <w:rPr>
                <w:sz w:val="17"/>
              </w:rPr>
              <w:t xml:space="preserve"> 9.860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312C1C5" w14:textId="77777777">
            <w:pPr>
              <w:pStyle w:val="p-table"/>
              <w:jc w:val="right"/>
              <w:rPr>
                <w:sz w:val="17"/>
              </w:rPr>
            </w:pPr>
            <w:r>
              <w:rPr>
                <w:sz w:val="17"/>
              </w:rPr>
              <w:t>‒</w:t>
            </w:r>
            <w:r>
              <w:rPr>
                <w:sz w:val="17"/>
              </w:rPr>
              <w:t xml:space="preserve"> 10.814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1A06DB8" w14:textId="77777777">
            <w:pPr>
              <w:pStyle w:val="p-table"/>
              <w:jc w:val="right"/>
              <w:rPr>
                <w:sz w:val="17"/>
              </w:rPr>
            </w:pPr>
            <w:r>
              <w:rPr>
                <w:sz w:val="17"/>
              </w:rPr>
              <w:t>‒</w:t>
            </w:r>
            <w:r>
              <w:rPr>
                <w:sz w:val="17"/>
              </w:rPr>
              <w:t xml:space="preserve"> 11.556</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9E0C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45DEF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2CB81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42D3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2B047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FB890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67E1501" w14:textId="77777777">
            <w:pPr>
              <w:pStyle w:val="p-table"/>
              <w:rPr>
                <w:sz w:val="17"/>
              </w:rPr>
            </w:pPr>
          </w:p>
        </w:tc>
      </w:tr>
      <w:tr w:rsidR="00D84DD4" w14:paraId="4A58699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D88465A" w14:textId="77777777">
            <w:pPr>
              <w:pStyle w:val="p-table"/>
              <w:rPr>
                <w:sz w:val="17"/>
              </w:rPr>
            </w:pPr>
            <w:r>
              <w:rPr>
                <w:sz w:val="17"/>
              </w:rPr>
              <w:t>Taakstelling Voordelig Saldo 2024 Mobiliteitsfonds</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FFC428" w14:textId="77777777">
            <w:pPr>
              <w:pStyle w:val="p-table"/>
              <w:jc w:val="right"/>
              <w:rPr>
                <w:sz w:val="17"/>
              </w:rPr>
            </w:pPr>
            <w:r>
              <w:rPr>
                <w:sz w:val="17"/>
              </w:rPr>
              <w:t>‒</w:t>
            </w:r>
            <w:r>
              <w:rPr>
                <w:sz w:val="17"/>
              </w:rPr>
              <w:t xml:space="preserve"> 152.723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2152E16" w14:textId="77777777">
            <w:pPr>
              <w:pStyle w:val="p-table"/>
              <w:jc w:val="right"/>
              <w:rPr>
                <w:sz w:val="17"/>
              </w:rPr>
            </w:pPr>
            <w:r>
              <w:rPr>
                <w:sz w:val="17"/>
              </w:rPr>
              <w:t>‒</w:t>
            </w:r>
            <w:r>
              <w:rPr>
                <w:sz w:val="17"/>
              </w:rPr>
              <w:t xml:space="preserve"> 152.723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95EF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2489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4B2AC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59835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B41C8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5C612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ACFE3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56F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7110C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41A02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D3BE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A4B17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DDD44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9AD133" w14:textId="77777777">
            <w:pPr>
              <w:pStyle w:val="p-table"/>
              <w:rPr>
                <w:sz w:val="17"/>
              </w:rPr>
            </w:pPr>
          </w:p>
        </w:tc>
      </w:tr>
      <w:tr w:rsidR="00D84DD4" w14:paraId="12CEC2A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3CD6C9ED" w14:textId="77777777">
            <w:pPr>
              <w:pStyle w:val="p-table"/>
              <w:rPr>
                <w:sz w:val="17"/>
              </w:rPr>
            </w:pPr>
            <w:r>
              <w:rPr>
                <w:sz w:val="17"/>
              </w:rPr>
              <w:t xml:space="preserve">VRO: Pilot Schoon en </w:t>
            </w:r>
            <w:proofErr w:type="spellStart"/>
            <w:r>
              <w:rPr>
                <w:sz w:val="17"/>
              </w:rPr>
              <w:t>Emissieloos</w:t>
            </w:r>
            <w:proofErr w:type="spellEnd"/>
            <w:r>
              <w:rPr>
                <w:sz w:val="17"/>
              </w:rPr>
              <w:t xml:space="preserve"> Bouwen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0D524E" w14:textId="77777777">
            <w:pPr>
              <w:pStyle w:val="p-table"/>
              <w:jc w:val="right"/>
              <w:rPr>
                <w:sz w:val="17"/>
              </w:rPr>
            </w:pPr>
            <w:r>
              <w:rPr>
                <w:sz w:val="17"/>
              </w:rPr>
              <w:t>‒</w:t>
            </w:r>
            <w:r>
              <w:rPr>
                <w:sz w:val="17"/>
              </w:rPr>
              <w:t xml:space="preserve"> </w:t>
            </w:r>
            <w:r>
              <w:rPr>
                <w:sz w:val="17"/>
              </w:rPr>
              <w:t>7.100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1B3F91" w14:textId="77777777">
            <w:pPr>
              <w:pStyle w:val="p-table"/>
              <w:jc w:val="right"/>
              <w:rPr>
                <w:sz w:val="17"/>
              </w:rPr>
            </w:pPr>
            <w:r>
              <w:rPr>
                <w:sz w:val="17"/>
              </w:rPr>
              <w:t>‒</w:t>
            </w:r>
            <w:r>
              <w:rPr>
                <w:sz w:val="17"/>
              </w:rPr>
              <w:t xml:space="preserve"> 7.100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16297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E5E1D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B98C0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E2131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A825F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69D1D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47DE3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7BE2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B404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1214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0A1F7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969F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D6453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DC1999" w14:textId="77777777">
            <w:pPr>
              <w:pStyle w:val="p-table"/>
              <w:rPr>
                <w:sz w:val="17"/>
              </w:rPr>
            </w:pPr>
          </w:p>
        </w:tc>
      </w:tr>
      <w:tr w:rsidR="00D84DD4" w14:paraId="54DD6B8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210E1966" w14:textId="77777777">
            <w:pPr>
              <w:pStyle w:val="p-table"/>
              <w:rPr>
                <w:sz w:val="17"/>
              </w:rPr>
            </w:pPr>
            <w:r>
              <w:rPr>
                <w:b/>
                <w:sz w:val="17"/>
              </w:rPr>
              <w:t>Mutaties Voorjaarsnota 2025</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4F10F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E423F6" w14:textId="77777777">
            <w:pPr>
              <w:pStyle w:val="p-table"/>
              <w:jc w:val="right"/>
              <w:rPr>
                <w:sz w:val="17"/>
              </w:rPr>
            </w:pPr>
            <w:r>
              <w:rPr>
                <w:b/>
                <w:sz w:val="17"/>
              </w:rPr>
              <w:t>‒</w:t>
            </w:r>
            <w:r>
              <w:rPr>
                <w:b/>
                <w:sz w:val="17"/>
              </w:rPr>
              <w:t xml:space="preserve"> 45.343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1444FF0" w14:textId="77777777">
            <w:pPr>
              <w:pStyle w:val="p-table"/>
              <w:jc w:val="right"/>
              <w:rPr>
                <w:sz w:val="17"/>
              </w:rPr>
            </w:pPr>
            <w:r>
              <w:rPr>
                <w:b/>
                <w:sz w:val="17"/>
              </w:rPr>
              <w:t>‒</w:t>
            </w:r>
            <w:r>
              <w:rPr>
                <w:b/>
                <w:sz w:val="17"/>
              </w:rPr>
              <w:t xml:space="preserve"> 454.728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4BB6D2D" w14:textId="77777777">
            <w:pPr>
              <w:pStyle w:val="p-table"/>
              <w:jc w:val="right"/>
              <w:rPr>
                <w:sz w:val="17"/>
              </w:rPr>
            </w:pPr>
            <w:r>
              <w:rPr>
                <w:b/>
                <w:sz w:val="17"/>
              </w:rPr>
              <w:t>146.982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5819A9" w14:textId="77777777">
            <w:pPr>
              <w:pStyle w:val="p-table"/>
              <w:jc w:val="right"/>
              <w:rPr>
                <w:sz w:val="17"/>
              </w:rPr>
            </w:pPr>
            <w:r>
              <w:rPr>
                <w:b/>
                <w:sz w:val="17"/>
              </w:rPr>
              <w:t>192.217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FDD38B7" w14:textId="77777777">
            <w:pPr>
              <w:pStyle w:val="p-table"/>
              <w:jc w:val="right"/>
              <w:rPr>
                <w:sz w:val="17"/>
              </w:rPr>
            </w:pPr>
            <w:r>
              <w:rPr>
                <w:b/>
                <w:sz w:val="17"/>
              </w:rPr>
              <w:t>140.189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4D5B9E5" w14:textId="77777777">
            <w:pPr>
              <w:pStyle w:val="p-table"/>
              <w:jc w:val="right"/>
              <w:rPr>
                <w:sz w:val="17"/>
              </w:rPr>
            </w:pPr>
            <w:r>
              <w:rPr>
                <w:b/>
                <w:sz w:val="17"/>
              </w:rPr>
              <w:t>111.093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4951DE" w14:textId="77777777">
            <w:pPr>
              <w:pStyle w:val="p-table"/>
              <w:jc w:val="right"/>
              <w:rPr>
                <w:sz w:val="17"/>
              </w:rPr>
            </w:pPr>
            <w:r>
              <w:rPr>
                <w:b/>
                <w:sz w:val="17"/>
              </w:rPr>
              <w:t>508.588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D69D05" w14:textId="77777777">
            <w:pPr>
              <w:pStyle w:val="p-table"/>
              <w:jc w:val="right"/>
              <w:rPr>
                <w:sz w:val="17"/>
              </w:rPr>
            </w:pPr>
            <w:r>
              <w:rPr>
                <w:b/>
                <w:sz w:val="17"/>
              </w:rPr>
              <w:t>579.754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52ADD2" w14:textId="77777777">
            <w:pPr>
              <w:pStyle w:val="p-table"/>
              <w:jc w:val="right"/>
              <w:rPr>
                <w:sz w:val="17"/>
              </w:rPr>
            </w:pPr>
            <w:r>
              <w:rPr>
                <w:b/>
                <w:sz w:val="17"/>
              </w:rPr>
              <w:t>366.310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FE3256E" w14:textId="77777777">
            <w:pPr>
              <w:pStyle w:val="p-table"/>
              <w:jc w:val="right"/>
              <w:rPr>
                <w:sz w:val="17"/>
              </w:rPr>
            </w:pPr>
            <w:r>
              <w:rPr>
                <w:b/>
                <w:sz w:val="17"/>
              </w:rPr>
              <w:t>220.810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1FEC7C" w14:textId="77777777">
            <w:pPr>
              <w:pStyle w:val="p-table"/>
              <w:jc w:val="right"/>
              <w:rPr>
                <w:sz w:val="17"/>
              </w:rPr>
            </w:pPr>
            <w:r>
              <w:rPr>
                <w:b/>
                <w:sz w:val="17"/>
              </w:rPr>
              <w:t>145.810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BC0573D" w14:textId="77777777">
            <w:pPr>
              <w:pStyle w:val="p-table"/>
              <w:jc w:val="right"/>
              <w:rPr>
                <w:sz w:val="17"/>
              </w:rPr>
            </w:pPr>
            <w:r>
              <w:rPr>
                <w:b/>
                <w:sz w:val="17"/>
              </w:rPr>
              <w:t>‒</w:t>
            </w:r>
            <w:r>
              <w:rPr>
                <w:b/>
                <w:sz w:val="17"/>
              </w:rPr>
              <w:t xml:space="preserve"> 29.190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CDFCBA7" w14:textId="77777777">
            <w:pPr>
              <w:pStyle w:val="p-table"/>
              <w:jc w:val="right"/>
              <w:rPr>
                <w:sz w:val="17"/>
              </w:rPr>
            </w:pPr>
            <w:r>
              <w:rPr>
                <w:b/>
                <w:sz w:val="17"/>
              </w:rPr>
              <w:t>‒</w:t>
            </w:r>
            <w:r>
              <w:rPr>
                <w:b/>
                <w:sz w:val="17"/>
              </w:rPr>
              <w:t xml:space="preserve"> 29.190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948F52" w14:textId="77777777">
            <w:pPr>
              <w:pStyle w:val="p-table"/>
              <w:jc w:val="right"/>
              <w:rPr>
                <w:sz w:val="17"/>
              </w:rPr>
            </w:pPr>
            <w:r>
              <w:rPr>
                <w:b/>
                <w:sz w:val="17"/>
              </w:rPr>
              <w:t>‒</w:t>
            </w:r>
            <w:r>
              <w:rPr>
                <w:b/>
                <w:sz w:val="17"/>
              </w:rPr>
              <w:t xml:space="preserve"> 29.190</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E4B2BD5" w14:textId="77777777">
            <w:pPr>
              <w:pStyle w:val="p-table"/>
              <w:rPr>
                <w:sz w:val="17"/>
              </w:rPr>
            </w:pPr>
          </w:p>
        </w:tc>
      </w:tr>
      <w:tr w:rsidR="00D84DD4" w14:paraId="693B4C1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4D743D6B" w14:textId="77777777">
            <w:pPr>
              <w:pStyle w:val="p-table"/>
              <w:rPr>
                <w:sz w:val="17"/>
              </w:rPr>
            </w:pPr>
            <w:r>
              <w:rPr>
                <w:b/>
                <w:sz w:val="17"/>
              </w:rPr>
              <w:t xml:space="preserve">Stand eerste suppletoire wet 2025 artikelonderdeel 19.09 Ten laste van </w:t>
            </w:r>
            <w:r>
              <w:rPr>
                <w:b/>
                <w:sz w:val="17"/>
              </w:rPr>
              <w:t xml:space="preserve">begroting </w:t>
            </w:r>
            <w:proofErr w:type="spellStart"/>
            <w:r>
              <w:rPr>
                <w:b/>
                <w:sz w:val="17"/>
              </w:rPr>
              <w:t>IenW</w:t>
            </w:r>
            <w:proofErr w:type="spellEnd"/>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F64FD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710E74" w14:textId="77777777">
            <w:pPr>
              <w:pStyle w:val="p-table"/>
              <w:jc w:val="right"/>
              <w:rPr>
                <w:sz w:val="17"/>
              </w:rPr>
            </w:pPr>
            <w:r>
              <w:rPr>
                <w:b/>
                <w:sz w:val="17"/>
              </w:rPr>
              <w:t>8.872.462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446ADA" w14:textId="77777777">
            <w:pPr>
              <w:pStyle w:val="p-table"/>
              <w:jc w:val="right"/>
              <w:rPr>
                <w:sz w:val="17"/>
              </w:rPr>
            </w:pPr>
            <w:r>
              <w:rPr>
                <w:b/>
                <w:sz w:val="17"/>
              </w:rPr>
              <w:t>9.827.231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C430EC" w14:textId="77777777">
            <w:pPr>
              <w:pStyle w:val="p-table"/>
              <w:jc w:val="right"/>
              <w:rPr>
                <w:sz w:val="17"/>
              </w:rPr>
            </w:pPr>
            <w:r>
              <w:rPr>
                <w:b/>
                <w:sz w:val="17"/>
              </w:rPr>
              <w:t>10.411.146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C958DCC" w14:textId="77777777">
            <w:pPr>
              <w:pStyle w:val="p-table"/>
              <w:jc w:val="right"/>
              <w:rPr>
                <w:sz w:val="17"/>
              </w:rPr>
            </w:pPr>
            <w:r>
              <w:rPr>
                <w:b/>
                <w:sz w:val="17"/>
              </w:rPr>
              <w:t>10.149.884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6DB08F" w14:textId="77777777">
            <w:pPr>
              <w:pStyle w:val="p-table"/>
              <w:jc w:val="right"/>
              <w:rPr>
                <w:sz w:val="17"/>
              </w:rPr>
            </w:pPr>
            <w:r>
              <w:rPr>
                <w:b/>
                <w:sz w:val="17"/>
              </w:rPr>
              <w:t>10.348.667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1B5BE8" w14:textId="77777777">
            <w:pPr>
              <w:pStyle w:val="p-table"/>
              <w:jc w:val="right"/>
              <w:rPr>
                <w:sz w:val="17"/>
              </w:rPr>
            </w:pPr>
            <w:r>
              <w:rPr>
                <w:b/>
                <w:sz w:val="17"/>
              </w:rPr>
              <w:t>10.305.993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A193CC" w14:textId="77777777">
            <w:pPr>
              <w:pStyle w:val="p-table"/>
              <w:jc w:val="right"/>
              <w:rPr>
                <w:sz w:val="17"/>
              </w:rPr>
            </w:pPr>
            <w:r>
              <w:rPr>
                <w:b/>
                <w:sz w:val="17"/>
              </w:rPr>
              <w:t>9.181.230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AFBBA6" w14:textId="77777777">
            <w:pPr>
              <w:pStyle w:val="p-table"/>
              <w:jc w:val="right"/>
              <w:rPr>
                <w:sz w:val="17"/>
              </w:rPr>
            </w:pPr>
            <w:r>
              <w:rPr>
                <w:b/>
                <w:sz w:val="17"/>
              </w:rPr>
              <w:t>9.215.990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8BE8E2B" w14:textId="77777777">
            <w:pPr>
              <w:pStyle w:val="p-table"/>
              <w:jc w:val="right"/>
              <w:rPr>
                <w:sz w:val="17"/>
              </w:rPr>
            </w:pPr>
            <w:r>
              <w:rPr>
                <w:b/>
                <w:sz w:val="17"/>
              </w:rPr>
              <w:t>8.996.420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60F0AC" w14:textId="77777777">
            <w:pPr>
              <w:pStyle w:val="p-table"/>
              <w:jc w:val="right"/>
              <w:rPr>
                <w:sz w:val="17"/>
              </w:rPr>
            </w:pPr>
            <w:r>
              <w:rPr>
                <w:b/>
                <w:sz w:val="17"/>
              </w:rPr>
              <w:t>8.784.213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EFDC34A" w14:textId="77777777">
            <w:pPr>
              <w:pStyle w:val="p-table"/>
              <w:jc w:val="right"/>
              <w:rPr>
                <w:sz w:val="17"/>
              </w:rPr>
            </w:pPr>
            <w:r>
              <w:rPr>
                <w:b/>
                <w:sz w:val="17"/>
              </w:rPr>
              <w:t>8.721.705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39A855" w14:textId="77777777">
            <w:pPr>
              <w:pStyle w:val="p-table"/>
              <w:jc w:val="right"/>
              <w:rPr>
                <w:sz w:val="17"/>
              </w:rPr>
            </w:pPr>
            <w:r>
              <w:rPr>
                <w:b/>
                <w:sz w:val="17"/>
              </w:rPr>
              <w:t>8.549.008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FB6C11" w14:textId="77777777">
            <w:pPr>
              <w:pStyle w:val="p-table"/>
              <w:jc w:val="right"/>
              <w:rPr>
                <w:sz w:val="17"/>
              </w:rPr>
            </w:pPr>
            <w:r>
              <w:rPr>
                <w:b/>
                <w:sz w:val="17"/>
              </w:rPr>
              <w:t>8.410.035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6DA1F1" w14:textId="77777777">
            <w:pPr>
              <w:pStyle w:val="p-table"/>
              <w:jc w:val="right"/>
              <w:rPr>
                <w:sz w:val="17"/>
              </w:rPr>
            </w:pPr>
            <w:r>
              <w:rPr>
                <w:b/>
                <w:sz w:val="17"/>
              </w:rPr>
              <w:t>8.367.853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6EA6542" w14:textId="77777777">
            <w:pPr>
              <w:pStyle w:val="p-table"/>
              <w:rPr>
                <w:sz w:val="17"/>
              </w:rPr>
            </w:pPr>
          </w:p>
        </w:tc>
      </w:tr>
      <w:tr w:rsidR="00D84DD4" w14:paraId="2B1FF99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D84DD4" w14:paraId="22E435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7E458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E279F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512A5A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0DE06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0B823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32904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9131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6823B8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D6E27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45F678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B7FDB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31F99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E5236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72F142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2C9CB2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2824865" w14:textId="77777777">
            <w:pPr>
              <w:pStyle w:val="p-table"/>
              <w:rPr>
                <w:sz w:val="17"/>
              </w:rPr>
            </w:pPr>
          </w:p>
        </w:tc>
      </w:tr>
      <w:tr w:rsidR="00D84DD4" w14:paraId="17AA068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04B73130" w14:textId="77777777">
            <w:pPr>
              <w:pStyle w:val="p-table"/>
              <w:rPr>
                <w:sz w:val="17"/>
              </w:rPr>
            </w:pPr>
            <w:r>
              <w:rPr>
                <w:b/>
                <w:sz w:val="17"/>
              </w:rPr>
              <w:t xml:space="preserve">Totaal Ontvangsten stand ontwerpbegroting 2025 Bijdragen andere </w:t>
            </w:r>
            <w:r>
              <w:rPr>
                <w:b/>
                <w:sz w:val="17"/>
              </w:rPr>
              <w:t>begrotingen Rijk</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2E6A0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4A0AE12" w14:textId="77777777">
            <w:pPr>
              <w:pStyle w:val="p-table"/>
              <w:jc w:val="right"/>
              <w:rPr>
                <w:sz w:val="17"/>
              </w:rPr>
            </w:pPr>
            <w:r>
              <w:rPr>
                <w:b/>
                <w:sz w:val="17"/>
              </w:rPr>
              <w:t>8.917.805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342CB4D" w14:textId="77777777">
            <w:pPr>
              <w:pStyle w:val="p-table"/>
              <w:jc w:val="right"/>
              <w:rPr>
                <w:sz w:val="17"/>
              </w:rPr>
            </w:pPr>
            <w:r>
              <w:rPr>
                <w:b/>
                <w:sz w:val="17"/>
              </w:rPr>
              <w:t>10.281.959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47DFC86" w14:textId="77777777">
            <w:pPr>
              <w:pStyle w:val="p-table"/>
              <w:jc w:val="right"/>
              <w:rPr>
                <w:sz w:val="17"/>
              </w:rPr>
            </w:pPr>
            <w:r>
              <w:rPr>
                <w:b/>
                <w:sz w:val="17"/>
              </w:rPr>
              <w:t>10.264.164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04D7952" w14:textId="77777777">
            <w:pPr>
              <w:pStyle w:val="p-table"/>
              <w:jc w:val="right"/>
              <w:rPr>
                <w:sz w:val="17"/>
              </w:rPr>
            </w:pPr>
            <w:r>
              <w:rPr>
                <w:b/>
                <w:sz w:val="17"/>
              </w:rPr>
              <w:t>9.957.667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7342B10" w14:textId="77777777">
            <w:pPr>
              <w:pStyle w:val="p-table"/>
              <w:jc w:val="right"/>
              <w:rPr>
                <w:sz w:val="17"/>
              </w:rPr>
            </w:pPr>
            <w:r>
              <w:rPr>
                <w:b/>
                <w:sz w:val="17"/>
              </w:rPr>
              <w:t>10.208.478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764CA59" w14:textId="77777777">
            <w:pPr>
              <w:pStyle w:val="p-table"/>
              <w:jc w:val="right"/>
              <w:rPr>
                <w:sz w:val="17"/>
              </w:rPr>
            </w:pPr>
            <w:r>
              <w:rPr>
                <w:b/>
                <w:sz w:val="17"/>
              </w:rPr>
              <w:t>10.194.900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0B38164" w14:textId="77777777">
            <w:pPr>
              <w:pStyle w:val="p-table"/>
              <w:jc w:val="right"/>
              <w:rPr>
                <w:sz w:val="17"/>
              </w:rPr>
            </w:pPr>
            <w:r>
              <w:rPr>
                <w:b/>
                <w:sz w:val="17"/>
              </w:rPr>
              <w:t>8.672.642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17790A1" w14:textId="77777777">
            <w:pPr>
              <w:pStyle w:val="p-table"/>
              <w:jc w:val="right"/>
              <w:rPr>
                <w:sz w:val="17"/>
              </w:rPr>
            </w:pPr>
            <w:r>
              <w:rPr>
                <w:b/>
                <w:sz w:val="17"/>
              </w:rPr>
              <w:t>8.636.236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2F425E9" w14:textId="77777777">
            <w:pPr>
              <w:pStyle w:val="p-table"/>
              <w:jc w:val="right"/>
              <w:rPr>
                <w:sz w:val="17"/>
              </w:rPr>
            </w:pPr>
            <w:r>
              <w:rPr>
                <w:b/>
                <w:sz w:val="17"/>
              </w:rPr>
              <w:t>8.630.110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B5F548A" w14:textId="77777777">
            <w:pPr>
              <w:pStyle w:val="p-table"/>
              <w:jc w:val="right"/>
              <w:rPr>
                <w:sz w:val="17"/>
              </w:rPr>
            </w:pPr>
            <w:r>
              <w:rPr>
                <w:b/>
                <w:sz w:val="17"/>
              </w:rPr>
              <w:t>8.563.403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33B0B26" w14:textId="77777777">
            <w:pPr>
              <w:pStyle w:val="p-table"/>
              <w:jc w:val="right"/>
              <w:rPr>
                <w:sz w:val="17"/>
              </w:rPr>
            </w:pPr>
            <w:r>
              <w:rPr>
                <w:b/>
                <w:sz w:val="17"/>
              </w:rPr>
              <w:t>8.575.895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27828E" w14:textId="77777777">
            <w:pPr>
              <w:pStyle w:val="p-table"/>
              <w:jc w:val="right"/>
              <w:rPr>
                <w:sz w:val="17"/>
              </w:rPr>
            </w:pPr>
            <w:r>
              <w:rPr>
                <w:b/>
                <w:sz w:val="17"/>
              </w:rPr>
              <w:t>8.578.198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5C83B95" w14:textId="77777777">
            <w:pPr>
              <w:pStyle w:val="p-table"/>
              <w:jc w:val="right"/>
              <w:rPr>
                <w:sz w:val="17"/>
              </w:rPr>
            </w:pPr>
            <w:r>
              <w:rPr>
                <w:b/>
                <w:sz w:val="17"/>
              </w:rPr>
              <w:t>8.439.225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DA28D3D" w14:textId="77777777">
            <w:pPr>
              <w:pStyle w:val="p-table"/>
              <w:jc w:val="right"/>
              <w:rPr>
                <w:sz w:val="17"/>
              </w:rPr>
            </w:pPr>
            <w:r>
              <w:rPr>
                <w:b/>
                <w:sz w:val="17"/>
              </w:rPr>
              <w:t>8.397.043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301102ED" w14:textId="77777777">
            <w:pPr>
              <w:pStyle w:val="p-table"/>
              <w:rPr>
                <w:sz w:val="17"/>
              </w:rPr>
            </w:pPr>
          </w:p>
        </w:tc>
      </w:tr>
      <w:tr w:rsidR="00D84DD4" w14:paraId="4E48203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0CA41DC" w14:textId="77777777">
            <w:pPr>
              <w:pStyle w:val="p-table"/>
              <w:rPr>
                <w:sz w:val="17"/>
              </w:rPr>
            </w:pPr>
            <w:r>
              <w:rPr>
                <w:b/>
                <w:sz w:val="17"/>
              </w:rPr>
              <w:lastRenderedPageBreak/>
              <w:t>Totaal Ontvangsten stand eerste suppletoire wet 2025 Bijdragen andere begrotingen Rijk</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1A4D91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CDA8452" w14:textId="77777777">
            <w:pPr>
              <w:pStyle w:val="p-table"/>
              <w:jc w:val="right"/>
              <w:rPr>
                <w:sz w:val="17"/>
              </w:rPr>
            </w:pPr>
            <w:r>
              <w:rPr>
                <w:b/>
                <w:sz w:val="17"/>
              </w:rPr>
              <w:t>8.872.462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6131BE6" w14:textId="77777777">
            <w:pPr>
              <w:pStyle w:val="p-table"/>
              <w:jc w:val="right"/>
              <w:rPr>
                <w:sz w:val="17"/>
              </w:rPr>
            </w:pPr>
            <w:r>
              <w:rPr>
                <w:b/>
                <w:sz w:val="17"/>
              </w:rPr>
              <w:t>9.827.231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62225CA" w14:textId="77777777">
            <w:pPr>
              <w:pStyle w:val="p-table"/>
              <w:jc w:val="right"/>
              <w:rPr>
                <w:sz w:val="17"/>
              </w:rPr>
            </w:pPr>
            <w:r>
              <w:rPr>
                <w:b/>
                <w:sz w:val="17"/>
              </w:rPr>
              <w:t>10.411.146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7108B0D" w14:textId="77777777">
            <w:pPr>
              <w:pStyle w:val="p-table"/>
              <w:jc w:val="right"/>
              <w:rPr>
                <w:sz w:val="17"/>
              </w:rPr>
            </w:pPr>
            <w:r>
              <w:rPr>
                <w:b/>
                <w:sz w:val="17"/>
              </w:rPr>
              <w:t>10.149.884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B3554E" w14:textId="77777777">
            <w:pPr>
              <w:pStyle w:val="p-table"/>
              <w:jc w:val="right"/>
              <w:rPr>
                <w:sz w:val="17"/>
              </w:rPr>
            </w:pPr>
            <w:r>
              <w:rPr>
                <w:b/>
                <w:sz w:val="17"/>
              </w:rPr>
              <w:t>10.348.667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ADC542B" w14:textId="77777777">
            <w:pPr>
              <w:pStyle w:val="p-table"/>
              <w:jc w:val="right"/>
              <w:rPr>
                <w:sz w:val="17"/>
              </w:rPr>
            </w:pPr>
            <w:r>
              <w:rPr>
                <w:b/>
                <w:sz w:val="17"/>
              </w:rPr>
              <w:t>10.305.993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195F6BA" w14:textId="77777777">
            <w:pPr>
              <w:pStyle w:val="p-table"/>
              <w:jc w:val="right"/>
              <w:rPr>
                <w:sz w:val="17"/>
              </w:rPr>
            </w:pPr>
            <w:r>
              <w:rPr>
                <w:b/>
                <w:sz w:val="17"/>
              </w:rPr>
              <w:t>9.181.230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126EFDA" w14:textId="77777777">
            <w:pPr>
              <w:pStyle w:val="p-table"/>
              <w:jc w:val="right"/>
              <w:rPr>
                <w:sz w:val="17"/>
              </w:rPr>
            </w:pPr>
            <w:r>
              <w:rPr>
                <w:b/>
                <w:sz w:val="17"/>
              </w:rPr>
              <w:t>9.215.990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DCC2D1A" w14:textId="77777777">
            <w:pPr>
              <w:pStyle w:val="p-table"/>
              <w:jc w:val="right"/>
              <w:rPr>
                <w:sz w:val="17"/>
              </w:rPr>
            </w:pPr>
            <w:r>
              <w:rPr>
                <w:b/>
                <w:sz w:val="17"/>
              </w:rPr>
              <w:t>8.996.420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CEB0D0C" w14:textId="77777777">
            <w:pPr>
              <w:pStyle w:val="p-table"/>
              <w:jc w:val="right"/>
              <w:rPr>
                <w:sz w:val="17"/>
              </w:rPr>
            </w:pPr>
            <w:r>
              <w:rPr>
                <w:b/>
                <w:sz w:val="17"/>
              </w:rPr>
              <w:t>8.784.213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0604D98" w14:textId="77777777">
            <w:pPr>
              <w:pStyle w:val="p-table"/>
              <w:jc w:val="right"/>
              <w:rPr>
                <w:sz w:val="17"/>
              </w:rPr>
            </w:pPr>
            <w:r>
              <w:rPr>
                <w:b/>
                <w:sz w:val="17"/>
              </w:rPr>
              <w:t>8.721.705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8D7798" w14:textId="77777777">
            <w:pPr>
              <w:pStyle w:val="p-table"/>
              <w:jc w:val="right"/>
              <w:rPr>
                <w:sz w:val="17"/>
              </w:rPr>
            </w:pPr>
            <w:r>
              <w:rPr>
                <w:b/>
                <w:sz w:val="17"/>
              </w:rPr>
              <w:t>8.549.008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31BE9D" w14:textId="77777777">
            <w:pPr>
              <w:pStyle w:val="p-table"/>
              <w:jc w:val="right"/>
              <w:rPr>
                <w:sz w:val="17"/>
              </w:rPr>
            </w:pPr>
            <w:r>
              <w:rPr>
                <w:b/>
                <w:sz w:val="17"/>
              </w:rPr>
              <w:t>8.410.035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6A4FF3" w14:textId="77777777">
            <w:pPr>
              <w:pStyle w:val="p-table"/>
              <w:jc w:val="right"/>
              <w:rPr>
                <w:sz w:val="17"/>
              </w:rPr>
            </w:pPr>
            <w:r>
              <w:rPr>
                <w:b/>
                <w:sz w:val="17"/>
              </w:rPr>
              <w:t>8.367.853</w:t>
            </w:r>
          </w:p>
        </w:tc>
        <w:tc>
          <w:tcPr>
            <w:tcW w:w="459" w:type="dxa"/>
            <w:tcBorders>
              <w:bottom w:val="single" w:color="009EE0" w:sz="2" w:space="0"/>
            </w:tcBorders>
            <w:shd w:val="clear" w:color="auto" w:fill="auto"/>
            <w:tcMar>
              <w:top w:w="22" w:type="dxa"/>
              <w:left w:w="28" w:type="dxa"/>
              <w:bottom w:w="22" w:type="dxa"/>
              <w:right w:w="28" w:type="dxa"/>
            </w:tcMar>
          </w:tcPr>
          <w:p w:rsidR="00D84DD4" w:rsidRDefault="00D84DD4" w14:paraId="0789D8A0" w14:textId="77777777">
            <w:pPr>
              <w:pStyle w:val="p-table"/>
              <w:rPr>
                <w:sz w:val="17"/>
              </w:rPr>
            </w:pPr>
          </w:p>
        </w:tc>
      </w:tr>
    </w:tbl>
    <w:p w:rsidR="00D84DD4" w:rsidRDefault="00D84DD4" w14:paraId="40085FEE" w14:textId="77777777">
      <w:pPr>
        <w:pStyle w:val="p-marginbottom"/>
      </w:pPr>
    </w:p>
    <w:p w:rsidR="00D84DD4" w:rsidRDefault="00AC2DE1" w14:paraId="1C54FCAA" w14:textId="77777777">
      <w:pPr>
        <w:pStyle w:val="section-title-3"/>
      </w:pPr>
      <w:r>
        <w:t>4.2 Bijlage 2 MIRT-Projectenoverzicht</w:t>
      </w:r>
    </w:p>
    <w:p w:rsidR="00D84DD4" w:rsidRDefault="00AC2DE1" w14:paraId="036DB903" w14:textId="77777777">
      <w:r>
        <w:t xml:space="preserve">In deze bijlage zijn de MIRT-projecttabellen met de </w:t>
      </w:r>
      <w:r>
        <w:t>aanlegprojecten en de programma’s voor planning en studies opgenomen waarin de begrotingsmutaties op projectniveau zichtbaar zijn gemaakt. Deze MIRT-tabellen zijn in ieder geval voorzien van toelichtingen indien sprake is:</w:t>
      </w:r>
    </w:p>
    <w:p w:rsidR="00D84DD4" w:rsidRDefault="00AC2DE1" w14:paraId="235F64DC" w14:textId="77777777">
      <w:pPr>
        <w:pStyle w:val="ol-p-l1"/>
        <w:numPr>
          <w:ilvl w:val="0"/>
          <w:numId w:val="59"/>
        </w:numPr>
      </w:pPr>
      <w:r>
        <w:rPr>
          <w:rStyle w:val="ol-text"/>
        </w:rPr>
        <w:t>van een wijziging (anders dan door de verwerking van prijsbijstelling) in het taakstellend projectbudget groter dan 10% of meer dan € 10 miljoen;</w:t>
      </w:r>
    </w:p>
    <w:p w:rsidR="00D84DD4" w:rsidRDefault="00AC2DE1" w14:paraId="1DAD0B50" w14:textId="77777777">
      <w:pPr>
        <w:pStyle w:val="ol-p-l1"/>
        <w:numPr>
          <w:ilvl w:val="0"/>
          <w:numId w:val="5"/>
        </w:numPr>
      </w:pPr>
      <w:r>
        <w:rPr>
          <w:rStyle w:val="ol-text"/>
        </w:rPr>
        <w:t>van een wijziging groter dan één jaar in de oplevering van het project.</w:t>
      </w:r>
    </w:p>
    <w:p w:rsidR="00D84DD4" w:rsidRDefault="00D84DD4" w14:paraId="1297C92B" w14:textId="77777777"/>
    <w:p w:rsidR="00D84DD4" w:rsidRDefault="00AC2DE1" w14:paraId="640D2693" w14:textId="77777777">
      <w:pPr>
        <w:pStyle w:val="p"/>
      </w:pPr>
      <w:r>
        <w:t xml:space="preserve">De stand «vorig projectbudget» betreft de stand in de </w:t>
      </w:r>
      <w:r>
        <w:t>Najaarsnota 2024. De stand «vorig kasbudget» betreft de stand Ontwerpbegroting 2025.</w:t>
      </w:r>
    </w:p>
    <w:tbl>
      <w:tblPr>
        <w:tblW w:w="9694" w:type="dxa"/>
        <w:tblInd w:w="-3317" w:type="dxa"/>
        <w:tblCellMar>
          <w:left w:w="10" w:type="dxa"/>
          <w:right w:w="10" w:type="dxa"/>
        </w:tblCellMar>
        <w:tblLook w:val="04A0" w:firstRow="1" w:lastRow="0" w:firstColumn="1" w:lastColumn="0" w:noHBand="0" w:noVBand="1"/>
      </w:tblPr>
      <w:tblGrid>
        <w:gridCol w:w="4654"/>
        <w:gridCol w:w="1260"/>
        <w:gridCol w:w="1260"/>
        <w:gridCol w:w="1260"/>
        <w:gridCol w:w="1260"/>
      </w:tblGrid>
      <w:tr w:rsidR="00D84DD4" w14:paraId="42F89EA4" w14:textId="77777777">
        <w:tblPrEx>
          <w:tblCellMar>
            <w:top w:w="0" w:type="dxa"/>
            <w:bottom w:w="0" w:type="dxa"/>
          </w:tblCellMar>
        </w:tblPrEx>
        <w:trPr>
          <w:tblHeader/>
        </w:trPr>
        <w:tc>
          <w:tcPr>
            <w:tcW w:w="9178" w:type="dxa"/>
            <w:gridSpan w:val="5"/>
            <w:shd w:val="clear" w:color="auto" w:fill="auto"/>
            <w:tcMar>
              <w:top w:w="22" w:type="dxa"/>
              <w:left w:w="113" w:type="dxa"/>
              <w:bottom w:w="22" w:type="dxa"/>
            </w:tcMar>
          </w:tcPr>
          <w:p w:rsidR="00D84DD4" w:rsidRDefault="00AC2DE1" w14:paraId="678DB8D5" w14:textId="77777777">
            <w:pPr>
              <w:pStyle w:val="kio2-table-title"/>
            </w:pPr>
            <w:r>
              <w:lastRenderedPageBreak/>
              <w:t>Tabel 22 Projectoverzicht behorende bij 11.01: Verkenningen (bedragen x € 1 miljoen)</w:t>
            </w:r>
          </w:p>
        </w:tc>
      </w:tr>
      <w:tr w:rsidR="00D84DD4" w14:paraId="64A19912" w14:textId="77777777">
        <w:tblPrEx>
          <w:tblCellMar>
            <w:top w:w="0" w:type="dxa"/>
            <w:bottom w:w="0" w:type="dxa"/>
          </w:tblCellMar>
        </w:tblPrEx>
        <w:trPr>
          <w:tblHeader/>
        </w:trPr>
        <w:tc>
          <w:tcPr>
            <w:tcW w:w="4406"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56EADC8F" w14:textId="77777777">
            <w:pPr>
              <w:pStyle w:val="p-table"/>
              <w:rPr>
                <w:color w:val="000000"/>
                <w:sz w:val="17"/>
              </w:rPr>
            </w:pPr>
            <w:r>
              <w:rPr>
                <w:color w:val="000000"/>
                <w:sz w:val="17"/>
              </w:rPr>
              <w:t>Verkenningen (11.01)</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B1C31C5" w14:textId="77777777">
            <w:pPr>
              <w:pStyle w:val="p-table"/>
              <w:jc w:val="center"/>
              <w:rPr>
                <w:color w:val="000000"/>
                <w:sz w:val="17"/>
              </w:rPr>
            </w:pPr>
            <w:r>
              <w:rPr>
                <w:color w:val="000000"/>
                <w:sz w:val="17"/>
              </w:rPr>
              <w:t>Projectbudget</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3AE018C" w14:textId="77777777">
            <w:pPr>
              <w:pStyle w:val="p-table"/>
              <w:jc w:val="center"/>
              <w:rPr>
                <w:color w:val="000000"/>
                <w:sz w:val="17"/>
              </w:rPr>
            </w:pPr>
            <w:r>
              <w:rPr>
                <w:color w:val="000000"/>
                <w:sz w:val="17"/>
              </w:rPr>
              <w:t>Planning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57E2D6D" w14:textId="77777777">
            <w:pPr>
              <w:pStyle w:val="p-table"/>
              <w:jc w:val="right"/>
              <w:rPr>
                <w:color w:val="000000"/>
                <w:sz w:val="17"/>
              </w:rPr>
            </w:pPr>
            <w:r>
              <w:rPr>
                <w:color w:val="000000"/>
                <w:sz w:val="17"/>
              </w:rPr>
              <w:t>Toelichting</w:t>
            </w:r>
          </w:p>
        </w:tc>
      </w:tr>
      <w:tr w:rsidR="00D84DD4" w14:paraId="1CA2FD7A"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tcPr>
          <w:p w:rsidR="00D84DD4" w:rsidRDefault="00AC2DE1" w14:paraId="267A25A7"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703308A"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1069F2CE"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4B94860D" w14:textId="77777777">
            <w:pPr>
              <w:pStyle w:val="p-table"/>
              <w:jc w:val="center"/>
              <w:rPr>
                <w:sz w:val="17"/>
              </w:rPr>
            </w:pPr>
            <w:r>
              <w:rPr>
                <w:b/>
                <w:sz w:val="17"/>
              </w:rPr>
              <w:t>Voorkeursbeslissing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BE789ED" w14:textId="77777777">
            <w:pPr>
              <w:pStyle w:val="p-table"/>
              <w:rPr>
                <w:sz w:val="17"/>
              </w:rPr>
            </w:pPr>
          </w:p>
        </w:tc>
      </w:tr>
      <w:tr w:rsidR="00D84DD4" w14:paraId="0650045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3E2E386" w14:textId="77777777">
            <w:pPr>
              <w:pStyle w:val="p-table"/>
              <w:rPr>
                <w:sz w:val="17"/>
              </w:rPr>
            </w:pPr>
            <w:r>
              <w:rPr>
                <w:b/>
                <w:sz w:val="17"/>
              </w:rPr>
              <w:t>Projecten Noord Nederland</w:t>
            </w:r>
          </w:p>
        </w:tc>
        <w:tc>
          <w:tcPr>
            <w:tcW w:w="1193" w:type="dxa"/>
            <w:shd w:val="clear" w:color="auto" w:fill="auto"/>
            <w:tcMar>
              <w:top w:w="22" w:type="dxa"/>
              <w:left w:w="28" w:type="dxa"/>
              <w:bottom w:w="22" w:type="dxa"/>
              <w:right w:w="28" w:type="dxa"/>
            </w:tcMar>
          </w:tcPr>
          <w:p w:rsidR="00D84DD4" w:rsidRDefault="00D84DD4" w14:paraId="223F59F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36BC4E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86DC02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570E00B" w14:textId="77777777">
            <w:pPr>
              <w:pStyle w:val="p-table"/>
              <w:rPr>
                <w:sz w:val="17"/>
              </w:rPr>
            </w:pPr>
          </w:p>
        </w:tc>
      </w:tr>
      <w:tr w:rsidR="00D84DD4" w14:paraId="36F1D52E"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46C2C795" w14:textId="77777777">
            <w:pPr>
              <w:pStyle w:val="p-table"/>
              <w:rPr>
                <w:sz w:val="17"/>
              </w:rPr>
            </w:pPr>
            <w:r>
              <w:rPr>
                <w:sz w:val="17"/>
              </w:rPr>
              <w:t>Vaarverbinding Ameland</w:t>
            </w:r>
          </w:p>
        </w:tc>
        <w:tc>
          <w:tcPr>
            <w:tcW w:w="1193" w:type="dxa"/>
            <w:shd w:val="clear" w:color="auto" w:fill="auto"/>
            <w:tcMar>
              <w:top w:w="22" w:type="dxa"/>
              <w:left w:w="28" w:type="dxa"/>
              <w:bottom w:w="22" w:type="dxa"/>
              <w:right w:w="28" w:type="dxa"/>
            </w:tcMar>
            <w:vAlign w:val="center"/>
          </w:tcPr>
          <w:p w:rsidR="00D84DD4" w:rsidRDefault="00AC2DE1" w14:paraId="396F7A64" w14:textId="77777777">
            <w:pPr>
              <w:pStyle w:val="p-table"/>
              <w:jc w:val="right"/>
              <w:rPr>
                <w:sz w:val="17"/>
              </w:rPr>
            </w:pPr>
            <w:r>
              <w:rPr>
                <w:sz w:val="17"/>
              </w:rPr>
              <w:t>248</w:t>
            </w:r>
          </w:p>
        </w:tc>
        <w:tc>
          <w:tcPr>
            <w:tcW w:w="1193" w:type="dxa"/>
            <w:shd w:val="clear" w:color="auto" w:fill="auto"/>
            <w:tcMar>
              <w:top w:w="22" w:type="dxa"/>
              <w:left w:w="28" w:type="dxa"/>
              <w:bottom w:w="22" w:type="dxa"/>
              <w:right w:w="28" w:type="dxa"/>
            </w:tcMar>
            <w:vAlign w:val="center"/>
          </w:tcPr>
          <w:p w:rsidR="00D84DD4" w:rsidRDefault="00AC2DE1" w14:paraId="04B73150"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02EB7B85" w14:textId="77777777">
            <w:pPr>
              <w:pStyle w:val="p-table"/>
              <w:jc w:val="right"/>
              <w:rPr>
                <w:sz w:val="17"/>
              </w:rPr>
            </w:pPr>
            <w:r>
              <w:rPr>
                <w:sz w:val="17"/>
              </w:rPr>
              <w:t>2026</w:t>
            </w:r>
          </w:p>
        </w:tc>
        <w:tc>
          <w:tcPr>
            <w:tcW w:w="1193" w:type="dxa"/>
            <w:shd w:val="clear" w:color="auto" w:fill="auto"/>
            <w:tcMar>
              <w:top w:w="22" w:type="dxa"/>
              <w:left w:w="28" w:type="dxa"/>
              <w:bottom w:w="22" w:type="dxa"/>
              <w:right w:w="28" w:type="dxa"/>
            </w:tcMar>
            <w:vAlign w:val="center"/>
          </w:tcPr>
          <w:p w:rsidR="00D84DD4" w:rsidRDefault="00AC2DE1" w14:paraId="1EEE4C4C" w14:textId="77777777">
            <w:pPr>
              <w:pStyle w:val="p-table"/>
              <w:jc w:val="right"/>
              <w:rPr>
                <w:sz w:val="17"/>
              </w:rPr>
            </w:pPr>
            <w:r>
              <w:rPr>
                <w:sz w:val="17"/>
              </w:rPr>
              <w:t>1</w:t>
            </w:r>
          </w:p>
        </w:tc>
      </w:tr>
      <w:tr w:rsidR="00D84DD4" w14:paraId="0376C1FE"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768C20D2" w14:textId="77777777">
            <w:pPr>
              <w:pStyle w:val="p-table"/>
              <w:rPr>
                <w:sz w:val="17"/>
              </w:rPr>
            </w:pPr>
            <w:r>
              <w:rPr>
                <w:sz w:val="17"/>
              </w:rPr>
              <w:t>Verkenning Groningen Suiker</w:t>
            </w:r>
          </w:p>
        </w:tc>
        <w:tc>
          <w:tcPr>
            <w:tcW w:w="1193" w:type="dxa"/>
            <w:shd w:val="clear" w:color="auto" w:fill="auto"/>
            <w:tcMar>
              <w:top w:w="22" w:type="dxa"/>
              <w:left w:w="28" w:type="dxa"/>
              <w:bottom w:w="22" w:type="dxa"/>
              <w:right w:w="28" w:type="dxa"/>
            </w:tcMar>
            <w:vAlign w:val="center"/>
          </w:tcPr>
          <w:p w:rsidR="00D84DD4" w:rsidRDefault="00AC2DE1" w14:paraId="78D413B1" w14:textId="77777777">
            <w:pPr>
              <w:pStyle w:val="p-table"/>
              <w:jc w:val="right"/>
              <w:rPr>
                <w:sz w:val="17"/>
              </w:rPr>
            </w:pPr>
            <w:r>
              <w:rPr>
                <w:sz w:val="17"/>
              </w:rPr>
              <w:t>97</w:t>
            </w:r>
          </w:p>
        </w:tc>
        <w:tc>
          <w:tcPr>
            <w:tcW w:w="1193" w:type="dxa"/>
            <w:shd w:val="clear" w:color="auto" w:fill="auto"/>
            <w:tcMar>
              <w:top w:w="22" w:type="dxa"/>
              <w:left w:w="28" w:type="dxa"/>
              <w:bottom w:w="22" w:type="dxa"/>
              <w:right w:w="28" w:type="dxa"/>
            </w:tcMar>
            <w:vAlign w:val="center"/>
          </w:tcPr>
          <w:p w:rsidR="00D84DD4" w:rsidRDefault="00AC2DE1" w14:paraId="7B0473CB" w14:textId="77777777">
            <w:pPr>
              <w:pStyle w:val="p-table"/>
              <w:jc w:val="right"/>
              <w:rPr>
                <w:sz w:val="17"/>
              </w:rPr>
            </w:pPr>
            <w:r>
              <w:rPr>
                <w:sz w:val="17"/>
              </w:rPr>
              <w:t>97</w:t>
            </w:r>
          </w:p>
        </w:tc>
        <w:tc>
          <w:tcPr>
            <w:tcW w:w="1193" w:type="dxa"/>
            <w:shd w:val="clear" w:color="auto" w:fill="auto"/>
            <w:tcMar>
              <w:top w:w="22" w:type="dxa"/>
              <w:left w:w="28" w:type="dxa"/>
              <w:bottom w:w="22" w:type="dxa"/>
              <w:right w:w="28" w:type="dxa"/>
            </w:tcMar>
          </w:tcPr>
          <w:p w:rsidR="00D84DD4" w:rsidRDefault="00D84DD4" w14:paraId="74DB34B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88362EC" w14:textId="77777777">
            <w:pPr>
              <w:pStyle w:val="p-table"/>
              <w:rPr>
                <w:sz w:val="17"/>
              </w:rPr>
            </w:pPr>
          </w:p>
        </w:tc>
      </w:tr>
      <w:tr w:rsidR="00D84DD4" w14:paraId="14841FAE"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7DFCE0F8" w14:textId="77777777">
            <w:pPr>
              <w:pStyle w:val="p-table"/>
              <w:rPr>
                <w:sz w:val="17"/>
              </w:rPr>
            </w:pPr>
            <w:r>
              <w:rPr>
                <w:b/>
                <w:sz w:val="17"/>
              </w:rPr>
              <w:t>Projecten Noordwest-Nederland</w:t>
            </w:r>
          </w:p>
        </w:tc>
        <w:tc>
          <w:tcPr>
            <w:tcW w:w="1193" w:type="dxa"/>
            <w:shd w:val="clear" w:color="auto" w:fill="auto"/>
            <w:tcMar>
              <w:top w:w="22" w:type="dxa"/>
              <w:left w:w="28" w:type="dxa"/>
              <w:bottom w:w="22" w:type="dxa"/>
              <w:right w:w="28" w:type="dxa"/>
            </w:tcMar>
          </w:tcPr>
          <w:p w:rsidR="00D84DD4" w:rsidRDefault="00D84DD4" w14:paraId="694F970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D62015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3DB6FD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45DFB72" w14:textId="77777777">
            <w:pPr>
              <w:pStyle w:val="p-table"/>
              <w:rPr>
                <w:sz w:val="17"/>
              </w:rPr>
            </w:pPr>
          </w:p>
        </w:tc>
      </w:tr>
      <w:tr w:rsidR="00D84DD4" w14:paraId="2F1087D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BC012D4" w14:textId="77777777">
            <w:pPr>
              <w:pStyle w:val="p-table"/>
              <w:rPr>
                <w:sz w:val="17"/>
              </w:rPr>
            </w:pPr>
            <w:r>
              <w:rPr>
                <w:sz w:val="17"/>
              </w:rPr>
              <w:t xml:space="preserve">A9 </w:t>
            </w:r>
            <w:proofErr w:type="spellStart"/>
            <w:r>
              <w:rPr>
                <w:sz w:val="17"/>
              </w:rPr>
              <w:t>Rottepolderplein</w:t>
            </w:r>
            <w:proofErr w:type="spellEnd"/>
          </w:p>
        </w:tc>
        <w:tc>
          <w:tcPr>
            <w:tcW w:w="1193" w:type="dxa"/>
            <w:shd w:val="clear" w:color="auto" w:fill="auto"/>
            <w:tcMar>
              <w:top w:w="22" w:type="dxa"/>
              <w:left w:w="28" w:type="dxa"/>
              <w:bottom w:w="22" w:type="dxa"/>
              <w:right w:w="28" w:type="dxa"/>
            </w:tcMar>
            <w:vAlign w:val="center"/>
          </w:tcPr>
          <w:p w:rsidR="00D84DD4" w:rsidRDefault="00AC2DE1" w14:paraId="029F26D6"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2EA18EB9" w14:textId="77777777">
            <w:pPr>
              <w:pStyle w:val="p-table"/>
              <w:jc w:val="right"/>
              <w:rPr>
                <w:sz w:val="17"/>
              </w:rPr>
            </w:pPr>
            <w:r>
              <w:rPr>
                <w:sz w:val="17"/>
              </w:rPr>
              <w:t>5</w:t>
            </w:r>
          </w:p>
        </w:tc>
        <w:tc>
          <w:tcPr>
            <w:tcW w:w="1193" w:type="dxa"/>
            <w:shd w:val="clear" w:color="auto" w:fill="auto"/>
            <w:tcMar>
              <w:top w:w="22" w:type="dxa"/>
              <w:left w:w="28" w:type="dxa"/>
              <w:bottom w:w="22" w:type="dxa"/>
              <w:right w:w="28" w:type="dxa"/>
            </w:tcMar>
          </w:tcPr>
          <w:p w:rsidR="00D84DD4" w:rsidRDefault="00D84DD4" w14:paraId="06ED24C8" w14:textId="77777777">
            <w:pPr>
              <w:pStyle w:val="p-table"/>
              <w:rPr>
                <w:sz w:val="17"/>
              </w:rPr>
            </w:pPr>
          </w:p>
        </w:tc>
        <w:tc>
          <w:tcPr>
            <w:tcW w:w="1193" w:type="dxa"/>
            <w:shd w:val="clear" w:color="auto" w:fill="auto"/>
            <w:tcMar>
              <w:top w:w="22" w:type="dxa"/>
              <w:left w:w="28" w:type="dxa"/>
              <w:bottom w:w="22" w:type="dxa"/>
              <w:right w:w="28" w:type="dxa"/>
            </w:tcMar>
            <w:vAlign w:val="center"/>
          </w:tcPr>
          <w:p w:rsidR="00D84DD4" w:rsidRDefault="00AC2DE1" w14:paraId="52A8C168" w14:textId="77777777">
            <w:pPr>
              <w:pStyle w:val="p-table"/>
              <w:jc w:val="right"/>
              <w:rPr>
                <w:sz w:val="17"/>
              </w:rPr>
            </w:pPr>
            <w:r>
              <w:rPr>
                <w:sz w:val="17"/>
              </w:rPr>
              <w:t>2</w:t>
            </w:r>
          </w:p>
        </w:tc>
      </w:tr>
      <w:tr w:rsidR="00D84DD4" w14:paraId="341CE9E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83789B6" w14:textId="77777777">
            <w:pPr>
              <w:pStyle w:val="p-table"/>
              <w:rPr>
                <w:sz w:val="17"/>
              </w:rPr>
            </w:pPr>
            <w:r>
              <w:rPr>
                <w:sz w:val="17"/>
              </w:rPr>
              <w:t xml:space="preserve">OV en Wonen in en rond </w:t>
            </w:r>
            <w:r>
              <w:rPr>
                <w:sz w:val="17"/>
              </w:rPr>
              <w:t>Utrecht</w:t>
            </w:r>
          </w:p>
        </w:tc>
        <w:tc>
          <w:tcPr>
            <w:tcW w:w="1193" w:type="dxa"/>
            <w:shd w:val="clear" w:color="auto" w:fill="auto"/>
            <w:tcMar>
              <w:top w:w="22" w:type="dxa"/>
              <w:left w:w="28" w:type="dxa"/>
              <w:bottom w:w="22" w:type="dxa"/>
              <w:right w:w="28" w:type="dxa"/>
            </w:tcMar>
            <w:vAlign w:val="center"/>
          </w:tcPr>
          <w:p w:rsidR="00D84DD4" w:rsidRDefault="00AC2DE1" w14:paraId="75AADFB5" w14:textId="77777777">
            <w:pPr>
              <w:pStyle w:val="p-table"/>
              <w:jc w:val="right"/>
              <w:rPr>
                <w:sz w:val="17"/>
              </w:rPr>
            </w:pPr>
            <w:r>
              <w:rPr>
                <w:sz w:val="17"/>
              </w:rPr>
              <w:t>905</w:t>
            </w:r>
          </w:p>
        </w:tc>
        <w:tc>
          <w:tcPr>
            <w:tcW w:w="1193" w:type="dxa"/>
            <w:shd w:val="clear" w:color="auto" w:fill="auto"/>
            <w:tcMar>
              <w:top w:w="22" w:type="dxa"/>
              <w:left w:w="28" w:type="dxa"/>
              <w:bottom w:w="22" w:type="dxa"/>
              <w:right w:w="28" w:type="dxa"/>
            </w:tcMar>
            <w:vAlign w:val="center"/>
          </w:tcPr>
          <w:p w:rsidR="00D84DD4" w:rsidRDefault="00AC2DE1" w14:paraId="375525BB" w14:textId="77777777">
            <w:pPr>
              <w:pStyle w:val="p-table"/>
              <w:jc w:val="right"/>
              <w:rPr>
                <w:sz w:val="17"/>
              </w:rPr>
            </w:pPr>
            <w:r>
              <w:rPr>
                <w:sz w:val="17"/>
              </w:rPr>
              <w:t>905</w:t>
            </w:r>
          </w:p>
        </w:tc>
        <w:tc>
          <w:tcPr>
            <w:tcW w:w="1193" w:type="dxa"/>
            <w:shd w:val="clear" w:color="auto" w:fill="auto"/>
            <w:tcMar>
              <w:top w:w="22" w:type="dxa"/>
              <w:left w:w="28" w:type="dxa"/>
              <w:bottom w:w="22" w:type="dxa"/>
              <w:right w:w="28" w:type="dxa"/>
            </w:tcMar>
          </w:tcPr>
          <w:p w:rsidR="00D84DD4" w:rsidRDefault="00D84DD4" w14:paraId="58953DE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0742E30" w14:textId="77777777">
            <w:pPr>
              <w:pStyle w:val="p-table"/>
              <w:rPr>
                <w:sz w:val="17"/>
              </w:rPr>
            </w:pPr>
          </w:p>
        </w:tc>
      </w:tr>
      <w:tr w:rsidR="00D84DD4" w14:paraId="7BE3AECC"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4458C72" w14:textId="77777777">
            <w:pPr>
              <w:pStyle w:val="p-table"/>
              <w:rPr>
                <w:sz w:val="17"/>
              </w:rPr>
            </w:pPr>
            <w:r>
              <w:rPr>
                <w:sz w:val="17"/>
              </w:rPr>
              <w:t>OV-verbinding Amsterdam-Haarlemmermeer</w:t>
            </w:r>
          </w:p>
        </w:tc>
        <w:tc>
          <w:tcPr>
            <w:tcW w:w="1193" w:type="dxa"/>
            <w:shd w:val="clear" w:color="auto" w:fill="auto"/>
            <w:tcMar>
              <w:top w:w="22" w:type="dxa"/>
              <w:left w:w="28" w:type="dxa"/>
              <w:bottom w:w="22" w:type="dxa"/>
              <w:right w:w="28" w:type="dxa"/>
            </w:tcMar>
            <w:vAlign w:val="center"/>
          </w:tcPr>
          <w:p w:rsidR="00D84DD4" w:rsidRDefault="00AC2DE1" w14:paraId="0B29C93C" w14:textId="77777777">
            <w:pPr>
              <w:pStyle w:val="p-table"/>
              <w:jc w:val="right"/>
              <w:rPr>
                <w:sz w:val="17"/>
              </w:rPr>
            </w:pPr>
            <w:r>
              <w:rPr>
                <w:sz w:val="17"/>
              </w:rPr>
              <w:t>872</w:t>
            </w:r>
          </w:p>
        </w:tc>
        <w:tc>
          <w:tcPr>
            <w:tcW w:w="1193" w:type="dxa"/>
            <w:shd w:val="clear" w:color="auto" w:fill="auto"/>
            <w:tcMar>
              <w:top w:w="22" w:type="dxa"/>
              <w:left w:w="28" w:type="dxa"/>
              <w:bottom w:w="22" w:type="dxa"/>
              <w:right w:w="28" w:type="dxa"/>
            </w:tcMar>
            <w:vAlign w:val="center"/>
          </w:tcPr>
          <w:p w:rsidR="00D84DD4" w:rsidRDefault="00AC2DE1" w14:paraId="5D19B1C7" w14:textId="77777777">
            <w:pPr>
              <w:pStyle w:val="p-table"/>
              <w:jc w:val="right"/>
              <w:rPr>
                <w:sz w:val="17"/>
              </w:rPr>
            </w:pPr>
            <w:r>
              <w:rPr>
                <w:sz w:val="17"/>
              </w:rPr>
              <w:t>872</w:t>
            </w:r>
          </w:p>
        </w:tc>
        <w:tc>
          <w:tcPr>
            <w:tcW w:w="1193" w:type="dxa"/>
            <w:shd w:val="clear" w:color="auto" w:fill="auto"/>
            <w:tcMar>
              <w:top w:w="22" w:type="dxa"/>
              <w:left w:w="28" w:type="dxa"/>
              <w:bottom w:w="22" w:type="dxa"/>
              <w:right w:w="28" w:type="dxa"/>
            </w:tcMar>
          </w:tcPr>
          <w:p w:rsidR="00D84DD4" w:rsidRDefault="00D84DD4" w14:paraId="3DC5F4D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E4F8664" w14:textId="77777777">
            <w:pPr>
              <w:pStyle w:val="p-table"/>
              <w:rPr>
                <w:sz w:val="17"/>
              </w:rPr>
            </w:pPr>
          </w:p>
        </w:tc>
      </w:tr>
      <w:tr w:rsidR="00D84DD4" w14:paraId="2684CFB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8B5CDB4" w14:textId="77777777">
            <w:pPr>
              <w:pStyle w:val="p-table"/>
              <w:rPr>
                <w:sz w:val="17"/>
              </w:rPr>
            </w:pPr>
            <w:r>
              <w:rPr>
                <w:sz w:val="17"/>
              </w:rPr>
              <w:t>Verkenning Oude Lijn</w:t>
            </w:r>
          </w:p>
        </w:tc>
        <w:tc>
          <w:tcPr>
            <w:tcW w:w="1193" w:type="dxa"/>
            <w:shd w:val="clear" w:color="auto" w:fill="auto"/>
            <w:tcMar>
              <w:top w:w="22" w:type="dxa"/>
              <w:left w:w="28" w:type="dxa"/>
              <w:bottom w:w="22" w:type="dxa"/>
              <w:right w:w="28" w:type="dxa"/>
            </w:tcMar>
            <w:vAlign w:val="center"/>
          </w:tcPr>
          <w:p w:rsidR="00D84DD4" w:rsidRDefault="00AC2DE1" w14:paraId="21A16D80" w14:textId="77777777">
            <w:pPr>
              <w:pStyle w:val="p-table"/>
              <w:jc w:val="right"/>
              <w:rPr>
                <w:sz w:val="17"/>
              </w:rPr>
            </w:pPr>
            <w:r>
              <w:rPr>
                <w:sz w:val="17"/>
              </w:rPr>
              <w:t>1402</w:t>
            </w:r>
          </w:p>
        </w:tc>
        <w:tc>
          <w:tcPr>
            <w:tcW w:w="1193" w:type="dxa"/>
            <w:shd w:val="clear" w:color="auto" w:fill="auto"/>
            <w:tcMar>
              <w:top w:w="22" w:type="dxa"/>
              <w:left w:w="28" w:type="dxa"/>
              <w:bottom w:w="22" w:type="dxa"/>
              <w:right w:w="28" w:type="dxa"/>
            </w:tcMar>
            <w:vAlign w:val="center"/>
          </w:tcPr>
          <w:p w:rsidR="00D84DD4" w:rsidRDefault="00AC2DE1" w14:paraId="48F28BAF" w14:textId="77777777">
            <w:pPr>
              <w:pStyle w:val="p-table"/>
              <w:jc w:val="right"/>
              <w:rPr>
                <w:sz w:val="17"/>
              </w:rPr>
            </w:pPr>
            <w:r>
              <w:rPr>
                <w:sz w:val="17"/>
              </w:rPr>
              <w:t>1402</w:t>
            </w:r>
          </w:p>
        </w:tc>
        <w:tc>
          <w:tcPr>
            <w:tcW w:w="1193" w:type="dxa"/>
            <w:shd w:val="clear" w:color="auto" w:fill="auto"/>
            <w:tcMar>
              <w:top w:w="22" w:type="dxa"/>
              <w:left w:w="28" w:type="dxa"/>
              <w:bottom w:w="22" w:type="dxa"/>
              <w:right w:w="28" w:type="dxa"/>
            </w:tcMar>
          </w:tcPr>
          <w:p w:rsidR="00D84DD4" w:rsidRDefault="00D84DD4" w14:paraId="1BE59DA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2DDEAC8" w14:textId="77777777">
            <w:pPr>
              <w:pStyle w:val="p-table"/>
              <w:rPr>
                <w:sz w:val="17"/>
              </w:rPr>
            </w:pPr>
          </w:p>
        </w:tc>
      </w:tr>
      <w:tr w:rsidR="00D84DD4" w14:paraId="303DEEC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020E616" w14:textId="77777777">
            <w:pPr>
              <w:pStyle w:val="p-table"/>
              <w:rPr>
                <w:sz w:val="17"/>
              </w:rPr>
            </w:pPr>
            <w:r>
              <w:rPr>
                <w:sz w:val="17"/>
              </w:rPr>
              <w:t>A27 Zeewolde-Eemnes</w:t>
            </w:r>
          </w:p>
        </w:tc>
        <w:tc>
          <w:tcPr>
            <w:tcW w:w="1193" w:type="dxa"/>
            <w:shd w:val="clear" w:color="auto" w:fill="auto"/>
            <w:tcMar>
              <w:top w:w="22" w:type="dxa"/>
              <w:left w:w="28" w:type="dxa"/>
              <w:bottom w:w="22" w:type="dxa"/>
              <w:right w:w="28" w:type="dxa"/>
            </w:tcMar>
            <w:vAlign w:val="center"/>
          </w:tcPr>
          <w:p w:rsidR="00D84DD4" w:rsidRDefault="00AC2DE1" w14:paraId="1927AE97"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22618D1B"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center"/>
          </w:tcPr>
          <w:p w:rsidR="00D84DD4" w:rsidRDefault="00AC2DE1" w14:paraId="136F0BC5"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26233892" w14:textId="77777777">
            <w:pPr>
              <w:pStyle w:val="p-table"/>
              <w:jc w:val="right"/>
              <w:rPr>
                <w:sz w:val="17"/>
              </w:rPr>
            </w:pPr>
            <w:r>
              <w:rPr>
                <w:sz w:val="17"/>
              </w:rPr>
              <w:t>3</w:t>
            </w:r>
          </w:p>
        </w:tc>
      </w:tr>
      <w:tr w:rsidR="00D84DD4" w14:paraId="2F0CE5C5"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2FD91BF" w14:textId="77777777">
            <w:pPr>
              <w:pStyle w:val="p-table"/>
              <w:rPr>
                <w:sz w:val="17"/>
              </w:rPr>
            </w:pPr>
            <w:r>
              <w:rPr>
                <w:b/>
                <w:sz w:val="17"/>
              </w:rPr>
              <w:t>Projecten Zuidwest-Nederland</w:t>
            </w:r>
          </w:p>
        </w:tc>
        <w:tc>
          <w:tcPr>
            <w:tcW w:w="1193" w:type="dxa"/>
            <w:shd w:val="clear" w:color="auto" w:fill="auto"/>
            <w:tcMar>
              <w:top w:w="22" w:type="dxa"/>
              <w:left w:w="28" w:type="dxa"/>
              <w:bottom w:w="22" w:type="dxa"/>
              <w:right w:w="28" w:type="dxa"/>
            </w:tcMar>
          </w:tcPr>
          <w:p w:rsidR="00D84DD4" w:rsidRDefault="00D84DD4" w14:paraId="64CD1D3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BE7604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664BF8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214B267" w14:textId="77777777">
            <w:pPr>
              <w:pStyle w:val="p-table"/>
              <w:rPr>
                <w:sz w:val="17"/>
              </w:rPr>
            </w:pPr>
          </w:p>
        </w:tc>
      </w:tr>
      <w:tr w:rsidR="00D84DD4" w14:paraId="386F4DE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CD793EE" w14:textId="77777777">
            <w:pPr>
              <w:pStyle w:val="p-table"/>
              <w:rPr>
                <w:sz w:val="17"/>
              </w:rPr>
            </w:pPr>
            <w:r>
              <w:rPr>
                <w:sz w:val="17"/>
              </w:rPr>
              <w:t>A15 Papendrecht-Gorinchem</w:t>
            </w:r>
          </w:p>
        </w:tc>
        <w:tc>
          <w:tcPr>
            <w:tcW w:w="1193" w:type="dxa"/>
            <w:shd w:val="clear" w:color="auto" w:fill="auto"/>
            <w:tcMar>
              <w:top w:w="22" w:type="dxa"/>
              <w:left w:w="28" w:type="dxa"/>
              <w:bottom w:w="22" w:type="dxa"/>
              <w:right w:w="28" w:type="dxa"/>
            </w:tcMar>
            <w:vAlign w:val="center"/>
          </w:tcPr>
          <w:p w:rsidR="00D84DD4" w:rsidRDefault="00AC2DE1" w14:paraId="1552D161"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25372765" w14:textId="77777777">
            <w:pPr>
              <w:pStyle w:val="p-table"/>
              <w:jc w:val="right"/>
              <w:rPr>
                <w:sz w:val="17"/>
              </w:rPr>
            </w:pPr>
            <w:r>
              <w:rPr>
                <w:sz w:val="17"/>
              </w:rPr>
              <w:t>138</w:t>
            </w:r>
          </w:p>
        </w:tc>
        <w:tc>
          <w:tcPr>
            <w:tcW w:w="1193" w:type="dxa"/>
            <w:shd w:val="clear" w:color="auto" w:fill="auto"/>
            <w:tcMar>
              <w:top w:w="22" w:type="dxa"/>
              <w:left w:w="28" w:type="dxa"/>
              <w:bottom w:w="22" w:type="dxa"/>
              <w:right w:w="28" w:type="dxa"/>
            </w:tcMar>
            <w:vAlign w:val="center"/>
          </w:tcPr>
          <w:p w:rsidR="00D84DD4" w:rsidRDefault="00AC2DE1" w14:paraId="4FEF0729"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1FF295F3" w14:textId="77777777">
            <w:pPr>
              <w:pStyle w:val="p-table"/>
              <w:jc w:val="right"/>
              <w:rPr>
                <w:sz w:val="17"/>
              </w:rPr>
            </w:pPr>
            <w:r>
              <w:rPr>
                <w:sz w:val="17"/>
              </w:rPr>
              <w:t>4</w:t>
            </w:r>
          </w:p>
        </w:tc>
      </w:tr>
      <w:tr w:rsidR="00D84DD4" w14:paraId="1651984C"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10BE9AA" w14:textId="77777777">
            <w:pPr>
              <w:pStyle w:val="p-table"/>
              <w:rPr>
                <w:sz w:val="17"/>
              </w:rPr>
            </w:pPr>
            <w:r>
              <w:rPr>
                <w:sz w:val="17"/>
              </w:rPr>
              <w:t xml:space="preserve">Verkenning </w:t>
            </w:r>
            <w:proofErr w:type="spellStart"/>
            <w:r>
              <w:rPr>
                <w:sz w:val="17"/>
              </w:rPr>
              <w:t>MerwedeLingelijn</w:t>
            </w:r>
            <w:proofErr w:type="spellEnd"/>
          </w:p>
        </w:tc>
        <w:tc>
          <w:tcPr>
            <w:tcW w:w="1193" w:type="dxa"/>
            <w:shd w:val="clear" w:color="auto" w:fill="auto"/>
            <w:tcMar>
              <w:top w:w="22" w:type="dxa"/>
              <w:left w:w="28" w:type="dxa"/>
              <w:bottom w:w="22" w:type="dxa"/>
              <w:right w:w="28" w:type="dxa"/>
            </w:tcMar>
            <w:vAlign w:val="center"/>
          </w:tcPr>
          <w:p w:rsidR="00D84DD4" w:rsidRDefault="00AC2DE1" w14:paraId="610FDD52" w14:textId="77777777">
            <w:pPr>
              <w:pStyle w:val="p-table"/>
              <w:jc w:val="right"/>
              <w:rPr>
                <w:sz w:val="17"/>
              </w:rPr>
            </w:pPr>
            <w:r>
              <w:rPr>
                <w:sz w:val="17"/>
              </w:rPr>
              <w:t>57</w:t>
            </w:r>
          </w:p>
        </w:tc>
        <w:tc>
          <w:tcPr>
            <w:tcW w:w="1193" w:type="dxa"/>
            <w:shd w:val="clear" w:color="auto" w:fill="auto"/>
            <w:tcMar>
              <w:top w:w="22" w:type="dxa"/>
              <w:left w:w="28" w:type="dxa"/>
              <w:bottom w:w="22" w:type="dxa"/>
              <w:right w:w="28" w:type="dxa"/>
            </w:tcMar>
            <w:vAlign w:val="center"/>
          </w:tcPr>
          <w:p w:rsidR="00D84DD4" w:rsidRDefault="00AC2DE1" w14:paraId="38AA8654" w14:textId="77777777">
            <w:pPr>
              <w:pStyle w:val="p-table"/>
              <w:jc w:val="right"/>
              <w:rPr>
                <w:sz w:val="17"/>
              </w:rPr>
            </w:pPr>
            <w:r>
              <w:rPr>
                <w:sz w:val="17"/>
              </w:rPr>
              <w:t>57</w:t>
            </w:r>
          </w:p>
        </w:tc>
        <w:tc>
          <w:tcPr>
            <w:tcW w:w="1193" w:type="dxa"/>
            <w:shd w:val="clear" w:color="auto" w:fill="auto"/>
            <w:tcMar>
              <w:top w:w="22" w:type="dxa"/>
              <w:left w:w="28" w:type="dxa"/>
              <w:bottom w:w="22" w:type="dxa"/>
              <w:right w:w="28" w:type="dxa"/>
            </w:tcMar>
          </w:tcPr>
          <w:p w:rsidR="00D84DD4" w:rsidRDefault="00D84DD4" w14:paraId="00F021C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74D94C9" w14:textId="77777777">
            <w:pPr>
              <w:pStyle w:val="p-table"/>
              <w:rPr>
                <w:sz w:val="17"/>
              </w:rPr>
            </w:pPr>
          </w:p>
        </w:tc>
      </w:tr>
      <w:tr w:rsidR="00D84DD4" w14:paraId="3CF9148B"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34C6035" w14:textId="77777777">
            <w:pPr>
              <w:pStyle w:val="p-table"/>
              <w:rPr>
                <w:sz w:val="17"/>
              </w:rPr>
            </w:pPr>
            <w:r>
              <w:rPr>
                <w:sz w:val="17"/>
              </w:rPr>
              <w:t>Verkenning Rail Gent Terneuzen</w:t>
            </w:r>
          </w:p>
        </w:tc>
        <w:tc>
          <w:tcPr>
            <w:tcW w:w="1193" w:type="dxa"/>
            <w:shd w:val="clear" w:color="auto" w:fill="auto"/>
            <w:tcMar>
              <w:top w:w="22" w:type="dxa"/>
              <w:left w:w="28" w:type="dxa"/>
              <w:bottom w:w="22" w:type="dxa"/>
              <w:right w:w="28" w:type="dxa"/>
            </w:tcMar>
            <w:vAlign w:val="center"/>
          </w:tcPr>
          <w:p w:rsidR="00D84DD4" w:rsidRDefault="00AC2DE1" w14:paraId="3413A31D" w14:textId="77777777">
            <w:pPr>
              <w:pStyle w:val="p-table"/>
              <w:jc w:val="right"/>
              <w:rPr>
                <w:sz w:val="17"/>
              </w:rPr>
            </w:pPr>
            <w:r>
              <w:rPr>
                <w:sz w:val="17"/>
              </w:rPr>
              <w:t>113</w:t>
            </w:r>
          </w:p>
        </w:tc>
        <w:tc>
          <w:tcPr>
            <w:tcW w:w="1193" w:type="dxa"/>
            <w:shd w:val="clear" w:color="auto" w:fill="auto"/>
            <w:tcMar>
              <w:top w:w="22" w:type="dxa"/>
              <w:left w:w="28" w:type="dxa"/>
              <w:bottom w:w="22" w:type="dxa"/>
              <w:right w:w="28" w:type="dxa"/>
            </w:tcMar>
            <w:vAlign w:val="center"/>
          </w:tcPr>
          <w:p w:rsidR="00D84DD4" w:rsidRDefault="00AC2DE1" w14:paraId="70656733" w14:textId="77777777">
            <w:pPr>
              <w:pStyle w:val="p-table"/>
              <w:jc w:val="right"/>
              <w:rPr>
                <w:sz w:val="17"/>
              </w:rPr>
            </w:pPr>
            <w:r>
              <w:rPr>
                <w:sz w:val="17"/>
              </w:rPr>
              <w:t>106</w:t>
            </w:r>
          </w:p>
        </w:tc>
        <w:tc>
          <w:tcPr>
            <w:tcW w:w="1193" w:type="dxa"/>
            <w:shd w:val="clear" w:color="auto" w:fill="auto"/>
            <w:tcMar>
              <w:top w:w="22" w:type="dxa"/>
              <w:left w:w="28" w:type="dxa"/>
              <w:bottom w:w="22" w:type="dxa"/>
              <w:right w:w="28" w:type="dxa"/>
            </w:tcMar>
          </w:tcPr>
          <w:p w:rsidR="00D84DD4" w:rsidRDefault="00D84DD4" w14:paraId="7D34FD4B" w14:textId="77777777">
            <w:pPr>
              <w:pStyle w:val="p-table"/>
              <w:rPr>
                <w:sz w:val="17"/>
              </w:rPr>
            </w:pPr>
          </w:p>
        </w:tc>
        <w:tc>
          <w:tcPr>
            <w:tcW w:w="1193" w:type="dxa"/>
            <w:shd w:val="clear" w:color="auto" w:fill="auto"/>
            <w:tcMar>
              <w:top w:w="22" w:type="dxa"/>
              <w:left w:w="28" w:type="dxa"/>
              <w:bottom w:w="22" w:type="dxa"/>
              <w:right w:w="28" w:type="dxa"/>
            </w:tcMar>
            <w:vAlign w:val="center"/>
          </w:tcPr>
          <w:p w:rsidR="00D84DD4" w:rsidRDefault="00AC2DE1" w14:paraId="74E62A7E" w14:textId="77777777">
            <w:pPr>
              <w:pStyle w:val="p-table"/>
              <w:jc w:val="right"/>
              <w:rPr>
                <w:sz w:val="17"/>
              </w:rPr>
            </w:pPr>
            <w:r>
              <w:rPr>
                <w:sz w:val="17"/>
              </w:rPr>
              <w:t>5</w:t>
            </w:r>
          </w:p>
        </w:tc>
      </w:tr>
      <w:tr w:rsidR="00D84DD4" w14:paraId="33F84EC0"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A95DA35" w14:textId="77777777">
            <w:pPr>
              <w:pStyle w:val="p-table"/>
              <w:rPr>
                <w:sz w:val="17"/>
              </w:rPr>
            </w:pPr>
            <w:r>
              <w:rPr>
                <w:sz w:val="17"/>
              </w:rPr>
              <w:t>Verkenning BRT Leiden-Zoetermeer</w:t>
            </w:r>
          </w:p>
        </w:tc>
        <w:tc>
          <w:tcPr>
            <w:tcW w:w="1193" w:type="dxa"/>
            <w:shd w:val="clear" w:color="auto" w:fill="auto"/>
            <w:tcMar>
              <w:top w:w="22" w:type="dxa"/>
              <w:left w:w="28" w:type="dxa"/>
              <w:bottom w:w="22" w:type="dxa"/>
              <w:right w:w="28" w:type="dxa"/>
            </w:tcMar>
            <w:vAlign w:val="center"/>
          </w:tcPr>
          <w:p w:rsidR="00D84DD4" w:rsidRDefault="00AC2DE1" w14:paraId="21E1088F" w14:textId="77777777">
            <w:pPr>
              <w:pStyle w:val="p-table"/>
              <w:jc w:val="right"/>
              <w:rPr>
                <w:sz w:val="17"/>
              </w:rPr>
            </w:pPr>
            <w:r>
              <w:rPr>
                <w:sz w:val="17"/>
              </w:rPr>
              <w:t>37</w:t>
            </w:r>
          </w:p>
        </w:tc>
        <w:tc>
          <w:tcPr>
            <w:tcW w:w="1193" w:type="dxa"/>
            <w:shd w:val="clear" w:color="auto" w:fill="auto"/>
            <w:tcMar>
              <w:top w:w="22" w:type="dxa"/>
              <w:left w:w="28" w:type="dxa"/>
              <w:bottom w:w="22" w:type="dxa"/>
              <w:right w:w="28" w:type="dxa"/>
            </w:tcMar>
            <w:vAlign w:val="center"/>
          </w:tcPr>
          <w:p w:rsidR="00D84DD4" w:rsidRDefault="00AC2DE1" w14:paraId="51121F9A" w14:textId="77777777">
            <w:pPr>
              <w:pStyle w:val="p-table"/>
              <w:jc w:val="right"/>
              <w:rPr>
                <w:sz w:val="17"/>
              </w:rPr>
            </w:pPr>
            <w:r>
              <w:rPr>
                <w:sz w:val="17"/>
              </w:rPr>
              <w:t>37</w:t>
            </w:r>
          </w:p>
        </w:tc>
        <w:tc>
          <w:tcPr>
            <w:tcW w:w="1193" w:type="dxa"/>
            <w:shd w:val="clear" w:color="auto" w:fill="auto"/>
            <w:tcMar>
              <w:top w:w="22" w:type="dxa"/>
              <w:left w:w="28" w:type="dxa"/>
              <w:bottom w:w="22" w:type="dxa"/>
              <w:right w:w="28" w:type="dxa"/>
            </w:tcMar>
          </w:tcPr>
          <w:p w:rsidR="00D84DD4" w:rsidRDefault="00D84DD4" w14:paraId="3F5345F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8B0DC17" w14:textId="77777777">
            <w:pPr>
              <w:pStyle w:val="p-table"/>
              <w:rPr>
                <w:sz w:val="17"/>
              </w:rPr>
            </w:pPr>
          </w:p>
        </w:tc>
      </w:tr>
      <w:tr w:rsidR="00D84DD4" w14:paraId="1C5F7D83"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7F1E0E8" w14:textId="77777777">
            <w:pPr>
              <w:pStyle w:val="p-table"/>
              <w:rPr>
                <w:sz w:val="17"/>
              </w:rPr>
            </w:pPr>
            <w:r>
              <w:rPr>
                <w:sz w:val="17"/>
              </w:rPr>
              <w:t xml:space="preserve">Capaciteitsverruiming A16 Van </w:t>
            </w:r>
            <w:proofErr w:type="spellStart"/>
            <w:r>
              <w:rPr>
                <w:sz w:val="17"/>
              </w:rPr>
              <w:t>Brienenoordcorridor</w:t>
            </w:r>
            <w:proofErr w:type="spellEnd"/>
            <w:r>
              <w:rPr>
                <w:sz w:val="17"/>
              </w:rPr>
              <w:t xml:space="preserve"> Rotterdam</w:t>
            </w:r>
          </w:p>
        </w:tc>
        <w:tc>
          <w:tcPr>
            <w:tcW w:w="1193" w:type="dxa"/>
            <w:shd w:val="clear" w:color="auto" w:fill="auto"/>
            <w:tcMar>
              <w:top w:w="22" w:type="dxa"/>
              <w:left w:w="28" w:type="dxa"/>
              <w:bottom w:w="22" w:type="dxa"/>
              <w:right w:w="28" w:type="dxa"/>
            </w:tcMar>
            <w:vAlign w:val="center"/>
          </w:tcPr>
          <w:p w:rsidR="00D84DD4" w:rsidRDefault="00AC2DE1" w14:paraId="754E1738"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4FDDB19C" w14:textId="77777777">
            <w:pPr>
              <w:pStyle w:val="p-table"/>
              <w:jc w:val="right"/>
              <w:rPr>
                <w:sz w:val="17"/>
              </w:rPr>
            </w:pPr>
            <w:r>
              <w:rPr>
                <w:sz w:val="17"/>
              </w:rPr>
              <w:t>290</w:t>
            </w:r>
          </w:p>
        </w:tc>
        <w:tc>
          <w:tcPr>
            <w:tcW w:w="1193" w:type="dxa"/>
            <w:shd w:val="clear" w:color="auto" w:fill="auto"/>
            <w:tcMar>
              <w:top w:w="22" w:type="dxa"/>
              <w:left w:w="28" w:type="dxa"/>
              <w:bottom w:w="22" w:type="dxa"/>
              <w:right w:w="28" w:type="dxa"/>
            </w:tcMar>
            <w:vAlign w:val="center"/>
          </w:tcPr>
          <w:p w:rsidR="00D84DD4" w:rsidRDefault="00AC2DE1" w14:paraId="06F387AA" w14:textId="77777777">
            <w:pPr>
              <w:pStyle w:val="p-table"/>
              <w:jc w:val="right"/>
              <w:rPr>
                <w:sz w:val="17"/>
              </w:rPr>
            </w:pPr>
            <w:r>
              <w:rPr>
                <w:sz w:val="17"/>
              </w:rPr>
              <w:t>2023</w:t>
            </w:r>
          </w:p>
        </w:tc>
        <w:tc>
          <w:tcPr>
            <w:tcW w:w="1193" w:type="dxa"/>
            <w:shd w:val="clear" w:color="auto" w:fill="auto"/>
            <w:tcMar>
              <w:top w:w="22" w:type="dxa"/>
              <w:left w:w="28" w:type="dxa"/>
              <w:bottom w:w="22" w:type="dxa"/>
              <w:right w:w="28" w:type="dxa"/>
            </w:tcMar>
            <w:vAlign w:val="center"/>
          </w:tcPr>
          <w:p w:rsidR="00D84DD4" w:rsidRDefault="00AC2DE1" w14:paraId="47A83E01" w14:textId="77777777">
            <w:pPr>
              <w:pStyle w:val="p-table"/>
              <w:jc w:val="right"/>
              <w:rPr>
                <w:sz w:val="17"/>
              </w:rPr>
            </w:pPr>
            <w:r>
              <w:rPr>
                <w:sz w:val="17"/>
              </w:rPr>
              <w:t>6</w:t>
            </w:r>
          </w:p>
        </w:tc>
      </w:tr>
      <w:tr w:rsidR="00D84DD4" w14:paraId="71CE518E"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65ED991"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D84DD4" w:rsidRDefault="00D84DD4" w14:paraId="4FCD546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32B231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8EE345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55B11FF" w14:textId="77777777">
            <w:pPr>
              <w:pStyle w:val="p-table"/>
              <w:rPr>
                <w:sz w:val="17"/>
              </w:rPr>
            </w:pPr>
          </w:p>
        </w:tc>
      </w:tr>
      <w:tr w:rsidR="00D84DD4" w14:paraId="6A47014A"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31BA056" w14:textId="77777777">
            <w:pPr>
              <w:pStyle w:val="p-table"/>
              <w:rPr>
                <w:sz w:val="17"/>
              </w:rPr>
            </w:pPr>
            <w:r>
              <w:rPr>
                <w:sz w:val="17"/>
              </w:rPr>
              <w:t>A2 Deil-Den Bosch/Vught</w:t>
            </w:r>
          </w:p>
        </w:tc>
        <w:tc>
          <w:tcPr>
            <w:tcW w:w="1193" w:type="dxa"/>
            <w:shd w:val="clear" w:color="auto" w:fill="auto"/>
            <w:tcMar>
              <w:top w:w="22" w:type="dxa"/>
              <w:left w:w="28" w:type="dxa"/>
              <w:bottom w:w="22" w:type="dxa"/>
              <w:right w:w="28" w:type="dxa"/>
            </w:tcMar>
            <w:vAlign w:val="center"/>
          </w:tcPr>
          <w:p w:rsidR="00D84DD4" w:rsidRDefault="00AC2DE1" w14:paraId="25E2BE83"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06B37512" w14:textId="77777777">
            <w:pPr>
              <w:pStyle w:val="p-table"/>
              <w:jc w:val="right"/>
              <w:rPr>
                <w:sz w:val="17"/>
              </w:rPr>
            </w:pPr>
            <w:r>
              <w:rPr>
                <w:sz w:val="17"/>
              </w:rPr>
              <w:t>126</w:t>
            </w:r>
          </w:p>
        </w:tc>
        <w:tc>
          <w:tcPr>
            <w:tcW w:w="1193" w:type="dxa"/>
            <w:shd w:val="clear" w:color="auto" w:fill="auto"/>
            <w:tcMar>
              <w:top w:w="22" w:type="dxa"/>
              <w:left w:w="28" w:type="dxa"/>
              <w:bottom w:w="22" w:type="dxa"/>
              <w:right w:w="28" w:type="dxa"/>
            </w:tcMar>
            <w:vAlign w:val="center"/>
          </w:tcPr>
          <w:p w:rsidR="00D84DD4" w:rsidRDefault="00AC2DE1" w14:paraId="2D9EDFF9" w14:textId="77777777">
            <w:pPr>
              <w:pStyle w:val="p-table"/>
              <w:jc w:val="right"/>
              <w:rPr>
                <w:sz w:val="17"/>
              </w:rPr>
            </w:pPr>
            <w:r>
              <w:rPr>
                <w:sz w:val="17"/>
              </w:rPr>
              <w:t>2022</w:t>
            </w:r>
          </w:p>
        </w:tc>
        <w:tc>
          <w:tcPr>
            <w:tcW w:w="1193" w:type="dxa"/>
            <w:shd w:val="clear" w:color="auto" w:fill="auto"/>
            <w:tcMar>
              <w:top w:w="22" w:type="dxa"/>
              <w:left w:w="28" w:type="dxa"/>
              <w:bottom w:w="22" w:type="dxa"/>
              <w:right w:w="28" w:type="dxa"/>
            </w:tcMar>
            <w:vAlign w:val="center"/>
          </w:tcPr>
          <w:p w:rsidR="00D84DD4" w:rsidRDefault="00AC2DE1" w14:paraId="43032248" w14:textId="77777777">
            <w:pPr>
              <w:pStyle w:val="p-table"/>
              <w:jc w:val="right"/>
              <w:rPr>
                <w:sz w:val="17"/>
              </w:rPr>
            </w:pPr>
            <w:r>
              <w:rPr>
                <w:sz w:val="17"/>
              </w:rPr>
              <w:t>7</w:t>
            </w:r>
          </w:p>
        </w:tc>
      </w:tr>
      <w:tr w:rsidR="00D84DD4" w14:paraId="0C2D0CF3"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41096B9E" w14:textId="77777777">
            <w:pPr>
              <w:pStyle w:val="p-table"/>
              <w:rPr>
                <w:sz w:val="17"/>
              </w:rPr>
            </w:pPr>
            <w:r>
              <w:rPr>
                <w:sz w:val="17"/>
              </w:rPr>
              <w:t xml:space="preserve">A58 </w:t>
            </w:r>
            <w:r>
              <w:rPr>
                <w:sz w:val="17"/>
              </w:rPr>
              <w:t>Tilburg-Breda</w:t>
            </w:r>
          </w:p>
        </w:tc>
        <w:tc>
          <w:tcPr>
            <w:tcW w:w="1193" w:type="dxa"/>
            <w:shd w:val="clear" w:color="auto" w:fill="auto"/>
            <w:tcMar>
              <w:top w:w="22" w:type="dxa"/>
              <w:left w:w="28" w:type="dxa"/>
              <w:bottom w:w="22" w:type="dxa"/>
              <w:right w:w="28" w:type="dxa"/>
            </w:tcMar>
            <w:vAlign w:val="center"/>
          </w:tcPr>
          <w:p w:rsidR="00D84DD4" w:rsidRDefault="00AC2DE1" w14:paraId="21727048"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3E4A3281" w14:textId="77777777">
            <w:pPr>
              <w:pStyle w:val="p-table"/>
              <w:jc w:val="right"/>
              <w:rPr>
                <w:sz w:val="17"/>
              </w:rPr>
            </w:pPr>
            <w:r>
              <w:rPr>
                <w:sz w:val="17"/>
              </w:rPr>
              <w:t>25</w:t>
            </w:r>
          </w:p>
        </w:tc>
        <w:tc>
          <w:tcPr>
            <w:tcW w:w="1193" w:type="dxa"/>
            <w:shd w:val="clear" w:color="auto" w:fill="auto"/>
            <w:tcMar>
              <w:top w:w="22" w:type="dxa"/>
              <w:left w:w="28" w:type="dxa"/>
              <w:bottom w:w="22" w:type="dxa"/>
              <w:right w:w="28" w:type="dxa"/>
            </w:tcMar>
            <w:vAlign w:val="center"/>
          </w:tcPr>
          <w:p w:rsidR="00D84DD4" w:rsidRDefault="00AC2DE1" w14:paraId="3F80491E"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3781DDF7" w14:textId="77777777">
            <w:pPr>
              <w:pStyle w:val="p-table"/>
              <w:jc w:val="right"/>
              <w:rPr>
                <w:sz w:val="17"/>
              </w:rPr>
            </w:pPr>
            <w:r>
              <w:rPr>
                <w:sz w:val="17"/>
              </w:rPr>
              <w:t>8</w:t>
            </w:r>
          </w:p>
        </w:tc>
      </w:tr>
      <w:tr w:rsidR="00D84DD4" w14:paraId="7FB3B7AD"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7566CF1" w14:textId="77777777">
            <w:pPr>
              <w:pStyle w:val="p-table"/>
              <w:rPr>
                <w:sz w:val="17"/>
              </w:rPr>
            </w:pPr>
            <w:r>
              <w:rPr>
                <w:sz w:val="17"/>
              </w:rPr>
              <w:t>A2/N2 (incl. Brainportlijn)</w:t>
            </w:r>
          </w:p>
        </w:tc>
        <w:tc>
          <w:tcPr>
            <w:tcW w:w="1193" w:type="dxa"/>
            <w:shd w:val="clear" w:color="auto" w:fill="auto"/>
            <w:tcMar>
              <w:top w:w="22" w:type="dxa"/>
              <w:left w:w="28" w:type="dxa"/>
              <w:bottom w:w="22" w:type="dxa"/>
              <w:right w:w="28" w:type="dxa"/>
            </w:tcMar>
            <w:vAlign w:val="center"/>
          </w:tcPr>
          <w:p w:rsidR="00D84DD4" w:rsidRDefault="00AC2DE1" w14:paraId="099E28E7" w14:textId="77777777">
            <w:pPr>
              <w:pStyle w:val="p-table"/>
              <w:jc w:val="right"/>
              <w:rPr>
                <w:sz w:val="17"/>
              </w:rPr>
            </w:pPr>
            <w:r>
              <w:rPr>
                <w:sz w:val="17"/>
              </w:rPr>
              <w:t>417</w:t>
            </w:r>
          </w:p>
        </w:tc>
        <w:tc>
          <w:tcPr>
            <w:tcW w:w="1193" w:type="dxa"/>
            <w:shd w:val="clear" w:color="auto" w:fill="auto"/>
            <w:tcMar>
              <w:top w:w="22" w:type="dxa"/>
              <w:left w:w="28" w:type="dxa"/>
              <w:bottom w:w="22" w:type="dxa"/>
              <w:right w:w="28" w:type="dxa"/>
            </w:tcMar>
            <w:vAlign w:val="center"/>
          </w:tcPr>
          <w:p w:rsidR="00D84DD4" w:rsidRDefault="00AC2DE1" w14:paraId="1393E71C"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2C15D1B3"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5C1A802A" w14:textId="77777777">
            <w:pPr>
              <w:pStyle w:val="p-table"/>
              <w:jc w:val="right"/>
              <w:rPr>
                <w:sz w:val="17"/>
              </w:rPr>
            </w:pPr>
            <w:r>
              <w:rPr>
                <w:sz w:val="17"/>
              </w:rPr>
              <w:t>9</w:t>
            </w:r>
          </w:p>
        </w:tc>
      </w:tr>
      <w:tr w:rsidR="00D84DD4" w14:paraId="15DB4CBC"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C9A61AF" w14:textId="77777777">
            <w:pPr>
              <w:pStyle w:val="p-table"/>
              <w:rPr>
                <w:sz w:val="17"/>
              </w:rPr>
            </w:pPr>
            <w:r>
              <w:rPr>
                <w:sz w:val="17"/>
              </w:rPr>
              <w:t>Verkenning HUB Den Bosch</w:t>
            </w:r>
          </w:p>
        </w:tc>
        <w:tc>
          <w:tcPr>
            <w:tcW w:w="1193" w:type="dxa"/>
            <w:shd w:val="clear" w:color="auto" w:fill="auto"/>
            <w:tcMar>
              <w:top w:w="22" w:type="dxa"/>
              <w:left w:w="28" w:type="dxa"/>
              <w:bottom w:w="22" w:type="dxa"/>
              <w:right w:w="28" w:type="dxa"/>
            </w:tcMar>
            <w:vAlign w:val="center"/>
          </w:tcPr>
          <w:p w:rsidR="00D84DD4" w:rsidRDefault="00AC2DE1" w14:paraId="39A2378A" w14:textId="77777777">
            <w:pPr>
              <w:pStyle w:val="p-table"/>
              <w:jc w:val="right"/>
              <w:rPr>
                <w:sz w:val="17"/>
              </w:rPr>
            </w:pPr>
            <w:r>
              <w:rPr>
                <w:sz w:val="17"/>
              </w:rPr>
              <w:t>142</w:t>
            </w:r>
          </w:p>
        </w:tc>
        <w:tc>
          <w:tcPr>
            <w:tcW w:w="1193" w:type="dxa"/>
            <w:shd w:val="clear" w:color="auto" w:fill="auto"/>
            <w:tcMar>
              <w:top w:w="22" w:type="dxa"/>
              <w:left w:w="28" w:type="dxa"/>
              <w:bottom w:w="22" w:type="dxa"/>
              <w:right w:w="28" w:type="dxa"/>
            </w:tcMar>
            <w:vAlign w:val="center"/>
          </w:tcPr>
          <w:p w:rsidR="00D84DD4" w:rsidRDefault="00AC2DE1" w14:paraId="1F396F1E" w14:textId="77777777">
            <w:pPr>
              <w:pStyle w:val="p-table"/>
              <w:jc w:val="right"/>
              <w:rPr>
                <w:sz w:val="17"/>
              </w:rPr>
            </w:pPr>
            <w:r>
              <w:rPr>
                <w:sz w:val="17"/>
              </w:rPr>
              <w:t>142</w:t>
            </w:r>
          </w:p>
        </w:tc>
        <w:tc>
          <w:tcPr>
            <w:tcW w:w="1193" w:type="dxa"/>
            <w:shd w:val="clear" w:color="auto" w:fill="auto"/>
            <w:tcMar>
              <w:top w:w="22" w:type="dxa"/>
              <w:left w:w="28" w:type="dxa"/>
              <w:bottom w:w="22" w:type="dxa"/>
              <w:right w:w="28" w:type="dxa"/>
            </w:tcMar>
          </w:tcPr>
          <w:p w:rsidR="00D84DD4" w:rsidRDefault="00D84DD4" w14:paraId="79689E6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D919A5A" w14:textId="77777777">
            <w:pPr>
              <w:pStyle w:val="p-table"/>
              <w:rPr>
                <w:sz w:val="17"/>
              </w:rPr>
            </w:pPr>
          </w:p>
        </w:tc>
      </w:tr>
      <w:tr w:rsidR="00D84DD4" w14:paraId="40E38D47"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91B7A34"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D84DD4" w:rsidRDefault="00D84DD4" w14:paraId="4E2BCF5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1BD39A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358C23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F1F5A9A" w14:textId="77777777">
            <w:pPr>
              <w:pStyle w:val="p-table"/>
              <w:rPr>
                <w:sz w:val="17"/>
              </w:rPr>
            </w:pPr>
          </w:p>
        </w:tc>
      </w:tr>
      <w:tr w:rsidR="00D84DD4" w14:paraId="68E12D3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74AFB3A2" w14:textId="77777777">
            <w:pPr>
              <w:pStyle w:val="p-table"/>
              <w:rPr>
                <w:sz w:val="17"/>
              </w:rPr>
            </w:pPr>
            <w:r>
              <w:rPr>
                <w:sz w:val="17"/>
              </w:rPr>
              <w:t>A50 Ewijk-Bankhoef-Paalgraven &amp; corridor Nijmegen-Eindhoven</w:t>
            </w:r>
          </w:p>
        </w:tc>
        <w:tc>
          <w:tcPr>
            <w:tcW w:w="1193" w:type="dxa"/>
            <w:shd w:val="clear" w:color="auto" w:fill="auto"/>
            <w:tcMar>
              <w:top w:w="22" w:type="dxa"/>
              <w:left w:w="28" w:type="dxa"/>
              <w:bottom w:w="22" w:type="dxa"/>
              <w:right w:w="28" w:type="dxa"/>
            </w:tcMar>
            <w:vAlign w:val="center"/>
          </w:tcPr>
          <w:p w:rsidR="00D84DD4" w:rsidRDefault="00AC2DE1" w14:paraId="138B3BB3"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5F7E0097" w14:textId="77777777">
            <w:pPr>
              <w:pStyle w:val="p-table"/>
              <w:jc w:val="right"/>
              <w:rPr>
                <w:sz w:val="17"/>
              </w:rPr>
            </w:pPr>
            <w:r>
              <w:rPr>
                <w:sz w:val="17"/>
              </w:rPr>
              <w:t>452</w:t>
            </w:r>
          </w:p>
        </w:tc>
        <w:tc>
          <w:tcPr>
            <w:tcW w:w="1193" w:type="dxa"/>
            <w:shd w:val="clear" w:color="auto" w:fill="auto"/>
            <w:tcMar>
              <w:top w:w="22" w:type="dxa"/>
              <w:left w:w="28" w:type="dxa"/>
              <w:bottom w:w="22" w:type="dxa"/>
              <w:right w:w="28" w:type="dxa"/>
            </w:tcMar>
            <w:vAlign w:val="center"/>
          </w:tcPr>
          <w:p w:rsidR="00D84DD4" w:rsidRDefault="00AC2DE1" w14:paraId="7FE99464" w14:textId="77777777">
            <w:pPr>
              <w:pStyle w:val="p-table"/>
              <w:jc w:val="right"/>
              <w:rPr>
                <w:sz w:val="17"/>
              </w:rPr>
            </w:pPr>
            <w:r>
              <w:rPr>
                <w:sz w:val="17"/>
              </w:rPr>
              <w:t>2024</w:t>
            </w:r>
          </w:p>
        </w:tc>
        <w:tc>
          <w:tcPr>
            <w:tcW w:w="1193" w:type="dxa"/>
            <w:shd w:val="clear" w:color="auto" w:fill="auto"/>
            <w:tcMar>
              <w:top w:w="22" w:type="dxa"/>
              <w:left w:w="28" w:type="dxa"/>
              <w:bottom w:w="22" w:type="dxa"/>
              <w:right w:w="28" w:type="dxa"/>
            </w:tcMar>
            <w:vAlign w:val="center"/>
          </w:tcPr>
          <w:p w:rsidR="00D84DD4" w:rsidRDefault="00AC2DE1" w14:paraId="3EEEC3FA" w14:textId="77777777">
            <w:pPr>
              <w:pStyle w:val="p-table"/>
              <w:jc w:val="right"/>
              <w:rPr>
                <w:sz w:val="17"/>
              </w:rPr>
            </w:pPr>
            <w:r>
              <w:rPr>
                <w:sz w:val="17"/>
              </w:rPr>
              <w:t>10</w:t>
            </w:r>
          </w:p>
        </w:tc>
      </w:tr>
      <w:tr w:rsidR="00D84DD4" w14:paraId="34D5C32E"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1900680" w14:textId="77777777">
            <w:pPr>
              <w:pStyle w:val="p-table"/>
              <w:rPr>
                <w:sz w:val="17"/>
              </w:rPr>
            </w:pPr>
            <w:r>
              <w:rPr>
                <w:sz w:val="17"/>
              </w:rPr>
              <w:t>Verkenning Knooppunt OV Nijmegen</w:t>
            </w:r>
          </w:p>
        </w:tc>
        <w:tc>
          <w:tcPr>
            <w:tcW w:w="1193" w:type="dxa"/>
            <w:shd w:val="clear" w:color="auto" w:fill="auto"/>
            <w:tcMar>
              <w:top w:w="22" w:type="dxa"/>
              <w:left w:w="28" w:type="dxa"/>
              <w:bottom w:w="22" w:type="dxa"/>
              <w:right w:w="28" w:type="dxa"/>
            </w:tcMar>
            <w:vAlign w:val="center"/>
          </w:tcPr>
          <w:p w:rsidR="00D84DD4" w:rsidRDefault="00AC2DE1" w14:paraId="2D56117A" w14:textId="77777777">
            <w:pPr>
              <w:pStyle w:val="p-table"/>
              <w:jc w:val="right"/>
              <w:rPr>
                <w:sz w:val="17"/>
              </w:rPr>
            </w:pPr>
            <w:r>
              <w:rPr>
                <w:sz w:val="17"/>
              </w:rPr>
              <w:t>55</w:t>
            </w:r>
          </w:p>
        </w:tc>
        <w:tc>
          <w:tcPr>
            <w:tcW w:w="1193" w:type="dxa"/>
            <w:shd w:val="clear" w:color="auto" w:fill="auto"/>
            <w:tcMar>
              <w:top w:w="22" w:type="dxa"/>
              <w:left w:w="28" w:type="dxa"/>
              <w:bottom w:w="22" w:type="dxa"/>
              <w:right w:w="28" w:type="dxa"/>
            </w:tcMar>
            <w:vAlign w:val="center"/>
          </w:tcPr>
          <w:p w:rsidR="00D84DD4" w:rsidRDefault="00AC2DE1" w14:paraId="59E938E8" w14:textId="77777777">
            <w:pPr>
              <w:pStyle w:val="p-table"/>
              <w:jc w:val="right"/>
              <w:rPr>
                <w:sz w:val="17"/>
              </w:rPr>
            </w:pPr>
            <w:r>
              <w:rPr>
                <w:sz w:val="17"/>
              </w:rPr>
              <w:t>45</w:t>
            </w:r>
          </w:p>
        </w:tc>
        <w:tc>
          <w:tcPr>
            <w:tcW w:w="1193" w:type="dxa"/>
            <w:shd w:val="clear" w:color="auto" w:fill="auto"/>
            <w:tcMar>
              <w:top w:w="22" w:type="dxa"/>
              <w:left w:w="28" w:type="dxa"/>
              <w:bottom w:w="22" w:type="dxa"/>
              <w:right w:w="28" w:type="dxa"/>
            </w:tcMar>
          </w:tcPr>
          <w:p w:rsidR="00D84DD4" w:rsidRDefault="00D84DD4" w14:paraId="6338EFF9" w14:textId="77777777">
            <w:pPr>
              <w:pStyle w:val="p-table"/>
              <w:rPr>
                <w:sz w:val="17"/>
              </w:rPr>
            </w:pPr>
          </w:p>
        </w:tc>
        <w:tc>
          <w:tcPr>
            <w:tcW w:w="1193" w:type="dxa"/>
            <w:shd w:val="clear" w:color="auto" w:fill="auto"/>
            <w:tcMar>
              <w:top w:w="22" w:type="dxa"/>
              <w:left w:w="28" w:type="dxa"/>
              <w:bottom w:w="22" w:type="dxa"/>
              <w:right w:w="28" w:type="dxa"/>
            </w:tcMar>
            <w:vAlign w:val="center"/>
          </w:tcPr>
          <w:p w:rsidR="00D84DD4" w:rsidRDefault="00AC2DE1" w14:paraId="1A5B1F8A" w14:textId="77777777">
            <w:pPr>
              <w:pStyle w:val="p-table"/>
              <w:jc w:val="right"/>
              <w:rPr>
                <w:sz w:val="17"/>
              </w:rPr>
            </w:pPr>
            <w:r>
              <w:rPr>
                <w:sz w:val="17"/>
              </w:rPr>
              <w:t>11</w:t>
            </w:r>
          </w:p>
        </w:tc>
      </w:tr>
      <w:tr w:rsidR="00D84DD4" w14:paraId="688D1A7F"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07AD9195" w14:textId="77777777">
            <w:pPr>
              <w:pStyle w:val="p-table"/>
              <w:rPr>
                <w:sz w:val="17"/>
              </w:rPr>
            </w:pPr>
            <w:r>
              <w:rPr>
                <w:sz w:val="17"/>
              </w:rPr>
              <w:t xml:space="preserve">Verkenning </w:t>
            </w:r>
            <w:proofErr w:type="spellStart"/>
            <w:r>
              <w:rPr>
                <w:sz w:val="17"/>
              </w:rPr>
              <w:t>RegioExpress</w:t>
            </w:r>
            <w:proofErr w:type="spellEnd"/>
          </w:p>
        </w:tc>
        <w:tc>
          <w:tcPr>
            <w:tcW w:w="1193" w:type="dxa"/>
            <w:shd w:val="clear" w:color="auto" w:fill="auto"/>
            <w:tcMar>
              <w:top w:w="22" w:type="dxa"/>
              <w:left w:w="28" w:type="dxa"/>
              <w:bottom w:w="22" w:type="dxa"/>
              <w:right w:w="28" w:type="dxa"/>
            </w:tcMar>
            <w:vAlign w:val="center"/>
          </w:tcPr>
          <w:p w:rsidR="00D84DD4" w:rsidRDefault="00AC2DE1" w14:paraId="28B6BAC0" w14:textId="77777777">
            <w:pPr>
              <w:pStyle w:val="p-table"/>
              <w:jc w:val="right"/>
              <w:rPr>
                <w:sz w:val="17"/>
              </w:rPr>
            </w:pPr>
            <w:r>
              <w:rPr>
                <w:sz w:val="17"/>
              </w:rPr>
              <w:t>87</w:t>
            </w:r>
          </w:p>
        </w:tc>
        <w:tc>
          <w:tcPr>
            <w:tcW w:w="1193" w:type="dxa"/>
            <w:shd w:val="clear" w:color="auto" w:fill="auto"/>
            <w:tcMar>
              <w:top w:w="22" w:type="dxa"/>
              <w:left w:w="28" w:type="dxa"/>
              <w:bottom w:w="22" w:type="dxa"/>
              <w:right w:w="28" w:type="dxa"/>
            </w:tcMar>
            <w:vAlign w:val="center"/>
          </w:tcPr>
          <w:p w:rsidR="00D84DD4" w:rsidRDefault="00AC2DE1" w14:paraId="05272561"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D84DD4" w14:paraId="49D1B49B" w14:textId="77777777">
            <w:pPr>
              <w:pStyle w:val="p-table"/>
              <w:rPr>
                <w:sz w:val="17"/>
              </w:rPr>
            </w:pPr>
          </w:p>
        </w:tc>
        <w:tc>
          <w:tcPr>
            <w:tcW w:w="1193" w:type="dxa"/>
            <w:shd w:val="clear" w:color="auto" w:fill="auto"/>
            <w:tcMar>
              <w:top w:w="22" w:type="dxa"/>
              <w:left w:w="28" w:type="dxa"/>
              <w:bottom w:w="22" w:type="dxa"/>
              <w:right w:w="28" w:type="dxa"/>
            </w:tcMar>
            <w:vAlign w:val="center"/>
          </w:tcPr>
          <w:p w:rsidR="00D84DD4" w:rsidRDefault="00AC2DE1" w14:paraId="0D0A8B42" w14:textId="77777777">
            <w:pPr>
              <w:pStyle w:val="p-table"/>
              <w:jc w:val="right"/>
              <w:rPr>
                <w:sz w:val="17"/>
              </w:rPr>
            </w:pPr>
            <w:r>
              <w:rPr>
                <w:sz w:val="17"/>
              </w:rPr>
              <w:t>12</w:t>
            </w:r>
          </w:p>
        </w:tc>
      </w:tr>
      <w:tr w:rsidR="00D84DD4" w14:paraId="147D01EB"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083E6AD5" w14:textId="77777777">
            <w:pPr>
              <w:pStyle w:val="p-table"/>
              <w:rPr>
                <w:sz w:val="17"/>
              </w:rPr>
            </w:pPr>
            <w:r>
              <w:rPr>
                <w:sz w:val="17"/>
              </w:rPr>
              <w:t xml:space="preserve">Verkenning </w:t>
            </w:r>
            <w:proofErr w:type="spellStart"/>
            <w:r>
              <w:rPr>
                <w:sz w:val="17"/>
              </w:rPr>
              <w:t>Eurregiorail</w:t>
            </w:r>
            <w:proofErr w:type="spellEnd"/>
          </w:p>
        </w:tc>
        <w:tc>
          <w:tcPr>
            <w:tcW w:w="1193" w:type="dxa"/>
            <w:shd w:val="clear" w:color="auto" w:fill="auto"/>
            <w:tcMar>
              <w:top w:w="22" w:type="dxa"/>
              <w:left w:w="28" w:type="dxa"/>
              <w:bottom w:w="22" w:type="dxa"/>
              <w:right w:w="28" w:type="dxa"/>
            </w:tcMar>
            <w:vAlign w:val="center"/>
          </w:tcPr>
          <w:p w:rsidR="00D84DD4" w:rsidRDefault="00AC2DE1" w14:paraId="5D95280C" w14:textId="77777777">
            <w:pPr>
              <w:pStyle w:val="p-table"/>
              <w:jc w:val="right"/>
              <w:rPr>
                <w:sz w:val="17"/>
              </w:rPr>
            </w:pPr>
            <w:r>
              <w:rPr>
                <w:sz w:val="17"/>
              </w:rPr>
              <w:t>33</w:t>
            </w:r>
          </w:p>
        </w:tc>
        <w:tc>
          <w:tcPr>
            <w:tcW w:w="1193" w:type="dxa"/>
            <w:shd w:val="clear" w:color="auto" w:fill="auto"/>
            <w:tcMar>
              <w:top w:w="22" w:type="dxa"/>
              <w:left w:w="28" w:type="dxa"/>
              <w:bottom w:w="22" w:type="dxa"/>
              <w:right w:w="28" w:type="dxa"/>
            </w:tcMar>
            <w:vAlign w:val="center"/>
          </w:tcPr>
          <w:p w:rsidR="00D84DD4" w:rsidRDefault="00AC2DE1" w14:paraId="3E2E36D1"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D84DD4" w14:paraId="0DF9BD55" w14:textId="77777777">
            <w:pPr>
              <w:pStyle w:val="p-table"/>
              <w:rPr>
                <w:sz w:val="17"/>
              </w:rPr>
            </w:pPr>
          </w:p>
        </w:tc>
        <w:tc>
          <w:tcPr>
            <w:tcW w:w="1193" w:type="dxa"/>
            <w:shd w:val="clear" w:color="auto" w:fill="auto"/>
            <w:tcMar>
              <w:top w:w="22" w:type="dxa"/>
              <w:left w:w="28" w:type="dxa"/>
              <w:bottom w:w="22" w:type="dxa"/>
              <w:right w:w="28" w:type="dxa"/>
            </w:tcMar>
            <w:vAlign w:val="center"/>
          </w:tcPr>
          <w:p w:rsidR="00D84DD4" w:rsidRDefault="00AC2DE1" w14:paraId="40E10B58" w14:textId="77777777">
            <w:pPr>
              <w:pStyle w:val="p-table"/>
              <w:jc w:val="right"/>
              <w:rPr>
                <w:sz w:val="17"/>
              </w:rPr>
            </w:pPr>
            <w:r>
              <w:rPr>
                <w:sz w:val="17"/>
              </w:rPr>
              <w:t>13</w:t>
            </w:r>
          </w:p>
        </w:tc>
      </w:tr>
      <w:tr w:rsidR="00D84DD4" w14:paraId="0F470641"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ABF4AC6" w14:textId="77777777">
            <w:pPr>
              <w:pStyle w:val="p-table"/>
              <w:rPr>
                <w:sz w:val="17"/>
              </w:rPr>
            </w:pPr>
            <w:r>
              <w:rPr>
                <w:sz w:val="17"/>
              </w:rPr>
              <w:t>N35 Wijthmen-Nijverdal</w:t>
            </w:r>
          </w:p>
        </w:tc>
        <w:tc>
          <w:tcPr>
            <w:tcW w:w="1193" w:type="dxa"/>
            <w:shd w:val="clear" w:color="auto" w:fill="auto"/>
            <w:tcMar>
              <w:top w:w="22" w:type="dxa"/>
              <w:left w:w="28" w:type="dxa"/>
              <w:bottom w:w="22" w:type="dxa"/>
              <w:right w:w="28" w:type="dxa"/>
            </w:tcMar>
            <w:vAlign w:val="center"/>
          </w:tcPr>
          <w:p w:rsidR="00D84DD4" w:rsidRDefault="00AC2DE1" w14:paraId="37A43C76" w14:textId="77777777">
            <w:pPr>
              <w:pStyle w:val="p-table"/>
              <w:jc w:val="right"/>
              <w:rPr>
                <w:sz w:val="17"/>
              </w:rPr>
            </w:pPr>
            <w:r>
              <w:rPr>
                <w:sz w:val="17"/>
              </w:rPr>
              <w:t>112</w:t>
            </w:r>
          </w:p>
        </w:tc>
        <w:tc>
          <w:tcPr>
            <w:tcW w:w="1193" w:type="dxa"/>
            <w:shd w:val="clear" w:color="auto" w:fill="auto"/>
            <w:tcMar>
              <w:top w:w="22" w:type="dxa"/>
              <w:left w:w="28" w:type="dxa"/>
              <w:bottom w:w="22" w:type="dxa"/>
              <w:right w:w="28" w:type="dxa"/>
            </w:tcMar>
            <w:vAlign w:val="center"/>
          </w:tcPr>
          <w:p w:rsidR="00D84DD4" w:rsidRDefault="00AC2DE1" w14:paraId="32B04CFD" w14:textId="77777777">
            <w:pPr>
              <w:pStyle w:val="p-table"/>
              <w:jc w:val="right"/>
              <w:rPr>
                <w:sz w:val="17"/>
              </w:rPr>
            </w:pPr>
            <w:r>
              <w:rPr>
                <w:sz w:val="17"/>
              </w:rPr>
              <w:t>112</w:t>
            </w:r>
          </w:p>
        </w:tc>
        <w:tc>
          <w:tcPr>
            <w:tcW w:w="1193" w:type="dxa"/>
            <w:shd w:val="clear" w:color="auto" w:fill="auto"/>
            <w:tcMar>
              <w:top w:w="22" w:type="dxa"/>
              <w:left w:w="28" w:type="dxa"/>
              <w:bottom w:w="22" w:type="dxa"/>
              <w:right w:w="28" w:type="dxa"/>
            </w:tcMar>
            <w:vAlign w:val="center"/>
          </w:tcPr>
          <w:p w:rsidR="00D84DD4" w:rsidRDefault="00AC2DE1" w14:paraId="308662BF" w14:textId="77777777">
            <w:pPr>
              <w:pStyle w:val="p-table"/>
              <w:jc w:val="right"/>
              <w:rPr>
                <w:sz w:val="17"/>
              </w:rPr>
            </w:pPr>
            <w:r>
              <w:rPr>
                <w:sz w:val="17"/>
              </w:rPr>
              <w:t>2025</w:t>
            </w:r>
          </w:p>
        </w:tc>
        <w:tc>
          <w:tcPr>
            <w:tcW w:w="1193" w:type="dxa"/>
            <w:shd w:val="clear" w:color="auto" w:fill="auto"/>
            <w:tcMar>
              <w:top w:w="22" w:type="dxa"/>
              <w:left w:w="28" w:type="dxa"/>
              <w:bottom w:w="22" w:type="dxa"/>
              <w:right w:w="28" w:type="dxa"/>
            </w:tcMar>
          </w:tcPr>
          <w:p w:rsidR="00D84DD4" w:rsidRDefault="00D84DD4" w14:paraId="2E871540" w14:textId="77777777">
            <w:pPr>
              <w:pStyle w:val="p-table"/>
              <w:rPr>
                <w:sz w:val="17"/>
              </w:rPr>
            </w:pPr>
          </w:p>
        </w:tc>
      </w:tr>
      <w:tr w:rsidR="00D84DD4" w14:paraId="2B9AE417"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vAlign w:val="center"/>
          </w:tcPr>
          <w:p w:rsidR="00D84DD4" w:rsidRDefault="00AC2DE1" w14:paraId="32C7A276" w14:textId="77777777">
            <w:pPr>
              <w:pStyle w:val="p-table"/>
              <w:rPr>
                <w:sz w:val="17"/>
              </w:rPr>
            </w:pPr>
            <w:r>
              <w:rPr>
                <w:b/>
                <w:sz w:val="17"/>
              </w:rPr>
              <w:t>Totaal verkenningsprogramma</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FB0613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C8E0E0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0BC682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6F54D15" w14:textId="77777777">
            <w:pPr>
              <w:pStyle w:val="p-table"/>
              <w:rPr>
                <w:sz w:val="17"/>
              </w:rPr>
            </w:pPr>
          </w:p>
        </w:tc>
      </w:tr>
      <w:tr w:rsidR="00D84DD4" w14:paraId="4B6EF228"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vAlign w:val="center"/>
          </w:tcPr>
          <w:p w:rsidR="00D84DD4" w:rsidRDefault="00AC2DE1" w14:paraId="702D0871" w14:textId="77777777">
            <w:pPr>
              <w:pStyle w:val="p-table"/>
              <w:rPr>
                <w:sz w:val="17"/>
              </w:rPr>
            </w:pPr>
            <w:r>
              <w:rPr>
                <w:b/>
                <w:sz w:val="17"/>
              </w:rPr>
              <w:t>Begroting (MF 11.01)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AA9B8D6" w14:textId="77777777">
            <w:pPr>
              <w:pStyle w:val="p-table"/>
              <w:jc w:val="right"/>
              <w:rPr>
                <w:sz w:val="17"/>
              </w:rPr>
            </w:pPr>
            <w:r>
              <w:rPr>
                <w:b/>
                <w:sz w:val="17"/>
              </w:rPr>
              <w:t>4.577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C249EDE" w14:textId="77777777">
            <w:pPr>
              <w:pStyle w:val="p-table"/>
              <w:jc w:val="right"/>
              <w:rPr>
                <w:sz w:val="17"/>
              </w:rPr>
            </w:pPr>
            <w:r>
              <w:rPr>
                <w:b/>
                <w:sz w:val="17"/>
              </w:rPr>
              <w:t>4.814</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3EF7C2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657B6F6F" w14:textId="77777777">
            <w:pPr>
              <w:pStyle w:val="p-table"/>
              <w:rPr>
                <w:sz w:val="17"/>
              </w:rPr>
            </w:pPr>
          </w:p>
        </w:tc>
      </w:tr>
    </w:tbl>
    <w:p w:rsidR="00D84DD4" w:rsidRDefault="00D84DD4" w14:paraId="7A4CB388" w14:textId="77777777">
      <w:pPr>
        <w:pStyle w:val="p-marginbottom"/>
      </w:pPr>
    </w:p>
    <w:p w:rsidR="00D84DD4" w:rsidRDefault="00AC2DE1" w14:paraId="6B9061CA" w14:textId="77777777">
      <w:pPr>
        <w:pStyle w:val="header-h1"/>
      </w:pPr>
      <w:r>
        <w:t>Toelichting</w:t>
      </w:r>
    </w:p>
    <w:p w:rsidR="00D84DD4" w:rsidRDefault="00AC2DE1" w14:paraId="1D04661D" w14:textId="77777777">
      <w:pPr>
        <w:pStyle w:val="ol-p-l1"/>
        <w:numPr>
          <w:ilvl w:val="0"/>
          <w:numId w:val="60"/>
        </w:numPr>
      </w:pPr>
      <w:r>
        <w:rPr>
          <w:rStyle w:val="ol-text"/>
        </w:rPr>
        <w:t xml:space="preserve">Vaarverbinding Ameland: In november 2024 heeft de minister van </w:t>
      </w:r>
      <w:proofErr w:type="spellStart"/>
      <w:r>
        <w:rPr>
          <w:rStyle w:val="ol-text"/>
        </w:rPr>
        <w:t>IenW</w:t>
      </w:r>
      <w:proofErr w:type="spellEnd"/>
      <w:r>
        <w:rPr>
          <w:rStyle w:val="ol-text"/>
        </w:rPr>
        <w:t xml:space="preserve"> ingestemd met de formele startbeslissing voor de MIRT-verkenning Bereikbaarheid Ameland. De budgetreservering van € 250 miljoen is overgeboekt naar artikel 11.01 (Kamerstuk 36 600 A, nr. 17).</w:t>
      </w:r>
    </w:p>
    <w:p w:rsidR="00D84DD4" w:rsidRDefault="00AC2DE1" w14:paraId="4CCE3762" w14:textId="77777777">
      <w:pPr>
        <w:pStyle w:val="ol-p-l1"/>
      </w:pPr>
      <w:r>
        <w:rPr>
          <w:rStyle w:val="ol-text"/>
        </w:rPr>
        <w:t xml:space="preserve">A9 </w:t>
      </w:r>
      <w:proofErr w:type="spellStart"/>
      <w:r>
        <w:rPr>
          <w:rStyle w:val="ol-text"/>
        </w:rPr>
        <w:t>Rottepolderplein</w:t>
      </w:r>
      <w:proofErr w:type="spellEnd"/>
      <w:r>
        <w:rPr>
          <w:rStyle w:val="ol-text"/>
        </w:rPr>
        <w:t xml:space="preserve">: Dit betreft de afroming van de restbudgetten van de gepauzeerde budgetten. Het Rijksbudget wordt afgeroomd als gevolg van het besluit rond de inzet van de restbudgetten van de gepauzeerde wegprojecten (Kamerstuk 36 600 A, nr. 16). Voor de projecten: A9 </w:t>
      </w:r>
      <w:proofErr w:type="spellStart"/>
      <w:r>
        <w:rPr>
          <w:rStyle w:val="ol-text"/>
        </w:rPr>
        <w:t>Rottepolderplein</w:t>
      </w:r>
      <w:proofErr w:type="spellEnd"/>
      <w:r>
        <w:rPr>
          <w:rStyle w:val="ol-text"/>
        </w:rPr>
        <w:t>, A27 Zeewolde-Eemnes, A15 Papendrecht-Gorinchem, A2 Deil-Den Bosch-Vught en A58 Breda-Tilburg.</w:t>
      </w:r>
    </w:p>
    <w:p w:rsidR="00D84DD4" w:rsidRDefault="00AC2DE1" w14:paraId="1E2F8411" w14:textId="77777777">
      <w:pPr>
        <w:pStyle w:val="ol-p-l1"/>
      </w:pPr>
      <w:r>
        <w:rPr>
          <w:rStyle w:val="ol-text"/>
        </w:rPr>
        <w:t xml:space="preserve">A27 Zeewolde-Eemnes: Dit betreft de afroming van de restbudgetten van de gepauzeerde budgetten. Het Rijksbudget wordt afgeroomd als gevolg van het besluit rond de inzet van de restbudgetten van de gepauzeerde wegprojecten (Kamerstuk 36 600 A, nr. 16). Voor de projecten: A9 </w:t>
      </w:r>
      <w:proofErr w:type="spellStart"/>
      <w:r>
        <w:rPr>
          <w:rStyle w:val="ol-text"/>
        </w:rPr>
        <w:t>Rottepolderplein</w:t>
      </w:r>
      <w:proofErr w:type="spellEnd"/>
      <w:r>
        <w:rPr>
          <w:rStyle w:val="ol-text"/>
        </w:rPr>
        <w:t>, A27 Zeewolde-Eemnes, A15 Papendrecht-Gorinchem, A2 Deil-Den Bosch-Vught en A58 Breda-Tilburg.</w:t>
      </w:r>
    </w:p>
    <w:p w:rsidR="00D84DD4" w:rsidRDefault="00AC2DE1" w14:paraId="1FEA555F" w14:textId="77777777">
      <w:pPr>
        <w:pStyle w:val="ol-p-l1"/>
      </w:pPr>
      <w:r>
        <w:rPr>
          <w:rStyle w:val="ol-text"/>
        </w:rPr>
        <w:t xml:space="preserve">A15 Papendrecht-Gorinchem: Dit betreft de afroming van de restbudgetten van de gepauzeerde budgetten. Het Rijksbudget wordt afgeroomd als gevolg van het besluit rond de inzet van de restbudgetten van de gepauzeerde wegprojecten (Kamerstuk 36 600 A, nr. 16). Voor de projecten: A9 </w:t>
      </w:r>
      <w:proofErr w:type="spellStart"/>
      <w:r>
        <w:rPr>
          <w:rStyle w:val="ol-text"/>
        </w:rPr>
        <w:t>Rottepolderplein</w:t>
      </w:r>
      <w:proofErr w:type="spellEnd"/>
      <w:r>
        <w:rPr>
          <w:rStyle w:val="ol-text"/>
        </w:rPr>
        <w:t>, A27 Zeewolde-Eemnes, A15 Papendrecht-Gorinchem, A2 Deil-Den Bosch-Vught en A58 Breda-Tilburg.</w:t>
      </w:r>
    </w:p>
    <w:p w:rsidR="00D84DD4" w:rsidRDefault="00AC2DE1" w14:paraId="7BD9E524" w14:textId="77777777">
      <w:pPr>
        <w:pStyle w:val="ol-p-l1"/>
      </w:pPr>
      <w:r>
        <w:rPr>
          <w:rStyle w:val="ol-text"/>
        </w:rPr>
        <w:lastRenderedPageBreak/>
        <w:t>De middelen voor Rail Gent-Terneuzen ter hoogte van €14,1 miljoen zijn overgeboekt naar het verkenningenbudget Rail Gent Terneuzen op artikel 11.01 MF. Die middelen zijn onderdeel van het compensatiepakket Wind in de Zeilen (€ 14,1 miljoen) en het Nationaal Groeifonds (€ 106,4 miljoen). Omdat beide bijdragen afzonderlijk in het Mobiliteitsfonds staan maar de kosten voor de MIRT-verkenning en de uiteindelijke realisatie uit de gezamenlijke totaalbijdrage moet worden gefinancierd, is het budget overgeboekt na</w:t>
      </w:r>
      <w:r>
        <w:rPr>
          <w:rStyle w:val="ol-text"/>
        </w:rPr>
        <w:t>ar het verkenningenbudget Rail Gent Terneuzen.</w:t>
      </w:r>
    </w:p>
    <w:p w:rsidR="00D84DD4" w:rsidRDefault="00AC2DE1" w14:paraId="713888CA" w14:textId="77777777">
      <w:pPr>
        <w:pStyle w:val="ol-p-l1"/>
      </w:pPr>
      <w:r>
        <w:rPr>
          <w:rStyle w:val="ol-text"/>
        </w:rPr>
        <w:t xml:space="preserve">A16 Van </w:t>
      </w:r>
      <w:proofErr w:type="spellStart"/>
      <w:r>
        <w:rPr>
          <w:rStyle w:val="ol-text"/>
        </w:rPr>
        <w:t>Brienenoord</w:t>
      </w:r>
      <w:proofErr w:type="spellEnd"/>
      <w:r>
        <w:rPr>
          <w:rStyle w:val="ol-text"/>
        </w:rPr>
        <w:t xml:space="preserve">-corridor: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t>
      </w:r>
      <w:proofErr w:type="spellStart"/>
      <w:r>
        <w:rPr>
          <w:rStyle w:val="ol-text"/>
        </w:rPr>
        <w:t>WoMo</w:t>
      </w:r>
      <w:proofErr w:type="spellEnd"/>
      <w:r>
        <w:rPr>
          <w:rStyle w:val="ol-text"/>
        </w:rPr>
        <w:t xml:space="preserve"> HWN (€ 357 miljoen) in afwachting van nadere afspraken over de b</w:t>
      </w:r>
      <w:r>
        <w:rPr>
          <w:rStyle w:val="ol-text"/>
        </w:rPr>
        <w:t xml:space="preserve">estemming. Het betreft op artikel 11 de projecten: A16 Van </w:t>
      </w:r>
      <w:proofErr w:type="spellStart"/>
      <w:r>
        <w:rPr>
          <w:rStyle w:val="ol-text"/>
        </w:rPr>
        <w:t>Brienenoord</w:t>
      </w:r>
      <w:proofErr w:type="spellEnd"/>
      <w:r>
        <w:rPr>
          <w:rStyle w:val="ol-text"/>
        </w:rPr>
        <w:t>-corridor en A50 Ewijk-Bankhoef-Paalgraven.</w:t>
      </w:r>
    </w:p>
    <w:p w:rsidR="00D84DD4" w:rsidRDefault="00AC2DE1" w14:paraId="20E4B12F" w14:textId="77777777">
      <w:pPr>
        <w:pStyle w:val="ol-p-l1"/>
      </w:pPr>
      <w:r>
        <w:rPr>
          <w:rStyle w:val="ol-text"/>
        </w:rPr>
        <w:t xml:space="preserve">A2 Deil-Den Bosch-Vught: Dit betreft de afroming van de restbudgetten van de gepauzeerde budgetten. Het Rijksbudget wordt afgeroomd als gevolg van het besluit rond de inzet van de restbudgetten van de gepauzeerde wegprojecten (Kamerstuk 36 600 A, nr. 16). Voor de projecten: A9 </w:t>
      </w:r>
      <w:proofErr w:type="spellStart"/>
      <w:r>
        <w:rPr>
          <w:rStyle w:val="ol-text"/>
        </w:rPr>
        <w:t>Rottepolderplein</w:t>
      </w:r>
      <w:proofErr w:type="spellEnd"/>
      <w:r>
        <w:rPr>
          <w:rStyle w:val="ol-text"/>
        </w:rPr>
        <w:t>, A27 Zeewolde-Eemnes, A15 Papendrecht-Gorinchem, A2 Deil-Den Bosch-Vught en A58 Breda-Tilburg.</w:t>
      </w:r>
    </w:p>
    <w:p w:rsidR="00D84DD4" w:rsidRDefault="00AC2DE1" w14:paraId="006E1F09" w14:textId="77777777">
      <w:pPr>
        <w:pStyle w:val="ol-p-l1"/>
      </w:pPr>
      <w:r>
        <w:rPr>
          <w:rStyle w:val="ol-text"/>
        </w:rPr>
        <w:t xml:space="preserve">A58 Breda-Tilburg: Dit betreft de afroming van de restbudgetten van de gepauzeerde budgetten. Het Rijksbudget wordt afgeroomd als gevolg van het besluit rond de inzet van de restbudgetten van de gepauzeerde wegprojecten (Kamerstuk 36 600 A, nr. 16). Voor de projecten: A9 </w:t>
      </w:r>
      <w:proofErr w:type="spellStart"/>
      <w:r>
        <w:rPr>
          <w:rStyle w:val="ol-text"/>
        </w:rPr>
        <w:t>Rottepolderplein</w:t>
      </w:r>
      <w:proofErr w:type="spellEnd"/>
      <w:r>
        <w:rPr>
          <w:rStyle w:val="ol-text"/>
        </w:rPr>
        <w:t>, A27 Zeewolde-Eemnes, A15 Papendrecht-Gorinchem, A2 Deil-Den Bosch-Vught en A58 Breda-Tilburg.</w:t>
      </w:r>
    </w:p>
    <w:p w:rsidR="00D84DD4" w:rsidRDefault="00AC2DE1" w14:paraId="1BA95046" w14:textId="77777777">
      <w:pPr>
        <w:pStyle w:val="ol-p-l1"/>
      </w:pPr>
      <w:r>
        <w:rPr>
          <w:rStyle w:val="ol-text"/>
        </w:rPr>
        <w:t>A2/N2 inclusief Brainportlijn: In verband met de start van de verkenning A2/N2 inclusief Brainportlijn worden de middelen overgeboekt van de Reservering op artikel 11.03.</w:t>
      </w:r>
    </w:p>
    <w:p w:rsidR="00D84DD4" w:rsidRDefault="00AC2DE1" w14:paraId="49794327" w14:textId="77777777">
      <w:pPr>
        <w:pStyle w:val="ol-p-l1"/>
      </w:pPr>
      <w:r>
        <w:rPr>
          <w:rStyle w:val="ol-text"/>
        </w:rPr>
        <w:t xml:space="preserve">A50 Ewijk-Bankhoef-Paalgraven: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t>
      </w:r>
      <w:proofErr w:type="spellStart"/>
      <w:r>
        <w:rPr>
          <w:rStyle w:val="ol-text"/>
        </w:rPr>
        <w:t>WoMo</w:t>
      </w:r>
      <w:proofErr w:type="spellEnd"/>
      <w:r>
        <w:rPr>
          <w:rStyle w:val="ol-text"/>
        </w:rPr>
        <w:t xml:space="preserve"> HWN op artikel 11.3 Reserveringen (€ 357 miljoen) in afwachting van nadere afspraken over de bestemming. Het betreft op artikel 11 de projecten: A16 Van </w:t>
      </w:r>
      <w:proofErr w:type="spellStart"/>
      <w:r>
        <w:rPr>
          <w:rStyle w:val="ol-text"/>
        </w:rPr>
        <w:t>Brienenoord</w:t>
      </w:r>
      <w:proofErr w:type="spellEnd"/>
      <w:r>
        <w:rPr>
          <w:rStyle w:val="ol-text"/>
        </w:rPr>
        <w:t>-corridor en A50 Ewijk-Bankhoef-Paalgraven.</w:t>
      </w:r>
    </w:p>
    <w:p w:rsidR="00D84DD4" w:rsidRDefault="00AC2DE1" w14:paraId="4C121D93" w14:textId="77777777">
      <w:pPr>
        <w:pStyle w:val="ol-p-l1"/>
      </w:pPr>
      <w:r>
        <w:rPr>
          <w:rStyle w:val="ol-text"/>
        </w:rPr>
        <w:t>In het kader van een prijsstijging op het project Nijmegen Centrumzijde is € 10 miljoen overgeboekt naar artikel 11.01 MF.</w:t>
      </w:r>
    </w:p>
    <w:p w:rsidR="00D84DD4" w:rsidRDefault="00AC2DE1" w14:paraId="6E056FDC" w14:textId="77777777">
      <w:pPr>
        <w:pStyle w:val="ol-p-l1"/>
      </w:pPr>
      <w:r>
        <w:rPr>
          <w:rStyle w:val="ol-text"/>
        </w:rPr>
        <w:t>In verband met de faseovergang is € 87,4 miljoen overgeboekt van de reserveringen op artikel 11.03 MF naar de verkenningen op artikel 11.01 MF.</w:t>
      </w:r>
    </w:p>
    <w:p w:rsidR="00D84DD4" w:rsidRDefault="00AC2DE1" w14:paraId="61A1347E" w14:textId="77777777">
      <w:pPr>
        <w:pStyle w:val="ol-p-l1"/>
      </w:pPr>
      <w:r>
        <w:rPr>
          <w:rStyle w:val="ol-text"/>
        </w:rPr>
        <w:t>In verband met de faseovergang is € 32,8 miljoen overgeboekt van de reserveringen op artikel 11.03 MF naar de verkenningen op artikel 11.01 MF.</w:t>
      </w:r>
    </w:p>
    <w:p w:rsidR="00D84DD4" w:rsidRDefault="00D84DD4" w14:paraId="0067C36F" w14:textId="77777777"/>
    <w:tbl>
      <w:tblPr>
        <w:tblW w:w="9694" w:type="dxa"/>
        <w:tblInd w:w="-3317" w:type="dxa"/>
        <w:tblCellMar>
          <w:left w:w="10" w:type="dxa"/>
          <w:right w:w="10" w:type="dxa"/>
        </w:tblCellMar>
        <w:tblLook w:val="04A0" w:firstRow="1" w:lastRow="0" w:firstColumn="1" w:lastColumn="0" w:noHBand="0" w:noVBand="1"/>
      </w:tblPr>
      <w:tblGrid>
        <w:gridCol w:w="4654"/>
        <w:gridCol w:w="1260"/>
        <w:gridCol w:w="1260"/>
        <w:gridCol w:w="1260"/>
        <w:gridCol w:w="1260"/>
      </w:tblGrid>
      <w:tr w:rsidR="00D84DD4" w14:paraId="36A47FE2" w14:textId="77777777">
        <w:tblPrEx>
          <w:tblCellMar>
            <w:top w:w="0" w:type="dxa"/>
            <w:bottom w:w="0" w:type="dxa"/>
          </w:tblCellMar>
        </w:tblPrEx>
        <w:trPr>
          <w:tblHeader/>
        </w:trPr>
        <w:tc>
          <w:tcPr>
            <w:tcW w:w="9178" w:type="dxa"/>
            <w:gridSpan w:val="5"/>
            <w:shd w:val="clear" w:color="auto" w:fill="auto"/>
            <w:tcMar>
              <w:top w:w="22" w:type="dxa"/>
              <w:left w:w="113" w:type="dxa"/>
              <w:bottom w:w="22" w:type="dxa"/>
            </w:tcMar>
          </w:tcPr>
          <w:p w:rsidR="00D84DD4" w:rsidRDefault="00AC2DE1" w14:paraId="27C11DE4" w14:textId="77777777">
            <w:pPr>
              <w:pStyle w:val="kio2-table-title"/>
            </w:pPr>
            <w:r>
              <w:lastRenderedPageBreak/>
              <w:t xml:space="preserve">Tabel 23 </w:t>
            </w:r>
            <w:r>
              <w:t>Projectoverzicht behorende bij 11.03: Reserveringen (bedragen x € 1 miljoen)</w:t>
            </w:r>
          </w:p>
        </w:tc>
      </w:tr>
      <w:tr w:rsidR="00D84DD4" w14:paraId="70183760" w14:textId="77777777">
        <w:tblPrEx>
          <w:tblCellMar>
            <w:top w:w="0" w:type="dxa"/>
            <w:bottom w:w="0" w:type="dxa"/>
          </w:tblCellMar>
        </w:tblPrEx>
        <w:trPr>
          <w:tblHeader/>
        </w:trPr>
        <w:tc>
          <w:tcPr>
            <w:tcW w:w="4406"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5FCAD0F9" w14:textId="77777777">
            <w:pPr>
              <w:pStyle w:val="p-table"/>
              <w:rPr>
                <w:color w:val="000000"/>
                <w:sz w:val="17"/>
              </w:rPr>
            </w:pPr>
            <w:r>
              <w:rPr>
                <w:color w:val="000000"/>
                <w:sz w:val="17"/>
              </w:rPr>
              <w:t>Reserveringen (11.03)</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2BFD26D" w14:textId="77777777">
            <w:pPr>
              <w:pStyle w:val="p-table"/>
              <w:jc w:val="center"/>
              <w:rPr>
                <w:color w:val="000000"/>
                <w:sz w:val="17"/>
              </w:rPr>
            </w:pPr>
            <w:r>
              <w:rPr>
                <w:color w:val="000000"/>
                <w:sz w:val="17"/>
              </w:rPr>
              <w:t>Budget</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3F85DA4" w14:textId="77777777">
            <w:pPr>
              <w:pStyle w:val="p-table"/>
              <w:jc w:val="center"/>
              <w:rPr>
                <w:color w:val="000000"/>
                <w:sz w:val="17"/>
              </w:rPr>
            </w:pPr>
            <w:r>
              <w:rPr>
                <w:color w:val="000000"/>
                <w:sz w:val="17"/>
              </w:rPr>
              <w:t>Planning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A2D1F58" w14:textId="77777777">
            <w:pPr>
              <w:pStyle w:val="p-table"/>
              <w:jc w:val="right"/>
              <w:rPr>
                <w:color w:val="000000"/>
                <w:sz w:val="17"/>
              </w:rPr>
            </w:pPr>
            <w:r>
              <w:rPr>
                <w:color w:val="000000"/>
                <w:sz w:val="17"/>
              </w:rPr>
              <w:t>Toelichting</w:t>
            </w:r>
          </w:p>
        </w:tc>
      </w:tr>
      <w:tr w:rsidR="00D84DD4" w14:paraId="2889C688"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tcPr>
          <w:p w:rsidR="00D84DD4" w:rsidRDefault="00AC2DE1" w14:paraId="6C1157DB"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06461AB"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603D9BA"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6CC4911B" w14:textId="77777777">
            <w:pPr>
              <w:pStyle w:val="p-table"/>
              <w:jc w:val="center"/>
              <w:rPr>
                <w:sz w:val="17"/>
              </w:rPr>
            </w:pPr>
            <w:r>
              <w:rPr>
                <w:b/>
                <w:sz w:val="17"/>
              </w:rPr>
              <w:t>Voorkeursbeslissing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4BFF9F29" w14:textId="77777777">
            <w:pPr>
              <w:pStyle w:val="p-table"/>
              <w:rPr>
                <w:sz w:val="17"/>
              </w:rPr>
            </w:pPr>
          </w:p>
        </w:tc>
      </w:tr>
      <w:tr w:rsidR="00D84DD4" w14:paraId="4A8BBD7D"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489212B1" w14:textId="77777777">
            <w:pPr>
              <w:pStyle w:val="p-table"/>
              <w:rPr>
                <w:sz w:val="17"/>
              </w:rPr>
            </w:pPr>
            <w:r>
              <w:rPr>
                <w:b/>
                <w:sz w:val="17"/>
              </w:rPr>
              <w:t>Projecten Noordwest-Nederland</w:t>
            </w:r>
          </w:p>
        </w:tc>
        <w:tc>
          <w:tcPr>
            <w:tcW w:w="1193" w:type="dxa"/>
            <w:shd w:val="clear" w:color="auto" w:fill="auto"/>
            <w:tcMar>
              <w:top w:w="22" w:type="dxa"/>
              <w:left w:w="28" w:type="dxa"/>
              <w:bottom w:w="22" w:type="dxa"/>
              <w:right w:w="28" w:type="dxa"/>
            </w:tcMar>
          </w:tcPr>
          <w:p w:rsidR="00D84DD4" w:rsidRDefault="00D84DD4" w14:paraId="26E3EE7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140F14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373F4C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2831A11" w14:textId="77777777">
            <w:pPr>
              <w:pStyle w:val="p-table"/>
              <w:rPr>
                <w:sz w:val="17"/>
              </w:rPr>
            </w:pPr>
          </w:p>
        </w:tc>
      </w:tr>
      <w:tr w:rsidR="00D84DD4" w14:paraId="4DACFA3C"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DF150E7" w14:textId="77777777">
            <w:pPr>
              <w:pStyle w:val="p-table"/>
              <w:rPr>
                <w:sz w:val="17"/>
              </w:rPr>
            </w:pPr>
            <w:r>
              <w:rPr>
                <w:sz w:val="17"/>
              </w:rPr>
              <w:t xml:space="preserve">Gebiedsprogramma regio </w:t>
            </w:r>
            <w:r>
              <w:rPr>
                <w:sz w:val="17"/>
              </w:rPr>
              <w:t>Amsterdam</w:t>
            </w:r>
          </w:p>
        </w:tc>
        <w:tc>
          <w:tcPr>
            <w:tcW w:w="1193" w:type="dxa"/>
            <w:shd w:val="clear" w:color="auto" w:fill="auto"/>
            <w:tcMar>
              <w:top w:w="22" w:type="dxa"/>
              <w:left w:w="28" w:type="dxa"/>
              <w:bottom w:w="22" w:type="dxa"/>
              <w:right w:w="28" w:type="dxa"/>
            </w:tcMar>
            <w:vAlign w:val="center"/>
          </w:tcPr>
          <w:p w:rsidR="00D84DD4" w:rsidRDefault="00AC2DE1" w14:paraId="5DB9AEB8" w14:textId="77777777">
            <w:pPr>
              <w:pStyle w:val="p-table"/>
              <w:jc w:val="right"/>
              <w:rPr>
                <w:sz w:val="17"/>
              </w:rPr>
            </w:pPr>
            <w:r>
              <w:rPr>
                <w:sz w:val="17"/>
              </w:rPr>
              <w:t>8</w:t>
            </w:r>
          </w:p>
        </w:tc>
        <w:tc>
          <w:tcPr>
            <w:tcW w:w="1193" w:type="dxa"/>
            <w:shd w:val="clear" w:color="auto" w:fill="auto"/>
            <w:tcMar>
              <w:top w:w="22" w:type="dxa"/>
              <w:left w:w="28" w:type="dxa"/>
              <w:bottom w:w="22" w:type="dxa"/>
              <w:right w:w="28" w:type="dxa"/>
            </w:tcMar>
            <w:vAlign w:val="center"/>
          </w:tcPr>
          <w:p w:rsidR="00D84DD4" w:rsidRDefault="00AC2DE1" w14:paraId="3770ABFA" w14:textId="77777777">
            <w:pPr>
              <w:pStyle w:val="p-table"/>
              <w:jc w:val="right"/>
              <w:rPr>
                <w:sz w:val="17"/>
              </w:rPr>
            </w:pPr>
            <w:r>
              <w:rPr>
                <w:sz w:val="17"/>
              </w:rPr>
              <w:t>8</w:t>
            </w:r>
          </w:p>
        </w:tc>
        <w:tc>
          <w:tcPr>
            <w:tcW w:w="1193" w:type="dxa"/>
            <w:shd w:val="clear" w:color="auto" w:fill="auto"/>
            <w:tcMar>
              <w:top w:w="22" w:type="dxa"/>
              <w:left w:w="28" w:type="dxa"/>
              <w:bottom w:w="22" w:type="dxa"/>
              <w:right w:w="28" w:type="dxa"/>
            </w:tcMar>
            <w:vAlign w:val="center"/>
          </w:tcPr>
          <w:p w:rsidR="00D84DD4" w:rsidRDefault="00AC2DE1" w14:paraId="78825535"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3B0BC5B8" w14:textId="77777777">
            <w:pPr>
              <w:pStyle w:val="p-table"/>
              <w:rPr>
                <w:sz w:val="17"/>
              </w:rPr>
            </w:pPr>
          </w:p>
        </w:tc>
      </w:tr>
      <w:tr w:rsidR="00D84DD4" w14:paraId="5815BF5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0008BA33"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D84DD4" w:rsidRDefault="00D84DD4" w14:paraId="69DBE74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4457EB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91A2E3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C6C76C9" w14:textId="77777777">
            <w:pPr>
              <w:pStyle w:val="p-table"/>
              <w:rPr>
                <w:sz w:val="17"/>
              </w:rPr>
            </w:pPr>
          </w:p>
        </w:tc>
      </w:tr>
      <w:tr w:rsidR="00D84DD4" w14:paraId="59EFC6E2"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559F033" w14:textId="77777777">
            <w:pPr>
              <w:pStyle w:val="p-table"/>
              <w:rPr>
                <w:sz w:val="17"/>
              </w:rPr>
            </w:pPr>
            <w:r>
              <w:rPr>
                <w:sz w:val="17"/>
              </w:rPr>
              <w:t>Reservering Netwerkontwikkeling A2/N2</w:t>
            </w:r>
          </w:p>
        </w:tc>
        <w:tc>
          <w:tcPr>
            <w:tcW w:w="1193" w:type="dxa"/>
            <w:shd w:val="clear" w:color="auto" w:fill="auto"/>
            <w:tcMar>
              <w:top w:w="22" w:type="dxa"/>
              <w:left w:w="28" w:type="dxa"/>
              <w:bottom w:w="22" w:type="dxa"/>
              <w:right w:w="28" w:type="dxa"/>
            </w:tcMar>
            <w:vAlign w:val="center"/>
          </w:tcPr>
          <w:p w:rsidR="00D84DD4" w:rsidRDefault="00AC2DE1" w14:paraId="7660C9F0"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7A2FEE3A" w14:textId="77777777">
            <w:pPr>
              <w:pStyle w:val="p-table"/>
              <w:jc w:val="right"/>
              <w:rPr>
                <w:sz w:val="17"/>
              </w:rPr>
            </w:pPr>
            <w:r>
              <w:rPr>
                <w:sz w:val="17"/>
              </w:rPr>
              <w:t>239</w:t>
            </w:r>
          </w:p>
        </w:tc>
        <w:tc>
          <w:tcPr>
            <w:tcW w:w="1193" w:type="dxa"/>
            <w:shd w:val="clear" w:color="auto" w:fill="auto"/>
            <w:tcMar>
              <w:top w:w="22" w:type="dxa"/>
              <w:left w:w="28" w:type="dxa"/>
              <w:bottom w:w="22" w:type="dxa"/>
              <w:right w:w="28" w:type="dxa"/>
            </w:tcMar>
            <w:vAlign w:val="center"/>
          </w:tcPr>
          <w:p w:rsidR="00D84DD4" w:rsidRDefault="00AC2DE1" w14:paraId="1BD31298"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0B7D1DE0" w14:textId="77777777">
            <w:pPr>
              <w:pStyle w:val="p-table"/>
              <w:jc w:val="right"/>
              <w:rPr>
                <w:sz w:val="17"/>
              </w:rPr>
            </w:pPr>
            <w:r>
              <w:rPr>
                <w:sz w:val="17"/>
              </w:rPr>
              <w:t>1</w:t>
            </w:r>
          </w:p>
        </w:tc>
      </w:tr>
      <w:tr w:rsidR="00D84DD4" w14:paraId="3F37742C"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EADA1E5" w14:textId="77777777">
            <w:pPr>
              <w:pStyle w:val="p-table"/>
              <w:rPr>
                <w:sz w:val="17"/>
              </w:rPr>
            </w:pPr>
            <w:r>
              <w:rPr>
                <w:sz w:val="17"/>
              </w:rPr>
              <w:t>Multimodaal Metropool Regio Eindhoven</w:t>
            </w:r>
          </w:p>
        </w:tc>
        <w:tc>
          <w:tcPr>
            <w:tcW w:w="1193" w:type="dxa"/>
            <w:shd w:val="clear" w:color="auto" w:fill="auto"/>
            <w:tcMar>
              <w:top w:w="22" w:type="dxa"/>
              <w:left w:w="28" w:type="dxa"/>
              <w:bottom w:w="22" w:type="dxa"/>
              <w:right w:w="28" w:type="dxa"/>
            </w:tcMar>
            <w:vAlign w:val="center"/>
          </w:tcPr>
          <w:p w:rsidR="00D84DD4" w:rsidRDefault="00AC2DE1" w14:paraId="4628A735" w14:textId="77777777">
            <w:pPr>
              <w:pStyle w:val="p-table"/>
              <w:jc w:val="right"/>
              <w:rPr>
                <w:sz w:val="17"/>
              </w:rPr>
            </w:pPr>
            <w:r>
              <w:rPr>
                <w:sz w:val="17"/>
              </w:rPr>
              <w:t>76</w:t>
            </w:r>
          </w:p>
        </w:tc>
        <w:tc>
          <w:tcPr>
            <w:tcW w:w="1193" w:type="dxa"/>
            <w:shd w:val="clear" w:color="auto" w:fill="auto"/>
            <w:tcMar>
              <w:top w:w="22" w:type="dxa"/>
              <w:left w:w="28" w:type="dxa"/>
              <w:bottom w:w="22" w:type="dxa"/>
              <w:right w:w="28" w:type="dxa"/>
            </w:tcMar>
            <w:vAlign w:val="center"/>
          </w:tcPr>
          <w:p w:rsidR="00D84DD4" w:rsidRDefault="00AC2DE1" w14:paraId="20A36E01" w14:textId="77777777">
            <w:pPr>
              <w:pStyle w:val="p-table"/>
              <w:jc w:val="right"/>
              <w:rPr>
                <w:sz w:val="17"/>
              </w:rPr>
            </w:pPr>
            <w:r>
              <w:rPr>
                <w:sz w:val="17"/>
              </w:rPr>
              <w:t>175</w:t>
            </w:r>
          </w:p>
        </w:tc>
        <w:tc>
          <w:tcPr>
            <w:tcW w:w="1193" w:type="dxa"/>
            <w:shd w:val="clear" w:color="auto" w:fill="auto"/>
            <w:tcMar>
              <w:top w:w="22" w:type="dxa"/>
              <w:left w:w="28" w:type="dxa"/>
              <w:bottom w:w="22" w:type="dxa"/>
              <w:right w:w="28" w:type="dxa"/>
            </w:tcMar>
            <w:vAlign w:val="center"/>
          </w:tcPr>
          <w:p w:rsidR="00D84DD4" w:rsidRDefault="00AC2DE1" w14:paraId="38BFD65C"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328F5187" w14:textId="77777777">
            <w:pPr>
              <w:pStyle w:val="p-table"/>
              <w:jc w:val="right"/>
              <w:rPr>
                <w:sz w:val="17"/>
              </w:rPr>
            </w:pPr>
            <w:r>
              <w:rPr>
                <w:sz w:val="17"/>
              </w:rPr>
              <w:t>2</w:t>
            </w:r>
          </w:p>
        </w:tc>
      </w:tr>
      <w:tr w:rsidR="00D84DD4" w14:paraId="76A164F0" w14:textId="77777777">
        <w:tblPrEx>
          <w:tblCellMar>
            <w:top w:w="0" w:type="dxa"/>
            <w:bottom w:w="0" w:type="dxa"/>
          </w:tblCellMar>
        </w:tblPrEx>
        <w:tc>
          <w:tcPr>
            <w:tcW w:w="4406" w:type="dxa"/>
            <w:shd w:val="clear" w:color="auto" w:fill="auto"/>
            <w:tcMar>
              <w:top w:w="22" w:type="dxa"/>
              <w:bottom w:w="22" w:type="dxa"/>
              <w:right w:w="28" w:type="dxa"/>
            </w:tcMar>
          </w:tcPr>
          <w:p w:rsidR="00D84DD4" w:rsidRDefault="00AC2DE1" w14:paraId="4D708471" w14:textId="77777777">
            <w:pPr>
              <w:pStyle w:val="p-table"/>
              <w:rPr>
                <w:sz w:val="17"/>
              </w:rPr>
            </w:pPr>
            <w:r>
              <w:rPr>
                <w:b/>
                <w:sz w:val="17"/>
              </w:rPr>
              <w:t>Projecten Noord-Nederland</w:t>
            </w:r>
          </w:p>
        </w:tc>
        <w:tc>
          <w:tcPr>
            <w:tcW w:w="1193" w:type="dxa"/>
            <w:shd w:val="clear" w:color="auto" w:fill="auto"/>
            <w:tcMar>
              <w:top w:w="22" w:type="dxa"/>
              <w:left w:w="28" w:type="dxa"/>
              <w:bottom w:w="22" w:type="dxa"/>
              <w:right w:w="28" w:type="dxa"/>
            </w:tcMar>
          </w:tcPr>
          <w:p w:rsidR="00D84DD4" w:rsidRDefault="00D84DD4" w14:paraId="7095AF5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973FFE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22D51C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FA6373A" w14:textId="77777777">
            <w:pPr>
              <w:pStyle w:val="p-table"/>
              <w:rPr>
                <w:sz w:val="17"/>
              </w:rPr>
            </w:pPr>
          </w:p>
        </w:tc>
      </w:tr>
      <w:tr w:rsidR="00D84DD4" w14:paraId="3E0DB6B9"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8AA4639" w14:textId="77777777">
            <w:pPr>
              <w:pStyle w:val="p-table"/>
              <w:rPr>
                <w:sz w:val="17"/>
              </w:rPr>
            </w:pPr>
            <w:r>
              <w:rPr>
                <w:sz w:val="17"/>
              </w:rPr>
              <w:t>Westflank Groningen</w:t>
            </w:r>
          </w:p>
        </w:tc>
        <w:tc>
          <w:tcPr>
            <w:tcW w:w="1193" w:type="dxa"/>
            <w:shd w:val="clear" w:color="auto" w:fill="auto"/>
            <w:tcMar>
              <w:top w:w="22" w:type="dxa"/>
              <w:left w:w="28" w:type="dxa"/>
              <w:bottom w:w="22" w:type="dxa"/>
              <w:right w:w="28" w:type="dxa"/>
            </w:tcMar>
            <w:vAlign w:val="center"/>
          </w:tcPr>
          <w:p w:rsidR="00D84DD4" w:rsidRDefault="00AC2DE1" w14:paraId="2754B613" w14:textId="77777777">
            <w:pPr>
              <w:pStyle w:val="p-table"/>
              <w:jc w:val="right"/>
              <w:rPr>
                <w:sz w:val="17"/>
              </w:rPr>
            </w:pPr>
            <w:r>
              <w:rPr>
                <w:sz w:val="17"/>
              </w:rPr>
              <w:t>90</w:t>
            </w:r>
          </w:p>
        </w:tc>
        <w:tc>
          <w:tcPr>
            <w:tcW w:w="1193" w:type="dxa"/>
            <w:shd w:val="clear" w:color="auto" w:fill="auto"/>
            <w:tcMar>
              <w:top w:w="22" w:type="dxa"/>
              <w:left w:w="28" w:type="dxa"/>
              <w:bottom w:w="22" w:type="dxa"/>
              <w:right w:w="28" w:type="dxa"/>
            </w:tcMar>
            <w:vAlign w:val="center"/>
          </w:tcPr>
          <w:p w:rsidR="00D84DD4" w:rsidRDefault="00AC2DE1" w14:paraId="77D9C7AC"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AC2DE1" w14:paraId="78CE0A57"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136FAB5C" w14:textId="77777777">
            <w:pPr>
              <w:pStyle w:val="p-table"/>
              <w:jc w:val="right"/>
              <w:rPr>
                <w:sz w:val="17"/>
              </w:rPr>
            </w:pPr>
            <w:r>
              <w:rPr>
                <w:sz w:val="17"/>
              </w:rPr>
              <w:t>3</w:t>
            </w:r>
          </w:p>
        </w:tc>
      </w:tr>
      <w:tr w:rsidR="00D84DD4" w14:paraId="2F54D901"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F27A9EE" w14:textId="77777777">
            <w:pPr>
              <w:pStyle w:val="p-table"/>
              <w:rPr>
                <w:sz w:val="17"/>
              </w:rPr>
            </w:pPr>
            <w:r>
              <w:rPr>
                <w:b/>
                <w:sz w:val="17"/>
              </w:rPr>
              <w:t>Reserveringen</w:t>
            </w:r>
          </w:p>
        </w:tc>
        <w:tc>
          <w:tcPr>
            <w:tcW w:w="1193" w:type="dxa"/>
            <w:shd w:val="clear" w:color="auto" w:fill="auto"/>
            <w:tcMar>
              <w:top w:w="22" w:type="dxa"/>
              <w:left w:w="28" w:type="dxa"/>
              <w:bottom w:w="22" w:type="dxa"/>
              <w:right w:w="28" w:type="dxa"/>
            </w:tcMar>
          </w:tcPr>
          <w:p w:rsidR="00D84DD4" w:rsidRDefault="00D84DD4" w14:paraId="1FAED75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1871FB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7D74D9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9C7C170" w14:textId="77777777">
            <w:pPr>
              <w:pStyle w:val="p-table"/>
              <w:rPr>
                <w:sz w:val="17"/>
              </w:rPr>
            </w:pPr>
          </w:p>
        </w:tc>
      </w:tr>
      <w:tr w:rsidR="00D84DD4" w14:paraId="3369A0F2"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515C3BE" w14:textId="77777777">
            <w:pPr>
              <w:pStyle w:val="p-table"/>
              <w:rPr>
                <w:sz w:val="17"/>
              </w:rPr>
            </w:pPr>
            <w:r>
              <w:rPr>
                <w:sz w:val="17"/>
              </w:rPr>
              <w:t xml:space="preserve">N33 en </w:t>
            </w:r>
            <w:r>
              <w:rPr>
                <w:sz w:val="17"/>
              </w:rPr>
              <w:t>Nedersaksenlijn</w:t>
            </w:r>
          </w:p>
        </w:tc>
        <w:tc>
          <w:tcPr>
            <w:tcW w:w="1193" w:type="dxa"/>
            <w:shd w:val="clear" w:color="auto" w:fill="auto"/>
            <w:tcMar>
              <w:top w:w="22" w:type="dxa"/>
              <w:left w:w="28" w:type="dxa"/>
              <w:bottom w:w="22" w:type="dxa"/>
              <w:right w:w="28" w:type="dxa"/>
            </w:tcMar>
          </w:tcPr>
          <w:p w:rsidR="00D84DD4" w:rsidRDefault="00AC2DE1" w14:paraId="0F033BB3" w14:textId="77777777">
            <w:pPr>
              <w:pStyle w:val="p-table"/>
              <w:jc w:val="right"/>
              <w:rPr>
                <w:sz w:val="17"/>
              </w:rPr>
            </w:pPr>
            <w:r>
              <w:rPr>
                <w:sz w:val="17"/>
              </w:rPr>
              <w:t>340</w:t>
            </w:r>
          </w:p>
        </w:tc>
        <w:tc>
          <w:tcPr>
            <w:tcW w:w="1193" w:type="dxa"/>
            <w:shd w:val="clear" w:color="auto" w:fill="auto"/>
            <w:tcMar>
              <w:top w:w="22" w:type="dxa"/>
              <w:left w:w="28" w:type="dxa"/>
              <w:bottom w:w="22" w:type="dxa"/>
              <w:right w:w="28" w:type="dxa"/>
            </w:tcMar>
            <w:vAlign w:val="center"/>
          </w:tcPr>
          <w:p w:rsidR="00D84DD4" w:rsidRDefault="00AC2DE1" w14:paraId="0A15F62E" w14:textId="77777777">
            <w:pPr>
              <w:pStyle w:val="p-table"/>
              <w:jc w:val="right"/>
              <w:rPr>
                <w:sz w:val="17"/>
              </w:rPr>
            </w:pPr>
            <w:r>
              <w:rPr>
                <w:sz w:val="17"/>
              </w:rPr>
              <w:t>340</w:t>
            </w:r>
          </w:p>
        </w:tc>
        <w:tc>
          <w:tcPr>
            <w:tcW w:w="1193" w:type="dxa"/>
            <w:shd w:val="clear" w:color="auto" w:fill="auto"/>
            <w:tcMar>
              <w:top w:w="22" w:type="dxa"/>
              <w:left w:w="28" w:type="dxa"/>
              <w:bottom w:w="22" w:type="dxa"/>
              <w:right w:w="28" w:type="dxa"/>
            </w:tcMar>
            <w:vAlign w:val="center"/>
          </w:tcPr>
          <w:p w:rsidR="00D84DD4" w:rsidRDefault="00AC2DE1" w14:paraId="07920660"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080B452E" w14:textId="77777777">
            <w:pPr>
              <w:pStyle w:val="p-table"/>
              <w:rPr>
                <w:sz w:val="17"/>
              </w:rPr>
            </w:pPr>
          </w:p>
        </w:tc>
      </w:tr>
      <w:tr w:rsidR="00D84DD4" w14:paraId="3F33B70A"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76503655" w14:textId="77777777">
            <w:pPr>
              <w:pStyle w:val="p-table"/>
              <w:rPr>
                <w:sz w:val="17"/>
              </w:rPr>
            </w:pPr>
            <w:r>
              <w:rPr>
                <w:sz w:val="17"/>
              </w:rPr>
              <w:t>Exploitatie en Onderhoud Caribisch Nederland</w:t>
            </w:r>
          </w:p>
        </w:tc>
        <w:tc>
          <w:tcPr>
            <w:tcW w:w="1193" w:type="dxa"/>
            <w:shd w:val="clear" w:color="auto" w:fill="auto"/>
            <w:tcMar>
              <w:top w:w="22" w:type="dxa"/>
              <w:left w:w="28" w:type="dxa"/>
              <w:bottom w:w="22" w:type="dxa"/>
              <w:right w:w="28" w:type="dxa"/>
            </w:tcMar>
            <w:vAlign w:val="center"/>
          </w:tcPr>
          <w:p w:rsidR="00D84DD4" w:rsidRDefault="00AC2DE1" w14:paraId="7E415396" w14:textId="77777777">
            <w:pPr>
              <w:pStyle w:val="p-table"/>
              <w:jc w:val="right"/>
              <w:rPr>
                <w:sz w:val="17"/>
              </w:rPr>
            </w:pPr>
            <w:r>
              <w:rPr>
                <w:sz w:val="17"/>
              </w:rPr>
              <w:t>66</w:t>
            </w:r>
          </w:p>
        </w:tc>
        <w:tc>
          <w:tcPr>
            <w:tcW w:w="1193" w:type="dxa"/>
            <w:shd w:val="clear" w:color="auto" w:fill="auto"/>
            <w:tcMar>
              <w:top w:w="22" w:type="dxa"/>
              <w:left w:w="28" w:type="dxa"/>
              <w:bottom w:w="22" w:type="dxa"/>
              <w:right w:w="28" w:type="dxa"/>
            </w:tcMar>
            <w:vAlign w:val="center"/>
          </w:tcPr>
          <w:p w:rsidR="00D84DD4" w:rsidRDefault="00AC2DE1" w14:paraId="2B30934F" w14:textId="77777777">
            <w:pPr>
              <w:pStyle w:val="p-table"/>
              <w:jc w:val="right"/>
              <w:rPr>
                <w:sz w:val="17"/>
              </w:rPr>
            </w:pPr>
            <w:r>
              <w:rPr>
                <w:sz w:val="17"/>
              </w:rPr>
              <w:t>77</w:t>
            </w:r>
          </w:p>
        </w:tc>
        <w:tc>
          <w:tcPr>
            <w:tcW w:w="1193" w:type="dxa"/>
            <w:shd w:val="clear" w:color="auto" w:fill="auto"/>
            <w:tcMar>
              <w:top w:w="22" w:type="dxa"/>
              <w:left w:w="28" w:type="dxa"/>
              <w:bottom w:w="22" w:type="dxa"/>
              <w:right w:w="28" w:type="dxa"/>
            </w:tcMar>
            <w:vAlign w:val="center"/>
          </w:tcPr>
          <w:p w:rsidR="00D84DD4" w:rsidRDefault="00AC2DE1" w14:paraId="0190143F"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0F656080" w14:textId="77777777">
            <w:pPr>
              <w:pStyle w:val="p-table"/>
              <w:jc w:val="right"/>
              <w:rPr>
                <w:sz w:val="17"/>
              </w:rPr>
            </w:pPr>
            <w:r>
              <w:rPr>
                <w:sz w:val="17"/>
              </w:rPr>
              <w:t>4</w:t>
            </w:r>
          </w:p>
        </w:tc>
      </w:tr>
      <w:tr w:rsidR="00D84DD4" w14:paraId="188935A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E01C3E0" w14:textId="77777777">
            <w:pPr>
              <w:pStyle w:val="p-table"/>
              <w:rPr>
                <w:sz w:val="17"/>
              </w:rPr>
            </w:pPr>
            <w:r>
              <w:rPr>
                <w:sz w:val="17"/>
              </w:rPr>
              <w:t>Maatregelenpakket Spoorgoederenvervoer</w:t>
            </w:r>
          </w:p>
        </w:tc>
        <w:tc>
          <w:tcPr>
            <w:tcW w:w="1193" w:type="dxa"/>
            <w:shd w:val="clear" w:color="auto" w:fill="auto"/>
            <w:tcMar>
              <w:top w:w="22" w:type="dxa"/>
              <w:left w:w="28" w:type="dxa"/>
              <w:bottom w:w="22" w:type="dxa"/>
              <w:right w:w="28" w:type="dxa"/>
            </w:tcMar>
            <w:vAlign w:val="center"/>
          </w:tcPr>
          <w:p w:rsidR="00D84DD4" w:rsidRDefault="00AC2DE1" w14:paraId="64C4443C"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vAlign w:val="center"/>
          </w:tcPr>
          <w:p w:rsidR="00D84DD4" w:rsidRDefault="00AC2DE1" w14:paraId="587AA629"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vAlign w:val="center"/>
          </w:tcPr>
          <w:p w:rsidR="00D84DD4" w:rsidRDefault="00AC2DE1" w14:paraId="7445501A"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221EF427" w14:textId="77777777">
            <w:pPr>
              <w:pStyle w:val="p-table"/>
              <w:rPr>
                <w:sz w:val="17"/>
              </w:rPr>
            </w:pPr>
          </w:p>
        </w:tc>
      </w:tr>
      <w:tr w:rsidR="00D84DD4" w14:paraId="3B23CBB7"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2DB9444" w14:textId="77777777">
            <w:pPr>
              <w:pStyle w:val="p-table"/>
              <w:rPr>
                <w:sz w:val="17"/>
              </w:rPr>
            </w:pPr>
            <w:r>
              <w:rPr>
                <w:sz w:val="17"/>
              </w:rPr>
              <w:t>ERTMS</w:t>
            </w:r>
          </w:p>
        </w:tc>
        <w:tc>
          <w:tcPr>
            <w:tcW w:w="1193" w:type="dxa"/>
            <w:shd w:val="clear" w:color="auto" w:fill="auto"/>
            <w:tcMar>
              <w:top w:w="22" w:type="dxa"/>
              <w:left w:w="28" w:type="dxa"/>
              <w:bottom w:w="22" w:type="dxa"/>
              <w:right w:w="28" w:type="dxa"/>
            </w:tcMar>
            <w:vAlign w:val="center"/>
          </w:tcPr>
          <w:p w:rsidR="00D84DD4" w:rsidRDefault="00AC2DE1" w14:paraId="1CD3DDAE" w14:textId="77777777">
            <w:pPr>
              <w:pStyle w:val="p-table"/>
              <w:jc w:val="right"/>
              <w:rPr>
                <w:sz w:val="17"/>
              </w:rPr>
            </w:pPr>
            <w:r>
              <w:rPr>
                <w:sz w:val="17"/>
              </w:rPr>
              <w:t>475</w:t>
            </w:r>
          </w:p>
        </w:tc>
        <w:tc>
          <w:tcPr>
            <w:tcW w:w="1193" w:type="dxa"/>
            <w:shd w:val="clear" w:color="auto" w:fill="auto"/>
            <w:tcMar>
              <w:top w:w="22" w:type="dxa"/>
              <w:left w:w="28" w:type="dxa"/>
              <w:bottom w:w="22" w:type="dxa"/>
              <w:right w:w="28" w:type="dxa"/>
            </w:tcMar>
            <w:vAlign w:val="center"/>
          </w:tcPr>
          <w:p w:rsidR="00D84DD4" w:rsidRDefault="00AC2DE1" w14:paraId="06EC220C" w14:textId="77777777">
            <w:pPr>
              <w:pStyle w:val="p-table"/>
              <w:jc w:val="right"/>
              <w:rPr>
                <w:sz w:val="17"/>
              </w:rPr>
            </w:pPr>
            <w:r>
              <w:rPr>
                <w:sz w:val="17"/>
              </w:rPr>
              <w:t>725</w:t>
            </w:r>
          </w:p>
        </w:tc>
        <w:tc>
          <w:tcPr>
            <w:tcW w:w="1193" w:type="dxa"/>
            <w:shd w:val="clear" w:color="auto" w:fill="auto"/>
            <w:tcMar>
              <w:top w:w="22" w:type="dxa"/>
              <w:left w:w="28" w:type="dxa"/>
              <w:bottom w:w="22" w:type="dxa"/>
              <w:right w:w="28" w:type="dxa"/>
            </w:tcMar>
            <w:vAlign w:val="center"/>
          </w:tcPr>
          <w:p w:rsidR="00D84DD4" w:rsidRDefault="00AC2DE1" w14:paraId="2BE2E4ED"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3A752546" w14:textId="77777777">
            <w:pPr>
              <w:pStyle w:val="p-table"/>
              <w:jc w:val="right"/>
              <w:rPr>
                <w:sz w:val="17"/>
              </w:rPr>
            </w:pPr>
            <w:r>
              <w:rPr>
                <w:sz w:val="17"/>
              </w:rPr>
              <w:t>5</w:t>
            </w:r>
          </w:p>
        </w:tc>
      </w:tr>
      <w:tr w:rsidR="00D84DD4" w14:paraId="2A9D2E17"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74B0ACA" w14:textId="77777777">
            <w:pPr>
              <w:pStyle w:val="p-table"/>
              <w:rPr>
                <w:sz w:val="17"/>
              </w:rPr>
            </w:pPr>
            <w:r>
              <w:rPr>
                <w:sz w:val="17"/>
              </w:rPr>
              <w:t>Reservering Programma Hoogfrequent Spoor</w:t>
            </w:r>
          </w:p>
        </w:tc>
        <w:tc>
          <w:tcPr>
            <w:tcW w:w="1193" w:type="dxa"/>
            <w:shd w:val="clear" w:color="auto" w:fill="auto"/>
            <w:tcMar>
              <w:top w:w="22" w:type="dxa"/>
              <w:left w:w="28" w:type="dxa"/>
              <w:bottom w:w="22" w:type="dxa"/>
              <w:right w:w="28" w:type="dxa"/>
            </w:tcMar>
            <w:vAlign w:val="center"/>
          </w:tcPr>
          <w:p w:rsidR="00D84DD4" w:rsidRDefault="00AC2DE1" w14:paraId="44E9C305" w14:textId="77777777">
            <w:pPr>
              <w:pStyle w:val="p-table"/>
              <w:jc w:val="right"/>
              <w:rPr>
                <w:sz w:val="17"/>
              </w:rPr>
            </w:pPr>
            <w:r>
              <w:rPr>
                <w:sz w:val="17"/>
              </w:rPr>
              <w:t>133</w:t>
            </w:r>
          </w:p>
        </w:tc>
        <w:tc>
          <w:tcPr>
            <w:tcW w:w="1193" w:type="dxa"/>
            <w:shd w:val="clear" w:color="auto" w:fill="auto"/>
            <w:tcMar>
              <w:top w:w="22" w:type="dxa"/>
              <w:left w:w="28" w:type="dxa"/>
              <w:bottom w:w="22" w:type="dxa"/>
              <w:right w:w="28" w:type="dxa"/>
            </w:tcMar>
            <w:vAlign w:val="center"/>
          </w:tcPr>
          <w:p w:rsidR="00D84DD4" w:rsidRDefault="00AC2DE1" w14:paraId="56EB7646" w14:textId="77777777">
            <w:pPr>
              <w:pStyle w:val="p-table"/>
              <w:jc w:val="right"/>
              <w:rPr>
                <w:sz w:val="17"/>
              </w:rPr>
            </w:pPr>
            <w:r>
              <w:rPr>
                <w:sz w:val="17"/>
              </w:rPr>
              <w:t>133</w:t>
            </w:r>
          </w:p>
        </w:tc>
        <w:tc>
          <w:tcPr>
            <w:tcW w:w="1193" w:type="dxa"/>
            <w:shd w:val="clear" w:color="auto" w:fill="auto"/>
            <w:tcMar>
              <w:top w:w="22" w:type="dxa"/>
              <w:left w:w="28" w:type="dxa"/>
              <w:bottom w:w="22" w:type="dxa"/>
              <w:right w:w="28" w:type="dxa"/>
            </w:tcMar>
            <w:vAlign w:val="center"/>
          </w:tcPr>
          <w:p w:rsidR="00D84DD4" w:rsidRDefault="00AC2DE1" w14:paraId="22254501"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0AD50E95" w14:textId="77777777">
            <w:pPr>
              <w:pStyle w:val="p-table"/>
              <w:rPr>
                <w:sz w:val="17"/>
              </w:rPr>
            </w:pPr>
          </w:p>
        </w:tc>
      </w:tr>
      <w:tr w:rsidR="00D84DD4" w14:paraId="2BE14E91"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AFDF887" w14:textId="77777777">
            <w:pPr>
              <w:pStyle w:val="p-table"/>
              <w:rPr>
                <w:sz w:val="17"/>
              </w:rPr>
            </w:pPr>
            <w:r>
              <w:rPr>
                <w:sz w:val="17"/>
              </w:rPr>
              <w:t>Slimme en duurzame mobiliteit</w:t>
            </w:r>
          </w:p>
        </w:tc>
        <w:tc>
          <w:tcPr>
            <w:tcW w:w="1193" w:type="dxa"/>
            <w:shd w:val="clear" w:color="auto" w:fill="auto"/>
            <w:tcMar>
              <w:top w:w="22" w:type="dxa"/>
              <w:left w:w="28" w:type="dxa"/>
              <w:bottom w:w="22" w:type="dxa"/>
              <w:right w:w="28" w:type="dxa"/>
            </w:tcMar>
            <w:vAlign w:val="center"/>
          </w:tcPr>
          <w:p w:rsidR="00D84DD4" w:rsidRDefault="00AC2DE1" w14:paraId="2C343A85"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6AB5D44F" w14:textId="77777777">
            <w:pPr>
              <w:pStyle w:val="p-table"/>
              <w:jc w:val="right"/>
              <w:rPr>
                <w:sz w:val="17"/>
              </w:rPr>
            </w:pPr>
            <w:r>
              <w:rPr>
                <w:sz w:val="17"/>
              </w:rPr>
              <w:t>4</w:t>
            </w:r>
          </w:p>
        </w:tc>
        <w:tc>
          <w:tcPr>
            <w:tcW w:w="1193" w:type="dxa"/>
            <w:shd w:val="clear" w:color="auto" w:fill="auto"/>
            <w:tcMar>
              <w:top w:w="22" w:type="dxa"/>
              <w:left w:w="28" w:type="dxa"/>
              <w:bottom w:w="22" w:type="dxa"/>
              <w:right w:w="28" w:type="dxa"/>
            </w:tcMar>
            <w:vAlign w:val="center"/>
          </w:tcPr>
          <w:p w:rsidR="00D84DD4" w:rsidRDefault="00AC2DE1" w14:paraId="5C9ECC4A"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53101ACF" w14:textId="77777777">
            <w:pPr>
              <w:pStyle w:val="p-table"/>
              <w:jc w:val="right"/>
              <w:rPr>
                <w:sz w:val="17"/>
              </w:rPr>
            </w:pPr>
            <w:r>
              <w:rPr>
                <w:sz w:val="17"/>
              </w:rPr>
              <w:t>6</w:t>
            </w:r>
          </w:p>
        </w:tc>
      </w:tr>
      <w:tr w:rsidR="00D84DD4" w14:paraId="3B314D20"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7D8FE292" w14:textId="77777777">
            <w:pPr>
              <w:pStyle w:val="p-table"/>
              <w:rPr>
                <w:sz w:val="17"/>
              </w:rPr>
            </w:pPr>
            <w:r>
              <w:rPr>
                <w:sz w:val="17"/>
              </w:rPr>
              <w:t>Pakket Zeeland</w:t>
            </w:r>
          </w:p>
        </w:tc>
        <w:tc>
          <w:tcPr>
            <w:tcW w:w="1193" w:type="dxa"/>
            <w:shd w:val="clear" w:color="auto" w:fill="auto"/>
            <w:tcMar>
              <w:top w:w="22" w:type="dxa"/>
              <w:left w:w="28" w:type="dxa"/>
              <w:bottom w:w="22" w:type="dxa"/>
              <w:right w:w="28" w:type="dxa"/>
            </w:tcMar>
            <w:vAlign w:val="center"/>
          </w:tcPr>
          <w:p w:rsidR="00D84DD4" w:rsidRDefault="00AC2DE1" w14:paraId="13F3E956" w14:textId="77777777">
            <w:pPr>
              <w:pStyle w:val="p-table"/>
              <w:jc w:val="right"/>
              <w:rPr>
                <w:sz w:val="17"/>
              </w:rPr>
            </w:pPr>
            <w:r>
              <w:rPr>
                <w:sz w:val="17"/>
              </w:rPr>
              <w:t>57</w:t>
            </w:r>
          </w:p>
        </w:tc>
        <w:tc>
          <w:tcPr>
            <w:tcW w:w="1193" w:type="dxa"/>
            <w:shd w:val="clear" w:color="auto" w:fill="auto"/>
            <w:tcMar>
              <w:top w:w="22" w:type="dxa"/>
              <w:left w:w="28" w:type="dxa"/>
              <w:bottom w:w="22" w:type="dxa"/>
              <w:right w:w="28" w:type="dxa"/>
            </w:tcMar>
            <w:vAlign w:val="center"/>
          </w:tcPr>
          <w:p w:rsidR="00D84DD4" w:rsidRDefault="00AC2DE1" w14:paraId="0F4B4A1C" w14:textId="77777777">
            <w:pPr>
              <w:pStyle w:val="p-table"/>
              <w:jc w:val="right"/>
              <w:rPr>
                <w:sz w:val="17"/>
              </w:rPr>
            </w:pPr>
            <w:r>
              <w:rPr>
                <w:sz w:val="17"/>
              </w:rPr>
              <w:t>114</w:t>
            </w:r>
          </w:p>
        </w:tc>
        <w:tc>
          <w:tcPr>
            <w:tcW w:w="1193" w:type="dxa"/>
            <w:shd w:val="clear" w:color="auto" w:fill="auto"/>
            <w:tcMar>
              <w:top w:w="22" w:type="dxa"/>
              <w:left w:w="28" w:type="dxa"/>
              <w:bottom w:w="22" w:type="dxa"/>
              <w:right w:w="28" w:type="dxa"/>
            </w:tcMar>
            <w:vAlign w:val="center"/>
          </w:tcPr>
          <w:p w:rsidR="00D84DD4" w:rsidRDefault="00AC2DE1" w14:paraId="5666BAAF"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3E14B35A" w14:textId="77777777">
            <w:pPr>
              <w:pStyle w:val="p-table"/>
              <w:jc w:val="right"/>
              <w:rPr>
                <w:sz w:val="17"/>
              </w:rPr>
            </w:pPr>
            <w:r>
              <w:rPr>
                <w:sz w:val="17"/>
              </w:rPr>
              <w:t>7</w:t>
            </w:r>
          </w:p>
        </w:tc>
      </w:tr>
      <w:tr w:rsidR="00D84DD4" w14:paraId="0FA9B948"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D689EC3" w14:textId="77777777">
            <w:pPr>
              <w:pStyle w:val="p-table"/>
              <w:rPr>
                <w:sz w:val="17"/>
              </w:rPr>
            </w:pPr>
            <w:r>
              <w:rPr>
                <w:sz w:val="17"/>
              </w:rPr>
              <w:t xml:space="preserve">Schoon </w:t>
            </w:r>
            <w:proofErr w:type="spellStart"/>
            <w:r>
              <w:rPr>
                <w:sz w:val="17"/>
              </w:rPr>
              <w:t>Emissieloos</w:t>
            </w:r>
            <w:proofErr w:type="spellEnd"/>
            <w:r>
              <w:rPr>
                <w:sz w:val="17"/>
              </w:rPr>
              <w:t xml:space="preserve"> Bouwen (rijksdiensten)</w:t>
            </w:r>
          </w:p>
        </w:tc>
        <w:tc>
          <w:tcPr>
            <w:tcW w:w="1193" w:type="dxa"/>
            <w:shd w:val="clear" w:color="auto" w:fill="auto"/>
            <w:tcMar>
              <w:top w:w="22" w:type="dxa"/>
              <w:left w:w="28" w:type="dxa"/>
              <w:bottom w:w="22" w:type="dxa"/>
              <w:right w:w="28" w:type="dxa"/>
            </w:tcMar>
            <w:vAlign w:val="center"/>
          </w:tcPr>
          <w:p w:rsidR="00D84DD4" w:rsidRDefault="00AC2DE1" w14:paraId="619F8C62"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center"/>
          </w:tcPr>
          <w:p w:rsidR="00D84DD4" w:rsidRDefault="00AC2DE1" w14:paraId="40D97B05" w14:textId="77777777">
            <w:pPr>
              <w:pStyle w:val="p-table"/>
              <w:jc w:val="right"/>
              <w:rPr>
                <w:sz w:val="17"/>
              </w:rPr>
            </w:pPr>
            <w:r>
              <w:rPr>
                <w:sz w:val="17"/>
              </w:rPr>
              <w:t>105</w:t>
            </w:r>
          </w:p>
        </w:tc>
        <w:tc>
          <w:tcPr>
            <w:tcW w:w="1193" w:type="dxa"/>
            <w:shd w:val="clear" w:color="auto" w:fill="auto"/>
            <w:tcMar>
              <w:top w:w="22" w:type="dxa"/>
              <w:left w:w="28" w:type="dxa"/>
              <w:bottom w:w="22" w:type="dxa"/>
              <w:right w:w="28" w:type="dxa"/>
            </w:tcMar>
            <w:vAlign w:val="center"/>
          </w:tcPr>
          <w:p w:rsidR="00D84DD4" w:rsidRDefault="00AC2DE1" w14:paraId="72514C79"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33EFC01C" w14:textId="77777777">
            <w:pPr>
              <w:pStyle w:val="p-table"/>
              <w:jc w:val="right"/>
              <w:rPr>
                <w:sz w:val="17"/>
              </w:rPr>
            </w:pPr>
            <w:r>
              <w:rPr>
                <w:sz w:val="17"/>
              </w:rPr>
              <w:t>8</w:t>
            </w:r>
          </w:p>
        </w:tc>
      </w:tr>
      <w:tr w:rsidR="00D84DD4" w14:paraId="5BC20E20"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7D35C117" w14:textId="77777777">
            <w:pPr>
              <w:pStyle w:val="p-table"/>
              <w:rPr>
                <w:sz w:val="17"/>
              </w:rPr>
            </w:pPr>
            <w:r>
              <w:rPr>
                <w:sz w:val="17"/>
              </w:rPr>
              <w:t xml:space="preserve">Reservering Bereikbaarheid </w:t>
            </w:r>
            <w:proofErr w:type="spellStart"/>
            <w:r>
              <w:rPr>
                <w:sz w:val="17"/>
              </w:rPr>
              <w:t>WoMo</w:t>
            </w:r>
            <w:proofErr w:type="spellEnd"/>
            <w:r>
              <w:rPr>
                <w:sz w:val="17"/>
              </w:rPr>
              <w:t xml:space="preserve"> HWN</w:t>
            </w:r>
          </w:p>
        </w:tc>
        <w:tc>
          <w:tcPr>
            <w:tcW w:w="1193" w:type="dxa"/>
            <w:shd w:val="clear" w:color="auto" w:fill="auto"/>
            <w:tcMar>
              <w:top w:w="22" w:type="dxa"/>
              <w:left w:w="28" w:type="dxa"/>
              <w:bottom w:w="22" w:type="dxa"/>
              <w:right w:w="28" w:type="dxa"/>
            </w:tcMar>
            <w:vAlign w:val="center"/>
          </w:tcPr>
          <w:p w:rsidR="00D84DD4" w:rsidRDefault="00AC2DE1" w14:paraId="123D8991" w14:textId="77777777">
            <w:pPr>
              <w:pStyle w:val="p-table"/>
              <w:jc w:val="right"/>
              <w:rPr>
                <w:sz w:val="17"/>
              </w:rPr>
            </w:pPr>
            <w:r>
              <w:rPr>
                <w:sz w:val="17"/>
              </w:rPr>
              <w:t>374</w:t>
            </w:r>
          </w:p>
        </w:tc>
        <w:tc>
          <w:tcPr>
            <w:tcW w:w="1193" w:type="dxa"/>
            <w:shd w:val="clear" w:color="auto" w:fill="auto"/>
            <w:tcMar>
              <w:top w:w="22" w:type="dxa"/>
              <w:left w:w="28" w:type="dxa"/>
              <w:bottom w:w="22" w:type="dxa"/>
              <w:right w:w="28" w:type="dxa"/>
            </w:tcMar>
            <w:vAlign w:val="center"/>
          </w:tcPr>
          <w:p w:rsidR="00D84DD4" w:rsidRDefault="00AC2DE1" w14:paraId="5DD33D0A" w14:textId="77777777">
            <w:pPr>
              <w:pStyle w:val="p-table"/>
              <w:jc w:val="right"/>
              <w:rPr>
                <w:sz w:val="17"/>
              </w:rPr>
            </w:pPr>
            <w:r>
              <w:rPr>
                <w:sz w:val="17"/>
              </w:rPr>
              <w:t>17</w:t>
            </w:r>
          </w:p>
        </w:tc>
        <w:tc>
          <w:tcPr>
            <w:tcW w:w="1193" w:type="dxa"/>
            <w:shd w:val="clear" w:color="auto" w:fill="auto"/>
            <w:tcMar>
              <w:top w:w="22" w:type="dxa"/>
              <w:left w:w="28" w:type="dxa"/>
              <w:bottom w:w="22" w:type="dxa"/>
              <w:right w:w="28" w:type="dxa"/>
            </w:tcMar>
            <w:vAlign w:val="center"/>
          </w:tcPr>
          <w:p w:rsidR="00D84DD4" w:rsidRDefault="00AC2DE1" w14:paraId="0BD99FC6"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36D31B10" w14:textId="77777777">
            <w:pPr>
              <w:pStyle w:val="p-table"/>
              <w:jc w:val="right"/>
              <w:rPr>
                <w:sz w:val="17"/>
              </w:rPr>
            </w:pPr>
            <w:r>
              <w:rPr>
                <w:sz w:val="17"/>
              </w:rPr>
              <w:t>9</w:t>
            </w:r>
          </w:p>
        </w:tc>
      </w:tr>
      <w:tr w:rsidR="00D84DD4" w14:paraId="20DFE57A"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EA4CF3F" w14:textId="77777777">
            <w:pPr>
              <w:pStyle w:val="p-table"/>
              <w:rPr>
                <w:sz w:val="17"/>
              </w:rPr>
            </w:pPr>
            <w:r>
              <w:rPr>
                <w:sz w:val="17"/>
              </w:rPr>
              <w:t>Robuuste Hoofdvaarwegen</w:t>
            </w:r>
          </w:p>
        </w:tc>
        <w:tc>
          <w:tcPr>
            <w:tcW w:w="1193" w:type="dxa"/>
            <w:shd w:val="clear" w:color="auto" w:fill="auto"/>
            <w:tcMar>
              <w:top w:w="22" w:type="dxa"/>
              <w:left w:w="28" w:type="dxa"/>
              <w:bottom w:w="22" w:type="dxa"/>
              <w:right w:w="28" w:type="dxa"/>
            </w:tcMar>
            <w:vAlign w:val="center"/>
          </w:tcPr>
          <w:p w:rsidR="00D84DD4" w:rsidRDefault="00AC2DE1" w14:paraId="53AF73C2" w14:textId="77777777">
            <w:pPr>
              <w:pStyle w:val="p-table"/>
              <w:jc w:val="right"/>
              <w:rPr>
                <w:sz w:val="17"/>
              </w:rPr>
            </w:pPr>
            <w:r>
              <w:rPr>
                <w:sz w:val="17"/>
              </w:rPr>
              <w:t>173</w:t>
            </w:r>
          </w:p>
        </w:tc>
        <w:tc>
          <w:tcPr>
            <w:tcW w:w="1193" w:type="dxa"/>
            <w:shd w:val="clear" w:color="auto" w:fill="auto"/>
            <w:tcMar>
              <w:top w:w="22" w:type="dxa"/>
              <w:left w:w="28" w:type="dxa"/>
              <w:bottom w:w="22" w:type="dxa"/>
              <w:right w:w="28" w:type="dxa"/>
            </w:tcMar>
            <w:vAlign w:val="center"/>
          </w:tcPr>
          <w:p w:rsidR="00D84DD4" w:rsidRDefault="00AC2DE1" w14:paraId="0CF8CB72" w14:textId="77777777">
            <w:pPr>
              <w:pStyle w:val="p-table"/>
              <w:jc w:val="right"/>
              <w:rPr>
                <w:sz w:val="17"/>
              </w:rPr>
            </w:pPr>
            <w:r>
              <w:rPr>
                <w:sz w:val="17"/>
              </w:rPr>
              <w:t>173</w:t>
            </w:r>
          </w:p>
        </w:tc>
        <w:tc>
          <w:tcPr>
            <w:tcW w:w="1193" w:type="dxa"/>
            <w:shd w:val="clear" w:color="auto" w:fill="auto"/>
            <w:tcMar>
              <w:top w:w="22" w:type="dxa"/>
              <w:left w:w="28" w:type="dxa"/>
              <w:bottom w:w="22" w:type="dxa"/>
              <w:right w:w="28" w:type="dxa"/>
            </w:tcMar>
            <w:vAlign w:val="center"/>
          </w:tcPr>
          <w:p w:rsidR="00D84DD4" w:rsidRDefault="00AC2DE1" w14:paraId="3FA19274"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347C5544" w14:textId="77777777">
            <w:pPr>
              <w:pStyle w:val="p-table"/>
              <w:rPr>
                <w:sz w:val="17"/>
              </w:rPr>
            </w:pPr>
          </w:p>
        </w:tc>
      </w:tr>
      <w:tr w:rsidR="00D84DD4" w14:paraId="02B82C50"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48732FA5" w14:textId="77777777">
            <w:pPr>
              <w:pStyle w:val="p-table"/>
              <w:rPr>
                <w:sz w:val="17"/>
              </w:rPr>
            </w:pPr>
            <w:r>
              <w:rPr>
                <w:sz w:val="17"/>
              </w:rPr>
              <w:t>Goederenvervoercorridors</w:t>
            </w:r>
          </w:p>
        </w:tc>
        <w:tc>
          <w:tcPr>
            <w:tcW w:w="1193" w:type="dxa"/>
            <w:shd w:val="clear" w:color="auto" w:fill="auto"/>
            <w:tcMar>
              <w:top w:w="22" w:type="dxa"/>
              <w:left w:w="28" w:type="dxa"/>
              <w:bottom w:w="22" w:type="dxa"/>
              <w:right w:w="28" w:type="dxa"/>
            </w:tcMar>
            <w:vAlign w:val="center"/>
          </w:tcPr>
          <w:p w:rsidR="00D84DD4" w:rsidRDefault="00AC2DE1" w14:paraId="05F79ADF"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center"/>
          </w:tcPr>
          <w:p w:rsidR="00D84DD4" w:rsidRDefault="00AC2DE1" w14:paraId="06FD0CE5" w14:textId="77777777">
            <w:pPr>
              <w:pStyle w:val="p-table"/>
              <w:jc w:val="right"/>
              <w:rPr>
                <w:sz w:val="17"/>
              </w:rPr>
            </w:pPr>
            <w:r>
              <w:rPr>
                <w:sz w:val="17"/>
              </w:rPr>
              <w:t>11</w:t>
            </w:r>
          </w:p>
        </w:tc>
        <w:tc>
          <w:tcPr>
            <w:tcW w:w="1193" w:type="dxa"/>
            <w:shd w:val="clear" w:color="auto" w:fill="auto"/>
            <w:tcMar>
              <w:top w:w="22" w:type="dxa"/>
              <w:left w:w="28" w:type="dxa"/>
              <w:bottom w:w="22" w:type="dxa"/>
              <w:right w:w="28" w:type="dxa"/>
            </w:tcMar>
            <w:vAlign w:val="center"/>
          </w:tcPr>
          <w:p w:rsidR="00D84DD4" w:rsidRDefault="00AC2DE1" w14:paraId="34E4634A"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38C1ED44" w14:textId="77777777">
            <w:pPr>
              <w:pStyle w:val="p-table"/>
              <w:jc w:val="right"/>
              <w:rPr>
                <w:sz w:val="17"/>
              </w:rPr>
            </w:pPr>
            <w:r>
              <w:rPr>
                <w:sz w:val="17"/>
              </w:rPr>
              <w:t>10</w:t>
            </w:r>
          </w:p>
        </w:tc>
      </w:tr>
      <w:tr w:rsidR="00D84DD4" w14:paraId="0032C159"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6E88AE09" w14:textId="77777777">
            <w:pPr>
              <w:pStyle w:val="p-table"/>
              <w:rPr>
                <w:sz w:val="17"/>
              </w:rPr>
            </w:pPr>
            <w:r>
              <w:rPr>
                <w:sz w:val="17"/>
              </w:rPr>
              <w:t xml:space="preserve">Programma Bescherming Noordzee </w:t>
            </w:r>
            <w:r>
              <w:rPr>
                <w:sz w:val="17"/>
              </w:rPr>
              <w:t>Infrastructuur (PBNI)</w:t>
            </w:r>
          </w:p>
        </w:tc>
        <w:tc>
          <w:tcPr>
            <w:tcW w:w="1193" w:type="dxa"/>
            <w:shd w:val="clear" w:color="auto" w:fill="auto"/>
            <w:tcMar>
              <w:top w:w="22" w:type="dxa"/>
              <w:left w:w="28" w:type="dxa"/>
              <w:bottom w:w="22" w:type="dxa"/>
              <w:right w:w="28" w:type="dxa"/>
            </w:tcMar>
            <w:vAlign w:val="center"/>
          </w:tcPr>
          <w:p w:rsidR="00D84DD4" w:rsidRDefault="00AC2DE1" w14:paraId="0C897939" w14:textId="77777777">
            <w:pPr>
              <w:pStyle w:val="p-table"/>
              <w:jc w:val="right"/>
              <w:rPr>
                <w:sz w:val="17"/>
              </w:rPr>
            </w:pPr>
            <w:r>
              <w:rPr>
                <w:sz w:val="17"/>
              </w:rPr>
              <w:t>163</w:t>
            </w:r>
          </w:p>
        </w:tc>
        <w:tc>
          <w:tcPr>
            <w:tcW w:w="1193" w:type="dxa"/>
            <w:shd w:val="clear" w:color="auto" w:fill="auto"/>
            <w:tcMar>
              <w:top w:w="22" w:type="dxa"/>
              <w:left w:w="28" w:type="dxa"/>
              <w:bottom w:w="22" w:type="dxa"/>
              <w:right w:w="28" w:type="dxa"/>
            </w:tcMar>
            <w:vAlign w:val="center"/>
          </w:tcPr>
          <w:p w:rsidR="00D84DD4" w:rsidRDefault="00AC2DE1" w14:paraId="10FC441F" w14:textId="77777777">
            <w:pPr>
              <w:pStyle w:val="p-table"/>
              <w:jc w:val="right"/>
              <w:rPr>
                <w:sz w:val="17"/>
              </w:rPr>
            </w:pPr>
            <w:r>
              <w:rPr>
                <w:sz w:val="17"/>
              </w:rPr>
              <w:t>146</w:t>
            </w:r>
          </w:p>
        </w:tc>
        <w:tc>
          <w:tcPr>
            <w:tcW w:w="1193" w:type="dxa"/>
            <w:shd w:val="clear" w:color="auto" w:fill="auto"/>
            <w:tcMar>
              <w:top w:w="22" w:type="dxa"/>
              <w:left w:w="28" w:type="dxa"/>
              <w:bottom w:w="22" w:type="dxa"/>
              <w:right w:w="28" w:type="dxa"/>
            </w:tcMar>
            <w:vAlign w:val="center"/>
          </w:tcPr>
          <w:p w:rsidR="00D84DD4" w:rsidRDefault="00AC2DE1" w14:paraId="38CE0685"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52DCEB11" w14:textId="77777777">
            <w:pPr>
              <w:pStyle w:val="p-table"/>
              <w:jc w:val="right"/>
              <w:rPr>
                <w:sz w:val="17"/>
              </w:rPr>
            </w:pPr>
            <w:r>
              <w:rPr>
                <w:sz w:val="17"/>
              </w:rPr>
              <w:t>11</w:t>
            </w:r>
          </w:p>
        </w:tc>
      </w:tr>
      <w:tr w:rsidR="00D84DD4" w14:paraId="547C2ED6"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6302276" w14:textId="77777777">
            <w:pPr>
              <w:pStyle w:val="p-table"/>
              <w:rPr>
                <w:sz w:val="17"/>
              </w:rPr>
            </w:pPr>
            <w:r>
              <w:rPr>
                <w:sz w:val="17"/>
              </w:rPr>
              <w:t>Reservering Stikstof</w:t>
            </w:r>
          </w:p>
        </w:tc>
        <w:tc>
          <w:tcPr>
            <w:tcW w:w="1193" w:type="dxa"/>
            <w:shd w:val="clear" w:color="auto" w:fill="auto"/>
            <w:tcMar>
              <w:top w:w="22" w:type="dxa"/>
              <w:left w:w="28" w:type="dxa"/>
              <w:bottom w:w="22" w:type="dxa"/>
              <w:right w:w="28" w:type="dxa"/>
            </w:tcMar>
            <w:vAlign w:val="center"/>
          </w:tcPr>
          <w:p w:rsidR="00D84DD4" w:rsidRDefault="00AC2DE1" w14:paraId="6FA6EC5F" w14:textId="77777777">
            <w:pPr>
              <w:pStyle w:val="p-table"/>
              <w:jc w:val="right"/>
              <w:rPr>
                <w:sz w:val="17"/>
              </w:rPr>
            </w:pPr>
            <w:r>
              <w:rPr>
                <w:sz w:val="17"/>
              </w:rPr>
              <w:t>14</w:t>
            </w:r>
          </w:p>
        </w:tc>
        <w:tc>
          <w:tcPr>
            <w:tcW w:w="1193" w:type="dxa"/>
            <w:shd w:val="clear" w:color="auto" w:fill="auto"/>
            <w:tcMar>
              <w:top w:w="22" w:type="dxa"/>
              <w:left w:w="28" w:type="dxa"/>
              <w:bottom w:w="22" w:type="dxa"/>
              <w:right w:w="28" w:type="dxa"/>
            </w:tcMar>
            <w:vAlign w:val="center"/>
          </w:tcPr>
          <w:p w:rsidR="00D84DD4" w:rsidRDefault="00AC2DE1" w14:paraId="71C6E920" w14:textId="77777777">
            <w:pPr>
              <w:pStyle w:val="p-table"/>
              <w:jc w:val="right"/>
              <w:rPr>
                <w:sz w:val="17"/>
              </w:rPr>
            </w:pPr>
            <w:r>
              <w:rPr>
                <w:sz w:val="17"/>
              </w:rPr>
              <w:t>14</w:t>
            </w:r>
          </w:p>
        </w:tc>
        <w:tc>
          <w:tcPr>
            <w:tcW w:w="1193" w:type="dxa"/>
            <w:shd w:val="clear" w:color="auto" w:fill="auto"/>
            <w:tcMar>
              <w:top w:w="22" w:type="dxa"/>
              <w:left w:w="28" w:type="dxa"/>
              <w:bottom w:w="22" w:type="dxa"/>
              <w:right w:w="28" w:type="dxa"/>
            </w:tcMar>
            <w:vAlign w:val="center"/>
          </w:tcPr>
          <w:p w:rsidR="00D84DD4" w:rsidRDefault="00AC2DE1" w14:paraId="76EA7120"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1B02C63F" w14:textId="77777777">
            <w:pPr>
              <w:pStyle w:val="p-table"/>
              <w:rPr>
                <w:sz w:val="17"/>
              </w:rPr>
            </w:pPr>
          </w:p>
        </w:tc>
      </w:tr>
      <w:tr w:rsidR="00D84DD4" w14:paraId="13FA9E06"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B1D9A50" w14:textId="77777777">
            <w:pPr>
              <w:pStyle w:val="p-table"/>
              <w:rPr>
                <w:sz w:val="17"/>
              </w:rPr>
            </w:pPr>
            <w:r>
              <w:rPr>
                <w:sz w:val="17"/>
              </w:rPr>
              <w:t>Strategisch Capaciteitsmanagement</w:t>
            </w:r>
          </w:p>
        </w:tc>
        <w:tc>
          <w:tcPr>
            <w:tcW w:w="1193" w:type="dxa"/>
            <w:shd w:val="clear" w:color="auto" w:fill="auto"/>
            <w:tcMar>
              <w:top w:w="22" w:type="dxa"/>
              <w:left w:w="28" w:type="dxa"/>
              <w:bottom w:w="22" w:type="dxa"/>
              <w:right w:w="28" w:type="dxa"/>
            </w:tcMar>
            <w:vAlign w:val="center"/>
          </w:tcPr>
          <w:p w:rsidR="00D84DD4" w:rsidRDefault="00AC2DE1" w14:paraId="79B5CF58"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4EE04C78"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center"/>
          </w:tcPr>
          <w:p w:rsidR="00D84DD4" w:rsidRDefault="00AC2DE1" w14:paraId="0DE267D8"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41B6918D" w14:textId="77777777">
            <w:pPr>
              <w:pStyle w:val="p-table"/>
              <w:rPr>
                <w:sz w:val="17"/>
              </w:rPr>
            </w:pPr>
          </w:p>
        </w:tc>
      </w:tr>
      <w:tr w:rsidR="00D84DD4" w14:paraId="6B4DDD1C"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08D10D1" w14:textId="77777777">
            <w:pPr>
              <w:pStyle w:val="p-table"/>
              <w:rPr>
                <w:sz w:val="17"/>
              </w:rPr>
            </w:pPr>
            <w:r>
              <w:rPr>
                <w:sz w:val="17"/>
              </w:rPr>
              <w:t>Verduurzaming Gebouwen</w:t>
            </w:r>
          </w:p>
        </w:tc>
        <w:tc>
          <w:tcPr>
            <w:tcW w:w="1193" w:type="dxa"/>
            <w:shd w:val="clear" w:color="auto" w:fill="auto"/>
            <w:tcMar>
              <w:top w:w="22" w:type="dxa"/>
              <w:left w:w="28" w:type="dxa"/>
              <w:bottom w:w="22" w:type="dxa"/>
              <w:right w:w="28" w:type="dxa"/>
            </w:tcMar>
            <w:vAlign w:val="center"/>
          </w:tcPr>
          <w:p w:rsidR="00D84DD4" w:rsidRDefault="00AC2DE1" w14:paraId="0ECAE417"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center"/>
          </w:tcPr>
          <w:p w:rsidR="00D84DD4" w:rsidRDefault="00AC2DE1" w14:paraId="189D08BF"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center"/>
          </w:tcPr>
          <w:p w:rsidR="00D84DD4" w:rsidRDefault="00AC2DE1" w14:paraId="5B653850"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552E465A" w14:textId="77777777">
            <w:pPr>
              <w:pStyle w:val="p-table"/>
              <w:rPr>
                <w:sz w:val="17"/>
              </w:rPr>
            </w:pPr>
          </w:p>
        </w:tc>
      </w:tr>
      <w:tr w:rsidR="00D84DD4" w14:paraId="5D1F6B06"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5286306" w14:textId="77777777">
            <w:pPr>
              <w:pStyle w:val="p-table"/>
              <w:rPr>
                <w:sz w:val="17"/>
              </w:rPr>
            </w:pPr>
            <w:proofErr w:type="spellStart"/>
            <w:r>
              <w:rPr>
                <w:sz w:val="17"/>
              </w:rPr>
              <w:t>Modaliteitspecifieke</w:t>
            </w:r>
            <w:proofErr w:type="spellEnd"/>
            <w:r>
              <w:rPr>
                <w:sz w:val="17"/>
              </w:rPr>
              <w:t xml:space="preserve"> reservering</w:t>
            </w:r>
          </w:p>
        </w:tc>
        <w:tc>
          <w:tcPr>
            <w:tcW w:w="1193" w:type="dxa"/>
            <w:shd w:val="clear" w:color="auto" w:fill="auto"/>
            <w:tcMar>
              <w:top w:w="22" w:type="dxa"/>
              <w:left w:w="28" w:type="dxa"/>
              <w:bottom w:w="22" w:type="dxa"/>
              <w:right w:w="28" w:type="dxa"/>
            </w:tcMar>
            <w:vAlign w:val="center"/>
          </w:tcPr>
          <w:p w:rsidR="00D84DD4" w:rsidRDefault="00AC2DE1" w14:paraId="196BADBB"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52F49C86" w14:textId="77777777">
            <w:pPr>
              <w:pStyle w:val="p-table"/>
              <w:jc w:val="right"/>
              <w:rPr>
                <w:sz w:val="17"/>
              </w:rPr>
            </w:pPr>
            <w:r>
              <w:rPr>
                <w:sz w:val="17"/>
              </w:rPr>
              <w:t>38</w:t>
            </w:r>
          </w:p>
        </w:tc>
        <w:tc>
          <w:tcPr>
            <w:tcW w:w="1193" w:type="dxa"/>
            <w:shd w:val="clear" w:color="auto" w:fill="auto"/>
            <w:tcMar>
              <w:top w:w="22" w:type="dxa"/>
              <w:left w:w="28" w:type="dxa"/>
              <w:bottom w:w="22" w:type="dxa"/>
              <w:right w:w="28" w:type="dxa"/>
            </w:tcMar>
            <w:vAlign w:val="center"/>
          </w:tcPr>
          <w:p w:rsidR="00D84DD4" w:rsidRDefault="00AC2DE1" w14:paraId="0D25A65C"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786BDD8D" w14:textId="77777777">
            <w:pPr>
              <w:pStyle w:val="p-table"/>
              <w:jc w:val="right"/>
              <w:rPr>
                <w:sz w:val="17"/>
              </w:rPr>
            </w:pPr>
            <w:r>
              <w:rPr>
                <w:sz w:val="17"/>
              </w:rPr>
              <w:t>12</w:t>
            </w:r>
          </w:p>
        </w:tc>
      </w:tr>
      <w:tr w:rsidR="00D84DD4" w14:paraId="120A4109"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1959A850" w14:textId="77777777">
            <w:pPr>
              <w:pStyle w:val="p-table"/>
              <w:rPr>
                <w:sz w:val="17"/>
              </w:rPr>
            </w:pPr>
            <w:proofErr w:type="spellStart"/>
            <w:r>
              <w:rPr>
                <w:sz w:val="17"/>
              </w:rPr>
              <w:t>Klimaatneutrale</w:t>
            </w:r>
            <w:proofErr w:type="spellEnd"/>
            <w:r>
              <w:rPr>
                <w:sz w:val="17"/>
              </w:rPr>
              <w:t xml:space="preserve"> en Circulaire Infrastructuur</w:t>
            </w:r>
          </w:p>
        </w:tc>
        <w:tc>
          <w:tcPr>
            <w:tcW w:w="1193" w:type="dxa"/>
            <w:shd w:val="clear" w:color="auto" w:fill="auto"/>
            <w:tcMar>
              <w:top w:w="22" w:type="dxa"/>
              <w:left w:w="28" w:type="dxa"/>
              <w:bottom w:w="22" w:type="dxa"/>
              <w:right w:w="28" w:type="dxa"/>
            </w:tcMar>
            <w:vAlign w:val="center"/>
          </w:tcPr>
          <w:p w:rsidR="00D84DD4" w:rsidRDefault="00AC2DE1" w14:paraId="1F9AC474" w14:textId="77777777">
            <w:pPr>
              <w:pStyle w:val="p-table"/>
              <w:jc w:val="right"/>
              <w:rPr>
                <w:sz w:val="17"/>
              </w:rPr>
            </w:pPr>
            <w:r>
              <w:rPr>
                <w:sz w:val="17"/>
              </w:rPr>
              <w:t>100</w:t>
            </w:r>
          </w:p>
        </w:tc>
        <w:tc>
          <w:tcPr>
            <w:tcW w:w="1193" w:type="dxa"/>
            <w:shd w:val="clear" w:color="auto" w:fill="auto"/>
            <w:tcMar>
              <w:top w:w="22" w:type="dxa"/>
              <w:left w:w="28" w:type="dxa"/>
              <w:bottom w:w="22" w:type="dxa"/>
              <w:right w:w="28" w:type="dxa"/>
            </w:tcMar>
            <w:vAlign w:val="center"/>
          </w:tcPr>
          <w:p w:rsidR="00D84DD4" w:rsidRDefault="00AC2DE1" w14:paraId="0F6F633F" w14:textId="77777777">
            <w:pPr>
              <w:pStyle w:val="p-table"/>
              <w:jc w:val="right"/>
              <w:rPr>
                <w:sz w:val="17"/>
              </w:rPr>
            </w:pPr>
            <w:r>
              <w:rPr>
                <w:sz w:val="17"/>
              </w:rPr>
              <w:t>100</w:t>
            </w:r>
          </w:p>
        </w:tc>
        <w:tc>
          <w:tcPr>
            <w:tcW w:w="1193" w:type="dxa"/>
            <w:shd w:val="clear" w:color="auto" w:fill="auto"/>
            <w:tcMar>
              <w:top w:w="22" w:type="dxa"/>
              <w:left w:w="28" w:type="dxa"/>
              <w:bottom w:w="22" w:type="dxa"/>
              <w:right w:w="28" w:type="dxa"/>
            </w:tcMar>
            <w:vAlign w:val="center"/>
          </w:tcPr>
          <w:p w:rsidR="00D84DD4" w:rsidRDefault="00AC2DE1" w14:paraId="3F3F17D7"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72827688" w14:textId="77777777">
            <w:pPr>
              <w:pStyle w:val="p-table"/>
              <w:rPr>
                <w:sz w:val="17"/>
              </w:rPr>
            </w:pPr>
          </w:p>
        </w:tc>
      </w:tr>
      <w:tr w:rsidR="00D84DD4" w14:paraId="51E4C73A"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E6DB30A" w14:textId="77777777">
            <w:pPr>
              <w:pStyle w:val="p-table"/>
              <w:rPr>
                <w:sz w:val="17"/>
              </w:rPr>
            </w:pPr>
            <w:r>
              <w:rPr>
                <w:sz w:val="17"/>
              </w:rPr>
              <w:t>PHS Reservering</w:t>
            </w:r>
          </w:p>
        </w:tc>
        <w:tc>
          <w:tcPr>
            <w:tcW w:w="1193" w:type="dxa"/>
            <w:shd w:val="clear" w:color="auto" w:fill="auto"/>
            <w:tcMar>
              <w:top w:w="22" w:type="dxa"/>
              <w:left w:w="28" w:type="dxa"/>
              <w:bottom w:w="22" w:type="dxa"/>
              <w:right w:w="28" w:type="dxa"/>
            </w:tcMar>
            <w:vAlign w:val="center"/>
          </w:tcPr>
          <w:p w:rsidR="00D84DD4" w:rsidRDefault="00AC2DE1" w14:paraId="417A4606" w14:textId="77777777">
            <w:pPr>
              <w:pStyle w:val="p-table"/>
              <w:jc w:val="right"/>
              <w:rPr>
                <w:sz w:val="17"/>
              </w:rPr>
            </w:pPr>
            <w:r>
              <w:rPr>
                <w:sz w:val="17"/>
              </w:rPr>
              <w:t>133</w:t>
            </w:r>
          </w:p>
        </w:tc>
        <w:tc>
          <w:tcPr>
            <w:tcW w:w="1193" w:type="dxa"/>
            <w:shd w:val="clear" w:color="auto" w:fill="auto"/>
            <w:tcMar>
              <w:top w:w="22" w:type="dxa"/>
              <w:left w:w="28" w:type="dxa"/>
              <w:bottom w:w="22" w:type="dxa"/>
              <w:right w:w="28" w:type="dxa"/>
            </w:tcMar>
            <w:vAlign w:val="center"/>
          </w:tcPr>
          <w:p w:rsidR="00D84DD4" w:rsidRDefault="00AC2DE1" w14:paraId="0ADD2149" w14:textId="77777777">
            <w:pPr>
              <w:pStyle w:val="p-table"/>
              <w:jc w:val="right"/>
              <w:rPr>
                <w:sz w:val="17"/>
              </w:rPr>
            </w:pPr>
            <w:r>
              <w:rPr>
                <w:sz w:val="17"/>
              </w:rPr>
              <w:t>133</w:t>
            </w:r>
          </w:p>
        </w:tc>
        <w:tc>
          <w:tcPr>
            <w:tcW w:w="1193" w:type="dxa"/>
            <w:shd w:val="clear" w:color="auto" w:fill="auto"/>
            <w:tcMar>
              <w:top w:w="22" w:type="dxa"/>
              <w:left w:w="28" w:type="dxa"/>
              <w:bottom w:w="22" w:type="dxa"/>
              <w:right w:w="28" w:type="dxa"/>
            </w:tcMar>
            <w:vAlign w:val="center"/>
          </w:tcPr>
          <w:p w:rsidR="00D84DD4" w:rsidRDefault="00AC2DE1" w14:paraId="60529D79"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5C700E63" w14:textId="77777777">
            <w:pPr>
              <w:pStyle w:val="p-table"/>
              <w:rPr>
                <w:sz w:val="17"/>
              </w:rPr>
            </w:pPr>
          </w:p>
        </w:tc>
      </w:tr>
      <w:tr w:rsidR="00D84DD4" w14:paraId="1A71FC60"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0BBDF0D" w14:textId="77777777">
            <w:pPr>
              <w:pStyle w:val="p-table"/>
              <w:rPr>
                <w:sz w:val="17"/>
              </w:rPr>
            </w:pPr>
            <w:r>
              <w:rPr>
                <w:sz w:val="17"/>
              </w:rPr>
              <w:t>Lelylijn</w:t>
            </w:r>
          </w:p>
        </w:tc>
        <w:tc>
          <w:tcPr>
            <w:tcW w:w="1193" w:type="dxa"/>
            <w:shd w:val="clear" w:color="auto" w:fill="auto"/>
            <w:tcMar>
              <w:top w:w="22" w:type="dxa"/>
              <w:left w:w="28" w:type="dxa"/>
              <w:bottom w:w="22" w:type="dxa"/>
              <w:right w:w="28" w:type="dxa"/>
            </w:tcMar>
            <w:vAlign w:val="center"/>
          </w:tcPr>
          <w:p w:rsidR="00D84DD4" w:rsidRDefault="00AC2DE1" w14:paraId="5268CD8A" w14:textId="77777777">
            <w:pPr>
              <w:pStyle w:val="p-table"/>
              <w:jc w:val="right"/>
              <w:rPr>
                <w:sz w:val="17"/>
              </w:rPr>
            </w:pPr>
            <w:r>
              <w:rPr>
                <w:sz w:val="17"/>
              </w:rPr>
              <w:t>4</w:t>
            </w:r>
          </w:p>
        </w:tc>
        <w:tc>
          <w:tcPr>
            <w:tcW w:w="1193" w:type="dxa"/>
            <w:shd w:val="clear" w:color="auto" w:fill="auto"/>
            <w:tcMar>
              <w:top w:w="22" w:type="dxa"/>
              <w:left w:w="28" w:type="dxa"/>
              <w:bottom w:w="22" w:type="dxa"/>
              <w:right w:w="28" w:type="dxa"/>
            </w:tcMar>
            <w:vAlign w:val="center"/>
          </w:tcPr>
          <w:p w:rsidR="00D84DD4" w:rsidRDefault="00AC2DE1" w14:paraId="19A1FC7B" w14:textId="77777777">
            <w:pPr>
              <w:pStyle w:val="p-table"/>
              <w:jc w:val="right"/>
              <w:rPr>
                <w:sz w:val="17"/>
              </w:rPr>
            </w:pPr>
            <w:r>
              <w:rPr>
                <w:sz w:val="17"/>
              </w:rPr>
              <w:t>6</w:t>
            </w:r>
          </w:p>
        </w:tc>
        <w:tc>
          <w:tcPr>
            <w:tcW w:w="1193" w:type="dxa"/>
            <w:shd w:val="clear" w:color="auto" w:fill="auto"/>
            <w:tcMar>
              <w:top w:w="22" w:type="dxa"/>
              <w:left w:w="28" w:type="dxa"/>
              <w:bottom w:w="22" w:type="dxa"/>
              <w:right w:w="28" w:type="dxa"/>
            </w:tcMar>
            <w:vAlign w:val="center"/>
          </w:tcPr>
          <w:p w:rsidR="00D84DD4" w:rsidRDefault="00AC2DE1" w14:paraId="765FA9E3"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4F0553F0" w14:textId="77777777">
            <w:pPr>
              <w:pStyle w:val="p-table"/>
              <w:jc w:val="right"/>
              <w:rPr>
                <w:sz w:val="17"/>
              </w:rPr>
            </w:pPr>
            <w:r>
              <w:rPr>
                <w:sz w:val="17"/>
              </w:rPr>
              <w:t>13</w:t>
            </w:r>
          </w:p>
        </w:tc>
      </w:tr>
      <w:tr w:rsidR="00D84DD4" w14:paraId="2CD079E4"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21EBAEB7" w14:textId="77777777">
            <w:pPr>
              <w:pStyle w:val="p-table"/>
              <w:rPr>
                <w:sz w:val="17"/>
              </w:rPr>
            </w:pPr>
            <w:r>
              <w:rPr>
                <w:sz w:val="17"/>
              </w:rPr>
              <w:t>Brainport Eindhoven: Woningbouwmiddelen BO MIRT 2022</w:t>
            </w:r>
          </w:p>
        </w:tc>
        <w:tc>
          <w:tcPr>
            <w:tcW w:w="1193" w:type="dxa"/>
            <w:shd w:val="clear" w:color="auto" w:fill="auto"/>
            <w:tcMar>
              <w:top w:w="22" w:type="dxa"/>
              <w:left w:w="28" w:type="dxa"/>
              <w:bottom w:w="22" w:type="dxa"/>
              <w:right w:w="28" w:type="dxa"/>
            </w:tcMar>
            <w:vAlign w:val="center"/>
          </w:tcPr>
          <w:p w:rsidR="00D84DD4" w:rsidRDefault="00AC2DE1" w14:paraId="699A7307" w14:textId="77777777">
            <w:pPr>
              <w:pStyle w:val="p-table"/>
              <w:jc w:val="right"/>
              <w:rPr>
                <w:sz w:val="17"/>
              </w:rPr>
            </w:pPr>
            <w:r>
              <w:rPr>
                <w:sz w:val="17"/>
              </w:rPr>
              <w:t>744</w:t>
            </w:r>
          </w:p>
        </w:tc>
        <w:tc>
          <w:tcPr>
            <w:tcW w:w="1193" w:type="dxa"/>
            <w:shd w:val="clear" w:color="auto" w:fill="auto"/>
            <w:tcMar>
              <w:top w:w="22" w:type="dxa"/>
              <w:left w:w="28" w:type="dxa"/>
              <w:bottom w:w="22" w:type="dxa"/>
              <w:right w:w="28" w:type="dxa"/>
            </w:tcMar>
            <w:vAlign w:val="center"/>
          </w:tcPr>
          <w:p w:rsidR="00D84DD4" w:rsidRDefault="00AC2DE1" w14:paraId="653BB77F" w14:textId="77777777">
            <w:pPr>
              <w:pStyle w:val="p-table"/>
              <w:jc w:val="right"/>
              <w:rPr>
                <w:sz w:val="17"/>
              </w:rPr>
            </w:pPr>
            <w:r>
              <w:rPr>
                <w:sz w:val="17"/>
              </w:rPr>
              <w:t>828</w:t>
            </w:r>
          </w:p>
        </w:tc>
        <w:tc>
          <w:tcPr>
            <w:tcW w:w="1193" w:type="dxa"/>
            <w:shd w:val="clear" w:color="auto" w:fill="auto"/>
            <w:tcMar>
              <w:top w:w="22" w:type="dxa"/>
              <w:left w:w="28" w:type="dxa"/>
              <w:bottom w:w="22" w:type="dxa"/>
              <w:right w:w="28" w:type="dxa"/>
            </w:tcMar>
            <w:vAlign w:val="center"/>
          </w:tcPr>
          <w:p w:rsidR="00D84DD4" w:rsidRDefault="00AC2DE1" w14:paraId="3EFB68D1"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4DF0E00F" w14:textId="77777777">
            <w:pPr>
              <w:pStyle w:val="p-table"/>
              <w:jc w:val="right"/>
              <w:rPr>
                <w:sz w:val="17"/>
              </w:rPr>
            </w:pPr>
            <w:r>
              <w:rPr>
                <w:sz w:val="17"/>
              </w:rPr>
              <w:t>14</w:t>
            </w:r>
          </w:p>
        </w:tc>
      </w:tr>
      <w:tr w:rsidR="00D84DD4" w14:paraId="42D301B5"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4E0DC85" w14:textId="77777777">
            <w:pPr>
              <w:pStyle w:val="p-table"/>
              <w:rPr>
                <w:sz w:val="17"/>
              </w:rPr>
            </w:pPr>
            <w:r>
              <w:rPr>
                <w:sz w:val="17"/>
              </w:rPr>
              <w:t>Reservering CER</w:t>
            </w:r>
          </w:p>
        </w:tc>
        <w:tc>
          <w:tcPr>
            <w:tcW w:w="1193" w:type="dxa"/>
            <w:shd w:val="clear" w:color="auto" w:fill="auto"/>
            <w:tcMar>
              <w:top w:w="22" w:type="dxa"/>
              <w:left w:w="28" w:type="dxa"/>
              <w:bottom w:w="22" w:type="dxa"/>
              <w:right w:w="28" w:type="dxa"/>
            </w:tcMar>
            <w:vAlign w:val="center"/>
          </w:tcPr>
          <w:p w:rsidR="00D84DD4" w:rsidRDefault="00AC2DE1" w14:paraId="5178B91A" w14:textId="77777777">
            <w:pPr>
              <w:pStyle w:val="p-table"/>
              <w:jc w:val="right"/>
              <w:rPr>
                <w:sz w:val="17"/>
              </w:rPr>
            </w:pPr>
            <w:r>
              <w:rPr>
                <w:sz w:val="17"/>
              </w:rPr>
              <w:t>6</w:t>
            </w:r>
          </w:p>
        </w:tc>
        <w:tc>
          <w:tcPr>
            <w:tcW w:w="1193" w:type="dxa"/>
            <w:shd w:val="clear" w:color="auto" w:fill="auto"/>
            <w:tcMar>
              <w:top w:w="22" w:type="dxa"/>
              <w:left w:w="28" w:type="dxa"/>
              <w:bottom w:w="22" w:type="dxa"/>
              <w:right w:w="28" w:type="dxa"/>
            </w:tcMar>
            <w:vAlign w:val="center"/>
          </w:tcPr>
          <w:p w:rsidR="00D84DD4" w:rsidRDefault="00AC2DE1" w14:paraId="1F61EBAB"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0A9AD511"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center"/>
          </w:tcPr>
          <w:p w:rsidR="00D84DD4" w:rsidRDefault="00AC2DE1" w14:paraId="70ECADC3" w14:textId="77777777">
            <w:pPr>
              <w:pStyle w:val="p-table"/>
              <w:jc w:val="right"/>
              <w:rPr>
                <w:sz w:val="17"/>
              </w:rPr>
            </w:pPr>
            <w:r>
              <w:rPr>
                <w:sz w:val="17"/>
              </w:rPr>
              <w:t>15</w:t>
            </w:r>
          </w:p>
        </w:tc>
      </w:tr>
      <w:tr w:rsidR="00D84DD4" w14:paraId="4D8A5C8E"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33F55DF0" w14:textId="77777777">
            <w:pPr>
              <w:pStyle w:val="p-table"/>
              <w:rPr>
                <w:sz w:val="17"/>
              </w:rPr>
            </w:pPr>
            <w:r>
              <w:rPr>
                <w:sz w:val="17"/>
              </w:rPr>
              <w:t>Ontsluiting Woningbouw</w:t>
            </w:r>
          </w:p>
        </w:tc>
        <w:tc>
          <w:tcPr>
            <w:tcW w:w="1193" w:type="dxa"/>
            <w:shd w:val="clear" w:color="auto" w:fill="auto"/>
            <w:tcMar>
              <w:top w:w="22" w:type="dxa"/>
              <w:left w:w="28" w:type="dxa"/>
              <w:bottom w:w="22" w:type="dxa"/>
              <w:right w:w="28" w:type="dxa"/>
            </w:tcMar>
            <w:vAlign w:val="center"/>
          </w:tcPr>
          <w:p w:rsidR="00D84DD4" w:rsidRDefault="00AC2DE1" w14:paraId="67218A37" w14:textId="77777777">
            <w:pPr>
              <w:pStyle w:val="p-table"/>
              <w:jc w:val="right"/>
              <w:rPr>
                <w:sz w:val="17"/>
              </w:rPr>
            </w:pPr>
            <w:r>
              <w:rPr>
                <w:sz w:val="17"/>
              </w:rPr>
              <w:t>34</w:t>
            </w:r>
          </w:p>
        </w:tc>
        <w:tc>
          <w:tcPr>
            <w:tcW w:w="1193" w:type="dxa"/>
            <w:shd w:val="clear" w:color="auto" w:fill="auto"/>
            <w:tcMar>
              <w:top w:w="22" w:type="dxa"/>
              <w:left w:w="28" w:type="dxa"/>
              <w:bottom w:w="22" w:type="dxa"/>
              <w:right w:w="28" w:type="dxa"/>
            </w:tcMar>
            <w:vAlign w:val="center"/>
          </w:tcPr>
          <w:p w:rsidR="00D84DD4" w:rsidRDefault="00AC2DE1" w14:paraId="0CC04B82" w14:textId="77777777">
            <w:pPr>
              <w:pStyle w:val="p-table"/>
              <w:jc w:val="right"/>
              <w:rPr>
                <w:sz w:val="17"/>
              </w:rPr>
            </w:pPr>
            <w:r>
              <w:rPr>
                <w:sz w:val="17"/>
              </w:rPr>
              <w:t>36</w:t>
            </w:r>
          </w:p>
        </w:tc>
        <w:tc>
          <w:tcPr>
            <w:tcW w:w="1193" w:type="dxa"/>
            <w:shd w:val="clear" w:color="auto" w:fill="auto"/>
            <w:tcMar>
              <w:top w:w="22" w:type="dxa"/>
              <w:left w:w="28" w:type="dxa"/>
              <w:bottom w:w="22" w:type="dxa"/>
              <w:right w:w="28" w:type="dxa"/>
            </w:tcMar>
            <w:vAlign w:val="center"/>
          </w:tcPr>
          <w:p w:rsidR="00D84DD4" w:rsidRDefault="00AC2DE1" w14:paraId="481D6071" w14:textId="77777777">
            <w:pPr>
              <w:pStyle w:val="p-table"/>
              <w:jc w:val="center"/>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2A099AF4" w14:textId="77777777">
            <w:pPr>
              <w:pStyle w:val="p-table"/>
              <w:rPr>
                <w:sz w:val="17"/>
              </w:rPr>
            </w:pPr>
          </w:p>
        </w:tc>
      </w:tr>
      <w:tr w:rsidR="00D84DD4" w14:paraId="3475C07D" w14:textId="77777777">
        <w:tblPrEx>
          <w:tblCellMar>
            <w:top w:w="0" w:type="dxa"/>
            <w:bottom w:w="0" w:type="dxa"/>
          </w:tblCellMar>
        </w:tblPrEx>
        <w:tc>
          <w:tcPr>
            <w:tcW w:w="4406" w:type="dxa"/>
            <w:shd w:val="clear" w:color="auto" w:fill="auto"/>
            <w:tcMar>
              <w:top w:w="22" w:type="dxa"/>
              <w:bottom w:w="22" w:type="dxa"/>
              <w:right w:w="28" w:type="dxa"/>
            </w:tcMar>
            <w:vAlign w:val="center"/>
          </w:tcPr>
          <w:p w:rsidR="00D84DD4" w:rsidRDefault="00AC2DE1" w14:paraId="500D8C3A" w14:textId="77777777">
            <w:pPr>
              <w:pStyle w:val="p-table"/>
              <w:rPr>
                <w:sz w:val="17"/>
              </w:rPr>
            </w:pPr>
            <w:r>
              <w:rPr>
                <w:sz w:val="17"/>
              </w:rPr>
              <w:t>Reservering Ontsluiting Woningbouw Regeerakkoord</w:t>
            </w:r>
          </w:p>
        </w:tc>
        <w:tc>
          <w:tcPr>
            <w:tcW w:w="1193" w:type="dxa"/>
            <w:shd w:val="clear" w:color="auto" w:fill="auto"/>
            <w:tcMar>
              <w:top w:w="22" w:type="dxa"/>
              <w:left w:w="28" w:type="dxa"/>
              <w:bottom w:w="22" w:type="dxa"/>
              <w:right w:w="28" w:type="dxa"/>
            </w:tcMar>
            <w:vAlign w:val="center"/>
          </w:tcPr>
          <w:p w:rsidR="00D84DD4" w:rsidRDefault="00AC2DE1" w14:paraId="32C96257" w14:textId="77777777">
            <w:pPr>
              <w:pStyle w:val="p-table"/>
              <w:jc w:val="right"/>
              <w:rPr>
                <w:sz w:val="17"/>
              </w:rPr>
            </w:pPr>
            <w:r>
              <w:rPr>
                <w:sz w:val="17"/>
              </w:rPr>
              <w:t>2.541</w:t>
            </w:r>
          </w:p>
        </w:tc>
        <w:tc>
          <w:tcPr>
            <w:tcW w:w="1193" w:type="dxa"/>
            <w:shd w:val="clear" w:color="auto" w:fill="auto"/>
            <w:tcMar>
              <w:top w:w="22" w:type="dxa"/>
              <w:left w:w="28" w:type="dxa"/>
              <w:bottom w:w="22" w:type="dxa"/>
              <w:right w:w="28" w:type="dxa"/>
            </w:tcMar>
            <w:vAlign w:val="center"/>
          </w:tcPr>
          <w:p w:rsidR="00D84DD4" w:rsidRDefault="00AC2DE1" w14:paraId="72CE7234"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D84DD4" w14:paraId="7500237B" w14:textId="77777777">
            <w:pPr>
              <w:pStyle w:val="p-table"/>
              <w:rPr>
                <w:sz w:val="17"/>
              </w:rPr>
            </w:pPr>
          </w:p>
        </w:tc>
        <w:tc>
          <w:tcPr>
            <w:tcW w:w="1193" w:type="dxa"/>
            <w:shd w:val="clear" w:color="auto" w:fill="auto"/>
            <w:tcMar>
              <w:top w:w="22" w:type="dxa"/>
              <w:left w:w="28" w:type="dxa"/>
              <w:bottom w:w="22" w:type="dxa"/>
              <w:right w:w="28" w:type="dxa"/>
            </w:tcMar>
            <w:vAlign w:val="center"/>
          </w:tcPr>
          <w:p w:rsidR="00D84DD4" w:rsidRDefault="00AC2DE1" w14:paraId="215E29C9" w14:textId="77777777">
            <w:pPr>
              <w:pStyle w:val="p-table"/>
              <w:jc w:val="right"/>
              <w:rPr>
                <w:sz w:val="17"/>
              </w:rPr>
            </w:pPr>
            <w:r>
              <w:rPr>
                <w:sz w:val="17"/>
              </w:rPr>
              <w:t>16</w:t>
            </w:r>
          </w:p>
        </w:tc>
      </w:tr>
      <w:tr w:rsidR="00D84DD4" w14:paraId="2E90AE7B"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vAlign w:val="center"/>
          </w:tcPr>
          <w:p w:rsidR="00D84DD4" w:rsidRDefault="00AC2DE1" w14:paraId="2466454B" w14:textId="77777777">
            <w:pPr>
              <w:pStyle w:val="p-table"/>
              <w:rPr>
                <w:sz w:val="17"/>
              </w:rPr>
            </w:pPr>
            <w:r>
              <w:rPr>
                <w:sz w:val="17"/>
              </w:rPr>
              <w:t>Reservering Instandhouding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27D0579" w14:textId="77777777">
            <w:pPr>
              <w:pStyle w:val="p-table"/>
              <w:jc w:val="right"/>
              <w:rPr>
                <w:sz w:val="17"/>
              </w:rPr>
            </w:pPr>
            <w:r>
              <w:rPr>
                <w:sz w:val="17"/>
              </w:rPr>
              <w:t>62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147A16A" w14:textId="77777777">
            <w:pPr>
              <w:pStyle w:val="p-table"/>
              <w:jc w:val="right"/>
              <w:rPr>
                <w:sz w:val="17"/>
              </w:rPr>
            </w:pPr>
            <w:r>
              <w:rPr>
                <w:sz w:val="17"/>
              </w:rPr>
              <w:t>6.617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4082AAB" w14:textId="77777777">
            <w:pPr>
              <w:pStyle w:val="p-table"/>
              <w:jc w:val="center"/>
              <w:rPr>
                <w:sz w:val="17"/>
              </w:rPr>
            </w:pPr>
            <w:proofErr w:type="spellStart"/>
            <w:r>
              <w:rPr>
                <w:sz w:val="17"/>
              </w:rPr>
              <w:t>nvt</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8598D5B" w14:textId="77777777">
            <w:pPr>
              <w:pStyle w:val="p-table"/>
              <w:jc w:val="right"/>
              <w:rPr>
                <w:sz w:val="17"/>
              </w:rPr>
            </w:pPr>
            <w:r>
              <w:rPr>
                <w:sz w:val="17"/>
              </w:rPr>
              <w:t>17</w:t>
            </w:r>
          </w:p>
        </w:tc>
      </w:tr>
      <w:tr w:rsidR="00D84DD4" w14:paraId="01CFFCD3"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vAlign w:val="center"/>
          </w:tcPr>
          <w:p w:rsidR="00D84DD4" w:rsidRDefault="00AC2DE1" w14:paraId="7F827707" w14:textId="77777777">
            <w:pPr>
              <w:pStyle w:val="p-table"/>
              <w:rPr>
                <w:sz w:val="17"/>
              </w:rPr>
            </w:pPr>
            <w:r>
              <w:rPr>
                <w:b/>
                <w:sz w:val="17"/>
              </w:rPr>
              <w:t>Totaal reserveringen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B1D3949" w14:textId="77777777">
            <w:pPr>
              <w:pStyle w:val="p-table"/>
              <w:jc w:val="right"/>
              <w:rPr>
                <w:sz w:val="17"/>
              </w:rPr>
            </w:pPr>
            <w:r>
              <w:rPr>
                <w:b/>
                <w:sz w:val="17"/>
              </w:rPr>
              <w:t>5.603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B2B752B" w14:textId="77777777">
            <w:pPr>
              <w:pStyle w:val="p-table"/>
              <w:jc w:val="right"/>
              <w:rPr>
                <w:sz w:val="17"/>
              </w:rPr>
            </w:pPr>
            <w:r>
              <w:rPr>
                <w:b/>
                <w:sz w:val="17"/>
              </w:rPr>
              <w:t>10.050</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0D3ACFA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43E36FB" w14:textId="77777777">
            <w:pPr>
              <w:pStyle w:val="p-table"/>
              <w:rPr>
                <w:sz w:val="17"/>
              </w:rPr>
            </w:pPr>
          </w:p>
        </w:tc>
      </w:tr>
      <w:tr w:rsidR="00D84DD4" w14:paraId="47ADB231" w14:textId="77777777">
        <w:tblPrEx>
          <w:tblCellMar>
            <w:top w:w="0" w:type="dxa"/>
            <w:bottom w:w="0" w:type="dxa"/>
          </w:tblCellMar>
        </w:tblPrEx>
        <w:tc>
          <w:tcPr>
            <w:tcW w:w="4406" w:type="dxa"/>
            <w:tcBorders>
              <w:bottom w:val="single" w:color="009EE0" w:sz="2" w:space="0"/>
            </w:tcBorders>
            <w:shd w:val="clear" w:color="auto" w:fill="auto"/>
            <w:tcMar>
              <w:top w:w="22" w:type="dxa"/>
              <w:bottom w:w="22" w:type="dxa"/>
              <w:right w:w="28" w:type="dxa"/>
            </w:tcMar>
            <w:vAlign w:val="center"/>
          </w:tcPr>
          <w:p w:rsidR="00D84DD4" w:rsidRDefault="00AC2DE1" w14:paraId="2322E2A0" w14:textId="77777777">
            <w:pPr>
              <w:pStyle w:val="p-table"/>
              <w:rPr>
                <w:sz w:val="17"/>
              </w:rPr>
            </w:pPr>
            <w:r>
              <w:rPr>
                <w:b/>
                <w:sz w:val="17"/>
              </w:rPr>
              <w:t>Begroting (MF 11.03)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C5CE1E8" w14:textId="77777777">
            <w:pPr>
              <w:pStyle w:val="p-table"/>
              <w:jc w:val="right"/>
              <w:rPr>
                <w:sz w:val="17"/>
              </w:rPr>
            </w:pPr>
            <w:r>
              <w:rPr>
                <w:b/>
                <w:sz w:val="17"/>
              </w:rPr>
              <w:t>5.603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2533A3A" w14:textId="77777777">
            <w:pPr>
              <w:pStyle w:val="p-table"/>
              <w:jc w:val="right"/>
              <w:rPr>
                <w:sz w:val="17"/>
              </w:rPr>
            </w:pPr>
            <w:r>
              <w:rPr>
                <w:b/>
                <w:sz w:val="17"/>
              </w:rPr>
              <w:t>10.050</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DED9EB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0FEE6537" w14:textId="77777777">
            <w:pPr>
              <w:pStyle w:val="p-table"/>
              <w:rPr>
                <w:sz w:val="17"/>
              </w:rPr>
            </w:pPr>
          </w:p>
        </w:tc>
      </w:tr>
    </w:tbl>
    <w:p w:rsidR="00D84DD4" w:rsidRDefault="00D84DD4" w14:paraId="6D99D904" w14:textId="77777777">
      <w:pPr>
        <w:pStyle w:val="p-marginbottom"/>
      </w:pPr>
    </w:p>
    <w:p w:rsidR="00D84DD4" w:rsidRDefault="00AC2DE1" w14:paraId="422758C7" w14:textId="77777777">
      <w:pPr>
        <w:pStyle w:val="header-h1"/>
      </w:pPr>
      <w:r>
        <w:t>Toelichting</w:t>
      </w:r>
    </w:p>
    <w:p w:rsidR="00D84DD4" w:rsidRDefault="00AC2DE1" w14:paraId="7A859A8A" w14:textId="77777777">
      <w:pPr>
        <w:pStyle w:val="ol-p-l1"/>
        <w:numPr>
          <w:ilvl w:val="0"/>
          <w:numId w:val="61"/>
        </w:numPr>
      </w:pPr>
      <w:r>
        <w:rPr>
          <w:rStyle w:val="ol-text"/>
        </w:rPr>
        <w:t xml:space="preserve">In het BO MIRT van november 2024 zijn definitieve afspraken gemaakt over de verdeling van de bijdragen van Rijk en regio </w:t>
      </w:r>
      <w:r>
        <w:rPr>
          <w:rStyle w:val="ol-text"/>
        </w:rPr>
        <w:t xml:space="preserve">aan de verschillende onderdelen van de Brainport deal (zie Kamerstuk 36 600 A, nr. 16). Voor de Rijksbijdrage wordt het hiervoor beschikbare budget binnen </w:t>
      </w:r>
      <w:proofErr w:type="spellStart"/>
      <w:r>
        <w:rPr>
          <w:rStyle w:val="ol-text"/>
        </w:rPr>
        <w:t>IenW</w:t>
      </w:r>
      <w:proofErr w:type="spellEnd"/>
      <w:r>
        <w:rPr>
          <w:rStyle w:val="ol-text"/>
        </w:rPr>
        <w:t xml:space="preserve"> aan de juiste posten toebedeeld. Dit heeft een herverdeling van de eerdere rijksbijdrage tussen de verschillende onderdelen tot gevolg. Het totaal van de Rijksbijdrage en regiobijdrage blijft hetzelfde, alsmede de verdeling per onderdeel. Per saldo wordt € 183 miljoen euro van de rijksbijdrage overgeboekt naar het onderdeel HWN-OWN A2-N2 inclusief Br</w:t>
      </w:r>
      <w:r>
        <w:rPr>
          <w:rStyle w:val="ol-text"/>
        </w:rPr>
        <w:t xml:space="preserve">ainportlijn en Noordwest-tangent, waarmee de regionale bijdrage voor dit onderdeel wordt verlaagd. De regionale bijdrage aan de Multimodale knoop Eindhoven (84 miljoen euro) en </w:t>
      </w:r>
      <w:proofErr w:type="spellStart"/>
      <w:r>
        <w:rPr>
          <w:rStyle w:val="ol-text"/>
        </w:rPr>
        <w:t>Multimodaalpakket</w:t>
      </w:r>
      <w:proofErr w:type="spellEnd"/>
      <w:r>
        <w:rPr>
          <w:rStyle w:val="ol-text"/>
        </w:rPr>
        <w:t xml:space="preserve"> Metropoolregio Eindhoven (99 miljoen euro) wordt juist verhoogd.</w:t>
      </w:r>
    </w:p>
    <w:p w:rsidR="00D84DD4" w:rsidRDefault="00AC2DE1" w14:paraId="72868E93" w14:textId="77777777">
      <w:pPr>
        <w:pStyle w:val="ol-p-l1"/>
      </w:pPr>
      <w:r>
        <w:rPr>
          <w:rStyle w:val="ol-text"/>
        </w:rPr>
        <w:t>Multimodaal MRE: Het budget wordt conform de afspraken uit het BO MIRT van november 2024 met € 99 miljoen verlaagd en toegevoegd aan het budget voor A2/N2 (zie Kamerstuk 36 600 A, nr. 16).</w:t>
      </w:r>
    </w:p>
    <w:p w:rsidR="00D84DD4" w:rsidRDefault="00AC2DE1" w14:paraId="2F1893B7" w14:textId="77777777">
      <w:pPr>
        <w:pStyle w:val="ol-p-l1"/>
      </w:pPr>
      <w:r>
        <w:rPr>
          <w:rStyle w:val="ol-text"/>
        </w:rPr>
        <w:t xml:space="preserve">Een deel van de Woningbouw Middelen worden overgeboekt van artikel 11 naar artikel 14 MF om de middelen voor de SPUK mobiliteitspakketten, SPUK </w:t>
      </w:r>
      <w:proofErr w:type="spellStart"/>
      <w:r>
        <w:rPr>
          <w:rStyle w:val="ol-text"/>
        </w:rPr>
        <w:t>bovenplanse</w:t>
      </w:r>
      <w:proofErr w:type="spellEnd"/>
      <w:r>
        <w:rPr>
          <w:rStyle w:val="ol-text"/>
        </w:rPr>
        <w:t xml:space="preserve"> infrastructuur en risico beheersingskosten beschikbaar te stellen.</w:t>
      </w:r>
    </w:p>
    <w:p w:rsidR="00D84DD4" w:rsidRDefault="00AC2DE1" w14:paraId="5CE7A620" w14:textId="77777777">
      <w:pPr>
        <w:pStyle w:val="ol-p-l1"/>
      </w:pPr>
      <w:r>
        <w:rPr>
          <w:rStyle w:val="ol-text"/>
        </w:rPr>
        <w:lastRenderedPageBreak/>
        <w:t>Er worden middelen uit de reservering Exploitatie en Onderhoud Caribisch Nederland overgeboekt naar artikel 14 op HXII voor de meerjarige onderhoudsprogramma’s op Saba (€ 1 miljoen) en St. Eustatius (€ 5 miljoen). Daarnaast betreft het nog diverse kleinere mutaties naar HXII van € 5 miljoen.</w:t>
      </w:r>
    </w:p>
    <w:p w:rsidR="00D84DD4" w:rsidRDefault="00AC2DE1" w14:paraId="3DDD00E0" w14:textId="77777777">
      <w:pPr>
        <w:pStyle w:val="ol-p-l1"/>
      </w:pPr>
      <w:r>
        <w:rPr>
          <w:rStyle w:val="ol-text"/>
        </w:rPr>
        <w:t xml:space="preserve">Bij de 21e Voortgangrapportage ERTMS is het besluit </w:t>
      </w:r>
      <w:r>
        <w:rPr>
          <w:rStyle w:val="ol-text"/>
        </w:rPr>
        <w:t>genomen om de locatie voor het proefbaanvak te wijzigen naar de Zeeuwse Lijnen. De kosten voor de ombouw van de baan, het proefbedrijf, het alternatief vervoer en het maatregelenpakket afgesproken, bedragen € 337,3 miljoen en daarom dient er budget vanuit artikel 11.03 MF naar artikel 17.07 MF te worden overgeboekt. Omdat de locatie van het proefbaanvak wijzigt, worden de eerder overgeboekte middelen voor de Hanzelijn ter hoogte van € 87,5 miljoen, teruggeboekt naar artikel 11.03 MF en wordt per saldo € 249</w:t>
      </w:r>
      <w:r>
        <w:rPr>
          <w:rStyle w:val="ol-text"/>
        </w:rPr>
        <w:t>,8 miljoen overgeboekt naar artikel 17.07 MF.</w:t>
      </w:r>
    </w:p>
    <w:p w:rsidR="00D84DD4" w:rsidRDefault="00AC2DE1" w14:paraId="627776C0" w14:textId="77777777">
      <w:pPr>
        <w:pStyle w:val="ol-p-l1"/>
      </w:pPr>
      <w:r>
        <w:rPr>
          <w:rStyle w:val="ol-text"/>
        </w:rPr>
        <w:t>Voor de regeling Slim, Veilig en Duurzaam Mobiliteit wordt € 4,3 miljoen overgeheveld vanuit de reservering van Slim, Veilig en Duurzaam Mobiliteit.</w:t>
      </w:r>
    </w:p>
    <w:p w:rsidR="00D84DD4" w:rsidRDefault="00AC2DE1" w14:paraId="1C139ABD" w14:textId="77777777">
      <w:pPr>
        <w:pStyle w:val="ol-p-l1"/>
      </w:pPr>
      <w:r>
        <w:rPr>
          <w:rStyle w:val="ol-text"/>
        </w:rPr>
        <w:t xml:space="preserve">De NS voert extra treindiensten uit in de provincie </w:t>
      </w:r>
      <w:r>
        <w:rPr>
          <w:rStyle w:val="ol-text"/>
        </w:rPr>
        <w:t>Zeeland, in het kader van Wind in de Zeilen en daarvoor ontvangt de NS een subsidie van € 4,5 miljoen per jaar. Daarom is voor de voor de concessieperiode 2025-2033 € 40,5 miljoen overgeboekt vanuit artikel 11.03 MF naar de beleidsbegroting HXII, waar deze uitgaven verantwoord zullen worden.</w:t>
      </w:r>
    </w:p>
    <w:p w:rsidR="00D84DD4" w:rsidRDefault="00AC2DE1" w14:paraId="37240938" w14:textId="77777777">
      <w:pPr>
        <w:pStyle w:val="ol-p-l1"/>
      </w:pPr>
      <w:r>
        <w:rPr>
          <w:rStyle w:val="ol-text"/>
        </w:rPr>
        <w:t>Daarnaast zijn de middelen voor Rail Gent-Terneuzen ter hoogte van €14,1 miljoen overgeboekt naar het verkenningenbudget Rail Gent Terneuzen op artikel 11.01 MF. Die middelen zijn onderdeel van het compensatiepakket Wind in de Zeilen (€ 14,1 miljoen) en het Nationaal Groeifonds (€ 106,4 miljoen). Omdat beide bijdragen afzonderlijk in het Mobiliteitsfonds staan maar de kosten voor de MIRT-verkenning en de uiteindelijke realisatie uit de gezamenlijke totaalbijdrage moet worden gefinancierd, is het budget over</w:t>
      </w:r>
      <w:r>
        <w:rPr>
          <w:rStyle w:val="ol-text"/>
        </w:rPr>
        <w:t>geboekt naar het verkenningenbudget Rail Gent Terneuzen.</w:t>
      </w:r>
    </w:p>
    <w:p w:rsidR="00D84DD4" w:rsidRDefault="00AC2DE1" w14:paraId="7C828AE6" w14:textId="77777777">
      <w:pPr>
        <w:pStyle w:val="ol-p-l1"/>
      </w:pPr>
      <w:r>
        <w:rPr>
          <w:rStyle w:val="ol-text"/>
        </w:rPr>
        <w:t xml:space="preserve">Het gereserveerde budget voor Schoon </w:t>
      </w:r>
      <w:proofErr w:type="spellStart"/>
      <w:r>
        <w:rPr>
          <w:rStyle w:val="ol-text"/>
        </w:rPr>
        <w:t>Emissieloos</w:t>
      </w:r>
      <w:proofErr w:type="spellEnd"/>
      <w:r>
        <w:rPr>
          <w:rStyle w:val="ol-text"/>
        </w:rPr>
        <w:t xml:space="preserve"> Bouwen is door RWS opgevraagd op basis van een bestedingsplan en overgeboekt naar artikel 12.</w:t>
      </w:r>
    </w:p>
    <w:p w:rsidR="00D84DD4" w:rsidRDefault="00AC2DE1" w14:paraId="3717866D" w14:textId="77777777">
      <w:pPr>
        <w:pStyle w:val="ol-p-l1"/>
      </w:pPr>
      <w:r>
        <w:rPr>
          <w:rStyle w:val="ol-text"/>
        </w:rPr>
        <w:t xml:space="preserve">Het resterende afgeroomde deel van de vijf aanvullend gepauzeerde projecten met </w:t>
      </w:r>
      <w:proofErr w:type="spellStart"/>
      <w:r>
        <w:rPr>
          <w:rStyle w:val="ol-text"/>
        </w:rPr>
        <w:t>WoMo</w:t>
      </w:r>
      <w:proofErr w:type="spellEnd"/>
      <w:r>
        <w:rPr>
          <w:rStyle w:val="ol-text"/>
        </w:rPr>
        <w:t xml:space="preserve">-middelen (€ 357 miljoen) wordt toegevoegd aan de Reservering bereikbaarheid </w:t>
      </w:r>
      <w:proofErr w:type="spellStart"/>
      <w:r>
        <w:rPr>
          <w:rStyle w:val="ol-text"/>
        </w:rPr>
        <w:t>WoMo</w:t>
      </w:r>
      <w:proofErr w:type="spellEnd"/>
      <w:r>
        <w:rPr>
          <w:rStyle w:val="ol-text"/>
        </w:rPr>
        <w:t xml:space="preserve"> HWN in afwachting van nadere afspraken over de bestemming. Zie bij de projectoverzichten bij Planning en Studies (artikel 12.03.02) en Verkenningen (artikel 11.01) voor een nadere toelichting.</w:t>
      </w:r>
    </w:p>
    <w:p w:rsidR="00D84DD4" w:rsidRDefault="00AC2DE1" w14:paraId="1C8CDA98" w14:textId="77777777">
      <w:pPr>
        <w:pStyle w:val="ol-p-l1"/>
      </w:pPr>
      <w:r>
        <w:rPr>
          <w:rStyle w:val="ol-text"/>
        </w:rPr>
        <w:t>Er is € 10,5 miljoen overgeboekt naar diverse modaliteitsartikelen op het MF conform de gemaakte afspraken bij het BO MIRT goederenvervoer najaar 2024.</w:t>
      </w:r>
    </w:p>
    <w:p w:rsidR="00D84DD4" w:rsidRDefault="00AC2DE1" w14:paraId="62AAA846" w14:textId="77777777">
      <w:pPr>
        <w:pStyle w:val="ol-p-l1"/>
      </w:pPr>
      <w:r>
        <w:rPr>
          <w:rStyle w:val="ol-text"/>
        </w:rPr>
        <w:t>Het budget is met € 16,7 miljoen toegenomen vanwege de toevoeging uit de dekkingsopgave MF voor PBNI.</w:t>
      </w:r>
    </w:p>
    <w:p w:rsidR="00D84DD4" w:rsidRDefault="00AC2DE1" w14:paraId="480661F7" w14:textId="77777777">
      <w:pPr>
        <w:pStyle w:val="ol-p-l1"/>
      </w:pPr>
      <w:r>
        <w:rPr>
          <w:rStyle w:val="ol-text"/>
        </w:rPr>
        <w:t xml:space="preserve">De </w:t>
      </w:r>
      <w:proofErr w:type="spellStart"/>
      <w:r>
        <w:rPr>
          <w:rStyle w:val="ol-text"/>
        </w:rPr>
        <w:t>modaliteitspecifieke</w:t>
      </w:r>
      <w:proofErr w:type="spellEnd"/>
      <w:r>
        <w:rPr>
          <w:rStyle w:val="ol-text"/>
        </w:rPr>
        <w:t xml:space="preserve"> reservering is ingezet voor de dekking van het amendement De Groot inzake Groningen Airport Eelde (6,5 miljoen) en de reservering van de gedragsaanpak N36 als onderdeel van de Veiligheid Rijks-N-wegen (€ 0,5 miljoen). De resterende middelen zijn overgeboekt naar de generieke investeringsruimte en ingezet voor de dekkingsopgave van het MF.</w:t>
      </w:r>
    </w:p>
    <w:p w:rsidR="00D84DD4" w:rsidRDefault="00AC2DE1" w14:paraId="37E92715" w14:textId="77777777">
      <w:pPr>
        <w:pStyle w:val="ol-p-l1"/>
      </w:pPr>
      <w:r>
        <w:rPr>
          <w:rStyle w:val="ol-text"/>
        </w:rPr>
        <w:t>Voor de Lelylijn is met de regio afgesproken dat er de komende periode gewerkt wordt aan een Masterplan. Voor onderzoeksopdrachten van dit Masterplan is € 2 miljoen overgeboekt naar het artikel 13.03 MF.</w:t>
      </w:r>
    </w:p>
    <w:p w:rsidR="00D84DD4" w:rsidRDefault="00AC2DE1" w14:paraId="068D2F1E" w14:textId="77777777">
      <w:pPr>
        <w:pStyle w:val="ol-p-l1"/>
      </w:pPr>
      <w:r>
        <w:rPr>
          <w:rStyle w:val="ol-text"/>
        </w:rPr>
        <w:t>In het BO MIRT van november 2024 zijn definitieve afspraken gemaakt over de verdeling van de bijdragen van Rijk en regio aan de verschillende onderdelen van de Brainport deal. Dit heeft een herverdeling van de eerdere rijksbijdrage tussen de verschillende onderdelen tot gevolg. Er wordt € 84 miljoen voor de bijdrage aan de Multimodale knoop Eindhoven overgeboekt naar het onderdeel HWN-OWN A2-N2.</w:t>
      </w:r>
    </w:p>
    <w:p w:rsidR="00D84DD4" w:rsidRDefault="00AC2DE1" w14:paraId="7155473F" w14:textId="77777777">
      <w:pPr>
        <w:pStyle w:val="ol-p-l1"/>
      </w:pPr>
      <w:r>
        <w:rPr>
          <w:rStyle w:val="ol-text"/>
        </w:rPr>
        <w:t xml:space="preserve">Vanuit de dekkingsopgave MF is er circa € 6 miljoen gereserveerd voor de Critical </w:t>
      </w:r>
      <w:proofErr w:type="spellStart"/>
      <w:r>
        <w:rPr>
          <w:rStyle w:val="ol-text"/>
        </w:rPr>
        <w:t>Entities</w:t>
      </w:r>
      <w:proofErr w:type="spellEnd"/>
      <w:r>
        <w:rPr>
          <w:rStyle w:val="ol-text"/>
        </w:rPr>
        <w:t xml:space="preserve"> </w:t>
      </w:r>
      <w:proofErr w:type="spellStart"/>
      <w:r>
        <w:rPr>
          <w:rStyle w:val="ol-text"/>
        </w:rPr>
        <w:t>Resilience</w:t>
      </w:r>
      <w:proofErr w:type="spellEnd"/>
      <w:r>
        <w:rPr>
          <w:rStyle w:val="ol-text"/>
        </w:rPr>
        <w:t xml:space="preserve"> Directive (CER)-richtlijn op het Hoofdwegennet en Hoofdvaarwegennet.</w:t>
      </w:r>
    </w:p>
    <w:p w:rsidR="00D84DD4" w:rsidRDefault="00AC2DE1" w14:paraId="6F9B2250" w14:textId="77777777">
      <w:pPr>
        <w:pStyle w:val="ol-p-l1"/>
      </w:pPr>
      <w:r>
        <w:rPr>
          <w:rStyle w:val="ol-text"/>
        </w:rPr>
        <w:t xml:space="preserve">Het kabinet-Schoof I heeft € 2,5 miljard beschikbaar gemaakt voor de ontsluiting en bereikbaarheid van nieuwe woningbouwlocaties. De € 2,5 miljard </w:t>
      </w:r>
      <w:r>
        <w:rPr>
          <w:rStyle w:val="ol-text"/>
        </w:rPr>
        <w:lastRenderedPageBreak/>
        <w:t>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inclusief indexatie opgevraagd vanuit de Aanvullende Post van het ministerie van Financiën. Het gaat om een totaalbedrag van € 2,5 miljard en € 41 miljoen indexatie.</w:t>
      </w:r>
    </w:p>
    <w:p w:rsidR="00D84DD4" w:rsidRDefault="00AC2DE1" w14:paraId="2D803C97" w14:textId="77777777">
      <w:pPr>
        <w:pStyle w:val="ol-p-l1"/>
      </w:pPr>
      <w:r>
        <w:rPr>
          <w:rStyle w:val="ol-text"/>
        </w:rPr>
        <w:t>Bij de Voorjaarsbesluitvorming 2025 is besloten om de middelen van de Reservering Instandhouding, in ieder geval tot en met 2038, over te boeken naar RWS (€ 5.653 miljoen) en ProRail (€ 225 miljoen) om op deze manier BKN-RWS en BKN-spoor beleidsarm door te trekken. Daarnaast is € 677 miljoen van de Reservering Instandhouding ingezet voor de dekkingsopgave op het Mobiliteitsfonds.</w:t>
      </w:r>
    </w:p>
    <w:p w:rsidR="00D84DD4" w:rsidRDefault="00D84DD4" w14:paraId="2BA14B7E"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730EF1A2"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65D9E40F" w14:textId="77777777">
            <w:pPr>
              <w:pStyle w:val="kio2-table-title"/>
            </w:pPr>
            <w:r>
              <w:lastRenderedPageBreak/>
              <w:t>Tabel 24 Projectoverzicht behorende bij 12.03.01 Aanlegprogramma (bedragen x € 1 miljoen)</w:t>
            </w:r>
          </w:p>
        </w:tc>
      </w:tr>
      <w:tr w:rsidR="00D84DD4" w14:paraId="2B39DD6F"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F58BA0E" w14:textId="77777777">
            <w:pPr>
              <w:pStyle w:val="p-table"/>
              <w:rPr>
                <w:color w:val="000000"/>
                <w:sz w:val="17"/>
              </w:rPr>
            </w:pPr>
            <w:r>
              <w:rPr>
                <w:color w:val="000000"/>
                <w:sz w:val="17"/>
              </w:rPr>
              <w:t>Aanlegprogramma Hoofdwegennet (12.03.01)</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9E67BA3"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A21D9CF"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FAD9983" w14:textId="77777777">
            <w:pPr>
              <w:pStyle w:val="p-table"/>
              <w:jc w:val="center"/>
              <w:rPr>
                <w:color w:val="000000"/>
                <w:sz w:val="17"/>
              </w:rPr>
            </w:pPr>
            <w:r>
              <w:rPr>
                <w:color w:val="000000"/>
                <w:sz w:val="17"/>
              </w:rPr>
              <w:t>Openstelling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1E72316" w14:textId="77777777">
            <w:pPr>
              <w:pStyle w:val="p-table"/>
              <w:rPr>
                <w:color w:val="000000"/>
                <w:sz w:val="17"/>
              </w:rPr>
            </w:pPr>
            <w:r>
              <w:rPr>
                <w:color w:val="000000"/>
                <w:sz w:val="17"/>
              </w:rPr>
              <w:t>Toelichting</w:t>
            </w:r>
          </w:p>
        </w:tc>
      </w:tr>
      <w:tr w:rsidR="00D84DD4" w14:paraId="53E3DBD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65F0A804"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C6A803C"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CC67561"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492068B"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111E986"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7388A27"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F18D728"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702DCF7" w14:textId="77777777">
            <w:pPr>
              <w:pStyle w:val="p-table"/>
              <w:rPr>
                <w:sz w:val="17"/>
              </w:rPr>
            </w:pPr>
          </w:p>
        </w:tc>
      </w:tr>
      <w:tr w:rsidR="00D84DD4" w14:paraId="6A4B54F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7761827"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D84DD4" w:rsidRDefault="00D84DD4" w14:paraId="388987D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F2CACE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FF2E2E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3F88E5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1797D3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CC4959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CACBFEA" w14:textId="77777777">
            <w:pPr>
              <w:pStyle w:val="p-table"/>
              <w:rPr>
                <w:sz w:val="17"/>
              </w:rPr>
            </w:pPr>
          </w:p>
        </w:tc>
      </w:tr>
      <w:tr w:rsidR="00D84DD4" w14:paraId="25C010C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7076337" w14:textId="77777777">
            <w:pPr>
              <w:pStyle w:val="p-table"/>
              <w:rPr>
                <w:sz w:val="17"/>
              </w:rPr>
            </w:pPr>
            <w:r>
              <w:rPr>
                <w:sz w:val="17"/>
              </w:rPr>
              <w:t xml:space="preserve">Kleine projecten / Afronding </w:t>
            </w:r>
            <w:r>
              <w:rPr>
                <w:sz w:val="17"/>
              </w:rPr>
              <w:t>projecten</w:t>
            </w:r>
          </w:p>
        </w:tc>
        <w:tc>
          <w:tcPr>
            <w:tcW w:w="918" w:type="dxa"/>
            <w:shd w:val="clear" w:color="auto" w:fill="auto"/>
            <w:tcMar>
              <w:top w:w="22" w:type="dxa"/>
              <w:left w:w="28" w:type="dxa"/>
              <w:bottom w:w="22" w:type="dxa"/>
              <w:right w:w="28" w:type="dxa"/>
            </w:tcMar>
            <w:vAlign w:val="center"/>
          </w:tcPr>
          <w:p w:rsidR="00D84DD4" w:rsidRDefault="00AC2DE1" w14:paraId="21762CDE"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vAlign w:val="center"/>
          </w:tcPr>
          <w:p w:rsidR="00D84DD4" w:rsidRDefault="00AC2DE1" w14:paraId="4DA40C1A"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center"/>
          </w:tcPr>
          <w:p w:rsidR="00D84DD4" w:rsidRDefault="00AC2DE1" w14:paraId="297117EA" w14:textId="77777777">
            <w:pPr>
              <w:pStyle w:val="p-table"/>
              <w:jc w:val="right"/>
              <w:rPr>
                <w:sz w:val="17"/>
              </w:rPr>
            </w:pPr>
            <w:r>
              <w:rPr>
                <w:sz w:val="17"/>
              </w:rPr>
              <w:t>6.095</w:t>
            </w:r>
          </w:p>
        </w:tc>
        <w:tc>
          <w:tcPr>
            <w:tcW w:w="918" w:type="dxa"/>
            <w:shd w:val="clear" w:color="auto" w:fill="auto"/>
            <w:tcMar>
              <w:top w:w="22" w:type="dxa"/>
              <w:left w:w="28" w:type="dxa"/>
              <w:bottom w:w="22" w:type="dxa"/>
              <w:right w:w="28" w:type="dxa"/>
            </w:tcMar>
            <w:vAlign w:val="center"/>
          </w:tcPr>
          <w:p w:rsidR="00D84DD4" w:rsidRDefault="00AC2DE1" w14:paraId="72AF3702" w14:textId="77777777">
            <w:pPr>
              <w:pStyle w:val="p-table"/>
              <w:jc w:val="right"/>
              <w:rPr>
                <w:sz w:val="17"/>
              </w:rPr>
            </w:pPr>
            <w:r>
              <w:rPr>
                <w:sz w:val="17"/>
              </w:rPr>
              <w:t>6.079</w:t>
            </w:r>
          </w:p>
        </w:tc>
        <w:tc>
          <w:tcPr>
            <w:tcW w:w="918" w:type="dxa"/>
            <w:shd w:val="clear" w:color="auto" w:fill="auto"/>
            <w:tcMar>
              <w:top w:w="22" w:type="dxa"/>
              <w:left w:w="28" w:type="dxa"/>
              <w:bottom w:w="22" w:type="dxa"/>
              <w:right w:w="28" w:type="dxa"/>
            </w:tcMar>
          </w:tcPr>
          <w:p w:rsidR="00D84DD4" w:rsidRDefault="00D84DD4" w14:paraId="46DE411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774B2E6"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330018B1" w14:textId="77777777">
            <w:pPr>
              <w:pStyle w:val="p-table"/>
              <w:jc w:val="right"/>
              <w:rPr>
                <w:sz w:val="17"/>
              </w:rPr>
            </w:pPr>
            <w:r>
              <w:rPr>
                <w:sz w:val="17"/>
              </w:rPr>
              <w:t>1</w:t>
            </w:r>
          </w:p>
        </w:tc>
      </w:tr>
      <w:tr w:rsidR="00D84DD4" w14:paraId="20480F0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54513B6C" w14:textId="77777777">
            <w:pPr>
              <w:pStyle w:val="p-table"/>
              <w:rPr>
                <w:sz w:val="17"/>
              </w:rPr>
            </w:pPr>
            <w:r>
              <w:rPr>
                <w:sz w:val="17"/>
              </w:rPr>
              <w:t>Programma snelheidsaanpassing</w:t>
            </w:r>
          </w:p>
        </w:tc>
        <w:tc>
          <w:tcPr>
            <w:tcW w:w="918" w:type="dxa"/>
            <w:shd w:val="clear" w:color="auto" w:fill="auto"/>
            <w:tcMar>
              <w:top w:w="22" w:type="dxa"/>
              <w:left w:w="28" w:type="dxa"/>
              <w:bottom w:w="22" w:type="dxa"/>
              <w:right w:w="28" w:type="dxa"/>
            </w:tcMar>
            <w:vAlign w:val="center"/>
          </w:tcPr>
          <w:p w:rsidR="00D84DD4" w:rsidRDefault="00AC2DE1" w14:paraId="4B618BDB"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D84DD4" w:rsidRDefault="00AC2DE1" w14:paraId="783F206E"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D84DD4" w:rsidRDefault="00AC2DE1" w14:paraId="28CC0DEE" w14:textId="77777777">
            <w:pPr>
              <w:pStyle w:val="p-table"/>
              <w:jc w:val="right"/>
              <w:rPr>
                <w:sz w:val="17"/>
              </w:rPr>
            </w:pPr>
            <w:r>
              <w:rPr>
                <w:sz w:val="17"/>
              </w:rPr>
              <w:t>56</w:t>
            </w:r>
          </w:p>
        </w:tc>
        <w:tc>
          <w:tcPr>
            <w:tcW w:w="918" w:type="dxa"/>
            <w:shd w:val="clear" w:color="auto" w:fill="auto"/>
            <w:tcMar>
              <w:top w:w="22" w:type="dxa"/>
              <w:left w:w="28" w:type="dxa"/>
              <w:bottom w:w="22" w:type="dxa"/>
              <w:right w:w="28" w:type="dxa"/>
            </w:tcMar>
            <w:vAlign w:val="center"/>
          </w:tcPr>
          <w:p w:rsidR="00D84DD4" w:rsidRDefault="00AC2DE1" w14:paraId="373F2194" w14:textId="77777777">
            <w:pPr>
              <w:pStyle w:val="p-table"/>
              <w:jc w:val="right"/>
              <w:rPr>
                <w:sz w:val="17"/>
              </w:rPr>
            </w:pPr>
            <w:r>
              <w:rPr>
                <w:sz w:val="17"/>
              </w:rPr>
              <w:t>56</w:t>
            </w:r>
          </w:p>
        </w:tc>
        <w:tc>
          <w:tcPr>
            <w:tcW w:w="918" w:type="dxa"/>
            <w:shd w:val="clear" w:color="auto" w:fill="auto"/>
            <w:tcMar>
              <w:top w:w="22" w:type="dxa"/>
              <w:left w:w="28" w:type="dxa"/>
              <w:bottom w:w="22" w:type="dxa"/>
              <w:right w:w="28" w:type="dxa"/>
            </w:tcMar>
          </w:tcPr>
          <w:p w:rsidR="00D84DD4" w:rsidRDefault="00D84DD4" w14:paraId="0BF7F48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26B7BC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078AB15" w14:textId="77777777">
            <w:pPr>
              <w:pStyle w:val="p-table"/>
              <w:rPr>
                <w:sz w:val="17"/>
              </w:rPr>
            </w:pPr>
          </w:p>
        </w:tc>
      </w:tr>
      <w:tr w:rsidR="00D84DD4" w14:paraId="49B5EB5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7758DE9" w14:textId="77777777">
            <w:pPr>
              <w:pStyle w:val="p-table"/>
              <w:rPr>
                <w:sz w:val="17"/>
              </w:rPr>
            </w:pPr>
            <w:r>
              <w:rPr>
                <w:sz w:val="17"/>
              </w:rPr>
              <w:t>Programma aansluitingen</w:t>
            </w:r>
          </w:p>
        </w:tc>
        <w:tc>
          <w:tcPr>
            <w:tcW w:w="918" w:type="dxa"/>
            <w:shd w:val="clear" w:color="auto" w:fill="auto"/>
            <w:tcMar>
              <w:top w:w="22" w:type="dxa"/>
              <w:left w:w="28" w:type="dxa"/>
              <w:bottom w:w="22" w:type="dxa"/>
              <w:right w:w="28" w:type="dxa"/>
            </w:tcMar>
            <w:vAlign w:val="center"/>
          </w:tcPr>
          <w:p w:rsidR="00D84DD4" w:rsidRDefault="00AC2DE1" w14:paraId="43D1DB9E"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vAlign w:val="center"/>
          </w:tcPr>
          <w:p w:rsidR="00D84DD4" w:rsidRDefault="00AC2DE1" w14:paraId="64E30A2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D84DD4" w:rsidRDefault="00AC2DE1" w14:paraId="750A28A7" w14:textId="77777777">
            <w:pPr>
              <w:pStyle w:val="p-table"/>
              <w:jc w:val="right"/>
              <w:rPr>
                <w:sz w:val="17"/>
              </w:rPr>
            </w:pPr>
            <w:r>
              <w:rPr>
                <w:sz w:val="17"/>
              </w:rPr>
              <w:t>133</w:t>
            </w:r>
          </w:p>
        </w:tc>
        <w:tc>
          <w:tcPr>
            <w:tcW w:w="918" w:type="dxa"/>
            <w:shd w:val="clear" w:color="auto" w:fill="auto"/>
            <w:tcMar>
              <w:top w:w="22" w:type="dxa"/>
              <w:left w:w="28" w:type="dxa"/>
              <w:bottom w:w="22" w:type="dxa"/>
              <w:right w:w="28" w:type="dxa"/>
            </w:tcMar>
            <w:vAlign w:val="center"/>
          </w:tcPr>
          <w:p w:rsidR="00D84DD4" w:rsidRDefault="00AC2DE1" w14:paraId="21C67360" w14:textId="77777777">
            <w:pPr>
              <w:pStyle w:val="p-table"/>
              <w:jc w:val="right"/>
              <w:rPr>
                <w:sz w:val="17"/>
              </w:rPr>
            </w:pPr>
            <w:r>
              <w:rPr>
                <w:sz w:val="17"/>
              </w:rPr>
              <w:t>133</w:t>
            </w:r>
          </w:p>
        </w:tc>
        <w:tc>
          <w:tcPr>
            <w:tcW w:w="918" w:type="dxa"/>
            <w:shd w:val="clear" w:color="auto" w:fill="auto"/>
            <w:tcMar>
              <w:top w:w="22" w:type="dxa"/>
              <w:left w:w="28" w:type="dxa"/>
              <w:bottom w:w="22" w:type="dxa"/>
              <w:right w:w="28" w:type="dxa"/>
            </w:tcMar>
          </w:tcPr>
          <w:p w:rsidR="00D84DD4" w:rsidRDefault="00D84DD4" w14:paraId="5544E22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EA48F1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A12438B" w14:textId="77777777">
            <w:pPr>
              <w:pStyle w:val="p-table"/>
              <w:rPr>
                <w:sz w:val="17"/>
              </w:rPr>
            </w:pPr>
          </w:p>
        </w:tc>
      </w:tr>
      <w:tr w:rsidR="00D84DD4" w14:paraId="08BA26E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31212CA" w14:textId="77777777">
            <w:pPr>
              <w:pStyle w:val="p-table"/>
              <w:rPr>
                <w:sz w:val="17"/>
              </w:rPr>
            </w:pPr>
            <w:r>
              <w:rPr>
                <w:sz w:val="17"/>
              </w:rPr>
              <w:t xml:space="preserve">Quick </w:t>
            </w:r>
            <w:proofErr w:type="spellStart"/>
            <w:r>
              <w:rPr>
                <w:sz w:val="17"/>
              </w:rPr>
              <w:t>Wins</w:t>
            </w:r>
            <w:proofErr w:type="spellEnd"/>
            <w:r>
              <w:rPr>
                <w:sz w:val="17"/>
              </w:rPr>
              <w:t xml:space="preserve"> Wegen</w:t>
            </w:r>
          </w:p>
        </w:tc>
        <w:tc>
          <w:tcPr>
            <w:tcW w:w="918" w:type="dxa"/>
            <w:shd w:val="clear" w:color="auto" w:fill="auto"/>
            <w:tcMar>
              <w:top w:w="22" w:type="dxa"/>
              <w:left w:w="28" w:type="dxa"/>
              <w:bottom w:w="22" w:type="dxa"/>
              <w:right w:w="28" w:type="dxa"/>
            </w:tcMar>
            <w:vAlign w:val="center"/>
          </w:tcPr>
          <w:p w:rsidR="00D84DD4" w:rsidRDefault="00AC2DE1" w14:paraId="4767B35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D84DD4" w:rsidRDefault="00AC2DE1" w14:paraId="7057CFE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D84DD4" w:rsidRDefault="00AC2DE1" w14:paraId="73D056DD"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vAlign w:val="center"/>
          </w:tcPr>
          <w:p w:rsidR="00D84DD4" w:rsidRDefault="00AC2DE1" w14:paraId="1AA15D17"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D84DD4" w:rsidRDefault="00D84DD4" w14:paraId="3B7CF81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447A30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B459D8F" w14:textId="77777777">
            <w:pPr>
              <w:pStyle w:val="p-table"/>
              <w:rPr>
                <w:sz w:val="17"/>
              </w:rPr>
            </w:pPr>
          </w:p>
        </w:tc>
      </w:tr>
      <w:tr w:rsidR="00D84DD4" w14:paraId="4E4A398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8734F58" w14:textId="77777777">
            <w:pPr>
              <w:pStyle w:val="p-table"/>
              <w:rPr>
                <w:sz w:val="17"/>
              </w:rPr>
            </w:pPr>
            <w:r>
              <w:rPr>
                <w:sz w:val="17"/>
              </w:rPr>
              <w:t>ZSM 1+2 (spoedwet wegverbreding)</w:t>
            </w:r>
          </w:p>
        </w:tc>
        <w:tc>
          <w:tcPr>
            <w:tcW w:w="918" w:type="dxa"/>
            <w:shd w:val="clear" w:color="auto" w:fill="auto"/>
            <w:tcMar>
              <w:top w:w="22" w:type="dxa"/>
              <w:left w:w="28" w:type="dxa"/>
              <w:bottom w:w="22" w:type="dxa"/>
              <w:right w:w="28" w:type="dxa"/>
            </w:tcMar>
            <w:vAlign w:val="center"/>
          </w:tcPr>
          <w:p w:rsidR="00D84DD4" w:rsidRDefault="00AC2DE1" w14:paraId="2AB7E499"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D84DD4" w:rsidRDefault="00AC2DE1" w14:paraId="6BC97E3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D84DD4" w:rsidRDefault="00AC2DE1" w14:paraId="2BFB4258" w14:textId="77777777">
            <w:pPr>
              <w:pStyle w:val="p-table"/>
              <w:jc w:val="right"/>
              <w:rPr>
                <w:sz w:val="17"/>
              </w:rPr>
            </w:pPr>
            <w:r>
              <w:rPr>
                <w:sz w:val="17"/>
              </w:rPr>
              <w:t>1.478</w:t>
            </w:r>
          </w:p>
        </w:tc>
        <w:tc>
          <w:tcPr>
            <w:tcW w:w="918" w:type="dxa"/>
            <w:shd w:val="clear" w:color="auto" w:fill="auto"/>
            <w:tcMar>
              <w:top w:w="22" w:type="dxa"/>
              <w:left w:w="28" w:type="dxa"/>
              <w:bottom w:w="22" w:type="dxa"/>
              <w:right w:w="28" w:type="dxa"/>
            </w:tcMar>
            <w:vAlign w:val="center"/>
          </w:tcPr>
          <w:p w:rsidR="00D84DD4" w:rsidRDefault="00AC2DE1" w14:paraId="612CFF4F" w14:textId="77777777">
            <w:pPr>
              <w:pStyle w:val="p-table"/>
              <w:jc w:val="right"/>
              <w:rPr>
                <w:sz w:val="17"/>
              </w:rPr>
            </w:pPr>
            <w:r>
              <w:rPr>
                <w:sz w:val="17"/>
              </w:rPr>
              <w:t>1.478</w:t>
            </w:r>
          </w:p>
        </w:tc>
        <w:tc>
          <w:tcPr>
            <w:tcW w:w="918" w:type="dxa"/>
            <w:shd w:val="clear" w:color="auto" w:fill="auto"/>
            <w:tcMar>
              <w:top w:w="22" w:type="dxa"/>
              <w:left w:w="28" w:type="dxa"/>
              <w:bottom w:w="22" w:type="dxa"/>
              <w:right w:w="28" w:type="dxa"/>
            </w:tcMar>
            <w:vAlign w:val="center"/>
          </w:tcPr>
          <w:p w:rsidR="00D84DD4" w:rsidRDefault="00AC2DE1" w14:paraId="164B75A2"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vAlign w:val="center"/>
          </w:tcPr>
          <w:p w:rsidR="00D84DD4" w:rsidRDefault="00AC2DE1" w14:paraId="67EC8BF6"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tcPr>
          <w:p w:rsidR="00D84DD4" w:rsidRDefault="00D84DD4" w14:paraId="78C23A79" w14:textId="77777777">
            <w:pPr>
              <w:pStyle w:val="p-table"/>
              <w:rPr>
                <w:sz w:val="17"/>
              </w:rPr>
            </w:pPr>
          </w:p>
        </w:tc>
      </w:tr>
      <w:tr w:rsidR="00D84DD4" w14:paraId="23038CB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08ED155" w14:textId="77777777">
            <w:pPr>
              <w:pStyle w:val="p-table"/>
              <w:rPr>
                <w:sz w:val="17"/>
              </w:rPr>
            </w:pPr>
            <w:r>
              <w:rPr>
                <w:b/>
                <w:sz w:val="17"/>
              </w:rPr>
              <w:t xml:space="preserve">Projecten </w:t>
            </w:r>
            <w:r>
              <w:rPr>
                <w:b/>
                <w:sz w:val="17"/>
              </w:rPr>
              <w:t>Noordwest-Nederland</w:t>
            </w:r>
          </w:p>
        </w:tc>
        <w:tc>
          <w:tcPr>
            <w:tcW w:w="918" w:type="dxa"/>
            <w:shd w:val="clear" w:color="auto" w:fill="auto"/>
            <w:tcMar>
              <w:top w:w="22" w:type="dxa"/>
              <w:left w:w="28" w:type="dxa"/>
              <w:bottom w:w="22" w:type="dxa"/>
              <w:right w:w="28" w:type="dxa"/>
            </w:tcMar>
          </w:tcPr>
          <w:p w:rsidR="00D84DD4" w:rsidRDefault="00D84DD4" w14:paraId="52016E1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BE840E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80E45F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69E039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6FCBE4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91C7E6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5297895" w14:textId="77777777">
            <w:pPr>
              <w:pStyle w:val="p-table"/>
              <w:rPr>
                <w:sz w:val="17"/>
              </w:rPr>
            </w:pPr>
          </w:p>
        </w:tc>
      </w:tr>
      <w:tr w:rsidR="00D84DD4" w14:paraId="4192A36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5A3A6F92" w14:textId="77777777">
            <w:pPr>
              <w:pStyle w:val="p-table"/>
              <w:rPr>
                <w:sz w:val="17"/>
              </w:rPr>
            </w:pPr>
            <w:r>
              <w:rPr>
                <w:sz w:val="17"/>
              </w:rPr>
              <w:t xml:space="preserve">A10 Amsterdam </w:t>
            </w:r>
            <w:proofErr w:type="spellStart"/>
            <w:r>
              <w:rPr>
                <w:sz w:val="17"/>
              </w:rPr>
              <w:t>praktijk-proef</w:t>
            </w:r>
            <w:proofErr w:type="spellEnd"/>
            <w:r>
              <w:rPr>
                <w:sz w:val="17"/>
              </w:rPr>
              <w:t xml:space="preserve"> FES</w:t>
            </w:r>
          </w:p>
        </w:tc>
        <w:tc>
          <w:tcPr>
            <w:tcW w:w="918" w:type="dxa"/>
            <w:shd w:val="clear" w:color="auto" w:fill="auto"/>
            <w:tcMar>
              <w:top w:w="22" w:type="dxa"/>
              <w:left w:w="28" w:type="dxa"/>
              <w:bottom w:w="22" w:type="dxa"/>
              <w:right w:w="28" w:type="dxa"/>
            </w:tcMar>
            <w:vAlign w:val="center"/>
          </w:tcPr>
          <w:p w:rsidR="00D84DD4" w:rsidRDefault="00AC2DE1" w14:paraId="0ED7102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D84DD4" w:rsidRDefault="00AC2DE1" w14:paraId="6B927E87"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D84DD4" w:rsidRDefault="00AC2DE1" w14:paraId="6E0CF840"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vAlign w:val="center"/>
          </w:tcPr>
          <w:p w:rsidR="00D84DD4" w:rsidRDefault="00AC2DE1" w14:paraId="029CAF28"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vAlign w:val="center"/>
          </w:tcPr>
          <w:p w:rsidR="00D84DD4" w:rsidRDefault="00AC2DE1" w14:paraId="4FF84767"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center"/>
          </w:tcPr>
          <w:p w:rsidR="00D84DD4" w:rsidRDefault="00AC2DE1" w14:paraId="02D82B44"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D84DD4" w:rsidRDefault="00AC2DE1" w14:paraId="3A0088F3" w14:textId="77777777">
            <w:pPr>
              <w:pStyle w:val="p-table"/>
              <w:jc w:val="right"/>
              <w:rPr>
                <w:sz w:val="17"/>
              </w:rPr>
            </w:pPr>
            <w:r>
              <w:rPr>
                <w:sz w:val="17"/>
              </w:rPr>
              <w:t>2</w:t>
            </w:r>
          </w:p>
        </w:tc>
      </w:tr>
      <w:tr w:rsidR="00D84DD4" w14:paraId="1B2FA75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1947294" w14:textId="77777777">
            <w:pPr>
              <w:pStyle w:val="p-table"/>
              <w:rPr>
                <w:sz w:val="17"/>
              </w:rPr>
            </w:pPr>
            <w:r>
              <w:rPr>
                <w:sz w:val="17"/>
              </w:rPr>
              <w:t>A10 Knooppunten De Nieuwe Meer en Amstel (</w:t>
            </w:r>
            <w:proofErr w:type="spellStart"/>
            <w:r>
              <w:rPr>
                <w:sz w:val="17"/>
              </w:rPr>
              <w:t>Zuidas</w:t>
            </w:r>
            <w:proofErr w:type="spellEnd"/>
            <w:r>
              <w:rPr>
                <w:sz w:val="17"/>
              </w:rPr>
              <w:t>)</w:t>
            </w:r>
          </w:p>
        </w:tc>
        <w:tc>
          <w:tcPr>
            <w:tcW w:w="918" w:type="dxa"/>
            <w:shd w:val="clear" w:color="auto" w:fill="auto"/>
            <w:tcMar>
              <w:top w:w="22" w:type="dxa"/>
              <w:left w:w="28" w:type="dxa"/>
              <w:bottom w:w="22" w:type="dxa"/>
              <w:right w:w="28" w:type="dxa"/>
            </w:tcMar>
            <w:vAlign w:val="center"/>
          </w:tcPr>
          <w:p w:rsidR="00D84DD4" w:rsidRDefault="00AC2DE1" w14:paraId="26FC5369" w14:textId="77777777">
            <w:pPr>
              <w:pStyle w:val="p-table"/>
              <w:jc w:val="right"/>
              <w:rPr>
                <w:sz w:val="17"/>
              </w:rPr>
            </w:pPr>
            <w:r>
              <w:rPr>
                <w:sz w:val="17"/>
              </w:rPr>
              <w:t>93</w:t>
            </w:r>
          </w:p>
        </w:tc>
        <w:tc>
          <w:tcPr>
            <w:tcW w:w="918" w:type="dxa"/>
            <w:shd w:val="clear" w:color="auto" w:fill="auto"/>
            <w:tcMar>
              <w:top w:w="22" w:type="dxa"/>
              <w:left w:w="28" w:type="dxa"/>
              <w:bottom w:w="22" w:type="dxa"/>
              <w:right w:w="28" w:type="dxa"/>
            </w:tcMar>
            <w:vAlign w:val="center"/>
          </w:tcPr>
          <w:p w:rsidR="00D84DD4" w:rsidRDefault="00AC2DE1" w14:paraId="3918AD19" w14:textId="77777777">
            <w:pPr>
              <w:pStyle w:val="p-table"/>
              <w:jc w:val="right"/>
              <w:rPr>
                <w:sz w:val="17"/>
              </w:rPr>
            </w:pPr>
            <w:r>
              <w:rPr>
                <w:sz w:val="17"/>
              </w:rPr>
              <w:t>87</w:t>
            </w:r>
          </w:p>
        </w:tc>
        <w:tc>
          <w:tcPr>
            <w:tcW w:w="918" w:type="dxa"/>
            <w:shd w:val="clear" w:color="auto" w:fill="auto"/>
            <w:tcMar>
              <w:top w:w="22" w:type="dxa"/>
              <w:left w:w="28" w:type="dxa"/>
              <w:bottom w:w="22" w:type="dxa"/>
              <w:right w:w="28" w:type="dxa"/>
            </w:tcMar>
            <w:vAlign w:val="center"/>
          </w:tcPr>
          <w:p w:rsidR="00D84DD4" w:rsidRDefault="00AC2DE1" w14:paraId="02B57CA4" w14:textId="77777777">
            <w:pPr>
              <w:pStyle w:val="p-table"/>
              <w:jc w:val="right"/>
              <w:rPr>
                <w:sz w:val="17"/>
              </w:rPr>
            </w:pPr>
            <w:r>
              <w:rPr>
                <w:sz w:val="17"/>
              </w:rPr>
              <w:t>853</w:t>
            </w:r>
          </w:p>
        </w:tc>
        <w:tc>
          <w:tcPr>
            <w:tcW w:w="918" w:type="dxa"/>
            <w:shd w:val="clear" w:color="auto" w:fill="auto"/>
            <w:tcMar>
              <w:top w:w="22" w:type="dxa"/>
              <w:left w:w="28" w:type="dxa"/>
              <w:bottom w:w="22" w:type="dxa"/>
              <w:right w:w="28" w:type="dxa"/>
            </w:tcMar>
            <w:vAlign w:val="center"/>
          </w:tcPr>
          <w:p w:rsidR="00D84DD4" w:rsidRDefault="00AC2DE1" w14:paraId="077B49EB" w14:textId="77777777">
            <w:pPr>
              <w:pStyle w:val="p-table"/>
              <w:jc w:val="right"/>
              <w:rPr>
                <w:sz w:val="17"/>
              </w:rPr>
            </w:pPr>
            <w:r>
              <w:rPr>
                <w:sz w:val="17"/>
              </w:rPr>
              <w:t>833</w:t>
            </w:r>
          </w:p>
        </w:tc>
        <w:tc>
          <w:tcPr>
            <w:tcW w:w="918" w:type="dxa"/>
            <w:shd w:val="clear" w:color="auto" w:fill="auto"/>
            <w:tcMar>
              <w:top w:w="22" w:type="dxa"/>
              <w:left w:w="28" w:type="dxa"/>
              <w:bottom w:w="22" w:type="dxa"/>
              <w:right w:w="28" w:type="dxa"/>
            </w:tcMar>
            <w:vAlign w:val="center"/>
          </w:tcPr>
          <w:p w:rsidR="00D84DD4" w:rsidRDefault="00AC2DE1" w14:paraId="1FCF618A" w14:textId="77777777">
            <w:pPr>
              <w:pStyle w:val="p-table"/>
              <w:jc w:val="right"/>
              <w:rPr>
                <w:sz w:val="17"/>
              </w:rPr>
            </w:pPr>
            <w:r>
              <w:rPr>
                <w:sz w:val="17"/>
              </w:rPr>
              <w:t>2032-2036</w:t>
            </w:r>
          </w:p>
        </w:tc>
        <w:tc>
          <w:tcPr>
            <w:tcW w:w="918" w:type="dxa"/>
            <w:shd w:val="clear" w:color="auto" w:fill="auto"/>
            <w:tcMar>
              <w:top w:w="22" w:type="dxa"/>
              <w:left w:w="28" w:type="dxa"/>
              <w:bottom w:w="22" w:type="dxa"/>
              <w:right w:w="28" w:type="dxa"/>
            </w:tcMar>
            <w:vAlign w:val="center"/>
          </w:tcPr>
          <w:p w:rsidR="00D84DD4" w:rsidRDefault="00AC2DE1" w14:paraId="71DDB932" w14:textId="77777777">
            <w:pPr>
              <w:pStyle w:val="p-table"/>
              <w:jc w:val="right"/>
              <w:rPr>
                <w:sz w:val="17"/>
              </w:rPr>
            </w:pPr>
            <w:r>
              <w:rPr>
                <w:sz w:val="17"/>
              </w:rPr>
              <w:t>2032-2036</w:t>
            </w:r>
          </w:p>
        </w:tc>
        <w:tc>
          <w:tcPr>
            <w:tcW w:w="918" w:type="dxa"/>
            <w:shd w:val="clear" w:color="auto" w:fill="auto"/>
            <w:tcMar>
              <w:top w:w="22" w:type="dxa"/>
              <w:left w:w="28" w:type="dxa"/>
              <w:bottom w:w="22" w:type="dxa"/>
              <w:right w:w="28" w:type="dxa"/>
            </w:tcMar>
          </w:tcPr>
          <w:p w:rsidR="00D84DD4" w:rsidRDefault="00AC2DE1" w14:paraId="6216AE75" w14:textId="77777777">
            <w:pPr>
              <w:pStyle w:val="p-table"/>
              <w:jc w:val="right"/>
              <w:rPr>
                <w:sz w:val="17"/>
              </w:rPr>
            </w:pPr>
            <w:r>
              <w:rPr>
                <w:sz w:val="17"/>
              </w:rPr>
              <w:t>3</w:t>
            </w:r>
          </w:p>
        </w:tc>
      </w:tr>
      <w:tr w:rsidR="00D84DD4" w14:paraId="0E99007E" w14:textId="77777777">
        <w:tblPrEx>
          <w:tblCellMar>
            <w:top w:w="0" w:type="dxa"/>
            <w:bottom w:w="0" w:type="dxa"/>
          </w:tblCellMar>
        </w:tblPrEx>
        <w:tc>
          <w:tcPr>
            <w:tcW w:w="2754" w:type="dxa"/>
            <w:shd w:val="clear" w:color="auto" w:fill="auto"/>
            <w:tcMar>
              <w:top w:w="22" w:type="dxa"/>
              <w:bottom w:w="22" w:type="dxa"/>
              <w:right w:w="28" w:type="dxa"/>
            </w:tcMar>
            <w:vAlign w:val="bottom"/>
          </w:tcPr>
          <w:p w:rsidRPr="00AC2DE1" w:rsidR="00D84DD4" w:rsidRDefault="00AC2DE1" w14:paraId="0E331FC7" w14:textId="77777777">
            <w:pPr>
              <w:pStyle w:val="p-table"/>
              <w:rPr>
                <w:sz w:val="17"/>
                <w:lang w:val="en-US"/>
              </w:rPr>
            </w:pPr>
            <w:r w:rsidRPr="00AC2DE1">
              <w:rPr>
                <w:sz w:val="17"/>
                <w:lang w:val="en-US"/>
              </w:rPr>
              <w:t>A1/A6/A9 Schiphol-Amsterdam-Almere</w:t>
            </w:r>
          </w:p>
        </w:tc>
        <w:tc>
          <w:tcPr>
            <w:tcW w:w="918" w:type="dxa"/>
            <w:shd w:val="clear" w:color="auto" w:fill="auto"/>
            <w:tcMar>
              <w:top w:w="22" w:type="dxa"/>
              <w:left w:w="28" w:type="dxa"/>
              <w:bottom w:w="22" w:type="dxa"/>
              <w:right w:w="28" w:type="dxa"/>
            </w:tcMar>
            <w:vAlign w:val="center"/>
          </w:tcPr>
          <w:p w:rsidR="00D84DD4" w:rsidRDefault="00AC2DE1" w14:paraId="5A56DC19" w14:textId="77777777">
            <w:pPr>
              <w:pStyle w:val="p-table"/>
              <w:jc w:val="right"/>
              <w:rPr>
                <w:sz w:val="17"/>
              </w:rPr>
            </w:pPr>
            <w:r>
              <w:rPr>
                <w:sz w:val="17"/>
              </w:rPr>
              <w:t>34</w:t>
            </w:r>
          </w:p>
        </w:tc>
        <w:tc>
          <w:tcPr>
            <w:tcW w:w="918" w:type="dxa"/>
            <w:shd w:val="clear" w:color="auto" w:fill="auto"/>
            <w:tcMar>
              <w:top w:w="22" w:type="dxa"/>
              <w:left w:w="28" w:type="dxa"/>
              <w:bottom w:w="22" w:type="dxa"/>
              <w:right w:w="28" w:type="dxa"/>
            </w:tcMar>
            <w:vAlign w:val="center"/>
          </w:tcPr>
          <w:p w:rsidR="00D84DD4" w:rsidRDefault="00AC2DE1" w14:paraId="51469DDF" w14:textId="77777777">
            <w:pPr>
              <w:pStyle w:val="p-table"/>
              <w:jc w:val="right"/>
              <w:rPr>
                <w:sz w:val="17"/>
              </w:rPr>
            </w:pPr>
            <w:r>
              <w:rPr>
                <w:sz w:val="17"/>
              </w:rPr>
              <w:t>33</w:t>
            </w:r>
          </w:p>
        </w:tc>
        <w:tc>
          <w:tcPr>
            <w:tcW w:w="918" w:type="dxa"/>
            <w:shd w:val="clear" w:color="auto" w:fill="auto"/>
            <w:tcMar>
              <w:top w:w="22" w:type="dxa"/>
              <w:left w:w="28" w:type="dxa"/>
              <w:bottom w:w="22" w:type="dxa"/>
              <w:right w:w="28" w:type="dxa"/>
            </w:tcMar>
            <w:vAlign w:val="center"/>
          </w:tcPr>
          <w:p w:rsidR="00D84DD4" w:rsidRDefault="00AC2DE1" w14:paraId="1D235858" w14:textId="77777777">
            <w:pPr>
              <w:pStyle w:val="p-table"/>
              <w:jc w:val="right"/>
              <w:rPr>
                <w:sz w:val="17"/>
              </w:rPr>
            </w:pPr>
            <w:r>
              <w:rPr>
                <w:sz w:val="17"/>
              </w:rPr>
              <w:t>1.218</w:t>
            </w:r>
          </w:p>
        </w:tc>
        <w:tc>
          <w:tcPr>
            <w:tcW w:w="918" w:type="dxa"/>
            <w:shd w:val="clear" w:color="auto" w:fill="auto"/>
            <w:tcMar>
              <w:top w:w="22" w:type="dxa"/>
              <w:left w:w="28" w:type="dxa"/>
              <w:bottom w:w="22" w:type="dxa"/>
              <w:right w:w="28" w:type="dxa"/>
            </w:tcMar>
            <w:vAlign w:val="center"/>
          </w:tcPr>
          <w:p w:rsidR="00D84DD4" w:rsidRDefault="00AC2DE1" w14:paraId="7000E3C2" w14:textId="77777777">
            <w:pPr>
              <w:pStyle w:val="p-table"/>
              <w:jc w:val="right"/>
              <w:rPr>
                <w:sz w:val="17"/>
              </w:rPr>
            </w:pPr>
            <w:r>
              <w:rPr>
                <w:sz w:val="17"/>
              </w:rPr>
              <w:t>1.218</w:t>
            </w:r>
          </w:p>
        </w:tc>
        <w:tc>
          <w:tcPr>
            <w:tcW w:w="918" w:type="dxa"/>
            <w:shd w:val="clear" w:color="auto" w:fill="auto"/>
            <w:tcMar>
              <w:top w:w="22" w:type="dxa"/>
              <w:left w:w="28" w:type="dxa"/>
              <w:bottom w:w="22" w:type="dxa"/>
              <w:right w:w="28" w:type="dxa"/>
            </w:tcMar>
            <w:vAlign w:val="center"/>
          </w:tcPr>
          <w:p w:rsidR="00D84DD4" w:rsidRDefault="00AC2DE1" w14:paraId="6D2E87BA"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center"/>
          </w:tcPr>
          <w:p w:rsidR="00D84DD4" w:rsidRDefault="00AC2DE1" w14:paraId="2D19ED52"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tcPr>
          <w:p w:rsidR="00D84DD4" w:rsidRDefault="00D84DD4" w14:paraId="56B23B47" w14:textId="77777777">
            <w:pPr>
              <w:pStyle w:val="p-table"/>
              <w:rPr>
                <w:sz w:val="17"/>
              </w:rPr>
            </w:pPr>
          </w:p>
        </w:tc>
      </w:tr>
      <w:tr w:rsidR="00D84DD4" w14:paraId="7046B9C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EB49241" w14:textId="77777777">
            <w:pPr>
              <w:pStyle w:val="p-table"/>
              <w:rPr>
                <w:sz w:val="17"/>
              </w:rPr>
            </w:pPr>
            <w:r>
              <w:rPr>
                <w:sz w:val="17"/>
              </w:rPr>
              <w:t xml:space="preserve">A1 </w:t>
            </w:r>
            <w:r>
              <w:rPr>
                <w:sz w:val="17"/>
              </w:rPr>
              <w:t>Bunschoten-Knooppunt Hoevelaken</w:t>
            </w:r>
          </w:p>
        </w:tc>
        <w:tc>
          <w:tcPr>
            <w:tcW w:w="918" w:type="dxa"/>
            <w:shd w:val="clear" w:color="auto" w:fill="auto"/>
            <w:tcMar>
              <w:top w:w="22" w:type="dxa"/>
              <w:left w:w="28" w:type="dxa"/>
              <w:bottom w:w="22" w:type="dxa"/>
              <w:right w:w="28" w:type="dxa"/>
            </w:tcMar>
          </w:tcPr>
          <w:p w:rsidR="00D84DD4" w:rsidRDefault="00D84DD4" w14:paraId="105B8F1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38D7080"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04219DBE"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vAlign w:val="center"/>
          </w:tcPr>
          <w:p w:rsidR="00D84DD4" w:rsidRDefault="00AC2DE1" w14:paraId="18AD4131"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vAlign w:val="center"/>
          </w:tcPr>
          <w:p w:rsidR="00D84DD4" w:rsidRDefault="00AC2DE1" w14:paraId="49AAACFF"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center"/>
          </w:tcPr>
          <w:p w:rsidR="00D84DD4" w:rsidRDefault="00AC2DE1" w14:paraId="33BB9551"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D84DD4" w:rsidRDefault="00D84DD4" w14:paraId="3E5C26BB" w14:textId="77777777">
            <w:pPr>
              <w:pStyle w:val="p-table"/>
              <w:rPr>
                <w:sz w:val="17"/>
              </w:rPr>
            </w:pPr>
          </w:p>
        </w:tc>
      </w:tr>
      <w:tr w:rsidR="00D84DD4" w14:paraId="594FE45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45141E8" w14:textId="77777777">
            <w:pPr>
              <w:pStyle w:val="p-table"/>
              <w:rPr>
                <w:sz w:val="17"/>
              </w:rPr>
            </w:pPr>
            <w:r>
              <w:rPr>
                <w:sz w:val="17"/>
              </w:rPr>
              <w:t>A2 Holendrecht - Oudenrijn</w:t>
            </w:r>
          </w:p>
        </w:tc>
        <w:tc>
          <w:tcPr>
            <w:tcW w:w="918" w:type="dxa"/>
            <w:shd w:val="clear" w:color="auto" w:fill="auto"/>
            <w:tcMar>
              <w:top w:w="22" w:type="dxa"/>
              <w:left w:w="28" w:type="dxa"/>
              <w:bottom w:w="22" w:type="dxa"/>
              <w:right w:w="28" w:type="dxa"/>
            </w:tcMar>
          </w:tcPr>
          <w:p w:rsidR="00D84DD4" w:rsidRDefault="00D84DD4" w14:paraId="1C5A59F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13B30A7"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66C6462A" w14:textId="77777777">
            <w:pPr>
              <w:pStyle w:val="p-table"/>
              <w:jc w:val="right"/>
              <w:rPr>
                <w:sz w:val="17"/>
              </w:rPr>
            </w:pPr>
            <w:r>
              <w:rPr>
                <w:sz w:val="17"/>
              </w:rPr>
              <w:t>1.209</w:t>
            </w:r>
          </w:p>
        </w:tc>
        <w:tc>
          <w:tcPr>
            <w:tcW w:w="918" w:type="dxa"/>
            <w:shd w:val="clear" w:color="auto" w:fill="auto"/>
            <w:tcMar>
              <w:top w:w="22" w:type="dxa"/>
              <w:left w:w="28" w:type="dxa"/>
              <w:bottom w:w="22" w:type="dxa"/>
              <w:right w:w="28" w:type="dxa"/>
            </w:tcMar>
            <w:vAlign w:val="center"/>
          </w:tcPr>
          <w:p w:rsidR="00D84DD4" w:rsidRDefault="00AC2DE1" w14:paraId="5F7EAEBE" w14:textId="77777777">
            <w:pPr>
              <w:pStyle w:val="p-table"/>
              <w:jc w:val="right"/>
              <w:rPr>
                <w:sz w:val="17"/>
              </w:rPr>
            </w:pPr>
            <w:r>
              <w:rPr>
                <w:sz w:val="17"/>
              </w:rPr>
              <w:t>1.209</w:t>
            </w:r>
          </w:p>
        </w:tc>
        <w:tc>
          <w:tcPr>
            <w:tcW w:w="918" w:type="dxa"/>
            <w:shd w:val="clear" w:color="auto" w:fill="auto"/>
            <w:tcMar>
              <w:top w:w="22" w:type="dxa"/>
              <w:left w:w="28" w:type="dxa"/>
              <w:bottom w:w="22" w:type="dxa"/>
              <w:right w:w="28" w:type="dxa"/>
            </w:tcMar>
            <w:vAlign w:val="center"/>
          </w:tcPr>
          <w:p w:rsidR="00D84DD4" w:rsidRDefault="00AC2DE1" w14:paraId="1A02A809" w14:textId="77777777">
            <w:pPr>
              <w:pStyle w:val="p-table"/>
              <w:jc w:val="right"/>
              <w:rPr>
                <w:sz w:val="17"/>
              </w:rPr>
            </w:pPr>
            <w:r>
              <w:rPr>
                <w:sz w:val="17"/>
              </w:rPr>
              <w:t>2012</w:t>
            </w:r>
          </w:p>
        </w:tc>
        <w:tc>
          <w:tcPr>
            <w:tcW w:w="918" w:type="dxa"/>
            <w:shd w:val="clear" w:color="auto" w:fill="auto"/>
            <w:tcMar>
              <w:top w:w="22" w:type="dxa"/>
              <w:left w:w="28" w:type="dxa"/>
              <w:bottom w:w="22" w:type="dxa"/>
              <w:right w:w="28" w:type="dxa"/>
            </w:tcMar>
            <w:vAlign w:val="center"/>
          </w:tcPr>
          <w:p w:rsidR="00D84DD4" w:rsidRDefault="00AC2DE1" w14:paraId="72F52228" w14:textId="77777777">
            <w:pPr>
              <w:pStyle w:val="p-table"/>
              <w:jc w:val="right"/>
              <w:rPr>
                <w:sz w:val="17"/>
              </w:rPr>
            </w:pPr>
            <w:r>
              <w:rPr>
                <w:sz w:val="17"/>
              </w:rPr>
              <w:t>2012</w:t>
            </w:r>
          </w:p>
        </w:tc>
        <w:tc>
          <w:tcPr>
            <w:tcW w:w="918" w:type="dxa"/>
            <w:shd w:val="clear" w:color="auto" w:fill="auto"/>
            <w:tcMar>
              <w:top w:w="22" w:type="dxa"/>
              <w:left w:w="28" w:type="dxa"/>
              <w:bottom w:w="22" w:type="dxa"/>
              <w:right w:w="28" w:type="dxa"/>
            </w:tcMar>
          </w:tcPr>
          <w:p w:rsidR="00D84DD4" w:rsidRDefault="00D84DD4" w14:paraId="412C3DE9" w14:textId="77777777">
            <w:pPr>
              <w:pStyle w:val="p-table"/>
              <w:rPr>
                <w:sz w:val="17"/>
              </w:rPr>
            </w:pPr>
          </w:p>
        </w:tc>
      </w:tr>
      <w:tr w:rsidR="00D84DD4" w14:paraId="4FFC1F6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8F7CF7F" w14:textId="77777777">
            <w:pPr>
              <w:pStyle w:val="p-table"/>
              <w:rPr>
                <w:sz w:val="17"/>
              </w:rPr>
            </w:pPr>
            <w:r>
              <w:rPr>
                <w:sz w:val="17"/>
              </w:rPr>
              <w:t>A9 Badhoevedorp</w:t>
            </w:r>
          </w:p>
        </w:tc>
        <w:tc>
          <w:tcPr>
            <w:tcW w:w="918" w:type="dxa"/>
            <w:shd w:val="clear" w:color="auto" w:fill="auto"/>
            <w:tcMar>
              <w:top w:w="22" w:type="dxa"/>
              <w:left w:w="28" w:type="dxa"/>
              <w:bottom w:w="22" w:type="dxa"/>
              <w:right w:w="28" w:type="dxa"/>
            </w:tcMar>
            <w:vAlign w:val="center"/>
          </w:tcPr>
          <w:p w:rsidR="00D84DD4" w:rsidRDefault="00AC2DE1" w14:paraId="05E01893"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D84DD4" w14:paraId="011B864A"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17FB71EB" w14:textId="77777777">
            <w:pPr>
              <w:pStyle w:val="p-table"/>
              <w:jc w:val="right"/>
              <w:rPr>
                <w:sz w:val="17"/>
              </w:rPr>
            </w:pPr>
            <w:r>
              <w:rPr>
                <w:sz w:val="17"/>
              </w:rPr>
              <w:t>292</w:t>
            </w:r>
          </w:p>
        </w:tc>
        <w:tc>
          <w:tcPr>
            <w:tcW w:w="918" w:type="dxa"/>
            <w:shd w:val="clear" w:color="auto" w:fill="auto"/>
            <w:tcMar>
              <w:top w:w="22" w:type="dxa"/>
              <w:left w:w="28" w:type="dxa"/>
              <w:bottom w:w="22" w:type="dxa"/>
              <w:right w:w="28" w:type="dxa"/>
            </w:tcMar>
            <w:vAlign w:val="center"/>
          </w:tcPr>
          <w:p w:rsidR="00D84DD4" w:rsidRDefault="00AC2DE1" w14:paraId="244DFE38" w14:textId="77777777">
            <w:pPr>
              <w:pStyle w:val="p-table"/>
              <w:jc w:val="right"/>
              <w:rPr>
                <w:sz w:val="17"/>
              </w:rPr>
            </w:pPr>
            <w:r>
              <w:rPr>
                <w:sz w:val="17"/>
              </w:rPr>
              <w:t>292</w:t>
            </w:r>
          </w:p>
        </w:tc>
        <w:tc>
          <w:tcPr>
            <w:tcW w:w="918" w:type="dxa"/>
            <w:shd w:val="clear" w:color="auto" w:fill="auto"/>
            <w:tcMar>
              <w:top w:w="22" w:type="dxa"/>
              <w:left w:w="28" w:type="dxa"/>
              <w:bottom w:w="22" w:type="dxa"/>
              <w:right w:w="28" w:type="dxa"/>
            </w:tcMar>
            <w:vAlign w:val="center"/>
          </w:tcPr>
          <w:p w:rsidR="00D84DD4" w:rsidRDefault="00AC2DE1" w14:paraId="5F1E7203"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vAlign w:val="center"/>
          </w:tcPr>
          <w:p w:rsidR="00D84DD4" w:rsidRDefault="00AC2DE1" w14:paraId="2E08C01C"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D84DD4" w14:paraId="20BEBA41" w14:textId="77777777">
            <w:pPr>
              <w:pStyle w:val="p-table"/>
              <w:rPr>
                <w:sz w:val="17"/>
              </w:rPr>
            </w:pPr>
          </w:p>
        </w:tc>
      </w:tr>
      <w:tr w:rsidR="00D84DD4" w14:paraId="62CA6A9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64DEA25" w14:textId="77777777">
            <w:pPr>
              <w:pStyle w:val="p-table"/>
              <w:rPr>
                <w:sz w:val="17"/>
              </w:rPr>
            </w:pPr>
            <w:r>
              <w:rPr>
                <w:sz w:val="17"/>
              </w:rPr>
              <w:t>N50 Ens - Emmeloord</w:t>
            </w:r>
          </w:p>
        </w:tc>
        <w:tc>
          <w:tcPr>
            <w:tcW w:w="918" w:type="dxa"/>
            <w:shd w:val="clear" w:color="auto" w:fill="auto"/>
            <w:tcMar>
              <w:top w:w="22" w:type="dxa"/>
              <w:left w:w="28" w:type="dxa"/>
              <w:bottom w:w="22" w:type="dxa"/>
              <w:right w:w="28" w:type="dxa"/>
            </w:tcMar>
          </w:tcPr>
          <w:p w:rsidR="00D84DD4" w:rsidRDefault="00D84DD4" w14:paraId="461C4F9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726AFB2"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322F16F5"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vAlign w:val="center"/>
          </w:tcPr>
          <w:p w:rsidR="00D84DD4" w:rsidRDefault="00AC2DE1" w14:paraId="53907FEE"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vAlign w:val="center"/>
          </w:tcPr>
          <w:p w:rsidR="00D84DD4" w:rsidRDefault="00AC2DE1" w14:paraId="6988BFE0"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vAlign w:val="center"/>
          </w:tcPr>
          <w:p w:rsidR="00D84DD4" w:rsidRDefault="00AC2DE1" w14:paraId="3E35DC3A"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tcPr>
          <w:p w:rsidR="00D84DD4" w:rsidRDefault="00D84DD4" w14:paraId="334E6D78" w14:textId="77777777">
            <w:pPr>
              <w:pStyle w:val="p-table"/>
              <w:rPr>
                <w:sz w:val="17"/>
              </w:rPr>
            </w:pPr>
          </w:p>
        </w:tc>
      </w:tr>
      <w:tr w:rsidR="00D84DD4" w14:paraId="0FCA86E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A68D098"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D84DD4" w:rsidRDefault="00D84DD4" w14:paraId="72171C9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BB1216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55C389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DF3417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82402F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892C48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18A401D" w14:textId="77777777">
            <w:pPr>
              <w:pStyle w:val="p-table"/>
              <w:rPr>
                <w:sz w:val="17"/>
              </w:rPr>
            </w:pPr>
          </w:p>
        </w:tc>
      </w:tr>
      <w:tr w:rsidR="00D84DD4" w14:paraId="1C0E8DA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7A63B1C" w14:textId="77777777">
            <w:pPr>
              <w:pStyle w:val="p-table"/>
              <w:rPr>
                <w:sz w:val="17"/>
              </w:rPr>
            </w:pPr>
            <w:r>
              <w:rPr>
                <w:sz w:val="17"/>
              </w:rPr>
              <w:t xml:space="preserve">A15 </w:t>
            </w:r>
            <w:r>
              <w:rPr>
                <w:sz w:val="17"/>
              </w:rPr>
              <w:t>Papendrecht-Sliedrecht</w:t>
            </w:r>
          </w:p>
        </w:tc>
        <w:tc>
          <w:tcPr>
            <w:tcW w:w="918" w:type="dxa"/>
            <w:shd w:val="clear" w:color="auto" w:fill="auto"/>
            <w:tcMar>
              <w:top w:w="22" w:type="dxa"/>
              <w:left w:w="28" w:type="dxa"/>
              <w:bottom w:w="22" w:type="dxa"/>
              <w:right w:w="28" w:type="dxa"/>
            </w:tcMar>
            <w:vAlign w:val="center"/>
          </w:tcPr>
          <w:p w:rsidR="00D84DD4" w:rsidRDefault="00AC2DE1" w14:paraId="6F36904A"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tcPr>
          <w:p w:rsidR="00D84DD4" w:rsidRDefault="00D84DD4" w14:paraId="1B4A4F09"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0CC6D255"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vAlign w:val="center"/>
          </w:tcPr>
          <w:p w:rsidR="00D84DD4" w:rsidRDefault="00AC2DE1" w14:paraId="427FB3FC"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vAlign w:val="center"/>
          </w:tcPr>
          <w:p w:rsidR="00D84DD4" w:rsidRDefault="00AC2DE1" w14:paraId="3828B1B9"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vAlign w:val="center"/>
          </w:tcPr>
          <w:p w:rsidR="00D84DD4" w:rsidRDefault="00AC2DE1" w14:paraId="0C36E49F"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tcPr>
          <w:p w:rsidR="00D84DD4" w:rsidRDefault="00D84DD4" w14:paraId="30ED5625" w14:textId="77777777">
            <w:pPr>
              <w:pStyle w:val="p-table"/>
              <w:rPr>
                <w:sz w:val="17"/>
              </w:rPr>
            </w:pPr>
          </w:p>
        </w:tc>
      </w:tr>
      <w:tr w:rsidR="00D84DD4" w14:paraId="192CF97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755C1833" w14:textId="77777777">
            <w:pPr>
              <w:pStyle w:val="p-table"/>
              <w:rPr>
                <w:sz w:val="17"/>
              </w:rPr>
            </w:pPr>
            <w:r>
              <w:rPr>
                <w:sz w:val="17"/>
              </w:rPr>
              <w:t>A4-A44 Rijnlandroute</w:t>
            </w:r>
          </w:p>
        </w:tc>
        <w:tc>
          <w:tcPr>
            <w:tcW w:w="918" w:type="dxa"/>
            <w:shd w:val="clear" w:color="auto" w:fill="auto"/>
            <w:tcMar>
              <w:top w:w="22" w:type="dxa"/>
              <w:left w:w="28" w:type="dxa"/>
              <w:bottom w:w="22" w:type="dxa"/>
              <w:right w:w="28" w:type="dxa"/>
            </w:tcMar>
          </w:tcPr>
          <w:p w:rsidR="00D84DD4" w:rsidRDefault="00D84DD4" w14:paraId="69195E00"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0D382169" w14:textId="77777777">
            <w:pPr>
              <w:pStyle w:val="p-table"/>
              <w:jc w:val="right"/>
              <w:rPr>
                <w:sz w:val="17"/>
              </w:rPr>
            </w:pPr>
            <w:r>
              <w:rPr>
                <w:sz w:val="17"/>
              </w:rPr>
              <w:t>62</w:t>
            </w:r>
          </w:p>
        </w:tc>
        <w:tc>
          <w:tcPr>
            <w:tcW w:w="918" w:type="dxa"/>
            <w:shd w:val="clear" w:color="auto" w:fill="auto"/>
            <w:tcMar>
              <w:top w:w="22" w:type="dxa"/>
              <w:left w:w="28" w:type="dxa"/>
              <w:bottom w:w="22" w:type="dxa"/>
              <w:right w:w="28" w:type="dxa"/>
            </w:tcMar>
            <w:vAlign w:val="center"/>
          </w:tcPr>
          <w:p w:rsidR="00D84DD4" w:rsidRDefault="00AC2DE1" w14:paraId="3D6672D7" w14:textId="77777777">
            <w:pPr>
              <w:pStyle w:val="p-table"/>
              <w:jc w:val="right"/>
              <w:rPr>
                <w:sz w:val="17"/>
              </w:rPr>
            </w:pPr>
            <w:r>
              <w:rPr>
                <w:sz w:val="17"/>
              </w:rPr>
              <w:t>542</w:t>
            </w:r>
          </w:p>
        </w:tc>
        <w:tc>
          <w:tcPr>
            <w:tcW w:w="918" w:type="dxa"/>
            <w:shd w:val="clear" w:color="auto" w:fill="auto"/>
            <w:tcMar>
              <w:top w:w="22" w:type="dxa"/>
              <w:left w:w="28" w:type="dxa"/>
              <w:bottom w:w="22" w:type="dxa"/>
              <w:right w:w="28" w:type="dxa"/>
            </w:tcMar>
            <w:vAlign w:val="center"/>
          </w:tcPr>
          <w:p w:rsidR="00D84DD4" w:rsidRDefault="00AC2DE1" w14:paraId="1E5076B4" w14:textId="77777777">
            <w:pPr>
              <w:pStyle w:val="p-table"/>
              <w:jc w:val="right"/>
              <w:rPr>
                <w:sz w:val="17"/>
              </w:rPr>
            </w:pPr>
            <w:r>
              <w:rPr>
                <w:sz w:val="17"/>
              </w:rPr>
              <w:t>557</w:t>
            </w:r>
          </w:p>
        </w:tc>
        <w:tc>
          <w:tcPr>
            <w:tcW w:w="918" w:type="dxa"/>
            <w:shd w:val="clear" w:color="auto" w:fill="auto"/>
            <w:tcMar>
              <w:top w:w="22" w:type="dxa"/>
              <w:left w:w="28" w:type="dxa"/>
              <w:bottom w:w="22" w:type="dxa"/>
              <w:right w:w="28" w:type="dxa"/>
            </w:tcMar>
            <w:vAlign w:val="center"/>
          </w:tcPr>
          <w:p w:rsidR="00D84DD4" w:rsidRDefault="00AC2DE1" w14:paraId="0FE68DA4" w14:textId="77777777">
            <w:pPr>
              <w:pStyle w:val="p-table"/>
              <w:jc w:val="right"/>
              <w:rPr>
                <w:sz w:val="17"/>
              </w:rPr>
            </w:pPr>
            <w:r>
              <w:rPr>
                <w:sz w:val="17"/>
              </w:rPr>
              <w:t>regio</w:t>
            </w:r>
          </w:p>
        </w:tc>
        <w:tc>
          <w:tcPr>
            <w:tcW w:w="918" w:type="dxa"/>
            <w:shd w:val="clear" w:color="auto" w:fill="auto"/>
            <w:tcMar>
              <w:top w:w="22" w:type="dxa"/>
              <w:left w:w="28" w:type="dxa"/>
              <w:bottom w:w="22" w:type="dxa"/>
              <w:right w:w="28" w:type="dxa"/>
            </w:tcMar>
            <w:vAlign w:val="center"/>
          </w:tcPr>
          <w:p w:rsidR="00D84DD4" w:rsidRDefault="00AC2DE1" w14:paraId="1AD4938A" w14:textId="77777777">
            <w:pPr>
              <w:pStyle w:val="p-table"/>
              <w:jc w:val="right"/>
              <w:rPr>
                <w:sz w:val="17"/>
              </w:rPr>
            </w:pPr>
            <w:r>
              <w:rPr>
                <w:sz w:val="17"/>
              </w:rPr>
              <w:t>regio</w:t>
            </w:r>
          </w:p>
        </w:tc>
        <w:tc>
          <w:tcPr>
            <w:tcW w:w="918" w:type="dxa"/>
            <w:shd w:val="clear" w:color="auto" w:fill="auto"/>
            <w:tcMar>
              <w:top w:w="22" w:type="dxa"/>
              <w:left w:w="28" w:type="dxa"/>
              <w:bottom w:w="22" w:type="dxa"/>
              <w:right w:w="28" w:type="dxa"/>
            </w:tcMar>
          </w:tcPr>
          <w:p w:rsidR="00D84DD4" w:rsidRDefault="00AC2DE1" w14:paraId="682CC922" w14:textId="77777777">
            <w:pPr>
              <w:pStyle w:val="p-table"/>
              <w:jc w:val="right"/>
              <w:rPr>
                <w:sz w:val="17"/>
              </w:rPr>
            </w:pPr>
            <w:r>
              <w:rPr>
                <w:sz w:val="17"/>
              </w:rPr>
              <w:t>4</w:t>
            </w:r>
          </w:p>
        </w:tc>
      </w:tr>
      <w:tr w:rsidR="00D84DD4" w14:paraId="4789D60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D6A2097" w14:textId="77777777">
            <w:pPr>
              <w:pStyle w:val="p-table"/>
              <w:rPr>
                <w:sz w:val="17"/>
              </w:rPr>
            </w:pPr>
            <w:r>
              <w:rPr>
                <w:sz w:val="17"/>
              </w:rPr>
              <w:t>A4 Burgerveen - Leiden</w:t>
            </w:r>
          </w:p>
        </w:tc>
        <w:tc>
          <w:tcPr>
            <w:tcW w:w="918" w:type="dxa"/>
            <w:shd w:val="clear" w:color="auto" w:fill="auto"/>
            <w:tcMar>
              <w:top w:w="22" w:type="dxa"/>
              <w:left w:w="28" w:type="dxa"/>
              <w:bottom w:w="22" w:type="dxa"/>
              <w:right w:w="28" w:type="dxa"/>
            </w:tcMar>
          </w:tcPr>
          <w:p w:rsidR="00D84DD4" w:rsidRDefault="00D84DD4" w14:paraId="1B71381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180BDB7"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22FAF1A5" w14:textId="77777777">
            <w:pPr>
              <w:pStyle w:val="p-table"/>
              <w:jc w:val="right"/>
              <w:rPr>
                <w:sz w:val="17"/>
              </w:rPr>
            </w:pPr>
            <w:r>
              <w:rPr>
                <w:sz w:val="17"/>
              </w:rPr>
              <w:t>541</w:t>
            </w:r>
          </w:p>
        </w:tc>
        <w:tc>
          <w:tcPr>
            <w:tcW w:w="918" w:type="dxa"/>
            <w:shd w:val="clear" w:color="auto" w:fill="auto"/>
            <w:tcMar>
              <w:top w:w="22" w:type="dxa"/>
              <w:left w:w="28" w:type="dxa"/>
              <w:bottom w:w="22" w:type="dxa"/>
              <w:right w:w="28" w:type="dxa"/>
            </w:tcMar>
            <w:vAlign w:val="center"/>
          </w:tcPr>
          <w:p w:rsidR="00D84DD4" w:rsidRDefault="00AC2DE1" w14:paraId="10150A74" w14:textId="77777777">
            <w:pPr>
              <w:pStyle w:val="p-table"/>
              <w:jc w:val="right"/>
              <w:rPr>
                <w:sz w:val="17"/>
              </w:rPr>
            </w:pPr>
            <w:r>
              <w:rPr>
                <w:sz w:val="17"/>
              </w:rPr>
              <w:t>541</w:t>
            </w:r>
          </w:p>
        </w:tc>
        <w:tc>
          <w:tcPr>
            <w:tcW w:w="918" w:type="dxa"/>
            <w:shd w:val="clear" w:color="auto" w:fill="auto"/>
            <w:tcMar>
              <w:top w:w="22" w:type="dxa"/>
              <w:left w:w="28" w:type="dxa"/>
              <w:bottom w:w="22" w:type="dxa"/>
              <w:right w:w="28" w:type="dxa"/>
            </w:tcMar>
            <w:vAlign w:val="center"/>
          </w:tcPr>
          <w:p w:rsidR="00D84DD4" w:rsidRDefault="00AC2DE1" w14:paraId="123ED0DF"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center"/>
          </w:tcPr>
          <w:p w:rsidR="00D84DD4" w:rsidRDefault="00AC2DE1" w14:paraId="0EDFAE7E"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D84DD4" w:rsidRDefault="00D84DD4" w14:paraId="3635C315" w14:textId="77777777">
            <w:pPr>
              <w:pStyle w:val="p-table"/>
              <w:rPr>
                <w:sz w:val="17"/>
              </w:rPr>
            </w:pPr>
          </w:p>
        </w:tc>
      </w:tr>
      <w:tr w:rsidR="00D84DD4" w14:paraId="65C4827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DE44C0C" w14:textId="77777777">
            <w:pPr>
              <w:pStyle w:val="p-table"/>
              <w:rPr>
                <w:sz w:val="17"/>
              </w:rPr>
            </w:pPr>
            <w:r>
              <w:rPr>
                <w:sz w:val="17"/>
              </w:rPr>
              <w:t>A4 Delft - Schiedam</w:t>
            </w:r>
          </w:p>
        </w:tc>
        <w:tc>
          <w:tcPr>
            <w:tcW w:w="918" w:type="dxa"/>
            <w:shd w:val="clear" w:color="auto" w:fill="auto"/>
            <w:tcMar>
              <w:top w:w="22" w:type="dxa"/>
              <w:left w:w="28" w:type="dxa"/>
              <w:bottom w:w="22" w:type="dxa"/>
              <w:right w:w="28" w:type="dxa"/>
            </w:tcMar>
          </w:tcPr>
          <w:p w:rsidR="00D84DD4" w:rsidRDefault="00D84DD4" w14:paraId="0A460DC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C8A4ABA"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2061A274" w14:textId="77777777">
            <w:pPr>
              <w:pStyle w:val="p-table"/>
              <w:jc w:val="right"/>
              <w:rPr>
                <w:sz w:val="17"/>
              </w:rPr>
            </w:pPr>
            <w:r>
              <w:rPr>
                <w:sz w:val="17"/>
              </w:rPr>
              <w:t>642</w:t>
            </w:r>
          </w:p>
        </w:tc>
        <w:tc>
          <w:tcPr>
            <w:tcW w:w="918" w:type="dxa"/>
            <w:shd w:val="clear" w:color="auto" w:fill="auto"/>
            <w:tcMar>
              <w:top w:w="22" w:type="dxa"/>
              <w:left w:w="28" w:type="dxa"/>
              <w:bottom w:w="22" w:type="dxa"/>
              <w:right w:w="28" w:type="dxa"/>
            </w:tcMar>
            <w:vAlign w:val="center"/>
          </w:tcPr>
          <w:p w:rsidR="00D84DD4" w:rsidRDefault="00AC2DE1" w14:paraId="5CA210A9" w14:textId="77777777">
            <w:pPr>
              <w:pStyle w:val="p-table"/>
              <w:jc w:val="right"/>
              <w:rPr>
                <w:sz w:val="17"/>
              </w:rPr>
            </w:pPr>
            <w:r>
              <w:rPr>
                <w:sz w:val="17"/>
              </w:rPr>
              <w:t>642</w:t>
            </w:r>
          </w:p>
        </w:tc>
        <w:tc>
          <w:tcPr>
            <w:tcW w:w="918" w:type="dxa"/>
            <w:shd w:val="clear" w:color="auto" w:fill="auto"/>
            <w:tcMar>
              <w:top w:w="22" w:type="dxa"/>
              <w:left w:w="28" w:type="dxa"/>
              <w:bottom w:w="22" w:type="dxa"/>
              <w:right w:w="28" w:type="dxa"/>
            </w:tcMar>
            <w:vAlign w:val="center"/>
          </w:tcPr>
          <w:p w:rsidR="00D84DD4" w:rsidRDefault="00AC2DE1" w14:paraId="5065F909"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center"/>
          </w:tcPr>
          <w:p w:rsidR="00D84DD4" w:rsidRDefault="00AC2DE1" w14:paraId="730FBFB5"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D84DD4" w:rsidRDefault="00D84DD4" w14:paraId="3E3A831B" w14:textId="77777777">
            <w:pPr>
              <w:pStyle w:val="p-table"/>
              <w:rPr>
                <w:sz w:val="17"/>
              </w:rPr>
            </w:pPr>
          </w:p>
        </w:tc>
      </w:tr>
      <w:tr w:rsidR="00D84DD4" w14:paraId="43AC0ED0"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ECEF3E4" w14:textId="77777777">
            <w:pPr>
              <w:pStyle w:val="p-table"/>
              <w:rPr>
                <w:sz w:val="17"/>
              </w:rPr>
            </w:pPr>
            <w:r>
              <w:rPr>
                <w:sz w:val="17"/>
              </w:rPr>
              <w:t>A4 Vlietland / N14</w:t>
            </w:r>
          </w:p>
        </w:tc>
        <w:tc>
          <w:tcPr>
            <w:tcW w:w="918" w:type="dxa"/>
            <w:shd w:val="clear" w:color="auto" w:fill="auto"/>
            <w:tcMar>
              <w:top w:w="22" w:type="dxa"/>
              <w:left w:w="28" w:type="dxa"/>
              <w:bottom w:w="22" w:type="dxa"/>
              <w:right w:w="28" w:type="dxa"/>
            </w:tcMar>
            <w:vAlign w:val="center"/>
          </w:tcPr>
          <w:p w:rsidR="00D84DD4" w:rsidRDefault="00AC2DE1" w14:paraId="246F3CAF"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tcPr>
          <w:p w:rsidR="00D84DD4" w:rsidRDefault="00D84DD4" w14:paraId="5A77CAA8"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40A67B01" w14:textId="77777777">
            <w:pPr>
              <w:pStyle w:val="p-table"/>
              <w:jc w:val="right"/>
              <w:rPr>
                <w:sz w:val="17"/>
              </w:rPr>
            </w:pPr>
            <w:r>
              <w:rPr>
                <w:sz w:val="17"/>
              </w:rPr>
              <w:t>31</w:t>
            </w:r>
          </w:p>
        </w:tc>
        <w:tc>
          <w:tcPr>
            <w:tcW w:w="918" w:type="dxa"/>
            <w:shd w:val="clear" w:color="auto" w:fill="auto"/>
            <w:tcMar>
              <w:top w:w="22" w:type="dxa"/>
              <w:left w:w="28" w:type="dxa"/>
              <w:bottom w:w="22" w:type="dxa"/>
              <w:right w:w="28" w:type="dxa"/>
            </w:tcMar>
            <w:vAlign w:val="center"/>
          </w:tcPr>
          <w:p w:rsidR="00D84DD4" w:rsidRDefault="00AC2DE1" w14:paraId="4DC9A563"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center"/>
          </w:tcPr>
          <w:p w:rsidR="00D84DD4" w:rsidRDefault="00AC2DE1" w14:paraId="4BDAA081"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vAlign w:val="center"/>
          </w:tcPr>
          <w:p w:rsidR="00D84DD4" w:rsidRDefault="00AC2DE1" w14:paraId="1D4C5107"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tcPr>
          <w:p w:rsidR="00D84DD4" w:rsidRDefault="00AC2DE1" w14:paraId="13CD3D0E" w14:textId="77777777">
            <w:pPr>
              <w:pStyle w:val="p-table"/>
              <w:jc w:val="right"/>
              <w:rPr>
                <w:sz w:val="17"/>
              </w:rPr>
            </w:pPr>
            <w:r>
              <w:rPr>
                <w:sz w:val="17"/>
              </w:rPr>
              <w:t>5</w:t>
            </w:r>
          </w:p>
        </w:tc>
      </w:tr>
      <w:tr w:rsidR="00D84DD4" w14:paraId="506AE83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AC11B67" w14:textId="77777777">
            <w:pPr>
              <w:pStyle w:val="p-table"/>
              <w:rPr>
                <w:sz w:val="17"/>
              </w:rPr>
            </w:pPr>
            <w:r>
              <w:rPr>
                <w:sz w:val="17"/>
              </w:rPr>
              <w:t xml:space="preserve">N57/59 </w:t>
            </w:r>
            <w:proofErr w:type="spellStart"/>
            <w:r>
              <w:rPr>
                <w:sz w:val="17"/>
              </w:rPr>
              <w:t>EuroRAP</w:t>
            </w:r>
            <w:proofErr w:type="spellEnd"/>
            <w:r>
              <w:rPr>
                <w:sz w:val="17"/>
              </w:rPr>
              <w:t xml:space="preserve"> </w:t>
            </w:r>
            <w:r>
              <w:rPr>
                <w:sz w:val="17"/>
              </w:rPr>
              <w:t>(verkeersveiligheid)</w:t>
            </w:r>
          </w:p>
        </w:tc>
        <w:tc>
          <w:tcPr>
            <w:tcW w:w="918" w:type="dxa"/>
            <w:shd w:val="clear" w:color="auto" w:fill="auto"/>
            <w:tcMar>
              <w:top w:w="22" w:type="dxa"/>
              <w:left w:w="28" w:type="dxa"/>
              <w:bottom w:w="22" w:type="dxa"/>
              <w:right w:w="28" w:type="dxa"/>
            </w:tcMar>
            <w:vAlign w:val="center"/>
          </w:tcPr>
          <w:p w:rsidR="00D84DD4" w:rsidRDefault="00AC2DE1" w14:paraId="1D451018"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vAlign w:val="center"/>
          </w:tcPr>
          <w:p w:rsidR="00D84DD4" w:rsidRDefault="00AC2DE1" w14:paraId="7D871BBE"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center"/>
          </w:tcPr>
          <w:p w:rsidR="00D84DD4" w:rsidRDefault="00AC2DE1" w14:paraId="43403C9D"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vAlign w:val="center"/>
          </w:tcPr>
          <w:p w:rsidR="00D84DD4" w:rsidRDefault="00AC2DE1" w14:paraId="12621ECA"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D84DD4" w14:paraId="5943F75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F75654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5BC35DA" w14:textId="77777777">
            <w:pPr>
              <w:pStyle w:val="p-table"/>
              <w:rPr>
                <w:sz w:val="17"/>
              </w:rPr>
            </w:pPr>
          </w:p>
        </w:tc>
      </w:tr>
      <w:tr w:rsidR="00D84DD4" w14:paraId="59DA7DA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05ADE0C" w14:textId="77777777">
            <w:pPr>
              <w:pStyle w:val="p-table"/>
              <w:rPr>
                <w:sz w:val="17"/>
              </w:rPr>
            </w:pPr>
            <w:r>
              <w:rPr>
                <w:sz w:val="17"/>
              </w:rPr>
              <w:t>N61 Hoek-Schoondijke</w:t>
            </w:r>
          </w:p>
        </w:tc>
        <w:tc>
          <w:tcPr>
            <w:tcW w:w="918" w:type="dxa"/>
            <w:shd w:val="clear" w:color="auto" w:fill="auto"/>
            <w:tcMar>
              <w:top w:w="22" w:type="dxa"/>
              <w:left w:w="28" w:type="dxa"/>
              <w:bottom w:w="22" w:type="dxa"/>
              <w:right w:w="28" w:type="dxa"/>
            </w:tcMar>
            <w:vAlign w:val="center"/>
          </w:tcPr>
          <w:p w:rsidR="00D84DD4" w:rsidRDefault="00AC2DE1" w14:paraId="29052CF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D84DD4" w14:paraId="469A6821"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2C998B83" w14:textId="77777777">
            <w:pPr>
              <w:pStyle w:val="p-table"/>
              <w:jc w:val="right"/>
              <w:rPr>
                <w:sz w:val="17"/>
              </w:rPr>
            </w:pPr>
            <w:r>
              <w:rPr>
                <w:sz w:val="17"/>
              </w:rPr>
              <w:t>111</w:t>
            </w:r>
          </w:p>
        </w:tc>
        <w:tc>
          <w:tcPr>
            <w:tcW w:w="918" w:type="dxa"/>
            <w:shd w:val="clear" w:color="auto" w:fill="auto"/>
            <w:tcMar>
              <w:top w:w="22" w:type="dxa"/>
              <w:left w:w="28" w:type="dxa"/>
              <w:bottom w:w="22" w:type="dxa"/>
              <w:right w:w="28" w:type="dxa"/>
            </w:tcMar>
            <w:vAlign w:val="center"/>
          </w:tcPr>
          <w:p w:rsidR="00D84DD4" w:rsidRDefault="00AC2DE1" w14:paraId="1989EC0C" w14:textId="77777777">
            <w:pPr>
              <w:pStyle w:val="p-table"/>
              <w:jc w:val="right"/>
              <w:rPr>
                <w:sz w:val="17"/>
              </w:rPr>
            </w:pPr>
            <w:r>
              <w:rPr>
                <w:sz w:val="17"/>
              </w:rPr>
              <w:t>111</w:t>
            </w:r>
          </w:p>
        </w:tc>
        <w:tc>
          <w:tcPr>
            <w:tcW w:w="918" w:type="dxa"/>
            <w:shd w:val="clear" w:color="auto" w:fill="auto"/>
            <w:tcMar>
              <w:top w:w="22" w:type="dxa"/>
              <w:left w:w="28" w:type="dxa"/>
              <w:bottom w:w="22" w:type="dxa"/>
              <w:right w:w="28" w:type="dxa"/>
            </w:tcMar>
            <w:vAlign w:val="center"/>
          </w:tcPr>
          <w:p w:rsidR="00D84DD4" w:rsidRDefault="00AC2DE1" w14:paraId="5B313876"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center"/>
          </w:tcPr>
          <w:p w:rsidR="00D84DD4" w:rsidRDefault="00AC2DE1" w14:paraId="0A4FF83D"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D84DD4" w:rsidRDefault="00D84DD4" w14:paraId="38F2E8D1" w14:textId="77777777">
            <w:pPr>
              <w:pStyle w:val="p-table"/>
              <w:rPr>
                <w:sz w:val="17"/>
              </w:rPr>
            </w:pPr>
          </w:p>
        </w:tc>
      </w:tr>
      <w:tr w:rsidR="00D84DD4" w14:paraId="3046AA2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E1366CE" w14:textId="77777777">
            <w:pPr>
              <w:pStyle w:val="p-table"/>
              <w:rPr>
                <w:sz w:val="17"/>
              </w:rPr>
            </w:pPr>
            <w:r>
              <w:rPr>
                <w:b/>
                <w:sz w:val="17"/>
              </w:rPr>
              <w:t>Projecten Zuid-Nederland</w:t>
            </w:r>
          </w:p>
        </w:tc>
        <w:tc>
          <w:tcPr>
            <w:tcW w:w="918" w:type="dxa"/>
            <w:shd w:val="clear" w:color="auto" w:fill="auto"/>
            <w:tcMar>
              <w:top w:w="22" w:type="dxa"/>
              <w:left w:w="28" w:type="dxa"/>
              <w:bottom w:w="22" w:type="dxa"/>
              <w:right w:w="28" w:type="dxa"/>
            </w:tcMar>
          </w:tcPr>
          <w:p w:rsidR="00D84DD4" w:rsidRDefault="00D84DD4" w14:paraId="395BBF5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FC7F93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5AFBA6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18F911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BBEAAC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CAA525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D257001" w14:textId="77777777">
            <w:pPr>
              <w:pStyle w:val="p-table"/>
              <w:rPr>
                <w:sz w:val="17"/>
              </w:rPr>
            </w:pPr>
          </w:p>
        </w:tc>
      </w:tr>
      <w:tr w:rsidR="00D84DD4" w14:paraId="2DF18B8F"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1F9B70A" w14:textId="77777777">
            <w:pPr>
              <w:pStyle w:val="p-table"/>
              <w:rPr>
                <w:sz w:val="17"/>
              </w:rPr>
            </w:pPr>
            <w:r>
              <w:rPr>
                <w:sz w:val="17"/>
              </w:rPr>
              <w:t>A2 Passage Maastricht</w:t>
            </w:r>
          </w:p>
        </w:tc>
        <w:tc>
          <w:tcPr>
            <w:tcW w:w="918" w:type="dxa"/>
            <w:shd w:val="clear" w:color="auto" w:fill="auto"/>
            <w:tcMar>
              <w:top w:w="22" w:type="dxa"/>
              <w:left w:w="28" w:type="dxa"/>
              <w:bottom w:w="22" w:type="dxa"/>
              <w:right w:w="28" w:type="dxa"/>
            </w:tcMar>
            <w:vAlign w:val="center"/>
          </w:tcPr>
          <w:p w:rsidR="00D84DD4" w:rsidRDefault="00AC2DE1" w14:paraId="03EFC89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D84DD4" w14:paraId="20EDEC32"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628AF043" w14:textId="77777777">
            <w:pPr>
              <w:pStyle w:val="p-table"/>
              <w:jc w:val="right"/>
              <w:rPr>
                <w:sz w:val="17"/>
              </w:rPr>
            </w:pPr>
            <w:r>
              <w:rPr>
                <w:sz w:val="17"/>
              </w:rPr>
              <w:t>686</w:t>
            </w:r>
          </w:p>
        </w:tc>
        <w:tc>
          <w:tcPr>
            <w:tcW w:w="918" w:type="dxa"/>
            <w:shd w:val="clear" w:color="auto" w:fill="auto"/>
            <w:tcMar>
              <w:top w:w="22" w:type="dxa"/>
              <w:left w:w="28" w:type="dxa"/>
              <w:bottom w:w="22" w:type="dxa"/>
              <w:right w:w="28" w:type="dxa"/>
            </w:tcMar>
            <w:vAlign w:val="center"/>
          </w:tcPr>
          <w:p w:rsidR="00D84DD4" w:rsidRDefault="00AC2DE1" w14:paraId="073019BA" w14:textId="77777777">
            <w:pPr>
              <w:pStyle w:val="p-table"/>
              <w:jc w:val="right"/>
              <w:rPr>
                <w:sz w:val="17"/>
              </w:rPr>
            </w:pPr>
            <w:r>
              <w:rPr>
                <w:sz w:val="17"/>
              </w:rPr>
              <w:t>686</w:t>
            </w:r>
          </w:p>
        </w:tc>
        <w:tc>
          <w:tcPr>
            <w:tcW w:w="918" w:type="dxa"/>
            <w:shd w:val="clear" w:color="auto" w:fill="auto"/>
            <w:tcMar>
              <w:top w:w="22" w:type="dxa"/>
              <w:left w:w="28" w:type="dxa"/>
              <w:bottom w:w="22" w:type="dxa"/>
              <w:right w:w="28" w:type="dxa"/>
            </w:tcMar>
            <w:vAlign w:val="center"/>
          </w:tcPr>
          <w:p w:rsidR="00D84DD4" w:rsidRDefault="00AC2DE1" w14:paraId="5B57B0D0"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vAlign w:val="center"/>
          </w:tcPr>
          <w:p w:rsidR="00D84DD4" w:rsidRDefault="00AC2DE1" w14:paraId="4E26F6E6"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tcPr>
          <w:p w:rsidR="00D84DD4" w:rsidRDefault="00D84DD4" w14:paraId="47DABF81" w14:textId="77777777">
            <w:pPr>
              <w:pStyle w:val="p-table"/>
              <w:rPr>
                <w:sz w:val="17"/>
              </w:rPr>
            </w:pPr>
          </w:p>
        </w:tc>
      </w:tr>
      <w:tr w:rsidR="00D84DD4" w14:paraId="338AB1F4"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683C2AB" w14:textId="77777777">
            <w:pPr>
              <w:pStyle w:val="p-table"/>
              <w:rPr>
                <w:sz w:val="17"/>
              </w:rPr>
            </w:pPr>
            <w:r>
              <w:rPr>
                <w:sz w:val="17"/>
              </w:rPr>
              <w:t>A4 Dinteloord-Bergen op Zoom</w:t>
            </w:r>
          </w:p>
        </w:tc>
        <w:tc>
          <w:tcPr>
            <w:tcW w:w="918" w:type="dxa"/>
            <w:shd w:val="clear" w:color="auto" w:fill="auto"/>
            <w:tcMar>
              <w:top w:w="22" w:type="dxa"/>
              <w:left w:w="28" w:type="dxa"/>
              <w:bottom w:w="22" w:type="dxa"/>
              <w:right w:w="28" w:type="dxa"/>
            </w:tcMar>
          </w:tcPr>
          <w:p w:rsidR="00D84DD4" w:rsidRDefault="00D84DD4" w14:paraId="27CFEC2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EA4037D"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2526B265" w14:textId="77777777">
            <w:pPr>
              <w:pStyle w:val="p-table"/>
              <w:jc w:val="right"/>
              <w:rPr>
                <w:sz w:val="17"/>
              </w:rPr>
            </w:pPr>
            <w:r>
              <w:rPr>
                <w:sz w:val="17"/>
              </w:rPr>
              <w:t>260</w:t>
            </w:r>
          </w:p>
        </w:tc>
        <w:tc>
          <w:tcPr>
            <w:tcW w:w="918" w:type="dxa"/>
            <w:shd w:val="clear" w:color="auto" w:fill="auto"/>
            <w:tcMar>
              <w:top w:w="22" w:type="dxa"/>
              <w:left w:w="28" w:type="dxa"/>
              <w:bottom w:w="22" w:type="dxa"/>
              <w:right w:w="28" w:type="dxa"/>
            </w:tcMar>
            <w:vAlign w:val="center"/>
          </w:tcPr>
          <w:p w:rsidR="00D84DD4" w:rsidRDefault="00AC2DE1" w14:paraId="58969A64" w14:textId="77777777">
            <w:pPr>
              <w:pStyle w:val="p-table"/>
              <w:jc w:val="right"/>
              <w:rPr>
                <w:sz w:val="17"/>
              </w:rPr>
            </w:pPr>
            <w:r>
              <w:rPr>
                <w:sz w:val="17"/>
              </w:rPr>
              <w:t>260</w:t>
            </w:r>
          </w:p>
        </w:tc>
        <w:tc>
          <w:tcPr>
            <w:tcW w:w="918" w:type="dxa"/>
            <w:shd w:val="clear" w:color="auto" w:fill="auto"/>
            <w:tcMar>
              <w:top w:w="22" w:type="dxa"/>
              <w:left w:w="28" w:type="dxa"/>
              <w:bottom w:w="22" w:type="dxa"/>
              <w:right w:w="28" w:type="dxa"/>
            </w:tcMar>
            <w:vAlign w:val="center"/>
          </w:tcPr>
          <w:p w:rsidR="00D84DD4" w:rsidRDefault="00AC2DE1" w14:paraId="24ADD608" w14:textId="77777777">
            <w:pPr>
              <w:pStyle w:val="p-table"/>
              <w:jc w:val="right"/>
              <w:rPr>
                <w:sz w:val="17"/>
              </w:rPr>
            </w:pPr>
            <w:r>
              <w:rPr>
                <w:sz w:val="17"/>
              </w:rPr>
              <w:t>2014</w:t>
            </w:r>
          </w:p>
        </w:tc>
        <w:tc>
          <w:tcPr>
            <w:tcW w:w="918" w:type="dxa"/>
            <w:shd w:val="clear" w:color="auto" w:fill="auto"/>
            <w:tcMar>
              <w:top w:w="22" w:type="dxa"/>
              <w:left w:w="28" w:type="dxa"/>
              <w:bottom w:w="22" w:type="dxa"/>
              <w:right w:w="28" w:type="dxa"/>
            </w:tcMar>
            <w:vAlign w:val="center"/>
          </w:tcPr>
          <w:p w:rsidR="00D84DD4" w:rsidRDefault="00AC2DE1" w14:paraId="3BF8B35E" w14:textId="77777777">
            <w:pPr>
              <w:pStyle w:val="p-table"/>
              <w:jc w:val="right"/>
              <w:rPr>
                <w:sz w:val="17"/>
              </w:rPr>
            </w:pPr>
            <w:r>
              <w:rPr>
                <w:sz w:val="17"/>
              </w:rPr>
              <w:t>2014</w:t>
            </w:r>
          </w:p>
        </w:tc>
        <w:tc>
          <w:tcPr>
            <w:tcW w:w="918" w:type="dxa"/>
            <w:shd w:val="clear" w:color="auto" w:fill="auto"/>
            <w:tcMar>
              <w:top w:w="22" w:type="dxa"/>
              <w:left w:w="28" w:type="dxa"/>
              <w:bottom w:w="22" w:type="dxa"/>
              <w:right w:w="28" w:type="dxa"/>
            </w:tcMar>
          </w:tcPr>
          <w:p w:rsidR="00D84DD4" w:rsidRDefault="00D84DD4" w14:paraId="4F05FB68" w14:textId="77777777">
            <w:pPr>
              <w:pStyle w:val="p-table"/>
              <w:rPr>
                <w:sz w:val="17"/>
              </w:rPr>
            </w:pPr>
          </w:p>
        </w:tc>
      </w:tr>
      <w:tr w:rsidR="00D84DD4" w14:paraId="74AA10C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AD9AA11" w14:textId="77777777">
            <w:pPr>
              <w:pStyle w:val="p-table"/>
              <w:rPr>
                <w:sz w:val="17"/>
              </w:rPr>
            </w:pPr>
            <w:r>
              <w:rPr>
                <w:sz w:val="17"/>
              </w:rPr>
              <w:t>A76 Aansluiting Nuth</w:t>
            </w:r>
          </w:p>
        </w:tc>
        <w:tc>
          <w:tcPr>
            <w:tcW w:w="918" w:type="dxa"/>
            <w:shd w:val="clear" w:color="auto" w:fill="auto"/>
            <w:tcMar>
              <w:top w:w="22" w:type="dxa"/>
              <w:left w:w="28" w:type="dxa"/>
              <w:bottom w:w="22" w:type="dxa"/>
              <w:right w:w="28" w:type="dxa"/>
            </w:tcMar>
          </w:tcPr>
          <w:p w:rsidR="00D84DD4" w:rsidRDefault="00D84DD4" w14:paraId="3B5E328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7C46119"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33CDB494"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vAlign w:val="center"/>
          </w:tcPr>
          <w:p w:rsidR="00D84DD4" w:rsidRDefault="00AC2DE1" w14:paraId="759569F4"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vAlign w:val="center"/>
          </w:tcPr>
          <w:p w:rsidR="00D84DD4" w:rsidRDefault="00AC2DE1" w14:paraId="000EADD4" w14:textId="77777777">
            <w:pPr>
              <w:pStyle w:val="p-table"/>
              <w:jc w:val="right"/>
              <w:rPr>
                <w:sz w:val="17"/>
              </w:rPr>
            </w:pPr>
            <w:r>
              <w:rPr>
                <w:sz w:val="17"/>
              </w:rPr>
              <w:t>regio</w:t>
            </w:r>
          </w:p>
        </w:tc>
        <w:tc>
          <w:tcPr>
            <w:tcW w:w="918" w:type="dxa"/>
            <w:shd w:val="clear" w:color="auto" w:fill="auto"/>
            <w:tcMar>
              <w:top w:w="22" w:type="dxa"/>
              <w:left w:w="28" w:type="dxa"/>
              <w:bottom w:w="22" w:type="dxa"/>
              <w:right w:w="28" w:type="dxa"/>
            </w:tcMar>
            <w:vAlign w:val="center"/>
          </w:tcPr>
          <w:p w:rsidR="00D84DD4" w:rsidRDefault="00AC2DE1" w14:paraId="4E2F5EFA" w14:textId="77777777">
            <w:pPr>
              <w:pStyle w:val="p-table"/>
              <w:jc w:val="right"/>
              <w:rPr>
                <w:sz w:val="17"/>
              </w:rPr>
            </w:pPr>
            <w:r>
              <w:rPr>
                <w:sz w:val="17"/>
              </w:rPr>
              <w:t>regio</w:t>
            </w:r>
          </w:p>
        </w:tc>
        <w:tc>
          <w:tcPr>
            <w:tcW w:w="918" w:type="dxa"/>
            <w:shd w:val="clear" w:color="auto" w:fill="auto"/>
            <w:tcMar>
              <w:top w:w="22" w:type="dxa"/>
              <w:left w:w="28" w:type="dxa"/>
              <w:bottom w:w="22" w:type="dxa"/>
              <w:right w:w="28" w:type="dxa"/>
            </w:tcMar>
          </w:tcPr>
          <w:p w:rsidR="00D84DD4" w:rsidRDefault="00D84DD4" w14:paraId="0A5B892C" w14:textId="77777777">
            <w:pPr>
              <w:pStyle w:val="p-table"/>
              <w:rPr>
                <w:sz w:val="17"/>
              </w:rPr>
            </w:pPr>
          </w:p>
        </w:tc>
      </w:tr>
      <w:tr w:rsidR="00D84DD4" w14:paraId="180EFA0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B51D006" w14:textId="77777777">
            <w:pPr>
              <w:pStyle w:val="p-table"/>
              <w:rPr>
                <w:sz w:val="17"/>
              </w:rPr>
            </w:pPr>
            <w:r>
              <w:rPr>
                <w:sz w:val="17"/>
              </w:rPr>
              <w:t>A27 Houten Hooipolder</w:t>
            </w:r>
          </w:p>
        </w:tc>
        <w:tc>
          <w:tcPr>
            <w:tcW w:w="918" w:type="dxa"/>
            <w:shd w:val="clear" w:color="auto" w:fill="auto"/>
            <w:tcMar>
              <w:top w:w="22" w:type="dxa"/>
              <w:left w:w="28" w:type="dxa"/>
              <w:bottom w:w="22" w:type="dxa"/>
              <w:right w:w="28" w:type="dxa"/>
            </w:tcMar>
          </w:tcPr>
          <w:p w:rsidR="00D84DD4" w:rsidRDefault="00D84DD4" w14:paraId="4CA63F3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0D4BE76"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1C9B6A4B" w14:textId="77777777">
            <w:pPr>
              <w:pStyle w:val="p-table"/>
              <w:jc w:val="right"/>
              <w:rPr>
                <w:sz w:val="17"/>
              </w:rPr>
            </w:pPr>
            <w:r>
              <w:rPr>
                <w:sz w:val="17"/>
              </w:rPr>
              <w:t>110</w:t>
            </w:r>
          </w:p>
        </w:tc>
        <w:tc>
          <w:tcPr>
            <w:tcW w:w="918" w:type="dxa"/>
            <w:shd w:val="clear" w:color="auto" w:fill="auto"/>
            <w:tcMar>
              <w:top w:w="22" w:type="dxa"/>
              <w:left w:w="28" w:type="dxa"/>
              <w:bottom w:w="22" w:type="dxa"/>
              <w:right w:w="28" w:type="dxa"/>
            </w:tcMar>
            <w:vAlign w:val="center"/>
          </w:tcPr>
          <w:p w:rsidR="00D84DD4" w:rsidRDefault="00AC2DE1" w14:paraId="11498648" w14:textId="77777777">
            <w:pPr>
              <w:pStyle w:val="p-table"/>
              <w:jc w:val="right"/>
              <w:rPr>
                <w:sz w:val="17"/>
              </w:rPr>
            </w:pPr>
            <w:r>
              <w:rPr>
                <w:sz w:val="17"/>
              </w:rPr>
              <w:t>110</w:t>
            </w:r>
          </w:p>
        </w:tc>
        <w:tc>
          <w:tcPr>
            <w:tcW w:w="918" w:type="dxa"/>
            <w:shd w:val="clear" w:color="auto" w:fill="auto"/>
            <w:tcMar>
              <w:top w:w="22" w:type="dxa"/>
              <w:left w:w="28" w:type="dxa"/>
              <w:bottom w:w="22" w:type="dxa"/>
              <w:right w:w="28" w:type="dxa"/>
            </w:tcMar>
            <w:vAlign w:val="center"/>
          </w:tcPr>
          <w:p w:rsidR="00D84DD4" w:rsidRDefault="00AC2DE1" w14:paraId="4CB13320" w14:textId="77777777">
            <w:pPr>
              <w:pStyle w:val="p-table"/>
              <w:jc w:val="right"/>
              <w:rPr>
                <w:sz w:val="17"/>
              </w:rPr>
            </w:pPr>
            <w:proofErr w:type="spellStart"/>
            <w:r>
              <w:rPr>
                <w:sz w:val="17"/>
              </w:rPr>
              <w:t>n.t.b</w:t>
            </w:r>
            <w:proofErr w:type="spellEnd"/>
            <w:r>
              <w:rPr>
                <w:sz w:val="17"/>
              </w:rPr>
              <w:t>.</w:t>
            </w:r>
          </w:p>
        </w:tc>
        <w:tc>
          <w:tcPr>
            <w:tcW w:w="918" w:type="dxa"/>
            <w:shd w:val="clear" w:color="auto" w:fill="auto"/>
            <w:tcMar>
              <w:top w:w="22" w:type="dxa"/>
              <w:left w:w="28" w:type="dxa"/>
              <w:bottom w:w="22" w:type="dxa"/>
              <w:right w:w="28" w:type="dxa"/>
            </w:tcMar>
            <w:vAlign w:val="center"/>
          </w:tcPr>
          <w:p w:rsidR="00D84DD4" w:rsidRDefault="00AC2DE1" w14:paraId="45032A97" w14:textId="77777777">
            <w:pPr>
              <w:pStyle w:val="p-table"/>
              <w:jc w:val="right"/>
              <w:rPr>
                <w:sz w:val="17"/>
              </w:rPr>
            </w:pPr>
            <w:proofErr w:type="spellStart"/>
            <w:r>
              <w:rPr>
                <w:sz w:val="17"/>
              </w:rPr>
              <w:t>n.t.b</w:t>
            </w:r>
            <w:proofErr w:type="spellEnd"/>
            <w:r>
              <w:rPr>
                <w:sz w:val="17"/>
              </w:rPr>
              <w:t>.</w:t>
            </w:r>
          </w:p>
        </w:tc>
        <w:tc>
          <w:tcPr>
            <w:tcW w:w="918" w:type="dxa"/>
            <w:shd w:val="clear" w:color="auto" w:fill="auto"/>
            <w:tcMar>
              <w:top w:w="22" w:type="dxa"/>
              <w:left w:w="28" w:type="dxa"/>
              <w:bottom w:w="22" w:type="dxa"/>
              <w:right w:w="28" w:type="dxa"/>
            </w:tcMar>
          </w:tcPr>
          <w:p w:rsidR="00D84DD4" w:rsidRDefault="00D84DD4" w14:paraId="2585C623" w14:textId="77777777">
            <w:pPr>
              <w:pStyle w:val="p-table"/>
              <w:rPr>
                <w:sz w:val="17"/>
              </w:rPr>
            </w:pPr>
          </w:p>
        </w:tc>
      </w:tr>
      <w:tr w:rsidR="00D84DD4" w14:paraId="2220284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19B3CDC" w14:textId="77777777">
            <w:pPr>
              <w:pStyle w:val="p-table"/>
              <w:rPr>
                <w:sz w:val="17"/>
              </w:rPr>
            </w:pPr>
            <w:r>
              <w:rPr>
                <w:sz w:val="17"/>
              </w:rPr>
              <w:t xml:space="preserve">A2 Het </w:t>
            </w:r>
            <w:proofErr w:type="spellStart"/>
            <w:r>
              <w:rPr>
                <w:sz w:val="17"/>
              </w:rPr>
              <w:t>Vonderen</w:t>
            </w:r>
            <w:proofErr w:type="spellEnd"/>
            <w:r>
              <w:rPr>
                <w:sz w:val="17"/>
              </w:rPr>
              <w:t>-Kerensheide</w:t>
            </w:r>
          </w:p>
        </w:tc>
        <w:tc>
          <w:tcPr>
            <w:tcW w:w="918" w:type="dxa"/>
            <w:shd w:val="clear" w:color="auto" w:fill="auto"/>
            <w:tcMar>
              <w:top w:w="22" w:type="dxa"/>
              <w:left w:w="28" w:type="dxa"/>
              <w:bottom w:w="22" w:type="dxa"/>
              <w:right w:w="28" w:type="dxa"/>
            </w:tcMar>
            <w:vAlign w:val="center"/>
          </w:tcPr>
          <w:p w:rsidR="00D84DD4" w:rsidRDefault="00AC2DE1" w14:paraId="0B7A74A1" w14:textId="77777777">
            <w:pPr>
              <w:pStyle w:val="p-table"/>
              <w:jc w:val="right"/>
              <w:rPr>
                <w:sz w:val="17"/>
              </w:rPr>
            </w:pPr>
            <w:r>
              <w:rPr>
                <w:sz w:val="17"/>
              </w:rPr>
              <w:t>62</w:t>
            </w:r>
          </w:p>
        </w:tc>
        <w:tc>
          <w:tcPr>
            <w:tcW w:w="918" w:type="dxa"/>
            <w:shd w:val="clear" w:color="auto" w:fill="auto"/>
            <w:tcMar>
              <w:top w:w="22" w:type="dxa"/>
              <w:left w:w="28" w:type="dxa"/>
              <w:bottom w:w="22" w:type="dxa"/>
              <w:right w:w="28" w:type="dxa"/>
            </w:tcMar>
            <w:vAlign w:val="center"/>
          </w:tcPr>
          <w:p w:rsidR="00D84DD4" w:rsidRDefault="00AC2DE1" w14:paraId="73D8FA82" w14:textId="77777777">
            <w:pPr>
              <w:pStyle w:val="p-table"/>
              <w:jc w:val="right"/>
              <w:rPr>
                <w:sz w:val="17"/>
              </w:rPr>
            </w:pPr>
            <w:r>
              <w:rPr>
                <w:sz w:val="17"/>
              </w:rPr>
              <w:t>60</w:t>
            </w:r>
          </w:p>
        </w:tc>
        <w:tc>
          <w:tcPr>
            <w:tcW w:w="918" w:type="dxa"/>
            <w:shd w:val="clear" w:color="auto" w:fill="auto"/>
            <w:tcMar>
              <w:top w:w="22" w:type="dxa"/>
              <w:left w:w="28" w:type="dxa"/>
              <w:bottom w:w="22" w:type="dxa"/>
              <w:right w:w="28" w:type="dxa"/>
            </w:tcMar>
            <w:vAlign w:val="center"/>
          </w:tcPr>
          <w:p w:rsidR="00D84DD4" w:rsidRDefault="00AC2DE1" w14:paraId="660F4C01" w14:textId="77777777">
            <w:pPr>
              <w:pStyle w:val="p-table"/>
              <w:jc w:val="right"/>
              <w:rPr>
                <w:sz w:val="17"/>
              </w:rPr>
            </w:pPr>
            <w:r>
              <w:rPr>
                <w:sz w:val="17"/>
              </w:rPr>
              <w:t>417</w:t>
            </w:r>
          </w:p>
        </w:tc>
        <w:tc>
          <w:tcPr>
            <w:tcW w:w="918" w:type="dxa"/>
            <w:shd w:val="clear" w:color="auto" w:fill="auto"/>
            <w:tcMar>
              <w:top w:w="22" w:type="dxa"/>
              <w:left w:w="28" w:type="dxa"/>
              <w:bottom w:w="22" w:type="dxa"/>
              <w:right w:w="28" w:type="dxa"/>
            </w:tcMar>
            <w:vAlign w:val="center"/>
          </w:tcPr>
          <w:p w:rsidR="00D84DD4" w:rsidRDefault="00AC2DE1" w14:paraId="73E3A916" w14:textId="77777777">
            <w:pPr>
              <w:pStyle w:val="p-table"/>
              <w:jc w:val="right"/>
              <w:rPr>
                <w:sz w:val="17"/>
              </w:rPr>
            </w:pPr>
            <w:r>
              <w:rPr>
                <w:sz w:val="17"/>
              </w:rPr>
              <w:t>417</w:t>
            </w:r>
          </w:p>
        </w:tc>
        <w:tc>
          <w:tcPr>
            <w:tcW w:w="918" w:type="dxa"/>
            <w:shd w:val="clear" w:color="auto" w:fill="auto"/>
            <w:tcMar>
              <w:top w:w="22" w:type="dxa"/>
              <w:left w:w="28" w:type="dxa"/>
              <w:bottom w:w="22" w:type="dxa"/>
              <w:right w:w="28" w:type="dxa"/>
            </w:tcMar>
            <w:vAlign w:val="center"/>
          </w:tcPr>
          <w:p w:rsidR="00D84DD4" w:rsidRDefault="00AC2DE1" w14:paraId="7FDAB251" w14:textId="77777777">
            <w:pPr>
              <w:pStyle w:val="p-table"/>
              <w:jc w:val="right"/>
              <w:rPr>
                <w:sz w:val="17"/>
              </w:rPr>
            </w:pPr>
            <w:r>
              <w:rPr>
                <w:sz w:val="17"/>
              </w:rPr>
              <w:t>2025-2027</w:t>
            </w:r>
          </w:p>
        </w:tc>
        <w:tc>
          <w:tcPr>
            <w:tcW w:w="918" w:type="dxa"/>
            <w:shd w:val="clear" w:color="auto" w:fill="auto"/>
            <w:tcMar>
              <w:top w:w="22" w:type="dxa"/>
              <w:left w:w="28" w:type="dxa"/>
              <w:bottom w:w="22" w:type="dxa"/>
              <w:right w:w="28" w:type="dxa"/>
            </w:tcMar>
            <w:vAlign w:val="center"/>
          </w:tcPr>
          <w:p w:rsidR="00D84DD4" w:rsidRDefault="00AC2DE1" w14:paraId="03F7BB0D" w14:textId="77777777">
            <w:pPr>
              <w:pStyle w:val="p-table"/>
              <w:jc w:val="right"/>
              <w:rPr>
                <w:sz w:val="17"/>
              </w:rPr>
            </w:pPr>
            <w:r>
              <w:rPr>
                <w:sz w:val="17"/>
              </w:rPr>
              <w:t>2025-2027</w:t>
            </w:r>
          </w:p>
        </w:tc>
        <w:tc>
          <w:tcPr>
            <w:tcW w:w="918" w:type="dxa"/>
            <w:shd w:val="clear" w:color="auto" w:fill="auto"/>
            <w:tcMar>
              <w:top w:w="22" w:type="dxa"/>
              <w:left w:w="28" w:type="dxa"/>
              <w:bottom w:w="22" w:type="dxa"/>
              <w:right w:w="28" w:type="dxa"/>
            </w:tcMar>
          </w:tcPr>
          <w:p w:rsidR="00D84DD4" w:rsidRDefault="00D84DD4" w14:paraId="51CF8B4F" w14:textId="77777777">
            <w:pPr>
              <w:pStyle w:val="p-table"/>
              <w:rPr>
                <w:sz w:val="17"/>
              </w:rPr>
            </w:pPr>
          </w:p>
        </w:tc>
      </w:tr>
      <w:tr w:rsidR="00D84DD4" w14:paraId="4DA7793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6B5BF59" w14:textId="77777777">
            <w:pPr>
              <w:pStyle w:val="p-table"/>
              <w:rPr>
                <w:sz w:val="17"/>
              </w:rPr>
            </w:pPr>
            <w:r>
              <w:rPr>
                <w:b/>
                <w:sz w:val="17"/>
              </w:rPr>
              <w:t>Projecten Oost-Nederland</w:t>
            </w:r>
          </w:p>
        </w:tc>
        <w:tc>
          <w:tcPr>
            <w:tcW w:w="918" w:type="dxa"/>
            <w:shd w:val="clear" w:color="auto" w:fill="auto"/>
            <w:tcMar>
              <w:top w:w="22" w:type="dxa"/>
              <w:left w:w="28" w:type="dxa"/>
              <w:bottom w:w="22" w:type="dxa"/>
              <w:right w:w="28" w:type="dxa"/>
            </w:tcMar>
          </w:tcPr>
          <w:p w:rsidR="00D84DD4" w:rsidRDefault="00D84DD4" w14:paraId="457AA2D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CC595A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30A099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31DF5D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F6CFDB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34F243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E2C1ED5" w14:textId="77777777">
            <w:pPr>
              <w:pStyle w:val="p-table"/>
              <w:rPr>
                <w:sz w:val="17"/>
              </w:rPr>
            </w:pPr>
          </w:p>
        </w:tc>
      </w:tr>
      <w:tr w:rsidR="00D84DD4" w14:paraId="3460A24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CE32248" w14:textId="77777777">
            <w:pPr>
              <w:pStyle w:val="p-table"/>
              <w:rPr>
                <w:sz w:val="17"/>
              </w:rPr>
            </w:pPr>
            <w:r>
              <w:rPr>
                <w:sz w:val="17"/>
              </w:rPr>
              <w:t>A12-A15 Ressen - Oudenbroeken (ViA15)</w:t>
            </w:r>
          </w:p>
        </w:tc>
        <w:tc>
          <w:tcPr>
            <w:tcW w:w="918" w:type="dxa"/>
            <w:shd w:val="clear" w:color="auto" w:fill="auto"/>
            <w:tcMar>
              <w:top w:w="22" w:type="dxa"/>
              <w:left w:w="28" w:type="dxa"/>
              <w:bottom w:w="22" w:type="dxa"/>
              <w:right w:w="28" w:type="dxa"/>
            </w:tcMar>
            <w:vAlign w:val="center"/>
          </w:tcPr>
          <w:p w:rsidR="00D84DD4" w:rsidRDefault="00AC2DE1" w14:paraId="20A6E71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D84DD4" w:rsidRDefault="00AC2DE1" w14:paraId="3DFB58E2" w14:textId="77777777">
            <w:pPr>
              <w:pStyle w:val="p-table"/>
              <w:jc w:val="right"/>
              <w:rPr>
                <w:sz w:val="17"/>
              </w:rPr>
            </w:pPr>
            <w:r>
              <w:rPr>
                <w:sz w:val="17"/>
              </w:rPr>
              <w:t>61</w:t>
            </w:r>
          </w:p>
        </w:tc>
        <w:tc>
          <w:tcPr>
            <w:tcW w:w="918" w:type="dxa"/>
            <w:shd w:val="clear" w:color="auto" w:fill="auto"/>
            <w:tcMar>
              <w:top w:w="22" w:type="dxa"/>
              <w:left w:w="28" w:type="dxa"/>
              <w:bottom w:w="22" w:type="dxa"/>
              <w:right w:w="28" w:type="dxa"/>
            </w:tcMar>
            <w:vAlign w:val="center"/>
          </w:tcPr>
          <w:p w:rsidR="00D84DD4" w:rsidRDefault="00AC2DE1" w14:paraId="6E8DAA8B" w14:textId="77777777">
            <w:pPr>
              <w:pStyle w:val="p-table"/>
              <w:jc w:val="right"/>
              <w:rPr>
                <w:sz w:val="17"/>
              </w:rPr>
            </w:pPr>
            <w:r>
              <w:rPr>
                <w:sz w:val="17"/>
              </w:rPr>
              <w:t>1.263</w:t>
            </w:r>
          </w:p>
        </w:tc>
        <w:tc>
          <w:tcPr>
            <w:tcW w:w="918" w:type="dxa"/>
            <w:shd w:val="clear" w:color="auto" w:fill="auto"/>
            <w:tcMar>
              <w:top w:w="22" w:type="dxa"/>
              <w:left w:w="28" w:type="dxa"/>
              <w:bottom w:w="22" w:type="dxa"/>
              <w:right w:w="28" w:type="dxa"/>
            </w:tcMar>
            <w:vAlign w:val="center"/>
          </w:tcPr>
          <w:p w:rsidR="00D84DD4" w:rsidRDefault="00AC2DE1" w14:paraId="4BD48B89" w14:textId="77777777">
            <w:pPr>
              <w:pStyle w:val="p-table"/>
              <w:jc w:val="right"/>
              <w:rPr>
                <w:sz w:val="17"/>
              </w:rPr>
            </w:pPr>
            <w:r>
              <w:rPr>
                <w:sz w:val="17"/>
              </w:rPr>
              <w:t>686</w:t>
            </w:r>
          </w:p>
        </w:tc>
        <w:tc>
          <w:tcPr>
            <w:tcW w:w="918" w:type="dxa"/>
            <w:shd w:val="clear" w:color="auto" w:fill="auto"/>
            <w:tcMar>
              <w:top w:w="22" w:type="dxa"/>
              <w:left w:w="28" w:type="dxa"/>
              <w:bottom w:w="22" w:type="dxa"/>
              <w:right w:w="28" w:type="dxa"/>
            </w:tcMar>
            <w:vAlign w:val="center"/>
          </w:tcPr>
          <w:p w:rsidR="00D84DD4" w:rsidRDefault="00AC2DE1" w14:paraId="33F9D61F" w14:textId="77777777">
            <w:pPr>
              <w:pStyle w:val="p-table"/>
              <w:jc w:val="right"/>
              <w:rPr>
                <w:sz w:val="17"/>
              </w:rPr>
            </w:pPr>
            <w:proofErr w:type="spellStart"/>
            <w:r>
              <w:rPr>
                <w:sz w:val="17"/>
              </w:rPr>
              <w:t>n.t.b</w:t>
            </w:r>
            <w:proofErr w:type="spellEnd"/>
            <w:r>
              <w:rPr>
                <w:sz w:val="17"/>
              </w:rPr>
              <w:t>.</w:t>
            </w:r>
          </w:p>
        </w:tc>
        <w:tc>
          <w:tcPr>
            <w:tcW w:w="918" w:type="dxa"/>
            <w:shd w:val="clear" w:color="auto" w:fill="auto"/>
            <w:tcMar>
              <w:top w:w="22" w:type="dxa"/>
              <w:left w:w="28" w:type="dxa"/>
              <w:bottom w:w="22" w:type="dxa"/>
              <w:right w:w="28" w:type="dxa"/>
            </w:tcMar>
            <w:vAlign w:val="center"/>
          </w:tcPr>
          <w:p w:rsidR="00D84DD4" w:rsidRDefault="00AC2DE1" w14:paraId="12982474" w14:textId="77777777">
            <w:pPr>
              <w:pStyle w:val="p-table"/>
              <w:jc w:val="right"/>
              <w:rPr>
                <w:sz w:val="17"/>
              </w:rPr>
            </w:pPr>
            <w:proofErr w:type="spellStart"/>
            <w:r>
              <w:rPr>
                <w:sz w:val="17"/>
              </w:rPr>
              <w:t>n.t.b</w:t>
            </w:r>
            <w:proofErr w:type="spellEnd"/>
            <w:r>
              <w:rPr>
                <w:sz w:val="17"/>
              </w:rPr>
              <w:t>.</w:t>
            </w:r>
          </w:p>
        </w:tc>
        <w:tc>
          <w:tcPr>
            <w:tcW w:w="918" w:type="dxa"/>
            <w:shd w:val="clear" w:color="auto" w:fill="auto"/>
            <w:tcMar>
              <w:top w:w="22" w:type="dxa"/>
              <w:left w:w="28" w:type="dxa"/>
              <w:bottom w:w="22" w:type="dxa"/>
              <w:right w:w="28" w:type="dxa"/>
            </w:tcMar>
            <w:vAlign w:val="center"/>
          </w:tcPr>
          <w:p w:rsidR="00D84DD4" w:rsidRDefault="00AC2DE1" w14:paraId="71BB2AAA" w14:textId="77777777">
            <w:pPr>
              <w:pStyle w:val="p-table"/>
              <w:jc w:val="right"/>
              <w:rPr>
                <w:sz w:val="17"/>
              </w:rPr>
            </w:pPr>
            <w:r>
              <w:rPr>
                <w:sz w:val="17"/>
              </w:rPr>
              <w:t>6</w:t>
            </w:r>
          </w:p>
        </w:tc>
      </w:tr>
      <w:tr w:rsidR="00D84DD4" w14:paraId="6C851DD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7A3DAA65" w14:textId="77777777">
            <w:pPr>
              <w:pStyle w:val="p-table"/>
              <w:rPr>
                <w:sz w:val="17"/>
              </w:rPr>
            </w:pPr>
            <w:r>
              <w:rPr>
                <w:sz w:val="17"/>
              </w:rPr>
              <w:t>A1 Apeldoorn - Azelo: fase 1 en fase 2a</w:t>
            </w:r>
          </w:p>
        </w:tc>
        <w:tc>
          <w:tcPr>
            <w:tcW w:w="918" w:type="dxa"/>
            <w:shd w:val="clear" w:color="auto" w:fill="auto"/>
            <w:tcMar>
              <w:top w:w="22" w:type="dxa"/>
              <w:left w:w="28" w:type="dxa"/>
              <w:bottom w:w="22" w:type="dxa"/>
              <w:right w:w="28" w:type="dxa"/>
            </w:tcMar>
            <w:vAlign w:val="center"/>
          </w:tcPr>
          <w:p w:rsidR="00D84DD4" w:rsidRDefault="00AC2DE1" w14:paraId="2ABEDE87" w14:textId="77777777">
            <w:pPr>
              <w:pStyle w:val="p-table"/>
              <w:jc w:val="right"/>
              <w:rPr>
                <w:sz w:val="17"/>
              </w:rPr>
            </w:pPr>
            <w:r>
              <w:rPr>
                <w:sz w:val="17"/>
              </w:rPr>
              <w:t>31</w:t>
            </w:r>
          </w:p>
        </w:tc>
        <w:tc>
          <w:tcPr>
            <w:tcW w:w="918" w:type="dxa"/>
            <w:shd w:val="clear" w:color="auto" w:fill="auto"/>
            <w:tcMar>
              <w:top w:w="22" w:type="dxa"/>
              <w:left w:w="28" w:type="dxa"/>
              <w:bottom w:w="22" w:type="dxa"/>
              <w:right w:w="28" w:type="dxa"/>
            </w:tcMar>
            <w:vAlign w:val="center"/>
          </w:tcPr>
          <w:p w:rsidR="00D84DD4" w:rsidRDefault="00AC2DE1" w14:paraId="776BA201" w14:textId="77777777">
            <w:pPr>
              <w:pStyle w:val="p-table"/>
              <w:jc w:val="right"/>
              <w:rPr>
                <w:sz w:val="17"/>
              </w:rPr>
            </w:pPr>
            <w:r>
              <w:rPr>
                <w:sz w:val="17"/>
              </w:rPr>
              <w:t>46</w:t>
            </w:r>
          </w:p>
        </w:tc>
        <w:tc>
          <w:tcPr>
            <w:tcW w:w="918" w:type="dxa"/>
            <w:shd w:val="clear" w:color="auto" w:fill="auto"/>
            <w:tcMar>
              <w:top w:w="22" w:type="dxa"/>
              <w:left w:w="28" w:type="dxa"/>
              <w:bottom w:w="22" w:type="dxa"/>
              <w:right w:w="28" w:type="dxa"/>
            </w:tcMar>
            <w:vAlign w:val="center"/>
          </w:tcPr>
          <w:p w:rsidR="00D84DD4" w:rsidRDefault="00AC2DE1" w14:paraId="7732ECB5" w14:textId="77777777">
            <w:pPr>
              <w:pStyle w:val="p-table"/>
              <w:jc w:val="right"/>
              <w:rPr>
                <w:sz w:val="17"/>
              </w:rPr>
            </w:pPr>
            <w:r>
              <w:rPr>
                <w:sz w:val="17"/>
              </w:rPr>
              <w:t>478</w:t>
            </w:r>
          </w:p>
        </w:tc>
        <w:tc>
          <w:tcPr>
            <w:tcW w:w="918" w:type="dxa"/>
            <w:shd w:val="clear" w:color="auto" w:fill="auto"/>
            <w:tcMar>
              <w:top w:w="22" w:type="dxa"/>
              <w:left w:w="28" w:type="dxa"/>
              <w:bottom w:w="22" w:type="dxa"/>
              <w:right w:w="28" w:type="dxa"/>
            </w:tcMar>
            <w:vAlign w:val="center"/>
          </w:tcPr>
          <w:p w:rsidR="00D84DD4" w:rsidRDefault="00AC2DE1" w14:paraId="77AFCEC4" w14:textId="77777777">
            <w:pPr>
              <w:pStyle w:val="p-table"/>
              <w:jc w:val="right"/>
              <w:rPr>
                <w:sz w:val="17"/>
              </w:rPr>
            </w:pPr>
            <w:r>
              <w:rPr>
                <w:sz w:val="17"/>
              </w:rPr>
              <w:t>493</w:t>
            </w:r>
          </w:p>
        </w:tc>
        <w:tc>
          <w:tcPr>
            <w:tcW w:w="918" w:type="dxa"/>
            <w:shd w:val="clear" w:color="auto" w:fill="auto"/>
            <w:tcMar>
              <w:top w:w="22" w:type="dxa"/>
              <w:left w:w="28" w:type="dxa"/>
              <w:bottom w:w="22" w:type="dxa"/>
              <w:right w:w="28" w:type="dxa"/>
            </w:tcMar>
            <w:vAlign w:val="center"/>
          </w:tcPr>
          <w:p w:rsidR="00D84DD4" w:rsidRDefault="00AC2DE1" w14:paraId="2E9C2E83" w14:textId="77777777">
            <w:pPr>
              <w:pStyle w:val="p-table"/>
              <w:jc w:val="right"/>
              <w:rPr>
                <w:sz w:val="17"/>
              </w:rPr>
            </w:pPr>
            <w:r>
              <w:rPr>
                <w:sz w:val="17"/>
              </w:rPr>
              <w:t>2023-2025</w:t>
            </w:r>
          </w:p>
        </w:tc>
        <w:tc>
          <w:tcPr>
            <w:tcW w:w="918" w:type="dxa"/>
            <w:shd w:val="clear" w:color="auto" w:fill="auto"/>
            <w:tcMar>
              <w:top w:w="22" w:type="dxa"/>
              <w:left w:w="28" w:type="dxa"/>
              <w:bottom w:w="22" w:type="dxa"/>
              <w:right w:w="28" w:type="dxa"/>
            </w:tcMar>
            <w:vAlign w:val="center"/>
          </w:tcPr>
          <w:p w:rsidR="00D84DD4" w:rsidRDefault="00AC2DE1" w14:paraId="38B1346D" w14:textId="77777777">
            <w:pPr>
              <w:pStyle w:val="p-table"/>
              <w:jc w:val="right"/>
              <w:rPr>
                <w:sz w:val="17"/>
              </w:rPr>
            </w:pPr>
            <w:r>
              <w:rPr>
                <w:sz w:val="17"/>
              </w:rPr>
              <w:t>2023-2025</w:t>
            </w:r>
          </w:p>
        </w:tc>
        <w:tc>
          <w:tcPr>
            <w:tcW w:w="918" w:type="dxa"/>
            <w:shd w:val="clear" w:color="auto" w:fill="auto"/>
            <w:tcMar>
              <w:top w:w="22" w:type="dxa"/>
              <w:left w:w="28" w:type="dxa"/>
              <w:bottom w:w="22" w:type="dxa"/>
              <w:right w:w="28" w:type="dxa"/>
            </w:tcMar>
            <w:vAlign w:val="center"/>
          </w:tcPr>
          <w:p w:rsidR="00D84DD4" w:rsidRDefault="00AC2DE1" w14:paraId="01351577" w14:textId="77777777">
            <w:pPr>
              <w:pStyle w:val="p-table"/>
              <w:jc w:val="right"/>
              <w:rPr>
                <w:sz w:val="17"/>
              </w:rPr>
            </w:pPr>
            <w:r>
              <w:rPr>
                <w:sz w:val="17"/>
              </w:rPr>
              <w:t>7</w:t>
            </w:r>
          </w:p>
        </w:tc>
      </w:tr>
      <w:tr w:rsidR="00D84DD4" w14:paraId="2133FD1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9D7AADC" w14:textId="77777777">
            <w:pPr>
              <w:pStyle w:val="p-table"/>
              <w:rPr>
                <w:sz w:val="17"/>
              </w:rPr>
            </w:pPr>
            <w:r>
              <w:rPr>
                <w:sz w:val="17"/>
              </w:rPr>
              <w:t>A1 Apeldoorn Zuid - Beekbergen</w:t>
            </w:r>
          </w:p>
        </w:tc>
        <w:tc>
          <w:tcPr>
            <w:tcW w:w="918" w:type="dxa"/>
            <w:shd w:val="clear" w:color="auto" w:fill="auto"/>
            <w:tcMar>
              <w:top w:w="22" w:type="dxa"/>
              <w:left w:w="28" w:type="dxa"/>
              <w:bottom w:w="22" w:type="dxa"/>
              <w:right w:w="28" w:type="dxa"/>
            </w:tcMar>
          </w:tcPr>
          <w:p w:rsidR="00D84DD4" w:rsidRDefault="00D84DD4" w14:paraId="71C29DC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22CA02E"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1509F555" w14:textId="77777777">
            <w:pPr>
              <w:pStyle w:val="p-table"/>
              <w:jc w:val="right"/>
              <w:rPr>
                <w:sz w:val="17"/>
              </w:rPr>
            </w:pPr>
            <w:r>
              <w:rPr>
                <w:sz w:val="17"/>
              </w:rPr>
              <w:t>29</w:t>
            </w:r>
          </w:p>
        </w:tc>
        <w:tc>
          <w:tcPr>
            <w:tcW w:w="918" w:type="dxa"/>
            <w:shd w:val="clear" w:color="auto" w:fill="auto"/>
            <w:tcMar>
              <w:top w:w="22" w:type="dxa"/>
              <w:left w:w="28" w:type="dxa"/>
              <w:bottom w:w="22" w:type="dxa"/>
              <w:right w:w="28" w:type="dxa"/>
            </w:tcMar>
            <w:vAlign w:val="center"/>
          </w:tcPr>
          <w:p w:rsidR="00D84DD4" w:rsidRDefault="00AC2DE1" w14:paraId="3A157195" w14:textId="77777777">
            <w:pPr>
              <w:pStyle w:val="p-table"/>
              <w:jc w:val="right"/>
              <w:rPr>
                <w:sz w:val="17"/>
              </w:rPr>
            </w:pPr>
            <w:r>
              <w:rPr>
                <w:sz w:val="17"/>
              </w:rPr>
              <w:t>29</w:t>
            </w:r>
          </w:p>
        </w:tc>
        <w:tc>
          <w:tcPr>
            <w:tcW w:w="918" w:type="dxa"/>
            <w:shd w:val="clear" w:color="auto" w:fill="auto"/>
            <w:tcMar>
              <w:top w:w="22" w:type="dxa"/>
              <w:left w:w="28" w:type="dxa"/>
              <w:bottom w:w="22" w:type="dxa"/>
              <w:right w:w="28" w:type="dxa"/>
            </w:tcMar>
            <w:vAlign w:val="center"/>
          </w:tcPr>
          <w:p w:rsidR="00D84DD4" w:rsidRDefault="00AC2DE1" w14:paraId="63B32157"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vAlign w:val="center"/>
          </w:tcPr>
          <w:p w:rsidR="00D84DD4" w:rsidRDefault="00AC2DE1" w14:paraId="6A12F9FE"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D84DD4" w14:paraId="750D7AFC" w14:textId="77777777">
            <w:pPr>
              <w:pStyle w:val="p-table"/>
              <w:rPr>
                <w:sz w:val="17"/>
              </w:rPr>
            </w:pPr>
          </w:p>
        </w:tc>
      </w:tr>
      <w:tr w:rsidR="00D84DD4" w14:paraId="6BF9D67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281831E" w14:textId="77777777">
            <w:pPr>
              <w:pStyle w:val="p-table"/>
              <w:rPr>
                <w:sz w:val="17"/>
              </w:rPr>
            </w:pPr>
            <w:r>
              <w:rPr>
                <w:sz w:val="17"/>
              </w:rPr>
              <w:t>A50 Ewijk - Valburg</w:t>
            </w:r>
          </w:p>
        </w:tc>
        <w:tc>
          <w:tcPr>
            <w:tcW w:w="918" w:type="dxa"/>
            <w:shd w:val="clear" w:color="auto" w:fill="auto"/>
            <w:tcMar>
              <w:top w:w="22" w:type="dxa"/>
              <w:left w:w="28" w:type="dxa"/>
              <w:bottom w:w="22" w:type="dxa"/>
              <w:right w:w="28" w:type="dxa"/>
            </w:tcMar>
          </w:tcPr>
          <w:p w:rsidR="00D84DD4" w:rsidRDefault="00D84DD4" w14:paraId="1D900A5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9E9696C"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4A7E2874" w14:textId="77777777">
            <w:pPr>
              <w:pStyle w:val="p-table"/>
              <w:jc w:val="right"/>
              <w:rPr>
                <w:sz w:val="17"/>
              </w:rPr>
            </w:pPr>
            <w:r>
              <w:rPr>
                <w:sz w:val="17"/>
              </w:rPr>
              <w:t>269</w:t>
            </w:r>
          </w:p>
        </w:tc>
        <w:tc>
          <w:tcPr>
            <w:tcW w:w="918" w:type="dxa"/>
            <w:shd w:val="clear" w:color="auto" w:fill="auto"/>
            <w:tcMar>
              <w:top w:w="22" w:type="dxa"/>
              <w:left w:w="28" w:type="dxa"/>
              <w:bottom w:w="22" w:type="dxa"/>
              <w:right w:w="28" w:type="dxa"/>
            </w:tcMar>
            <w:vAlign w:val="center"/>
          </w:tcPr>
          <w:p w:rsidR="00D84DD4" w:rsidRDefault="00AC2DE1" w14:paraId="64E2CA46" w14:textId="77777777">
            <w:pPr>
              <w:pStyle w:val="p-table"/>
              <w:jc w:val="right"/>
              <w:rPr>
                <w:sz w:val="17"/>
              </w:rPr>
            </w:pPr>
            <w:r>
              <w:rPr>
                <w:sz w:val="17"/>
              </w:rPr>
              <w:t>269</w:t>
            </w:r>
          </w:p>
        </w:tc>
        <w:tc>
          <w:tcPr>
            <w:tcW w:w="918" w:type="dxa"/>
            <w:shd w:val="clear" w:color="auto" w:fill="auto"/>
            <w:tcMar>
              <w:top w:w="22" w:type="dxa"/>
              <w:left w:w="28" w:type="dxa"/>
              <w:bottom w:w="22" w:type="dxa"/>
              <w:right w:w="28" w:type="dxa"/>
            </w:tcMar>
            <w:vAlign w:val="center"/>
          </w:tcPr>
          <w:p w:rsidR="00D84DD4" w:rsidRDefault="00AC2DE1" w14:paraId="6B76BAFD"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vAlign w:val="center"/>
          </w:tcPr>
          <w:p w:rsidR="00D84DD4" w:rsidRDefault="00AC2DE1" w14:paraId="44F07AC4"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D84DD4" w14:paraId="58A2789C" w14:textId="77777777">
            <w:pPr>
              <w:pStyle w:val="p-table"/>
              <w:rPr>
                <w:sz w:val="17"/>
              </w:rPr>
            </w:pPr>
          </w:p>
        </w:tc>
      </w:tr>
      <w:tr w:rsidR="00D84DD4" w14:paraId="133E5EE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AA61668" w14:textId="77777777">
            <w:pPr>
              <w:pStyle w:val="p-table"/>
              <w:rPr>
                <w:sz w:val="17"/>
              </w:rPr>
            </w:pPr>
            <w:r>
              <w:rPr>
                <w:sz w:val="17"/>
              </w:rPr>
              <w:t>N35 Combiplan Nijverdal</w:t>
            </w:r>
          </w:p>
        </w:tc>
        <w:tc>
          <w:tcPr>
            <w:tcW w:w="918" w:type="dxa"/>
            <w:shd w:val="clear" w:color="auto" w:fill="auto"/>
            <w:tcMar>
              <w:top w:w="22" w:type="dxa"/>
              <w:left w:w="28" w:type="dxa"/>
              <w:bottom w:w="22" w:type="dxa"/>
              <w:right w:w="28" w:type="dxa"/>
            </w:tcMar>
            <w:vAlign w:val="center"/>
          </w:tcPr>
          <w:p w:rsidR="00D84DD4" w:rsidRDefault="00AC2DE1" w14:paraId="00B67903"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D84DD4" w14:paraId="734D2AC6"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726EE118" w14:textId="77777777">
            <w:pPr>
              <w:pStyle w:val="p-table"/>
              <w:jc w:val="right"/>
              <w:rPr>
                <w:sz w:val="17"/>
              </w:rPr>
            </w:pPr>
            <w:r>
              <w:rPr>
                <w:sz w:val="17"/>
              </w:rPr>
              <w:t>319</w:t>
            </w:r>
          </w:p>
        </w:tc>
        <w:tc>
          <w:tcPr>
            <w:tcW w:w="918" w:type="dxa"/>
            <w:shd w:val="clear" w:color="auto" w:fill="auto"/>
            <w:tcMar>
              <w:top w:w="22" w:type="dxa"/>
              <w:left w:w="28" w:type="dxa"/>
              <w:bottom w:w="22" w:type="dxa"/>
              <w:right w:w="28" w:type="dxa"/>
            </w:tcMar>
            <w:vAlign w:val="center"/>
          </w:tcPr>
          <w:p w:rsidR="00D84DD4" w:rsidRDefault="00AC2DE1" w14:paraId="22BE4224" w14:textId="77777777">
            <w:pPr>
              <w:pStyle w:val="p-table"/>
              <w:jc w:val="right"/>
              <w:rPr>
                <w:sz w:val="17"/>
              </w:rPr>
            </w:pPr>
            <w:r>
              <w:rPr>
                <w:sz w:val="17"/>
              </w:rPr>
              <w:t>319</w:t>
            </w:r>
          </w:p>
        </w:tc>
        <w:tc>
          <w:tcPr>
            <w:tcW w:w="918" w:type="dxa"/>
            <w:shd w:val="clear" w:color="auto" w:fill="auto"/>
            <w:tcMar>
              <w:top w:w="22" w:type="dxa"/>
              <w:left w:w="28" w:type="dxa"/>
              <w:bottom w:w="22" w:type="dxa"/>
              <w:right w:w="28" w:type="dxa"/>
            </w:tcMar>
            <w:vAlign w:val="center"/>
          </w:tcPr>
          <w:p w:rsidR="00D84DD4" w:rsidRDefault="00AC2DE1" w14:paraId="77FC329F"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center"/>
          </w:tcPr>
          <w:p w:rsidR="00D84DD4" w:rsidRDefault="00AC2DE1" w14:paraId="212EEBE9"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D84DD4" w:rsidRDefault="00D84DD4" w14:paraId="201CFDB9" w14:textId="77777777">
            <w:pPr>
              <w:pStyle w:val="p-table"/>
              <w:rPr>
                <w:sz w:val="17"/>
              </w:rPr>
            </w:pPr>
          </w:p>
        </w:tc>
      </w:tr>
      <w:tr w:rsidR="00D84DD4" w14:paraId="39CE519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5ACB7C56" w14:textId="77777777">
            <w:pPr>
              <w:pStyle w:val="p-table"/>
              <w:rPr>
                <w:sz w:val="17"/>
              </w:rPr>
            </w:pPr>
            <w:r>
              <w:rPr>
                <w:sz w:val="17"/>
              </w:rPr>
              <w:t>N35 Wijthmen - Nijverdal</w:t>
            </w:r>
          </w:p>
        </w:tc>
        <w:tc>
          <w:tcPr>
            <w:tcW w:w="918" w:type="dxa"/>
            <w:shd w:val="clear" w:color="auto" w:fill="auto"/>
            <w:tcMar>
              <w:top w:w="22" w:type="dxa"/>
              <w:left w:w="28" w:type="dxa"/>
              <w:bottom w:w="22" w:type="dxa"/>
              <w:right w:w="28" w:type="dxa"/>
            </w:tcMar>
            <w:vAlign w:val="center"/>
          </w:tcPr>
          <w:p w:rsidR="00D84DD4" w:rsidRDefault="00AC2DE1" w14:paraId="4B6DE6D4"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center"/>
          </w:tcPr>
          <w:p w:rsidR="00D84DD4" w:rsidRDefault="00AC2DE1" w14:paraId="523D28F5"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center"/>
          </w:tcPr>
          <w:p w:rsidR="00D84DD4" w:rsidRDefault="00AC2DE1" w14:paraId="0F5925F5" w14:textId="77777777">
            <w:pPr>
              <w:pStyle w:val="p-table"/>
              <w:jc w:val="right"/>
              <w:rPr>
                <w:sz w:val="17"/>
              </w:rPr>
            </w:pPr>
            <w:r>
              <w:rPr>
                <w:sz w:val="17"/>
              </w:rPr>
              <w:t>24</w:t>
            </w:r>
          </w:p>
        </w:tc>
        <w:tc>
          <w:tcPr>
            <w:tcW w:w="918" w:type="dxa"/>
            <w:shd w:val="clear" w:color="auto" w:fill="auto"/>
            <w:tcMar>
              <w:top w:w="22" w:type="dxa"/>
              <w:left w:w="28" w:type="dxa"/>
              <w:bottom w:w="22" w:type="dxa"/>
              <w:right w:w="28" w:type="dxa"/>
            </w:tcMar>
            <w:vAlign w:val="center"/>
          </w:tcPr>
          <w:p w:rsidR="00D84DD4" w:rsidRDefault="00AC2DE1" w14:paraId="6A11F182" w14:textId="77777777">
            <w:pPr>
              <w:pStyle w:val="p-table"/>
              <w:jc w:val="right"/>
              <w:rPr>
                <w:sz w:val="17"/>
              </w:rPr>
            </w:pPr>
            <w:r>
              <w:rPr>
                <w:sz w:val="17"/>
              </w:rPr>
              <w:t>24</w:t>
            </w:r>
          </w:p>
        </w:tc>
        <w:tc>
          <w:tcPr>
            <w:tcW w:w="918" w:type="dxa"/>
            <w:shd w:val="clear" w:color="auto" w:fill="auto"/>
            <w:tcMar>
              <w:top w:w="22" w:type="dxa"/>
              <w:left w:w="28" w:type="dxa"/>
              <w:bottom w:w="22" w:type="dxa"/>
              <w:right w:w="28" w:type="dxa"/>
            </w:tcMar>
            <w:vAlign w:val="center"/>
          </w:tcPr>
          <w:p w:rsidR="00D84DD4" w:rsidRDefault="00AC2DE1" w14:paraId="4D6AE955"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center"/>
          </w:tcPr>
          <w:p w:rsidR="00D84DD4" w:rsidRDefault="00AC2DE1" w14:paraId="19864B4E"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D84DD4" w:rsidRDefault="00D84DD4" w14:paraId="5003B89D" w14:textId="77777777">
            <w:pPr>
              <w:pStyle w:val="p-table"/>
              <w:rPr>
                <w:sz w:val="17"/>
              </w:rPr>
            </w:pPr>
          </w:p>
        </w:tc>
      </w:tr>
      <w:tr w:rsidR="00D84DD4" w14:paraId="1D5734C0"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B1D505F" w14:textId="77777777">
            <w:pPr>
              <w:pStyle w:val="p-table"/>
              <w:rPr>
                <w:sz w:val="17"/>
              </w:rPr>
            </w:pPr>
            <w:r>
              <w:rPr>
                <w:sz w:val="17"/>
              </w:rPr>
              <w:t>N35 Zwolle - Wijthmen</w:t>
            </w:r>
          </w:p>
        </w:tc>
        <w:tc>
          <w:tcPr>
            <w:tcW w:w="918" w:type="dxa"/>
            <w:shd w:val="clear" w:color="auto" w:fill="auto"/>
            <w:tcMar>
              <w:top w:w="22" w:type="dxa"/>
              <w:left w:w="28" w:type="dxa"/>
              <w:bottom w:w="22" w:type="dxa"/>
              <w:right w:w="28" w:type="dxa"/>
            </w:tcMar>
          </w:tcPr>
          <w:p w:rsidR="00D84DD4" w:rsidRDefault="00D84DD4" w14:paraId="6EA114A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4A2BAE4"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61E87D7D" w14:textId="77777777">
            <w:pPr>
              <w:pStyle w:val="p-table"/>
              <w:jc w:val="right"/>
              <w:rPr>
                <w:sz w:val="17"/>
              </w:rPr>
            </w:pPr>
            <w:r>
              <w:rPr>
                <w:sz w:val="17"/>
              </w:rPr>
              <w:t>49</w:t>
            </w:r>
          </w:p>
        </w:tc>
        <w:tc>
          <w:tcPr>
            <w:tcW w:w="918" w:type="dxa"/>
            <w:shd w:val="clear" w:color="auto" w:fill="auto"/>
            <w:tcMar>
              <w:top w:w="22" w:type="dxa"/>
              <w:left w:w="28" w:type="dxa"/>
              <w:bottom w:w="22" w:type="dxa"/>
              <w:right w:w="28" w:type="dxa"/>
            </w:tcMar>
            <w:vAlign w:val="center"/>
          </w:tcPr>
          <w:p w:rsidR="00D84DD4" w:rsidRDefault="00AC2DE1" w14:paraId="2F231B3F" w14:textId="77777777">
            <w:pPr>
              <w:pStyle w:val="p-table"/>
              <w:jc w:val="right"/>
              <w:rPr>
                <w:sz w:val="17"/>
              </w:rPr>
            </w:pPr>
            <w:r>
              <w:rPr>
                <w:sz w:val="17"/>
              </w:rPr>
              <w:t>50</w:t>
            </w:r>
          </w:p>
        </w:tc>
        <w:tc>
          <w:tcPr>
            <w:tcW w:w="918" w:type="dxa"/>
            <w:shd w:val="clear" w:color="auto" w:fill="auto"/>
            <w:tcMar>
              <w:top w:w="22" w:type="dxa"/>
              <w:left w:w="28" w:type="dxa"/>
              <w:bottom w:w="22" w:type="dxa"/>
              <w:right w:w="28" w:type="dxa"/>
            </w:tcMar>
            <w:vAlign w:val="center"/>
          </w:tcPr>
          <w:p w:rsidR="00D84DD4" w:rsidRDefault="00AC2DE1" w14:paraId="70D91CDF"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center"/>
          </w:tcPr>
          <w:p w:rsidR="00D84DD4" w:rsidRDefault="00AC2DE1" w14:paraId="543580CF"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D84DD4" w:rsidRDefault="00D84DD4" w14:paraId="239B7153" w14:textId="77777777">
            <w:pPr>
              <w:pStyle w:val="p-table"/>
              <w:rPr>
                <w:sz w:val="17"/>
              </w:rPr>
            </w:pPr>
          </w:p>
        </w:tc>
      </w:tr>
      <w:tr w:rsidR="00D84DD4" w14:paraId="6374996F"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58F7B0C" w14:textId="77777777">
            <w:pPr>
              <w:pStyle w:val="p-table"/>
              <w:rPr>
                <w:sz w:val="17"/>
              </w:rPr>
            </w:pPr>
            <w:r>
              <w:rPr>
                <w:b/>
                <w:sz w:val="17"/>
              </w:rPr>
              <w:t>Projecten Noord-Nederland</w:t>
            </w:r>
          </w:p>
        </w:tc>
        <w:tc>
          <w:tcPr>
            <w:tcW w:w="918" w:type="dxa"/>
            <w:shd w:val="clear" w:color="auto" w:fill="auto"/>
            <w:tcMar>
              <w:top w:w="22" w:type="dxa"/>
              <w:left w:w="28" w:type="dxa"/>
              <w:bottom w:w="22" w:type="dxa"/>
              <w:right w:w="28" w:type="dxa"/>
            </w:tcMar>
          </w:tcPr>
          <w:p w:rsidR="00D84DD4" w:rsidRDefault="00D84DD4" w14:paraId="5C70584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CF731E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2420E7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B3095E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1F3E07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3F7006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5D69090" w14:textId="77777777">
            <w:pPr>
              <w:pStyle w:val="p-table"/>
              <w:rPr>
                <w:sz w:val="17"/>
              </w:rPr>
            </w:pPr>
          </w:p>
        </w:tc>
      </w:tr>
      <w:tr w:rsidR="00D84DD4" w14:paraId="643DF4C4"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B2F2F37" w14:textId="77777777">
            <w:pPr>
              <w:pStyle w:val="p-table"/>
              <w:rPr>
                <w:sz w:val="17"/>
              </w:rPr>
            </w:pPr>
            <w:r>
              <w:rPr>
                <w:sz w:val="17"/>
              </w:rPr>
              <w:t>A7 Zuidelijke Ringweg Groningen fase 2</w:t>
            </w:r>
          </w:p>
        </w:tc>
        <w:tc>
          <w:tcPr>
            <w:tcW w:w="918" w:type="dxa"/>
            <w:shd w:val="clear" w:color="auto" w:fill="auto"/>
            <w:tcMar>
              <w:top w:w="22" w:type="dxa"/>
              <w:left w:w="28" w:type="dxa"/>
              <w:bottom w:w="22" w:type="dxa"/>
              <w:right w:w="28" w:type="dxa"/>
            </w:tcMar>
            <w:vAlign w:val="center"/>
          </w:tcPr>
          <w:p w:rsidR="00D84DD4" w:rsidRDefault="00AC2DE1" w14:paraId="2C32F612" w14:textId="77777777">
            <w:pPr>
              <w:pStyle w:val="p-table"/>
              <w:jc w:val="right"/>
              <w:rPr>
                <w:sz w:val="17"/>
              </w:rPr>
            </w:pPr>
            <w:r>
              <w:rPr>
                <w:sz w:val="17"/>
              </w:rPr>
              <w:t>120</w:t>
            </w:r>
          </w:p>
        </w:tc>
        <w:tc>
          <w:tcPr>
            <w:tcW w:w="918" w:type="dxa"/>
            <w:shd w:val="clear" w:color="auto" w:fill="auto"/>
            <w:tcMar>
              <w:top w:w="22" w:type="dxa"/>
              <w:left w:w="28" w:type="dxa"/>
              <w:bottom w:w="22" w:type="dxa"/>
              <w:right w:w="28" w:type="dxa"/>
            </w:tcMar>
            <w:vAlign w:val="center"/>
          </w:tcPr>
          <w:p w:rsidR="00D84DD4" w:rsidRDefault="00AC2DE1" w14:paraId="3A16E702"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vAlign w:val="center"/>
          </w:tcPr>
          <w:p w:rsidR="00D84DD4" w:rsidRDefault="00AC2DE1" w14:paraId="1BA902BB" w14:textId="77777777">
            <w:pPr>
              <w:pStyle w:val="p-table"/>
              <w:jc w:val="right"/>
              <w:rPr>
                <w:sz w:val="17"/>
              </w:rPr>
            </w:pPr>
            <w:r>
              <w:rPr>
                <w:sz w:val="17"/>
              </w:rPr>
              <w:t>965</w:t>
            </w:r>
          </w:p>
        </w:tc>
        <w:tc>
          <w:tcPr>
            <w:tcW w:w="918" w:type="dxa"/>
            <w:shd w:val="clear" w:color="auto" w:fill="auto"/>
            <w:tcMar>
              <w:top w:w="22" w:type="dxa"/>
              <w:left w:w="28" w:type="dxa"/>
              <w:bottom w:w="22" w:type="dxa"/>
              <w:right w:w="28" w:type="dxa"/>
            </w:tcMar>
            <w:vAlign w:val="center"/>
          </w:tcPr>
          <w:p w:rsidR="00D84DD4" w:rsidRDefault="00AC2DE1" w14:paraId="3DDA92F4" w14:textId="77777777">
            <w:pPr>
              <w:pStyle w:val="p-table"/>
              <w:jc w:val="right"/>
              <w:rPr>
                <w:sz w:val="17"/>
              </w:rPr>
            </w:pPr>
            <w:r>
              <w:rPr>
                <w:sz w:val="17"/>
              </w:rPr>
              <w:t>928</w:t>
            </w:r>
          </w:p>
        </w:tc>
        <w:tc>
          <w:tcPr>
            <w:tcW w:w="918" w:type="dxa"/>
            <w:shd w:val="clear" w:color="auto" w:fill="auto"/>
            <w:tcMar>
              <w:top w:w="22" w:type="dxa"/>
              <w:left w:w="28" w:type="dxa"/>
              <w:bottom w:w="22" w:type="dxa"/>
              <w:right w:w="28" w:type="dxa"/>
            </w:tcMar>
            <w:vAlign w:val="center"/>
          </w:tcPr>
          <w:p w:rsidR="00D84DD4" w:rsidRDefault="00AC2DE1" w14:paraId="05447E60"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vAlign w:val="center"/>
          </w:tcPr>
          <w:p w:rsidR="00D84DD4" w:rsidRDefault="00AC2DE1" w14:paraId="2FB0D349" w14:textId="77777777">
            <w:pPr>
              <w:pStyle w:val="p-table"/>
              <w:jc w:val="right"/>
              <w:rPr>
                <w:sz w:val="17"/>
              </w:rPr>
            </w:pPr>
            <w:r>
              <w:rPr>
                <w:sz w:val="17"/>
              </w:rPr>
              <w:t>2025</w:t>
            </w:r>
          </w:p>
        </w:tc>
        <w:tc>
          <w:tcPr>
            <w:tcW w:w="918" w:type="dxa"/>
            <w:shd w:val="clear" w:color="auto" w:fill="auto"/>
            <w:tcMar>
              <w:top w:w="22" w:type="dxa"/>
              <w:left w:w="28" w:type="dxa"/>
              <w:bottom w:w="22" w:type="dxa"/>
              <w:right w:w="28" w:type="dxa"/>
            </w:tcMar>
            <w:vAlign w:val="center"/>
          </w:tcPr>
          <w:p w:rsidR="00D84DD4" w:rsidRDefault="00AC2DE1" w14:paraId="2DA66A04" w14:textId="77777777">
            <w:pPr>
              <w:pStyle w:val="p-table"/>
              <w:jc w:val="right"/>
              <w:rPr>
                <w:sz w:val="17"/>
              </w:rPr>
            </w:pPr>
            <w:r>
              <w:rPr>
                <w:sz w:val="17"/>
              </w:rPr>
              <w:t>8</w:t>
            </w:r>
          </w:p>
        </w:tc>
      </w:tr>
      <w:tr w:rsidR="00D84DD4" w14:paraId="0106DEC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7E3F0D3" w14:textId="77777777">
            <w:pPr>
              <w:pStyle w:val="p-table"/>
              <w:rPr>
                <w:sz w:val="17"/>
              </w:rPr>
            </w:pPr>
            <w:r>
              <w:rPr>
                <w:sz w:val="17"/>
              </w:rPr>
              <w:t>N31 Leeuwarden (De Haak)</w:t>
            </w:r>
          </w:p>
        </w:tc>
        <w:tc>
          <w:tcPr>
            <w:tcW w:w="918" w:type="dxa"/>
            <w:shd w:val="clear" w:color="auto" w:fill="auto"/>
            <w:tcMar>
              <w:top w:w="22" w:type="dxa"/>
              <w:left w:w="28" w:type="dxa"/>
              <w:bottom w:w="22" w:type="dxa"/>
              <w:right w:w="28" w:type="dxa"/>
            </w:tcMar>
            <w:vAlign w:val="center"/>
          </w:tcPr>
          <w:p w:rsidR="00D84DD4" w:rsidRDefault="00AC2DE1" w14:paraId="3E9A9E8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D84DD4" w14:paraId="4CC06CA5"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0D14DA59" w14:textId="77777777">
            <w:pPr>
              <w:pStyle w:val="p-table"/>
              <w:jc w:val="right"/>
              <w:rPr>
                <w:sz w:val="17"/>
              </w:rPr>
            </w:pPr>
            <w:r>
              <w:rPr>
                <w:sz w:val="17"/>
              </w:rPr>
              <w:t>222</w:t>
            </w:r>
          </w:p>
        </w:tc>
        <w:tc>
          <w:tcPr>
            <w:tcW w:w="918" w:type="dxa"/>
            <w:shd w:val="clear" w:color="auto" w:fill="auto"/>
            <w:tcMar>
              <w:top w:w="22" w:type="dxa"/>
              <w:left w:w="28" w:type="dxa"/>
              <w:bottom w:w="22" w:type="dxa"/>
              <w:right w:w="28" w:type="dxa"/>
            </w:tcMar>
            <w:vAlign w:val="center"/>
          </w:tcPr>
          <w:p w:rsidR="00D84DD4" w:rsidRDefault="00AC2DE1" w14:paraId="74094B17" w14:textId="77777777">
            <w:pPr>
              <w:pStyle w:val="p-table"/>
              <w:jc w:val="right"/>
              <w:rPr>
                <w:sz w:val="17"/>
              </w:rPr>
            </w:pPr>
            <w:r>
              <w:rPr>
                <w:sz w:val="17"/>
              </w:rPr>
              <w:t>222</w:t>
            </w:r>
          </w:p>
        </w:tc>
        <w:tc>
          <w:tcPr>
            <w:tcW w:w="918" w:type="dxa"/>
            <w:shd w:val="clear" w:color="auto" w:fill="auto"/>
            <w:tcMar>
              <w:top w:w="22" w:type="dxa"/>
              <w:left w:w="28" w:type="dxa"/>
              <w:bottom w:w="22" w:type="dxa"/>
              <w:right w:w="28" w:type="dxa"/>
            </w:tcMar>
            <w:vAlign w:val="center"/>
          </w:tcPr>
          <w:p w:rsidR="00D84DD4" w:rsidRDefault="00AC2DE1" w14:paraId="2392AB7E" w14:textId="77777777">
            <w:pPr>
              <w:pStyle w:val="p-table"/>
              <w:jc w:val="right"/>
              <w:rPr>
                <w:sz w:val="17"/>
              </w:rPr>
            </w:pPr>
            <w:r>
              <w:rPr>
                <w:sz w:val="17"/>
              </w:rPr>
              <w:t>2014</w:t>
            </w:r>
          </w:p>
        </w:tc>
        <w:tc>
          <w:tcPr>
            <w:tcW w:w="918" w:type="dxa"/>
            <w:shd w:val="clear" w:color="auto" w:fill="auto"/>
            <w:tcMar>
              <w:top w:w="22" w:type="dxa"/>
              <w:left w:w="28" w:type="dxa"/>
              <w:bottom w:w="22" w:type="dxa"/>
              <w:right w:w="28" w:type="dxa"/>
            </w:tcMar>
            <w:vAlign w:val="center"/>
          </w:tcPr>
          <w:p w:rsidR="00D84DD4" w:rsidRDefault="00AC2DE1" w14:paraId="4CC9B73F" w14:textId="77777777">
            <w:pPr>
              <w:pStyle w:val="p-table"/>
              <w:jc w:val="right"/>
              <w:rPr>
                <w:sz w:val="17"/>
              </w:rPr>
            </w:pPr>
            <w:r>
              <w:rPr>
                <w:sz w:val="17"/>
              </w:rPr>
              <w:t>2014</w:t>
            </w:r>
          </w:p>
        </w:tc>
        <w:tc>
          <w:tcPr>
            <w:tcW w:w="918" w:type="dxa"/>
            <w:shd w:val="clear" w:color="auto" w:fill="auto"/>
            <w:tcMar>
              <w:top w:w="22" w:type="dxa"/>
              <w:left w:w="28" w:type="dxa"/>
              <w:bottom w:w="22" w:type="dxa"/>
              <w:right w:w="28" w:type="dxa"/>
            </w:tcMar>
          </w:tcPr>
          <w:p w:rsidR="00D84DD4" w:rsidRDefault="00D84DD4" w14:paraId="7187C7BF" w14:textId="77777777">
            <w:pPr>
              <w:pStyle w:val="p-table"/>
              <w:rPr>
                <w:sz w:val="17"/>
              </w:rPr>
            </w:pPr>
          </w:p>
        </w:tc>
      </w:tr>
      <w:tr w:rsidR="00D84DD4" w14:paraId="7302231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7F9C4908" w14:textId="77777777">
            <w:pPr>
              <w:pStyle w:val="p-table"/>
              <w:rPr>
                <w:sz w:val="17"/>
              </w:rPr>
            </w:pPr>
            <w:r>
              <w:rPr>
                <w:b/>
                <w:sz w:val="17"/>
              </w:rPr>
              <w:t>Overige maatregelen</w:t>
            </w:r>
          </w:p>
        </w:tc>
        <w:tc>
          <w:tcPr>
            <w:tcW w:w="918" w:type="dxa"/>
            <w:shd w:val="clear" w:color="auto" w:fill="auto"/>
            <w:tcMar>
              <w:top w:w="22" w:type="dxa"/>
              <w:left w:w="28" w:type="dxa"/>
              <w:bottom w:w="22" w:type="dxa"/>
              <w:right w:w="28" w:type="dxa"/>
            </w:tcMar>
          </w:tcPr>
          <w:p w:rsidR="00D84DD4" w:rsidRDefault="00D84DD4" w14:paraId="29AABD9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637BDF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37EA4F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C8B461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60D8AC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09279C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E5737BC" w14:textId="77777777">
            <w:pPr>
              <w:pStyle w:val="p-table"/>
              <w:rPr>
                <w:sz w:val="17"/>
              </w:rPr>
            </w:pPr>
          </w:p>
        </w:tc>
      </w:tr>
      <w:tr w:rsidR="00D84DD4" w14:paraId="77872B0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40892CE" w14:textId="77777777">
            <w:pPr>
              <w:pStyle w:val="p-table"/>
              <w:rPr>
                <w:sz w:val="17"/>
              </w:rPr>
            </w:pPr>
            <w:r>
              <w:rPr>
                <w:sz w:val="17"/>
              </w:rPr>
              <w:t>Fileaanpak</w:t>
            </w:r>
          </w:p>
        </w:tc>
        <w:tc>
          <w:tcPr>
            <w:tcW w:w="918" w:type="dxa"/>
            <w:shd w:val="clear" w:color="auto" w:fill="auto"/>
            <w:tcMar>
              <w:top w:w="22" w:type="dxa"/>
              <w:left w:w="28" w:type="dxa"/>
              <w:bottom w:w="22" w:type="dxa"/>
              <w:right w:w="28" w:type="dxa"/>
            </w:tcMar>
          </w:tcPr>
          <w:p w:rsidR="00D84DD4" w:rsidRDefault="00D84DD4" w14:paraId="47F4A8E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0006503"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7A2FD551" w14:textId="77777777">
            <w:pPr>
              <w:pStyle w:val="p-table"/>
              <w:jc w:val="right"/>
              <w:rPr>
                <w:sz w:val="17"/>
              </w:rPr>
            </w:pPr>
            <w:r>
              <w:rPr>
                <w:sz w:val="17"/>
              </w:rPr>
              <w:t>61</w:t>
            </w:r>
          </w:p>
        </w:tc>
        <w:tc>
          <w:tcPr>
            <w:tcW w:w="918" w:type="dxa"/>
            <w:shd w:val="clear" w:color="auto" w:fill="auto"/>
            <w:tcMar>
              <w:top w:w="22" w:type="dxa"/>
              <w:left w:w="28" w:type="dxa"/>
              <w:bottom w:w="22" w:type="dxa"/>
              <w:right w:w="28" w:type="dxa"/>
            </w:tcMar>
          </w:tcPr>
          <w:p w:rsidR="00D84DD4" w:rsidRDefault="00AC2DE1" w14:paraId="18176B3B" w14:textId="77777777">
            <w:pPr>
              <w:pStyle w:val="p-table"/>
              <w:jc w:val="right"/>
              <w:rPr>
                <w:sz w:val="17"/>
              </w:rPr>
            </w:pPr>
            <w:r>
              <w:rPr>
                <w:sz w:val="17"/>
              </w:rPr>
              <w:t>61</w:t>
            </w:r>
          </w:p>
        </w:tc>
        <w:tc>
          <w:tcPr>
            <w:tcW w:w="918" w:type="dxa"/>
            <w:shd w:val="clear" w:color="auto" w:fill="auto"/>
            <w:tcMar>
              <w:top w:w="22" w:type="dxa"/>
              <w:left w:w="28" w:type="dxa"/>
              <w:bottom w:w="22" w:type="dxa"/>
              <w:right w:w="28" w:type="dxa"/>
            </w:tcMar>
          </w:tcPr>
          <w:p w:rsidR="00D84DD4" w:rsidRDefault="00D84DD4" w14:paraId="5579720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F17535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CE56602" w14:textId="77777777">
            <w:pPr>
              <w:pStyle w:val="p-table"/>
              <w:rPr>
                <w:sz w:val="17"/>
              </w:rPr>
            </w:pPr>
          </w:p>
        </w:tc>
      </w:tr>
      <w:tr w:rsidR="00D84DD4" w14:paraId="399FBE10"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78B60C6" w14:textId="77777777">
            <w:pPr>
              <w:pStyle w:val="p-table"/>
              <w:rPr>
                <w:sz w:val="17"/>
              </w:rPr>
            </w:pPr>
            <w:r>
              <w:rPr>
                <w:sz w:val="17"/>
              </w:rPr>
              <w:t>Meer kwaliteit leefomgeving</w:t>
            </w:r>
          </w:p>
        </w:tc>
        <w:tc>
          <w:tcPr>
            <w:tcW w:w="918" w:type="dxa"/>
            <w:shd w:val="clear" w:color="auto" w:fill="auto"/>
            <w:tcMar>
              <w:top w:w="22" w:type="dxa"/>
              <w:left w:w="28" w:type="dxa"/>
              <w:bottom w:w="22" w:type="dxa"/>
              <w:right w:w="28" w:type="dxa"/>
            </w:tcMar>
          </w:tcPr>
          <w:p w:rsidR="00D84DD4" w:rsidRDefault="00D84DD4" w14:paraId="590C57A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98CA08D"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32F8221B" w14:textId="77777777">
            <w:pPr>
              <w:pStyle w:val="p-table"/>
              <w:jc w:val="right"/>
              <w:rPr>
                <w:sz w:val="17"/>
              </w:rPr>
            </w:pPr>
            <w:r>
              <w:rPr>
                <w:sz w:val="17"/>
              </w:rPr>
              <w:t>152</w:t>
            </w:r>
          </w:p>
        </w:tc>
        <w:tc>
          <w:tcPr>
            <w:tcW w:w="918" w:type="dxa"/>
            <w:shd w:val="clear" w:color="auto" w:fill="auto"/>
            <w:tcMar>
              <w:top w:w="22" w:type="dxa"/>
              <w:left w:w="28" w:type="dxa"/>
              <w:bottom w:w="22" w:type="dxa"/>
              <w:right w:w="28" w:type="dxa"/>
            </w:tcMar>
          </w:tcPr>
          <w:p w:rsidR="00D84DD4" w:rsidRDefault="00AC2DE1" w14:paraId="74413A53" w14:textId="77777777">
            <w:pPr>
              <w:pStyle w:val="p-table"/>
              <w:jc w:val="right"/>
              <w:rPr>
                <w:sz w:val="17"/>
              </w:rPr>
            </w:pPr>
            <w:r>
              <w:rPr>
                <w:sz w:val="17"/>
              </w:rPr>
              <w:t>152</w:t>
            </w:r>
          </w:p>
        </w:tc>
        <w:tc>
          <w:tcPr>
            <w:tcW w:w="918" w:type="dxa"/>
            <w:shd w:val="clear" w:color="auto" w:fill="auto"/>
            <w:tcMar>
              <w:top w:w="22" w:type="dxa"/>
              <w:left w:w="28" w:type="dxa"/>
              <w:bottom w:w="22" w:type="dxa"/>
              <w:right w:w="28" w:type="dxa"/>
            </w:tcMar>
          </w:tcPr>
          <w:p w:rsidR="00D84DD4" w:rsidRDefault="00D84DD4" w14:paraId="05677E2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E5FB60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8D7CB50" w14:textId="77777777">
            <w:pPr>
              <w:pStyle w:val="p-table"/>
              <w:rPr>
                <w:sz w:val="17"/>
              </w:rPr>
            </w:pPr>
          </w:p>
        </w:tc>
      </w:tr>
      <w:tr w:rsidR="00D84DD4" w14:paraId="7A0DA4A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04B4B45" w14:textId="77777777">
            <w:pPr>
              <w:pStyle w:val="p-table"/>
              <w:rPr>
                <w:sz w:val="17"/>
              </w:rPr>
            </w:pPr>
            <w:r>
              <w:rPr>
                <w:sz w:val="17"/>
              </w:rPr>
              <w:t>Meer veilig</w:t>
            </w:r>
          </w:p>
        </w:tc>
        <w:tc>
          <w:tcPr>
            <w:tcW w:w="918" w:type="dxa"/>
            <w:shd w:val="clear" w:color="auto" w:fill="auto"/>
            <w:tcMar>
              <w:top w:w="22" w:type="dxa"/>
              <w:left w:w="28" w:type="dxa"/>
              <w:bottom w:w="22" w:type="dxa"/>
              <w:right w:w="28" w:type="dxa"/>
            </w:tcMar>
          </w:tcPr>
          <w:p w:rsidR="00D84DD4" w:rsidRDefault="00D84DD4" w14:paraId="23937FA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C948DCB"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1A108F12" w14:textId="77777777">
            <w:pPr>
              <w:pStyle w:val="p-table"/>
              <w:jc w:val="right"/>
              <w:rPr>
                <w:sz w:val="17"/>
              </w:rPr>
            </w:pPr>
            <w:r>
              <w:rPr>
                <w:sz w:val="17"/>
              </w:rPr>
              <w:t>117</w:t>
            </w:r>
          </w:p>
        </w:tc>
        <w:tc>
          <w:tcPr>
            <w:tcW w:w="918" w:type="dxa"/>
            <w:shd w:val="clear" w:color="auto" w:fill="auto"/>
            <w:tcMar>
              <w:top w:w="22" w:type="dxa"/>
              <w:left w:w="28" w:type="dxa"/>
              <w:bottom w:w="22" w:type="dxa"/>
              <w:right w:w="28" w:type="dxa"/>
            </w:tcMar>
          </w:tcPr>
          <w:p w:rsidR="00D84DD4" w:rsidRDefault="00AC2DE1" w14:paraId="084D75CA" w14:textId="77777777">
            <w:pPr>
              <w:pStyle w:val="p-table"/>
              <w:jc w:val="right"/>
              <w:rPr>
                <w:sz w:val="17"/>
              </w:rPr>
            </w:pPr>
            <w:r>
              <w:rPr>
                <w:sz w:val="17"/>
              </w:rPr>
              <w:t>117</w:t>
            </w:r>
          </w:p>
        </w:tc>
        <w:tc>
          <w:tcPr>
            <w:tcW w:w="918" w:type="dxa"/>
            <w:shd w:val="clear" w:color="auto" w:fill="auto"/>
            <w:tcMar>
              <w:top w:w="22" w:type="dxa"/>
              <w:left w:w="28" w:type="dxa"/>
              <w:bottom w:w="22" w:type="dxa"/>
              <w:right w:w="28" w:type="dxa"/>
            </w:tcMar>
          </w:tcPr>
          <w:p w:rsidR="00D84DD4" w:rsidRDefault="00D84DD4" w14:paraId="1EAC8E7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CE23B0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DFF668A" w14:textId="77777777">
            <w:pPr>
              <w:pStyle w:val="p-table"/>
              <w:rPr>
                <w:sz w:val="17"/>
              </w:rPr>
            </w:pPr>
          </w:p>
        </w:tc>
      </w:tr>
      <w:tr w:rsidR="00D84DD4" w14:paraId="0809475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7872A9DA"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1EB14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28D630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51D6C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4CF73A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594865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DF1913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75BCE62" w14:textId="77777777">
            <w:pPr>
              <w:pStyle w:val="p-table"/>
              <w:rPr>
                <w:sz w:val="17"/>
              </w:rPr>
            </w:pPr>
          </w:p>
        </w:tc>
      </w:tr>
      <w:tr w:rsidR="00D84DD4" w14:paraId="6880D5C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6701AD5D" w14:textId="77777777">
            <w:pPr>
              <w:pStyle w:val="p-table"/>
              <w:rPr>
                <w:sz w:val="17"/>
              </w:rPr>
            </w:pPr>
            <w:r>
              <w:rPr>
                <w:b/>
                <w:sz w:val="17"/>
              </w:rPr>
              <w:t>Totaal aanlegprogramma</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664B8CE" w14:textId="77777777">
            <w:pPr>
              <w:pStyle w:val="p-table"/>
              <w:jc w:val="right"/>
              <w:rPr>
                <w:sz w:val="17"/>
              </w:rPr>
            </w:pPr>
            <w:r>
              <w:rPr>
                <w:b/>
                <w:sz w:val="17"/>
              </w:rPr>
              <w:t>412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1127F85" w14:textId="77777777">
            <w:pPr>
              <w:pStyle w:val="p-table"/>
              <w:jc w:val="right"/>
              <w:rPr>
                <w:sz w:val="17"/>
              </w:rPr>
            </w:pPr>
            <w:r>
              <w:rPr>
                <w:b/>
                <w:sz w:val="17"/>
              </w:rPr>
              <w:t>466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DB2CC22" w14:textId="77777777">
            <w:pPr>
              <w:pStyle w:val="p-table"/>
              <w:jc w:val="right"/>
              <w:rPr>
                <w:sz w:val="17"/>
              </w:rPr>
            </w:pPr>
            <w:r>
              <w:rPr>
                <w:b/>
                <w:sz w:val="17"/>
              </w:rPr>
              <w:t>18.817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F4E24BF" w14:textId="77777777">
            <w:pPr>
              <w:pStyle w:val="p-table"/>
              <w:jc w:val="right"/>
              <w:rPr>
                <w:sz w:val="17"/>
              </w:rPr>
            </w:pPr>
            <w:r>
              <w:rPr>
                <w:b/>
                <w:sz w:val="17"/>
              </w:rPr>
              <w:t>18.182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3E4788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EF15F6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CE71798" w14:textId="77777777">
            <w:pPr>
              <w:pStyle w:val="p-table"/>
              <w:rPr>
                <w:sz w:val="17"/>
              </w:rPr>
            </w:pPr>
          </w:p>
        </w:tc>
      </w:tr>
      <w:tr w:rsidR="00D84DD4" w14:paraId="4A76FCD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3195BF35" w14:textId="77777777">
            <w:pPr>
              <w:pStyle w:val="p-table"/>
              <w:rPr>
                <w:sz w:val="17"/>
              </w:rPr>
            </w:pPr>
            <w:r>
              <w:rPr>
                <w:b/>
                <w:sz w:val="17"/>
              </w:rPr>
              <w:t>Totaal uitvoeringsprogramma</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8D52985" w14:textId="77777777">
            <w:pPr>
              <w:pStyle w:val="p-table"/>
              <w:jc w:val="right"/>
              <w:rPr>
                <w:sz w:val="17"/>
              </w:rPr>
            </w:pPr>
            <w:r>
              <w:rPr>
                <w:sz w:val="17"/>
              </w:rPr>
              <w:t>412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4A6C849" w14:textId="77777777">
            <w:pPr>
              <w:pStyle w:val="p-table"/>
              <w:jc w:val="right"/>
              <w:rPr>
                <w:sz w:val="17"/>
              </w:rPr>
            </w:pPr>
            <w:r>
              <w:rPr>
                <w:sz w:val="17"/>
              </w:rPr>
              <w:t>466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D5E3A64" w14:textId="77777777">
            <w:pPr>
              <w:pStyle w:val="p-table"/>
              <w:jc w:val="right"/>
              <w:rPr>
                <w:sz w:val="17"/>
              </w:rPr>
            </w:pPr>
            <w:r>
              <w:rPr>
                <w:sz w:val="17"/>
              </w:rPr>
              <w:t>18.817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2F2C5B3" w14:textId="77777777">
            <w:pPr>
              <w:pStyle w:val="p-table"/>
              <w:jc w:val="right"/>
              <w:rPr>
                <w:sz w:val="17"/>
              </w:rPr>
            </w:pPr>
            <w:r>
              <w:rPr>
                <w:sz w:val="17"/>
              </w:rPr>
              <w:t>18.182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69746C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483501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CA3FEE9" w14:textId="77777777">
            <w:pPr>
              <w:pStyle w:val="p-table"/>
              <w:rPr>
                <w:sz w:val="17"/>
              </w:rPr>
            </w:pPr>
          </w:p>
        </w:tc>
      </w:tr>
      <w:tr w:rsidR="00D84DD4" w14:paraId="268E748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51CEE041" w14:textId="77777777">
            <w:pPr>
              <w:pStyle w:val="p-table"/>
              <w:rPr>
                <w:sz w:val="17"/>
              </w:rPr>
            </w:pPr>
            <w:r>
              <w:rPr>
                <w:sz w:val="17"/>
              </w:rPr>
              <w:t xml:space="preserve">Aanleg uitgaven op MF 12.03.01 </w:t>
            </w:r>
            <w:proofErr w:type="spellStart"/>
            <w:r>
              <w:rPr>
                <w:sz w:val="17"/>
              </w:rPr>
              <w:t>mbt</w:t>
            </w:r>
            <w:proofErr w:type="spellEnd"/>
            <w:r>
              <w:rPr>
                <w:sz w:val="17"/>
              </w:rPr>
              <w:t xml:space="preserve"> Planning en studies</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87E0C23" w14:textId="77777777">
            <w:pPr>
              <w:pStyle w:val="p-table"/>
              <w:jc w:val="right"/>
              <w:rPr>
                <w:sz w:val="17"/>
              </w:rPr>
            </w:pPr>
            <w:r>
              <w:rPr>
                <w:sz w:val="17"/>
              </w:rPr>
              <w:t>100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6A44B1E" w14:textId="77777777">
            <w:pPr>
              <w:pStyle w:val="p-table"/>
              <w:jc w:val="right"/>
              <w:rPr>
                <w:sz w:val="17"/>
              </w:rPr>
            </w:pPr>
            <w:r>
              <w:rPr>
                <w:sz w:val="17"/>
              </w:rPr>
              <w:t>100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7E2A4C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CD828D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A3323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ECB5D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AD19D5B" w14:textId="77777777">
            <w:pPr>
              <w:pStyle w:val="p-table"/>
              <w:rPr>
                <w:sz w:val="17"/>
              </w:rPr>
            </w:pPr>
          </w:p>
        </w:tc>
      </w:tr>
      <w:tr w:rsidR="00D84DD4" w14:paraId="0566F7B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4218B83B" w14:textId="77777777">
            <w:pPr>
              <w:pStyle w:val="p-table"/>
              <w:rPr>
                <w:sz w:val="17"/>
              </w:rPr>
            </w:pPr>
            <w:r>
              <w:rPr>
                <w:b/>
                <w:sz w:val="17"/>
              </w:rPr>
              <w:t>Programma Aanleg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96085D3" w14:textId="77777777">
            <w:pPr>
              <w:pStyle w:val="p-table"/>
              <w:jc w:val="right"/>
              <w:rPr>
                <w:sz w:val="17"/>
              </w:rPr>
            </w:pPr>
            <w:r>
              <w:rPr>
                <w:b/>
                <w:sz w:val="17"/>
              </w:rPr>
              <w:t>512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6FADA0E" w14:textId="77777777">
            <w:pPr>
              <w:pStyle w:val="p-table"/>
              <w:jc w:val="right"/>
              <w:rPr>
                <w:sz w:val="17"/>
              </w:rPr>
            </w:pPr>
            <w:r>
              <w:rPr>
                <w:b/>
                <w:sz w:val="17"/>
              </w:rPr>
              <w:t>566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08BFBDE" w14:textId="77777777">
            <w:pPr>
              <w:pStyle w:val="p-table"/>
              <w:jc w:val="right"/>
              <w:rPr>
                <w:sz w:val="17"/>
              </w:rPr>
            </w:pPr>
            <w:r>
              <w:rPr>
                <w:b/>
                <w:sz w:val="17"/>
              </w:rPr>
              <w:t>18.817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54A30A5" w14:textId="77777777">
            <w:pPr>
              <w:pStyle w:val="p-table"/>
              <w:jc w:val="right"/>
              <w:rPr>
                <w:sz w:val="17"/>
              </w:rPr>
            </w:pPr>
            <w:r>
              <w:rPr>
                <w:b/>
                <w:sz w:val="17"/>
              </w:rPr>
              <w:t>18.182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A38D7E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1BE6D1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16CC8FA" w14:textId="77777777">
            <w:pPr>
              <w:pStyle w:val="p-table"/>
              <w:rPr>
                <w:sz w:val="17"/>
              </w:rPr>
            </w:pPr>
          </w:p>
        </w:tc>
      </w:tr>
      <w:tr w:rsidR="00D84DD4" w14:paraId="71E694E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5A38DEBF" w14:textId="77777777">
            <w:pPr>
              <w:pStyle w:val="p-table"/>
              <w:rPr>
                <w:sz w:val="17"/>
              </w:rPr>
            </w:pPr>
            <w:r>
              <w:rPr>
                <w:b/>
                <w:sz w:val="17"/>
              </w:rPr>
              <w:lastRenderedPageBreak/>
              <w:t>Budget Aanleg (MF 12.03.01)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2C62DFC" w14:textId="77777777">
            <w:pPr>
              <w:pStyle w:val="p-table"/>
              <w:jc w:val="right"/>
              <w:rPr>
                <w:sz w:val="17"/>
              </w:rPr>
            </w:pPr>
            <w:r>
              <w:rPr>
                <w:sz w:val="17"/>
              </w:rPr>
              <w:t>345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7DF0C45" w14:textId="77777777">
            <w:pPr>
              <w:pStyle w:val="p-table"/>
              <w:jc w:val="right"/>
              <w:rPr>
                <w:sz w:val="17"/>
              </w:rPr>
            </w:pPr>
            <w:r>
              <w:rPr>
                <w:sz w:val="17"/>
              </w:rPr>
              <w:t>345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2E65FDF" w14:textId="77777777">
            <w:pPr>
              <w:pStyle w:val="p-table"/>
              <w:jc w:val="right"/>
              <w:rPr>
                <w:sz w:val="17"/>
              </w:rPr>
            </w:pPr>
            <w:r>
              <w:rPr>
                <w:sz w:val="17"/>
              </w:rPr>
              <w:t>18.817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AF8DFAE" w14:textId="77777777">
            <w:pPr>
              <w:pStyle w:val="p-table"/>
              <w:jc w:val="right"/>
              <w:rPr>
                <w:sz w:val="17"/>
              </w:rPr>
            </w:pPr>
            <w:r>
              <w:rPr>
                <w:sz w:val="17"/>
              </w:rPr>
              <w:t>18.182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8A9DEB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7D2F2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2A51369" w14:textId="77777777">
            <w:pPr>
              <w:pStyle w:val="p-table"/>
              <w:rPr>
                <w:sz w:val="17"/>
              </w:rPr>
            </w:pPr>
          </w:p>
        </w:tc>
      </w:tr>
      <w:tr w:rsidR="00D84DD4" w14:paraId="57A6746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35EA97F7" w14:textId="77777777">
            <w:pPr>
              <w:pStyle w:val="p-table"/>
              <w:rPr>
                <w:sz w:val="17"/>
              </w:rPr>
            </w:pPr>
            <w:proofErr w:type="spellStart"/>
            <w:r>
              <w:rPr>
                <w:b/>
                <w:sz w:val="17"/>
              </w:rPr>
              <w:t>Overprogrammering</w:t>
            </w:r>
            <w:proofErr w:type="spellEnd"/>
            <w:r>
              <w:rPr>
                <w:b/>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3D4ADEF" w14:textId="77777777">
            <w:pPr>
              <w:pStyle w:val="p-table"/>
              <w:jc w:val="right"/>
              <w:rPr>
                <w:sz w:val="17"/>
              </w:rPr>
            </w:pPr>
            <w:r>
              <w:rPr>
                <w:b/>
                <w:sz w:val="17"/>
              </w:rPr>
              <w:t>‒</w:t>
            </w:r>
            <w:r>
              <w:rPr>
                <w:b/>
                <w:sz w:val="17"/>
              </w:rPr>
              <w:t xml:space="preserve"> 121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1215D14" w14:textId="77777777">
            <w:pPr>
              <w:pStyle w:val="p-table"/>
              <w:jc w:val="right"/>
              <w:rPr>
                <w:sz w:val="17"/>
              </w:rPr>
            </w:pPr>
            <w:r>
              <w:rPr>
                <w:b/>
                <w:sz w:val="17"/>
              </w:rPr>
              <w:t>‒</w:t>
            </w:r>
            <w:r>
              <w:rPr>
                <w:b/>
                <w:sz w:val="17"/>
              </w:rPr>
              <w:t xml:space="preserve"> 221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7FC8508"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D8869A9"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54A45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D58EF7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7E71892" w14:textId="77777777">
            <w:pPr>
              <w:pStyle w:val="p-table"/>
              <w:rPr>
                <w:sz w:val="17"/>
              </w:rPr>
            </w:pPr>
          </w:p>
        </w:tc>
      </w:tr>
    </w:tbl>
    <w:p w:rsidR="00D84DD4" w:rsidRDefault="00D84DD4" w14:paraId="27CB70D3" w14:textId="77777777">
      <w:pPr>
        <w:pStyle w:val="p-marginbottom"/>
      </w:pPr>
    </w:p>
    <w:p w:rsidR="00D84DD4" w:rsidRDefault="00AC2DE1" w14:paraId="42B42259" w14:textId="77777777">
      <w:pPr>
        <w:pStyle w:val="header-h1"/>
      </w:pPr>
      <w:r>
        <w:t>Toelichting</w:t>
      </w:r>
    </w:p>
    <w:p w:rsidR="00D84DD4" w:rsidRDefault="00AC2DE1" w14:paraId="1396860E" w14:textId="77777777">
      <w:pPr>
        <w:pStyle w:val="ol-p-l1"/>
        <w:numPr>
          <w:ilvl w:val="0"/>
          <w:numId w:val="62"/>
        </w:numPr>
      </w:pPr>
      <w:r>
        <w:rPr>
          <w:rStyle w:val="ol-text"/>
        </w:rPr>
        <w:t xml:space="preserve">Kleine projecten / Afronding projecten: het kasbudget in 2025 is gestegen met € 9 miljoen hoofdzakelijk door de </w:t>
      </w:r>
      <w:r>
        <w:rPr>
          <w:rStyle w:val="ol-text"/>
        </w:rPr>
        <w:t>najaarsnotamutaties waarbij budget uit 2024 naar 2025 is verschoven als gevolg van kleine infra projecten. Het projectbudget is in totaal met € 16 miljoen gestegen door een overheveling van aanvullende SEB middelen vanuit beleid (€ 15,6 miljoen).</w:t>
      </w:r>
    </w:p>
    <w:p w:rsidR="00D84DD4" w:rsidRDefault="00AC2DE1" w14:paraId="10A172C6" w14:textId="77777777">
      <w:pPr>
        <w:pStyle w:val="ol-p-l1"/>
      </w:pPr>
      <w:r>
        <w:rPr>
          <w:rStyle w:val="ol-text"/>
        </w:rPr>
        <w:t xml:space="preserve">A10 </w:t>
      </w:r>
      <w:r>
        <w:rPr>
          <w:rStyle w:val="ol-text"/>
        </w:rPr>
        <w:t xml:space="preserve">Amsterdam </w:t>
      </w:r>
      <w:proofErr w:type="spellStart"/>
      <w:r>
        <w:rPr>
          <w:rStyle w:val="ol-text"/>
        </w:rPr>
        <w:t>praktijk-proef</w:t>
      </w:r>
      <w:proofErr w:type="spellEnd"/>
      <w:r>
        <w:rPr>
          <w:rStyle w:val="ol-text"/>
        </w:rPr>
        <w:t xml:space="preserve"> FES: kasbudget (€ 3,0 miljoen) is uit 2024 doorgeschoven naar volgend jaar wegens afrekening met de Europees subsidies in 2026.</w:t>
      </w:r>
    </w:p>
    <w:p w:rsidR="00D84DD4" w:rsidRDefault="00AC2DE1" w14:paraId="1CBCC570" w14:textId="77777777">
      <w:pPr>
        <w:pStyle w:val="ol-p-l1"/>
      </w:pPr>
      <w:r>
        <w:rPr>
          <w:rStyle w:val="ol-text"/>
        </w:rPr>
        <w:t>A10 Knooppunten de Nieuwe Meer en Amstel (</w:t>
      </w:r>
      <w:proofErr w:type="spellStart"/>
      <w:r>
        <w:rPr>
          <w:rStyle w:val="ol-text"/>
        </w:rPr>
        <w:t>Zuidas</w:t>
      </w:r>
      <w:proofErr w:type="spellEnd"/>
      <w:r>
        <w:rPr>
          <w:rStyle w:val="ol-text"/>
        </w:rPr>
        <w:t xml:space="preserve">): het projectbudget is gestegen door een budgetoverheveling van Vernieuwing naar Knooppunt Nieuwe Meer Amstel voor de toevoeging van stalen vallen aan het contract </w:t>
      </w:r>
      <w:proofErr w:type="spellStart"/>
      <w:r>
        <w:rPr>
          <w:rStyle w:val="ol-text"/>
        </w:rPr>
        <w:t>Zuidasdok</w:t>
      </w:r>
      <w:proofErr w:type="spellEnd"/>
      <w:r>
        <w:rPr>
          <w:rStyle w:val="ol-text"/>
        </w:rPr>
        <w:t xml:space="preserve"> Nieuwe Meer. Het project </w:t>
      </w:r>
      <w:proofErr w:type="spellStart"/>
      <w:r>
        <w:rPr>
          <w:rStyle w:val="ol-text"/>
        </w:rPr>
        <w:t>Zuidasdok</w:t>
      </w:r>
      <w:proofErr w:type="spellEnd"/>
      <w:r>
        <w:rPr>
          <w:rStyle w:val="ol-text"/>
        </w:rPr>
        <w:t xml:space="preserve"> moet de aanvullende renovatiewerkzaamheden aan de bestaande Schinkelbruggen gaan opdragen aan de aannemer, zodat de werkzaamheden in 2025 en 2026 kunnen worden uitgevoerd (€ 19,8 miljoen).</w:t>
      </w:r>
    </w:p>
    <w:p w:rsidR="00D84DD4" w:rsidRDefault="00AC2DE1" w14:paraId="10EF1350" w14:textId="77777777">
      <w:pPr>
        <w:pStyle w:val="ol-p-l1"/>
      </w:pPr>
      <w:r>
        <w:rPr>
          <w:rStyle w:val="ol-text"/>
        </w:rPr>
        <w:t xml:space="preserve">A4-A44 Rijnlandroute: het kasbudget in 2025 is verlaagd omdat met de najaarsnota € 62 miljoen naar voren is geschoven met als belangrijke oorzaken dat er in 2024 nog twee extra subsidiemijlpalen zijn betaald. Het projectbudget is met € 15 miljoen afgenomen door de afdracht aan het </w:t>
      </w:r>
      <w:proofErr w:type="spellStart"/>
      <w:r>
        <w:rPr>
          <w:rStyle w:val="ol-text"/>
        </w:rPr>
        <w:t>BTW-compensatiefonds</w:t>
      </w:r>
      <w:proofErr w:type="spellEnd"/>
      <w:r>
        <w:rPr>
          <w:rStyle w:val="ol-text"/>
        </w:rPr>
        <w:t xml:space="preserve"> inzake de subsidie-beschikking Rijnlandroute (t.g.v. Provincie Zuid-Holland).</w:t>
      </w:r>
    </w:p>
    <w:p w:rsidR="00D84DD4" w:rsidRDefault="00AC2DE1" w14:paraId="3EC48B53" w14:textId="77777777">
      <w:pPr>
        <w:pStyle w:val="ol-p-l1"/>
      </w:pPr>
      <w:r>
        <w:rPr>
          <w:rStyle w:val="ol-text"/>
        </w:rPr>
        <w:t xml:space="preserve">A4 Vlietland / N14: dit betreft </w:t>
      </w:r>
      <w:r>
        <w:rPr>
          <w:rStyle w:val="ol-text"/>
        </w:rPr>
        <w:t>meerkosten in 2025 voor de verbreding van de A4 Vlietlanden en de afsluitbomen (€ 11 miljoen) en aanvullend budget voor diverse onderdelen. Het projectbudget is daarom ook opgehoogd met € 15 miljoen.</w:t>
      </w:r>
    </w:p>
    <w:p w:rsidR="00D84DD4" w:rsidRDefault="00AC2DE1" w14:paraId="1521CFE3" w14:textId="77777777">
      <w:pPr>
        <w:pStyle w:val="ol-p-l1"/>
      </w:pPr>
      <w:r>
        <w:rPr>
          <w:rStyle w:val="ol-text"/>
        </w:rPr>
        <w:t xml:space="preserve">A12-A15 Ressen - Oudenbroeken (ViA15): dit betreft een actualisatie van het kasbudget dat naar artikelonderdeel 12.04 is overgeboekt (€ 61 miljoen). Het projectbudget is met € 577 miljoen gestegen door het opvragen van aanvullend budget doordat het </w:t>
      </w:r>
      <w:proofErr w:type="spellStart"/>
      <w:r>
        <w:rPr>
          <w:rStyle w:val="ol-text"/>
        </w:rPr>
        <w:t>tracebesluit</w:t>
      </w:r>
      <w:proofErr w:type="spellEnd"/>
      <w:r>
        <w:rPr>
          <w:rStyle w:val="ol-text"/>
        </w:rPr>
        <w:t xml:space="preserve"> na de uitspraak van de Raad van State onherroepelijk is geworden. Dit betreft het actualiseren van de huidige aanbieding naar prijspeil 2024 en deels scopeaanpassingen.</w:t>
      </w:r>
    </w:p>
    <w:p w:rsidR="00D84DD4" w:rsidRDefault="00AC2DE1" w14:paraId="4D30FE0C" w14:textId="77777777">
      <w:pPr>
        <w:pStyle w:val="ol-p-l1"/>
      </w:pPr>
      <w:r>
        <w:rPr>
          <w:rStyle w:val="ol-text"/>
        </w:rPr>
        <w:t xml:space="preserve">A1 Apeldoorn - Azelo: fase 1 en fase 2a: dit betreft de teruggave van budget omdat verwachte risico’s niet zijn opgetreden, er meer IBOI is uitgekeerd dan de markt indexering en een scopewijziging doordat de </w:t>
      </w:r>
      <w:proofErr w:type="spellStart"/>
      <w:r>
        <w:rPr>
          <w:rStyle w:val="ol-text"/>
        </w:rPr>
        <w:t>Ardeweg</w:t>
      </w:r>
      <w:proofErr w:type="spellEnd"/>
      <w:r>
        <w:rPr>
          <w:rStyle w:val="ol-text"/>
        </w:rPr>
        <w:t xml:space="preserve"> niet wordt teruggebouwd (€ 15 miljoen).</w:t>
      </w:r>
    </w:p>
    <w:p w:rsidR="00D84DD4" w:rsidRDefault="00AC2DE1" w14:paraId="6B8EF03E" w14:textId="77777777">
      <w:pPr>
        <w:pStyle w:val="ol-p-l1"/>
      </w:pPr>
      <w:r>
        <w:rPr>
          <w:rStyle w:val="ol-text"/>
        </w:rPr>
        <w:t>A7 Zuidelijk Ringweg Groningen: dit betreft een actualisatie van het projectbudget.</w:t>
      </w:r>
    </w:p>
    <w:p w:rsidR="00D84DD4" w:rsidRDefault="00D84DD4" w14:paraId="65A36B37" w14:textId="77777777"/>
    <w:tbl>
      <w:tblPr>
        <w:tblW w:w="9694" w:type="dxa"/>
        <w:tblInd w:w="-3317" w:type="dxa"/>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D84DD4" w14:paraId="5CA19B8B" w14:textId="77777777">
        <w:tblPrEx>
          <w:tblCellMar>
            <w:top w:w="0" w:type="dxa"/>
            <w:bottom w:w="0" w:type="dxa"/>
          </w:tblCellMar>
        </w:tblPrEx>
        <w:trPr>
          <w:tblHeader/>
        </w:trPr>
        <w:tc>
          <w:tcPr>
            <w:tcW w:w="9178" w:type="dxa"/>
            <w:gridSpan w:val="6"/>
            <w:shd w:val="clear" w:color="auto" w:fill="auto"/>
            <w:tcMar>
              <w:top w:w="22" w:type="dxa"/>
              <w:left w:w="113" w:type="dxa"/>
              <w:bottom w:w="22" w:type="dxa"/>
            </w:tcMar>
          </w:tcPr>
          <w:p w:rsidR="00D84DD4" w:rsidRDefault="00AC2DE1" w14:paraId="4954FE03" w14:textId="77777777">
            <w:pPr>
              <w:pStyle w:val="kio2-table-title"/>
            </w:pPr>
            <w:r>
              <w:lastRenderedPageBreak/>
              <w:t>Tabel 25 Projectoverzicht behorende bij 12.03.02 Planning en studies (bedragen x € 1 miljoen)</w:t>
            </w:r>
          </w:p>
        </w:tc>
      </w:tr>
      <w:tr w:rsidR="00D84DD4" w14:paraId="188BD196" w14:textId="77777777">
        <w:tblPrEx>
          <w:tblCellMar>
            <w:top w:w="0" w:type="dxa"/>
            <w:bottom w:w="0" w:type="dxa"/>
          </w:tblCellMar>
        </w:tblPrEx>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3ED91743" w14:textId="77777777">
            <w:pPr>
              <w:pStyle w:val="p-table"/>
              <w:rPr>
                <w:color w:val="000000"/>
                <w:sz w:val="17"/>
              </w:rPr>
            </w:pPr>
            <w:r>
              <w:rPr>
                <w:color w:val="000000"/>
                <w:sz w:val="17"/>
              </w:rPr>
              <w:t>Planning en studies Hoofdwegennet (12.03.02)</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95E312B" w14:textId="77777777">
            <w:pPr>
              <w:pStyle w:val="p-table"/>
              <w:jc w:val="center"/>
              <w:rPr>
                <w:color w:val="000000"/>
                <w:sz w:val="17"/>
              </w:rPr>
            </w:pPr>
            <w:r>
              <w:rPr>
                <w:color w:val="000000"/>
                <w:sz w:val="17"/>
              </w:rPr>
              <w:t>Projectbudget</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D911192" w14:textId="77777777">
            <w:pPr>
              <w:pStyle w:val="p-table"/>
              <w:jc w:val="center"/>
              <w:rPr>
                <w:color w:val="000000"/>
                <w:sz w:val="17"/>
              </w:rPr>
            </w:pPr>
            <w:r>
              <w:rPr>
                <w:color w:val="000000"/>
                <w:sz w:val="17"/>
              </w:rPr>
              <w:t>Planning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15BC46F" w14:textId="77777777">
            <w:pPr>
              <w:pStyle w:val="p-table"/>
              <w:jc w:val="right"/>
              <w:rPr>
                <w:color w:val="000000"/>
                <w:sz w:val="17"/>
              </w:rPr>
            </w:pPr>
            <w:r>
              <w:rPr>
                <w:color w:val="000000"/>
                <w:sz w:val="17"/>
              </w:rPr>
              <w:t>Toelichting</w:t>
            </w:r>
          </w:p>
        </w:tc>
      </w:tr>
      <w:tr w:rsidR="00D84DD4" w14:paraId="0D11DA8F"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46F41340"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1C935B17"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C1A36DA"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4B73D8E" w14:textId="77777777">
            <w:pPr>
              <w:pStyle w:val="p-table"/>
              <w:jc w:val="right"/>
              <w:rPr>
                <w:sz w:val="17"/>
              </w:rPr>
            </w:pPr>
            <w:r>
              <w:rPr>
                <w:b/>
                <w:sz w:val="17"/>
              </w:rPr>
              <w:t>TB</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4C17429" w14:textId="77777777">
            <w:pPr>
              <w:pStyle w:val="p-table"/>
              <w:jc w:val="right"/>
              <w:rPr>
                <w:sz w:val="17"/>
              </w:rPr>
            </w:pPr>
            <w:r>
              <w:rPr>
                <w:b/>
                <w:sz w:val="17"/>
              </w:rPr>
              <w:t>Openstelling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7C92213B" w14:textId="77777777">
            <w:pPr>
              <w:pStyle w:val="p-table"/>
              <w:rPr>
                <w:sz w:val="17"/>
              </w:rPr>
            </w:pPr>
          </w:p>
        </w:tc>
      </w:tr>
      <w:tr w:rsidR="00D84DD4" w14:paraId="7CA3AB30"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00FA58D3" w14:textId="77777777">
            <w:pPr>
              <w:pStyle w:val="p-table"/>
              <w:rPr>
                <w:sz w:val="17"/>
              </w:rPr>
            </w:pPr>
            <w:r>
              <w:rPr>
                <w:sz w:val="17"/>
              </w:rPr>
              <w:t xml:space="preserve">Aanleg uitgaven op MF 12.03.01 </w:t>
            </w:r>
            <w:proofErr w:type="spellStart"/>
            <w:r>
              <w:rPr>
                <w:sz w:val="17"/>
              </w:rPr>
              <w:t>mbt</w:t>
            </w:r>
            <w:proofErr w:type="spellEnd"/>
            <w:r>
              <w:rPr>
                <w:sz w:val="17"/>
              </w:rPr>
              <w:t xml:space="preserve"> Planning en studies -projecten</w:t>
            </w:r>
          </w:p>
        </w:tc>
        <w:tc>
          <w:tcPr>
            <w:tcW w:w="1193" w:type="dxa"/>
            <w:shd w:val="clear" w:color="auto" w:fill="auto"/>
            <w:tcMar>
              <w:top w:w="22" w:type="dxa"/>
              <w:left w:w="28" w:type="dxa"/>
              <w:bottom w:w="22" w:type="dxa"/>
              <w:right w:w="28" w:type="dxa"/>
            </w:tcMar>
            <w:vAlign w:val="center"/>
          </w:tcPr>
          <w:p w:rsidR="00D84DD4" w:rsidRDefault="00AC2DE1" w14:paraId="1F2E44F6" w14:textId="77777777">
            <w:pPr>
              <w:pStyle w:val="p-table"/>
              <w:jc w:val="right"/>
              <w:rPr>
                <w:sz w:val="17"/>
              </w:rPr>
            </w:pPr>
            <w:r>
              <w:rPr>
                <w:sz w:val="17"/>
              </w:rPr>
              <w:t>‒</w:t>
            </w:r>
            <w:r>
              <w:rPr>
                <w:sz w:val="17"/>
              </w:rPr>
              <w:t xml:space="preserve"> 1.186</w:t>
            </w:r>
          </w:p>
        </w:tc>
        <w:tc>
          <w:tcPr>
            <w:tcW w:w="1193" w:type="dxa"/>
            <w:shd w:val="clear" w:color="auto" w:fill="auto"/>
            <w:tcMar>
              <w:top w:w="22" w:type="dxa"/>
              <w:left w:w="28" w:type="dxa"/>
              <w:bottom w:w="22" w:type="dxa"/>
              <w:right w:w="28" w:type="dxa"/>
            </w:tcMar>
            <w:vAlign w:val="center"/>
          </w:tcPr>
          <w:p w:rsidR="00D84DD4" w:rsidRDefault="00AC2DE1" w14:paraId="4D184E96" w14:textId="77777777">
            <w:pPr>
              <w:pStyle w:val="p-table"/>
              <w:jc w:val="right"/>
              <w:rPr>
                <w:sz w:val="17"/>
              </w:rPr>
            </w:pPr>
            <w:r>
              <w:rPr>
                <w:sz w:val="17"/>
              </w:rPr>
              <w:t>‒</w:t>
            </w:r>
            <w:r>
              <w:rPr>
                <w:sz w:val="17"/>
              </w:rPr>
              <w:t xml:space="preserve"> </w:t>
            </w:r>
            <w:r>
              <w:rPr>
                <w:sz w:val="17"/>
              </w:rPr>
              <w:t>1.445</w:t>
            </w:r>
          </w:p>
        </w:tc>
        <w:tc>
          <w:tcPr>
            <w:tcW w:w="1193" w:type="dxa"/>
            <w:shd w:val="clear" w:color="auto" w:fill="auto"/>
            <w:tcMar>
              <w:top w:w="22" w:type="dxa"/>
              <w:left w:w="28" w:type="dxa"/>
              <w:bottom w:w="22" w:type="dxa"/>
              <w:right w:w="28" w:type="dxa"/>
            </w:tcMar>
          </w:tcPr>
          <w:p w:rsidR="00D84DD4" w:rsidRDefault="00D84DD4" w14:paraId="388B9ED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F59145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76F1C75" w14:textId="77777777">
            <w:pPr>
              <w:pStyle w:val="p-table"/>
              <w:rPr>
                <w:sz w:val="17"/>
              </w:rPr>
            </w:pPr>
          </w:p>
        </w:tc>
      </w:tr>
      <w:tr w:rsidR="00D84DD4" w14:paraId="6987BED0"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DEB45DA" w14:textId="77777777">
            <w:pPr>
              <w:pStyle w:val="p-table"/>
              <w:rPr>
                <w:sz w:val="17"/>
              </w:rPr>
            </w:pPr>
            <w:r>
              <w:rPr>
                <w:b/>
                <w:sz w:val="17"/>
              </w:rPr>
              <w:t>Projecten Nationaal</w:t>
            </w:r>
          </w:p>
        </w:tc>
        <w:tc>
          <w:tcPr>
            <w:tcW w:w="1193" w:type="dxa"/>
            <w:shd w:val="clear" w:color="auto" w:fill="auto"/>
            <w:tcMar>
              <w:top w:w="22" w:type="dxa"/>
              <w:left w:w="28" w:type="dxa"/>
              <w:bottom w:w="22" w:type="dxa"/>
              <w:right w:w="28" w:type="dxa"/>
            </w:tcMar>
          </w:tcPr>
          <w:p w:rsidR="00D84DD4" w:rsidRDefault="00D84DD4" w14:paraId="35E387F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4E3414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D4B3B7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A364BB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004218B" w14:textId="77777777">
            <w:pPr>
              <w:pStyle w:val="p-table"/>
              <w:rPr>
                <w:sz w:val="17"/>
              </w:rPr>
            </w:pPr>
          </w:p>
        </w:tc>
      </w:tr>
      <w:tr w:rsidR="00D84DD4" w14:paraId="07F125A0"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17B0325E" w14:textId="77777777">
            <w:pPr>
              <w:pStyle w:val="p-table"/>
              <w:rPr>
                <w:sz w:val="17"/>
              </w:rPr>
            </w:pPr>
            <w:r>
              <w:rPr>
                <w:sz w:val="17"/>
              </w:rPr>
              <w:t>Beter Benutten</w:t>
            </w:r>
          </w:p>
        </w:tc>
        <w:tc>
          <w:tcPr>
            <w:tcW w:w="1193" w:type="dxa"/>
            <w:shd w:val="clear" w:color="auto" w:fill="auto"/>
            <w:tcMar>
              <w:top w:w="22" w:type="dxa"/>
              <w:left w:w="28" w:type="dxa"/>
              <w:bottom w:w="22" w:type="dxa"/>
              <w:right w:w="28" w:type="dxa"/>
            </w:tcMar>
            <w:vAlign w:val="center"/>
          </w:tcPr>
          <w:p w:rsidR="00D84DD4" w:rsidRDefault="00AC2DE1" w14:paraId="5D88FCD7" w14:textId="77777777">
            <w:pPr>
              <w:pStyle w:val="p-table"/>
              <w:jc w:val="right"/>
              <w:rPr>
                <w:sz w:val="17"/>
              </w:rPr>
            </w:pPr>
            <w:r>
              <w:rPr>
                <w:sz w:val="17"/>
              </w:rPr>
              <w:t>85</w:t>
            </w:r>
          </w:p>
        </w:tc>
        <w:tc>
          <w:tcPr>
            <w:tcW w:w="1193" w:type="dxa"/>
            <w:shd w:val="clear" w:color="auto" w:fill="auto"/>
            <w:tcMar>
              <w:top w:w="22" w:type="dxa"/>
              <w:left w:w="28" w:type="dxa"/>
              <w:bottom w:w="22" w:type="dxa"/>
              <w:right w:w="28" w:type="dxa"/>
            </w:tcMar>
            <w:vAlign w:val="center"/>
          </w:tcPr>
          <w:p w:rsidR="00D84DD4" w:rsidRDefault="00AC2DE1" w14:paraId="6B58A2E3" w14:textId="77777777">
            <w:pPr>
              <w:pStyle w:val="p-table"/>
              <w:jc w:val="right"/>
              <w:rPr>
                <w:sz w:val="17"/>
              </w:rPr>
            </w:pPr>
            <w:r>
              <w:rPr>
                <w:sz w:val="17"/>
              </w:rPr>
              <w:t>97</w:t>
            </w:r>
          </w:p>
        </w:tc>
        <w:tc>
          <w:tcPr>
            <w:tcW w:w="1193" w:type="dxa"/>
            <w:shd w:val="clear" w:color="auto" w:fill="auto"/>
            <w:tcMar>
              <w:top w:w="22" w:type="dxa"/>
              <w:left w:w="28" w:type="dxa"/>
              <w:bottom w:w="22" w:type="dxa"/>
              <w:right w:w="28" w:type="dxa"/>
            </w:tcMar>
            <w:vAlign w:val="bottom"/>
          </w:tcPr>
          <w:p w:rsidR="00D84DD4" w:rsidRDefault="00AC2DE1" w14:paraId="426DD60D"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0AB986AB"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0A700EB6" w14:textId="77777777">
            <w:pPr>
              <w:pStyle w:val="p-table"/>
              <w:jc w:val="right"/>
              <w:rPr>
                <w:sz w:val="17"/>
              </w:rPr>
            </w:pPr>
            <w:r>
              <w:rPr>
                <w:sz w:val="17"/>
              </w:rPr>
              <w:t>1</w:t>
            </w:r>
          </w:p>
        </w:tc>
      </w:tr>
      <w:tr w:rsidR="00D84DD4" w14:paraId="3C86F444"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93D25DE" w14:textId="77777777">
            <w:pPr>
              <w:pStyle w:val="p-table"/>
              <w:rPr>
                <w:sz w:val="17"/>
              </w:rPr>
            </w:pPr>
            <w:proofErr w:type="spellStart"/>
            <w:r>
              <w:rPr>
                <w:sz w:val="17"/>
              </w:rPr>
              <w:t>Geluidsaneringprogramma</w:t>
            </w:r>
            <w:proofErr w:type="spellEnd"/>
            <w:r>
              <w:rPr>
                <w:sz w:val="17"/>
              </w:rPr>
              <w:t xml:space="preserve"> – weg</w:t>
            </w:r>
          </w:p>
        </w:tc>
        <w:tc>
          <w:tcPr>
            <w:tcW w:w="1193" w:type="dxa"/>
            <w:shd w:val="clear" w:color="auto" w:fill="auto"/>
            <w:tcMar>
              <w:top w:w="22" w:type="dxa"/>
              <w:left w:w="28" w:type="dxa"/>
              <w:bottom w:w="22" w:type="dxa"/>
              <w:right w:w="28" w:type="dxa"/>
            </w:tcMar>
            <w:vAlign w:val="center"/>
          </w:tcPr>
          <w:p w:rsidR="00D84DD4" w:rsidRDefault="00AC2DE1" w14:paraId="49E29F12" w14:textId="77777777">
            <w:pPr>
              <w:pStyle w:val="p-table"/>
              <w:jc w:val="right"/>
              <w:rPr>
                <w:sz w:val="17"/>
              </w:rPr>
            </w:pPr>
            <w:r>
              <w:rPr>
                <w:sz w:val="17"/>
              </w:rPr>
              <w:t>562</w:t>
            </w:r>
          </w:p>
        </w:tc>
        <w:tc>
          <w:tcPr>
            <w:tcW w:w="1193" w:type="dxa"/>
            <w:shd w:val="clear" w:color="auto" w:fill="auto"/>
            <w:tcMar>
              <w:top w:w="22" w:type="dxa"/>
              <w:left w:w="28" w:type="dxa"/>
              <w:bottom w:w="22" w:type="dxa"/>
              <w:right w:w="28" w:type="dxa"/>
            </w:tcMar>
            <w:vAlign w:val="center"/>
          </w:tcPr>
          <w:p w:rsidR="00D84DD4" w:rsidRDefault="00AC2DE1" w14:paraId="15FD652F" w14:textId="77777777">
            <w:pPr>
              <w:pStyle w:val="p-table"/>
              <w:jc w:val="right"/>
              <w:rPr>
                <w:sz w:val="17"/>
              </w:rPr>
            </w:pPr>
            <w:r>
              <w:rPr>
                <w:sz w:val="17"/>
              </w:rPr>
              <w:t>562</w:t>
            </w:r>
          </w:p>
        </w:tc>
        <w:tc>
          <w:tcPr>
            <w:tcW w:w="1193" w:type="dxa"/>
            <w:shd w:val="clear" w:color="auto" w:fill="auto"/>
            <w:tcMar>
              <w:top w:w="22" w:type="dxa"/>
              <w:left w:w="28" w:type="dxa"/>
              <w:bottom w:w="22" w:type="dxa"/>
              <w:right w:w="28" w:type="dxa"/>
            </w:tcMar>
            <w:vAlign w:val="bottom"/>
          </w:tcPr>
          <w:p w:rsidR="00D84DD4" w:rsidRDefault="00AC2DE1" w14:paraId="351F8847"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15BBDB38"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62D5BB7F" w14:textId="77777777">
            <w:pPr>
              <w:pStyle w:val="p-table"/>
              <w:rPr>
                <w:sz w:val="17"/>
              </w:rPr>
            </w:pPr>
          </w:p>
        </w:tc>
      </w:tr>
      <w:tr w:rsidR="00D84DD4" w14:paraId="0C539EB3"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055BB95" w14:textId="77777777">
            <w:pPr>
              <w:pStyle w:val="p-table"/>
              <w:rPr>
                <w:sz w:val="17"/>
              </w:rPr>
            </w:pPr>
            <w:r>
              <w:rPr>
                <w:sz w:val="17"/>
              </w:rPr>
              <w:t>Kosten voorbereiding tol</w:t>
            </w:r>
          </w:p>
        </w:tc>
        <w:tc>
          <w:tcPr>
            <w:tcW w:w="1193" w:type="dxa"/>
            <w:shd w:val="clear" w:color="auto" w:fill="auto"/>
            <w:tcMar>
              <w:top w:w="22" w:type="dxa"/>
              <w:left w:w="28" w:type="dxa"/>
              <w:bottom w:w="22" w:type="dxa"/>
              <w:right w:w="28" w:type="dxa"/>
            </w:tcMar>
            <w:vAlign w:val="center"/>
          </w:tcPr>
          <w:p w:rsidR="00D84DD4" w:rsidRDefault="00AC2DE1" w14:paraId="140A05AB" w14:textId="77777777">
            <w:pPr>
              <w:pStyle w:val="p-table"/>
              <w:jc w:val="right"/>
              <w:rPr>
                <w:sz w:val="17"/>
              </w:rPr>
            </w:pPr>
            <w:r>
              <w:rPr>
                <w:sz w:val="17"/>
              </w:rPr>
              <w:t>114</w:t>
            </w:r>
          </w:p>
        </w:tc>
        <w:tc>
          <w:tcPr>
            <w:tcW w:w="1193" w:type="dxa"/>
            <w:shd w:val="clear" w:color="auto" w:fill="auto"/>
            <w:tcMar>
              <w:top w:w="22" w:type="dxa"/>
              <w:left w:w="28" w:type="dxa"/>
              <w:bottom w:w="22" w:type="dxa"/>
              <w:right w:w="28" w:type="dxa"/>
            </w:tcMar>
            <w:vAlign w:val="center"/>
          </w:tcPr>
          <w:p w:rsidR="00D84DD4" w:rsidRDefault="00AC2DE1" w14:paraId="5F882FFC" w14:textId="77777777">
            <w:pPr>
              <w:pStyle w:val="p-table"/>
              <w:jc w:val="right"/>
              <w:rPr>
                <w:sz w:val="17"/>
              </w:rPr>
            </w:pPr>
            <w:r>
              <w:rPr>
                <w:sz w:val="17"/>
              </w:rPr>
              <w:t>110</w:t>
            </w:r>
          </w:p>
        </w:tc>
        <w:tc>
          <w:tcPr>
            <w:tcW w:w="1193" w:type="dxa"/>
            <w:shd w:val="clear" w:color="auto" w:fill="auto"/>
            <w:tcMar>
              <w:top w:w="22" w:type="dxa"/>
              <w:left w:w="28" w:type="dxa"/>
              <w:bottom w:w="22" w:type="dxa"/>
              <w:right w:w="28" w:type="dxa"/>
            </w:tcMar>
            <w:vAlign w:val="bottom"/>
          </w:tcPr>
          <w:p w:rsidR="00D84DD4" w:rsidRDefault="00AC2DE1" w14:paraId="06A5BF9A"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1FB41D63"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5BD81968" w14:textId="77777777">
            <w:pPr>
              <w:pStyle w:val="p-table"/>
              <w:rPr>
                <w:sz w:val="17"/>
              </w:rPr>
            </w:pPr>
          </w:p>
        </w:tc>
      </w:tr>
      <w:tr w:rsidR="00D84DD4" w14:paraId="79270834"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EFBEC6D" w14:textId="77777777">
            <w:pPr>
              <w:pStyle w:val="p-table"/>
              <w:rPr>
                <w:sz w:val="17"/>
              </w:rPr>
            </w:pPr>
            <w:r>
              <w:rPr>
                <w:sz w:val="17"/>
              </w:rPr>
              <w:t>Exploitatie tol</w:t>
            </w:r>
          </w:p>
        </w:tc>
        <w:tc>
          <w:tcPr>
            <w:tcW w:w="1193" w:type="dxa"/>
            <w:shd w:val="clear" w:color="auto" w:fill="auto"/>
            <w:tcMar>
              <w:top w:w="22" w:type="dxa"/>
              <w:left w:w="28" w:type="dxa"/>
              <w:bottom w:w="22" w:type="dxa"/>
              <w:right w:w="28" w:type="dxa"/>
            </w:tcMar>
            <w:vAlign w:val="center"/>
          </w:tcPr>
          <w:p w:rsidR="00D84DD4" w:rsidRDefault="00AC2DE1" w14:paraId="21AA02AB" w14:textId="77777777">
            <w:pPr>
              <w:pStyle w:val="p-table"/>
              <w:jc w:val="right"/>
              <w:rPr>
                <w:sz w:val="17"/>
              </w:rPr>
            </w:pPr>
            <w:r>
              <w:rPr>
                <w:sz w:val="17"/>
              </w:rPr>
              <w:t>497</w:t>
            </w:r>
          </w:p>
        </w:tc>
        <w:tc>
          <w:tcPr>
            <w:tcW w:w="1193" w:type="dxa"/>
            <w:shd w:val="clear" w:color="auto" w:fill="auto"/>
            <w:tcMar>
              <w:top w:w="22" w:type="dxa"/>
              <w:left w:w="28" w:type="dxa"/>
              <w:bottom w:w="22" w:type="dxa"/>
              <w:right w:w="28" w:type="dxa"/>
            </w:tcMar>
            <w:vAlign w:val="center"/>
          </w:tcPr>
          <w:p w:rsidR="00D84DD4" w:rsidRDefault="00AC2DE1" w14:paraId="12351159" w14:textId="77777777">
            <w:pPr>
              <w:pStyle w:val="p-table"/>
              <w:jc w:val="right"/>
              <w:rPr>
                <w:sz w:val="17"/>
              </w:rPr>
            </w:pPr>
            <w:r>
              <w:rPr>
                <w:sz w:val="17"/>
              </w:rPr>
              <w:t>497</w:t>
            </w:r>
          </w:p>
        </w:tc>
        <w:tc>
          <w:tcPr>
            <w:tcW w:w="1193" w:type="dxa"/>
            <w:shd w:val="clear" w:color="auto" w:fill="auto"/>
            <w:tcMar>
              <w:top w:w="22" w:type="dxa"/>
              <w:left w:w="28" w:type="dxa"/>
              <w:bottom w:w="22" w:type="dxa"/>
              <w:right w:w="28" w:type="dxa"/>
            </w:tcMar>
            <w:vAlign w:val="bottom"/>
          </w:tcPr>
          <w:p w:rsidR="00D84DD4" w:rsidRDefault="00AC2DE1" w14:paraId="18E731CA"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786DDD88"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29D8B1BA" w14:textId="77777777">
            <w:pPr>
              <w:pStyle w:val="p-table"/>
              <w:rPr>
                <w:sz w:val="17"/>
              </w:rPr>
            </w:pPr>
          </w:p>
        </w:tc>
      </w:tr>
      <w:tr w:rsidR="00D84DD4" w14:paraId="7B7B7764"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6972B8B6" w14:textId="77777777">
            <w:pPr>
              <w:pStyle w:val="p-table"/>
              <w:rPr>
                <w:sz w:val="17"/>
              </w:rPr>
            </w:pPr>
            <w:r>
              <w:rPr>
                <w:sz w:val="17"/>
              </w:rPr>
              <w:t>Reservering voor LCC</w:t>
            </w:r>
          </w:p>
        </w:tc>
        <w:tc>
          <w:tcPr>
            <w:tcW w:w="1193" w:type="dxa"/>
            <w:shd w:val="clear" w:color="auto" w:fill="auto"/>
            <w:tcMar>
              <w:top w:w="22" w:type="dxa"/>
              <w:left w:w="28" w:type="dxa"/>
              <w:bottom w:w="22" w:type="dxa"/>
              <w:right w:w="28" w:type="dxa"/>
            </w:tcMar>
            <w:vAlign w:val="center"/>
          </w:tcPr>
          <w:p w:rsidR="00D84DD4" w:rsidRDefault="00AC2DE1" w14:paraId="712507D7" w14:textId="77777777">
            <w:pPr>
              <w:pStyle w:val="p-table"/>
              <w:jc w:val="right"/>
              <w:rPr>
                <w:sz w:val="17"/>
              </w:rPr>
            </w:pPr>
            <w:r>
              <w:rPr>
                <w:sz w:val="17"/>
              </w:rPr>
              <w:t>343</w:t>
            </w:r>
          </w:p>
        </w:tc>
        <w:tc>
          <w:tcPr>
            <w:tcW w:w="1193" w:type="dxa"/>
            <w:shd w:val="clear" w:color="auto" w:fill="auto"/>
            <w:tcMar>
              <w:top w:w="22" w:type="dxa"/>
              <w:left w:w="28" w:type="dxa"/>
              <w:bottom w:w="22" w:type="dxa"/>
              <w:right w:w="28" w:type="dxa"/>
            </w:tcMar>
            <w:vAlign w:val="center"/>
          </w:tcPr>
          <w:p w:rsidR="00D84DD4" w:rsidRDefault="00AC2DE1" w14:paraId="34AAA842" w14:textId="77777777">
            <w:pPr>
              <w:pStyle w:val="p-table"/>
              <w:jc w:val="right"/>
              <w:rPr>
                <w:sz w:val="17"/>
              </w:rPr>
            </w:pPr>
            <w:r>
              <w:rPr>
                <w:sz w:val="17"/>
              </w:rPr>
              <w:t>484</w:t>
            </w:r>
          </w:p>
        </w:tc>
        <w:tc>
          <w:tcPr>
            <w:tcW w:w="1193" w:type="dxa"/>
            <w:shd w:val="clear" w:color="auto" w:fill="auto"/>
            <w:tcMar>
              <w:top w:w="22" w:type="dxa"/>
              <w:left w:w="28" w:type="dxa"/>
              <w:bottom w:w="22" w:type="dxa"/>
              <w:right w:w="28" w:type="dxa"/>
            </w:tcMar>
            <w:vAlign w:val="bottom"/>
          </w:tcPr>
          <w:p w:rsidR="00D84DD4" w:rsidRDefault="00AC2DE1" w14:paraId="1205CE36"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03C4A61E"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2A257EBA" w14:textId="77777777">
            <w:pPr>
              <w:pStyle w:val="p-table"/>
              <w:jc w:val="right"/>
              <w:rPr>
                <w:sz w:val="17"/>
              </w:rPr>
            </w:pPr>
            <w:r>
              <w:rPr>
                <w:sz w:val="17"/>
              </w:rPr>
              <w:t>2</w:t>
            </w:r>
          </w:p>
        </w:tc>
      </w:tr>
      <w:tr w:rsidR="00D84DD4" w14:paraId="0C54A490"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AA01EA7" w14:textId="77777777">
            <w:pPr>
              <w:pStyle w:val="p-table"/>
              <w:rPr>
                <w:sz w:val="17"/>
              </w:rPr>
            </w:pPr>
            <w:r>
              <w:rPr>
                <w:sz w:val="17"/>
              </w:rPr>
              <w:t xml:space="preserve">Digitaal Stelsel </w:t>
            </w:r>
            <w:r>
              <w:rPr>
                <w:sz w:val="17"/>
              </w:rPr>
              <w:t>Mobiliteitsdata</w:t>
            </w:r>
          </w:p>
        </w:tc>
        <w:tc>
          <w:tcPr>
            <w:tcW w:w="1193" w:type="dxa"/>
            <w:shd w:val="clear" w:color="auto" w:fill="auto"/>
            <w:tcMar>
              <w:top w:w="22" w:type="dxa"/>
              <w:left w:w="28" w:type="dxa"/>
              <w:bottom w:w="22" w:type="dxa"/>
              <w:right w:w="28" w:type="dxa"/>
            </w:tcMar>
            <w:vAlign w:val="center"/>
          </w:tcPr>
          <w:p w:rsidR="00D84DD4" w:rsidRDefault="00AC2DE1" w14:paraId="7BC4D916" w14:textId="77777777">
            <w:pPr>
              <w:pStyle w:val="p-table"/>
              <w:jc w:val="right"/>
              <w:rPr>
                <w:sz w:val="17"/>
              </w:rPr>
            </w:pPr>
            <w:r>
              <w:rPr>
                <w:sz w:val="17"/>
              </w:rPr>
              <w:t>117</w:t>
            </w:r>
          </w:p>
        </w:tc>
        <w:tc>
          <w:tcPr>
            <w:tcW w:w="1193" w:type="dxa"/>
            <w:shd w:val="clear" w:color="auto" w:fill="auto"/>
            <w:tcMar>
              <w:top w:w="22" w:type="dxa"/>
              <w:left w:w="28" w:type="dxa"/>
              <w:bottom w:w="22" w:type="dxa"/>
              <w:right w:w="28" w:type="dxa"/>
            </w:tcMar>
          </w:tcPr>
          <w:p w:rsidR="00D84DD4" w:rsidRDefault="00D84DD4" w14:paraId="49C91AD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316F7F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3341E2A" w14:textId="77777777">
            <w:pPr>
              <w:pStyle w:val="p-table"/>
              <w:rPr>
                <w:sz w:val="17"/>
              </w:rPr>
            </w:pPr>
          </w:p>
        </w:tc>
        <w:tc>
          <w:tcPr>
            <w:tcW w:w="1193" w:type="dxa"/>
            <w:shd w:val="clear" w:color="auto" w:fill="auto"/>
            <w:tcMar>
              <w:top w:w="22" w:type="dxa"/>
              <w:left w:w="28" w:type="dxa"/>
              <w:bottom w:w="22" w:type="dxa"/>
              <w:right w:w="28" w:type="dxa"/>
            </w:tcMar>
            <w:vAlign w:val="bottom"/>
          </w:tcPr>
          <w:p w:rsidR="00D84DD4" w:rsidRDefault="00AC2DE1" w14:paraId="6176241F" w14:textId="77777777">
            <w:pPr>
              <w:pStyle w:val="p-table"/>
              <w:jc w:val="right"/>
              <w:rPr>
                <w:sz w:val="17"/>
              </w:rPr>
            </w:pPr>
            <w:r>
              <w:rPr>
                <w:sz w:val="17"/>
              </w:rPr>
              <w:t>3</w:t>
            </w:r>
          </w:p>
        </w:tc>
      </w:tr>
      <w:tr w:rsidR="00D84DD4" w14:paraId="7E89A79E"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639DFFC" w14:textId="77777777">
            <w:pPr>
              <w:pStyle w:val="p-table"/>
              <w:rPr>
                <w:sz w:val="17"/>
              </w:rPr>
            </w:pPr>
            <w:r>
              <w:rPr>
                <w:sz w:val="17"/>
              </w:rPr>
              <w:t>Snelfietsroutes</w:t>
            </w:r>
          </w:p>
        </w:tc>
        <w:tc>
          <w:tcPr>
            <w:tcW w:w="1193" w:type="dxa"/>
            <w:shd w:val="clear" w:color="auto" w:fill="auto"/>
            <w:tcMar>
              <w:top w:w="22" w:type="dxa"/>
              <w:left w:w="28" w:type="dxa"/>
              <w:bottom w:w="22" w:type="dxa"/>
              <w:right w:w="28" w:type="dxa"/>
            </w:tcMar>
            <w:vAlign w:val="center"/>
          </w:tcPr>
          <w:p w:rsidR="00D84DD4" w:rsidRDefault="00AC2DE1" w14:paraId="15529ED1" w14:textId="77777777">
            <w:pPr>
              <w:pStyle w:val="p-table"/>
              <w:jc w:val="right"/>
              <w:rPr>
                <w:sz w:val="17"/>
              </w:rPr>
            </w:pPr>
            <w:r>
              <w:rPr>
                <w:sz w:val="17"/>
              </w:rPr>
              <w:t>28</w:t>
            </w:r>
          </w:p>
        </w:tc>
        <w:tc>
          <w:tcPr>
            <w:tcW w:w="1193" w:type="dxa"/>
            <w:shd w:val="clear" w:color="auto" w:fill="auto"/>
            <w:tcMar>
              <w:top w:w="22" w:type="dxa"/>
              <w:left w:w="28" w:type="dxa"/>
              <w:bottom w:w="22" w:type="dxa"/>
              <w:right w:w="28" w:type="dxa"/>
            </w:tcMar>
            <w:vAlign w:val="center"/>
          </w:tcPr>
          <w:p w:rsidR="00D84DD4" w:rsidRDefault="00AC2DE1" w14:paraId="1DA36A5B" w14:textId="77777777">
            <w:pPr>
              <w:pStyle w:val="p-table"/>
              <w:jc w:val="right"/>
              <w:rPr>
                <w:sz w:val="17"/>
              </w:rPr>
            </w:pPr>
            <w:r>
              <w:rPr>
                <w:sz w:val="17"/>
              </w:rPr>
              <w:t>46</w:t>
            </w:r>
          </w:p>
        </w:tc>
        <w:tc>
          <w:tcPr>
            <w:tcW w:w="1193" w:type="dxa"/>
            <w:shd w:val="clear" w:color="auto" w:fill="auto"/>
            <w:tcMar>
              <w:top w:w="22" w:type="dxa"/>
              <w:left w:w="28" w:type="dxa"/>
              <w:bottom w:w="22" w:type="dxa"/>
              <w:right w:w="28" w:type="dxa"/>
            </w:tcMar>
            <w:vAlign w:val="bottom"/>
          </w:tcPr>
          <w:p w:rsidR="00D84DD4" w:rsidRDefault="00AC2DE1" w14:paraId="2133E1E7"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5E6E2146"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41FF69C6" w14:textId="77777777">
            <w:pPr>
              <w:pStyle w:val="p-table"/>
              <w:jc w:val="right"/>
              <w:rPr>
                <w:sz w:val="17"/>
              </w:rPr>
            </w:pPr>
            <w:r>
              <w:rPr>
                <w:sz w:val="17"/>
              </w:rPr>
              <w:t>4</w:t>
            </w:r>
          </w:p>
        </w:tc>
      </w:tr>
      <w:tr w:rsidR="00D84DD4" w14:paraId="4DAC1A3F"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01F05EAD" w14:textId="77777777">
            <w:pPr>
              <w:pStyle w:val="p-table"/>
              <w:rPr>
                <w:sz w:val="17"/>
              </w:rPr>
            </w:pPr>
            <w:r>
              <w:rPr>
                <w:sz w:val="17"/>
              </w:rPr>
              <w:t>Voorbereiding vrachtwagenheffing</w:t>
            </w:r>
          </w:p>
        </w:tc>
        <w:tc>
          <w:tcPr>
            <w:tcW w:w="1193" w:type="dxa"/>
            <w:shd w:val="clear" w:color="auto" w:fill="auto"/>
            <w:tcMar>
              <w:top w:w="22" w:type="dxa"/>
              <w:left w:w="28" w:type="dxa"/>
              <w:bottom w:w="22" w:type="dxa"/>
              <w:right w:w="28" w:type="dxa"/>
            </w:tcMar>
            <w:vAlign w:val="center"/>
          </w:tcPr>
          <w:p w:rsidR="00D84DD4" w:rsidRDefault="00AC2DE1" w14:paraId="7D6CB323" w14:textId="77777777">
            <w:pPr>
              <w:pStyle w:val="p-table"/>
              <w:jc w:val="right"/>
              <w:rPr>
                <w:sz w:val="17"/>
              </w:rPr>
            </w:pPr>
            <w:r>
              <w:rPr>
                <w:sz w:val="17"/>
              </w:rPr>
              <w:t>370</w:t>
            </w:r>
          </w:p>
        </w:tc>
        <w:tc>
          <w:tcPr>
            <w:tcW w:w="1193" w:type="dxa"/>
            <w:shd w:val="clear" w:color="auto" w:fill="auto"/>
            <w:tcMar>
              <w:top w:w="22" w:type="dxa"/>
              <w:left w:w="28" w:type="dxa"/>
              <w:bottom w:w="22" w:type="dxa"/>
              <w:right w:w="28" w:type="dxa"/>
            </w:tcMar>
            <w:vAlign w:val="center"/>
          </w:tcPr>
          <w:p w:rsidR="00D84DD4" w:rsidRDefault="00AC2DE1" w14:paraId="4E2150EF" w14:textId="77777777">
            <w:pPr>
              <w:pStyle w:val="p-table"/>
              <w:jc w:val="right"/>
              <w:rPr>
                <w:sz w:val="17"/>
              </w:rPr>
            </w:pPr>
            <w:r>
              <w:rPr>
                <w:sz w:val="17"/>
              </w:rPr>
              <w:t>349</w:t>
            </w:r>
          </w:p>
        </w:tc>
        <w:tc>
          <w:tcPr>
            <w:tcW w:w="1193" w:type="dxa"/>
            <w:shd w:val="clear" w:color="auto" w:fill="auto"/>
            <w:tcMar>
              <w:top w:w="22" w:type="dxa"/>
              <w:left w:w="28" w:type="dxa"/>
              <w:bottom w:w="22" w:type="dxa"/>
              <w:right w:w="28" w:type="dxa"/>
            </w:tcMar>
            <w:vAlign w:val="bottom"/>
          </w:tcPr>
          <w:p w:rsidR="00D84DD4" w:rsidRDefault="00AC2DE1" w14:paraId="6F2ABE1B"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55CC177B"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11ADA553" w14:textId="77777777">
            <w:pPr>
              <w:pStyle w:val="p-table"/>
              <w:jc w:val="right"/>
              <w:rPr>
                <w:sz w:val="17"/>
              </w:rPr>
            </w:pPr>
            <w:r>
              <w:rPr>
                <w:sz w:val="17"/>
              </w:rPr>
              <w:t>5</w:t>
            </w:r>
          </w:p>
        </w:tc>
      </w:tr>
      <w:tr w:rsidR="00D84DD4" w14:paraId="6A8336D8"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5E77CC76" w14:textId="77777777">
            <w:pPr>
              <w:pStyle w:val="p-table"/>
              <w:rPr>
                <w:sz w:val="17"/>
              </w:rPr>
            </w:pPr>
            <w:r>
              <w:rPr>
                <w:sz w:val="17"/>
              </w:rPr>
              <w:t>Exploitatie vrachtwagenheffing</w:t>
            </w:r>
          </w:p>
        </w:tc>
        <w:tc>
          <w:tcPr>
            <w:tcW w:w="1193" w:type="dxa"/>
            <w:shd w:val="clear" w:color="auto" w:fill="auto"/>
            <w:tcMar>
              <w:top w:w="22" w:type="dxa"/>
              <w:left w:w="28" w:type="dxa"/>
              <w:bottom w:w="22" w:type="dxa"/>
              <w:right w:w="28" w:type="dxa"/>
            </w:tcMar>
            <w:vAlign w:val="center"/>
          </w:tcPr>
          <w:p w:rsidR="00D84DD4" w:rsidRDefault="00AC2DE1" w14:paraId="34EBA216" w14:textId="77777777">
            <w:pPr>
              <w:pStyle w:val="p-table"/>
              <w:jc w:val="right"/>
              <w:rPr>
                <w:sz w:val="17"/>
              </w:rPr>
            </w:pPr>
            <w:r>
              <w:rPr>
                <w:sz w:val="17"/>
              </w:rPr>
              <w:t>460</w:t>
            </w:r>
          </w:p>
        </w:tc>
        <w:tc>
          <w:tcPr>
            <w:tcW w:w="1193" w:type="dxa"/>
            <w:shd w:val="clear" w:color="auto" w:fill="auto"/>
            <w:tcMar>
              <w:top w:w="22" w:type="dxa"/>
              <w:left w:w="28" w:type="dxa"/>
              <w:bottom w:w="22" w:type="dxa"/>
              <w:right w:w="28" w:type="dxa"/>
            </w:tcMar>
            <w:vAlign w:val="center"/>
          </w:tcPr>
          <w:p w:rsidR="00D84DD4" w:rsidRDefault="00AC2DE1" w14:paraId="4EB5E9F4" w14:textId="77777777">
            <w:pPr>
              <w:pStyle w:val="p-table"/>
              <w:jc w:val="right"/>
              <w:rPr>
                <w:sz w:val="17"/>
              </w:rPr>
            </w:pPr>
            <w:r>
              <w:rPr>
                <w:sz w:val="17"/>
              </w:rPr>
              <w:t>474</w:t>
            </w:r>
          </w:p>
        </w:tc>
        <w:tc>
          <w:tcPr>
            <w:tcW w:w="1193" w:type="dxa"/>
            <w:shd w:val="clear" w:color="auto" w:fill="auto"/>
            <w:tcMar>
              <w:top w:w="22" w:type="dxa"/>
              <w:left w:w="28" w:type="dxa"/>
              <w:bottom w:w="22" w:type="dxa"/>
              <w:right w:w="28" w:type="dxa"/>
            </w:tcMar>
            <w:vAlign w:val="bottom"/>
          </w:tcPr>
          <w:p w:rsidR="00D84DD4" w:rsidRDefault="00AC2DE1" w14:paraId="33DD05D1"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4134E40A"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251D278E" w14:textId="77777777">
            <w:pPr>
              <w:pStyle w:val="p-table"/>
              <w:jc w:val="right"/>
              <w:rPr>
                <w:sz w:val="17"/>
              </w:rPr>
            </w:pPr>
            <w:r>
              <w:rPr>
                <w:sz w:val="17"/>
              </w:rPr>
              <w:t>6</w:t>
            </w:r>
          </w:p>
        </w:tc>
      </w:tr>
      <w:tr w:rsidR="00D84DD4" w14:paraId="552E4B3C"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6DBE884" w14:textId="77777777">
            <w:pPr>
              <w:pStyle w:val="p-table"/>
              <w:rPr>
                <w:sz w:val="17"/>
              </w:rPr>
            </w:pPr>
            <w:r>
              <w:rPr>
                <w:sz w:val="17"/>
              </w:rPr>
              <w:t>Impuls Strategisch Plan Verkeersveiligheid</w:t>
            </w:r>
          </w:p>
        </w:tc>
        <w:tc>
          <w:tcPr>
            <w:tcW w:w="1193" w:type="dxa"/>
            <w:shd w:val="clear" w:color="auto" w:fill="auto"/>
            <w:tcMar>
              <w:top w:w="22" w:type="dxa"/>
              <w:left w:w="28" w:type="dxa"/>
              <w:bottom w:w="22" w:type="dxa"/>
              <w:right w:w="28" w:type="dxa"/>
            </w:tcMar>
            <w:vAlign w:val="center"/>
          </w:tcPr>
          <w:p w:rsidR="00D84DD4" w:rsidRDefault="00AC2DE1" w14:paraId="7D73E6F1" w14:textId="77777777">
            <w:pPr>
              <w:pStyle w:val="p-table"/>
              <w:jc w:val="right"/>
              <w:rPr>
                <w:sz w:val="17"/>
              </w:rPr>
            </w:pPr>
            <w:r>
              <w:rPr>
                <w:sz w:val="17"/>
              </w:rPr>
              <w:t>438</w:t>
            </w:r>
          </w:p>
        </w:tc>
        <w:tc>
          <w:tcPr>
            <w:tcW w:w="1193" w:type="dxa"/>
            <w:shd w:val="clear" w:color="auto" w:fill="auto"/>
            <w:tcMar>
              <w:top w:w="22" w:type="dxa"/>
              <w:left w:w="28" w:type="dxa"/>
              <w:bottom w:w="22" w:type="dxa"/>
              <w:right w:w="28" w:type="dxa"/>
            </w:tcMar>
            <w:vAlign w:val="center"/>
          </w:tcPr>
          <w:p w:rsidR="00D84DD4" w:rsidRDefault="00AC2DE1" w14:paraId="626FA755" w14:textId="77777777">
            <w:pPr>
              <w:pStyle w:val="p-table"/>
              <w:jc w:val="right"/>
              <w:rPr>
                <w:sz w:val="17"/>
              </w:rPr>
            </w:pPr>
            <w:r>
              <w:rPr>
                <w:sz w:val="17"/>
              </w:rPr>
              <w:t>437</w:t>
            </w:r>
          </w:p>
        </w:tc>
        <w:tc>
          <w:tcPr>
            <w:tcW w:w="1193" w:type="dxa"/>
            <w:shd w:val="clear" w:color="auto" w:fill="auto"/>
            <w:tcMar>
              <w:top w:w="22" w:type="dxa"/>
              <w:left w:w="28" w:type="dxa"/>
              <w:bottom w:w="22" w:type="dxa"/>
              <w:right w:w="28" w:type="dxa"/>
            </w:tcMar>
            <w:vAlign w:val="bottom"/>
          </w:tcPr>
          <w:p w:rsidR="00D84DD4" w:rsidRDefault="00AC2DE1" w14:paraId="7073446A"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11147CDD"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5A06E28E" w14:textId="77777777">
            <w:pPr>
              <w:pStyle w:val="p-table"/>
              <w:rPr>
                <w:sz w:val="17"/>
              </w:rPr>
            </w:pPr>
          </w:p>
        </w:tc>
      </w:tr>
      <w:tr w:rsidR="00D84DD4" w14:paraId="010A0AE8"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6C091AFB" w14:textId="77777777">
            <w:pPr>
              <w:pStyle w:val="p-table"/>
              <w:rPr>
                <w:sz w:val="17"/>
              </w:rPr>
            </w:pPr>
            <w:r>
              <w:rPr>
                <w:sz w:val="17"/>
              </w:rPr>
              <w:t xml:space="preserve">Maatregelen </w:t>
            </w:r>
            <w:r>
              <w:rPr>
                <w:sz w:val="17"/>
              </w:rPr>
              <w:t>Fietsveiligheid</w:t>
            </w:r>
          </w:p>
        </w:tc>
        <w:tc>
          <w:tcPr>
            <w:tcW w:w="1193" w:type="dxa"/>
            <w:shd w:val="clear" w:color="auto" w:fill="auto"/>
            <w:tcMar>
              <w:top w:w="22" w:type="dxa"/>
              <w:left w:w="28" w:type="dxa"/>
              <w:bottom w:w="22" w:type="dxa"/>
              <w:right w:w="28" w:type="dxa"/>
            </w:tcMar>
            <w:vAlign w:val="center"/>
          </w:tcPr>
          <w:p w:rsidR="00D84DD4" w:rsidRDefault="00AC2DE1" w14:paraId="345CF563" w14:textId="77777777">
            <w:pPr>
              <w:pStyle w:val="p-table"/>
              <w:jc w:val="right"/>
              <w:rPr>
                <w:sz w:val="17"/>
              </w:rPr>
            </w:pPr>
            <w:r>
              <w:rPr>
                <w:sz w:val="17"/>
              </w:rPr>
              <w:t>48</w:t>
            </w:r>
          </w:p>
        </w:tc>
        <w:tc>
          <w:tcPr>
            <w:tcW w:w="1193" w:type="dxa"/>
            <w:shd w:val="clear" w:color="auto" w:fill="auto"/>
            <w:tcMar>
              <w:top w:w="22" w:type="dxa"/>
              <w:left w:w="28" w:type="dxa"/>
              <w:bottom w:w="22" w:type="dxa"/>
              <w:right w:w="28" w:type="dxa"/>
            </w:tcMar>
            <w:vAlign w:val="center"/>
          </w:tcPr>
          <w:p w:rsidR="00D84DD4" w:rsidRDefault="00AC2DE1" w14:paraId="6D3EA783" w14:textId="77777777">
            <w:pPr>
              <w:pStyle w:val="p-table"/>
              <w:jc w:val="right"/>
              <w:rPr>
                <w:sz w:val="17"/>
              </w:rPr>
            </w:pPr>
            <w:r>
              <w:rPr>
                <w:sz w:val="17"/>
              </w:rPr>
              <w:t>51</w:t>
            </w:r>
          </w:p>
        </w:tc>
        <w:tc>
          <w:tcPr>
            <w:tcW w:w="1193" w:type="dxa"/>
            <w:shd w:val="clear" w:color="auto" w:fill="auto"/>
            <w:tcMar>
              <w:top w:w="22" w:type="dxa"/>
              <w:left w:w="28" w:type="dxa"/>
              <w:bottom w:w="22" w:type="dxa"/>
              <w:right w:w="28" w:type="dxa"/>
            </w:tcMar>
            <w:vAlign w:val="bottom"/>
          </w:tcPr>
          <w:p w:rsidR="00D84DD4" w:rsidRDefault="00AC2DE1" w14:paraId="17AD308C"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6A2C2A52"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3B608639" w14:textId="77777777">
            <w:pPr>
              <w:pStyle w:val="p-table"/>
              <w:jc w:val="right"/>
              <w:rPr>
                <w:sz w:val="17"/>
              </w:rPr>
            </w:pPr>
            <w:r>
              <w:rPr>
                <w:sz w:val="17"/>
              </w:rPr>
              <w:t>7</w:t>
            </w:r>
          </w:p>
        </w:tc>
      </w:tr>
      <w:tr w:rsidR="00D84DD4" w14:paraId="58A066ED"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95123B8" w14:textId="77777777">
            <w:pPr>
              <w:pStyle w:val="p-table"/>
              <w:rPr>
                <w:sz w:val="17"/>
              </w:rPr>
            </w:pPr>
            <w:r>
              <w:rPr>
                <w:sz w:val="17"/>
              </w:rPr>
              <w:t>Verkeersveiligheid Rijks-N-wegen</w:t>
            </w:r>
          </w:p>
        </w:tc>
        <w:tc>
          <w:tcPr>
            <w:tcW w:w="1193" w:type="dxa"/>
            <w:shd w:val="clear" w:color="auto" w:fill="auto"/>
            <w:tcMar>
              <w:top w:w="22" w:type="dxa"/>
              <w:left w:w="28" w:type="dxa"/>
              <w:bottom w:w="22" w:type="dxa"/>
              <w:right w:w="28" w:type="dxa"/>
            </w:tcMar>
            <w:vAlign w:val="center"/>
          </w:tcPr>
          <w:p w:rsidR="00D84DD4" w:rsidRDefault="00AC2DE1" w14:paraId="38D447F3" w14:textId="77777777">
            <w:pPr>
              <w:pStyle w:val="p-table"/>
              <w:jc w:val="right"/>
              <w:rPr>
                <w:sz w:val="17"/>
              </w:rPr>
            </w:pPr>
            <w:r>
              <w:rPr>
                <w:sz w:val="17"/>
              </w:rPr>
              <w:t>178</w:t>
            </w:r>
          </w:p>
        </w:tc>
        <w:tc>
          <w:tcPr>
            <w:tcW w:w="1193" w:type="dxa"/>
            <w:shd w:val="clear" w:color="auto" w:fill="auto"/>
            <w:tcMar>
              <w:top w:w="22" w:type="dxa"/>
              <w:left w:w="28" w:type="dxa"/>
              <w:bottom w:w="22" w:type="dxa"/>
              <w:right w:w="28" w:type="dxa"/>
            </w:tcMar>
            <w:vAlign w:val="center"/>
          </w:tcPr>
          <w:p w:rsidR="00D84DD4" w:rsidRDefault="00AC2DE1" w14:paraId="42D90F44" w14:textId="77777777">
            <w:pPr>
              <w:pStyle w:val="p-table"/>
              <w:jc w:val="right"/>
              <w:rPr>
                <w:sz w:val="17"/>
              </w:rPr>
            </w:pPr>
            <w:r>
              <w:rPr>
                <w:sz w:val="17"/>
              </w:rPr>
              <w:t>198</w:t>
            </w:r>
          </w:p>
        </w:tc>
        <w:tc>
          <w:tcPr>
            <w:tcW w:w="1193" w:type="dxa"/>
            <w:shd w:val="clear" w:color="auto" w:fill="auto"/>
            <w:tcMar>
              <w:top w:w="22" w:type="dxa"/>
              <w:left w:w="28" w:type="dxa"/>
              <w:bottom w:w="22" w:type="dxa"/>
              <w:right w:w="28" w:type="dxa"/>
            </w:tcMar>
            <w:vAlign w:val="bottom"/>
          </w:tcPr>
          <w:p w:rsidR="00D84DD4" w:rsidRDefault="00AC2DE1" w14:paraId="1C2B8350"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4C596536"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1C8C9798" w14:textId="77777777">
            <w:pPr>
              <w:pStyle w:val="p-table"/>
              <w:jc w:val="right"/>
              <w:rPr>
                <w:sz w:val="17"/>
              </w:rPr>
            </w:pPr>
            <w:r>
              <w:rPr>
                <w:sz w:val="17"/>
              </w:rPr>
              <w:t>8</w:t>
            </w:r>
          </w:p>
        </w:tc>
      </w:tr>
      <w:tr w:rsidR="00D84DD4" w14:paraId="649E7F5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1C998198" w14:textId="77777777">
            <w:pPr>
              <w:pStyle w:val="p-table"/>
              <w:rPr>
                <w:sz w:val="17"/>
              </w:rPr>
            </w:pPr>
            <w:r>
              <w:rPr>
                <w:sz w:val="17"/>
              </w:rPr>
              <w:t>Reservering inzet restbudgetten</w:t>
            </w:r>
          </w:p>
        </w:tc>
        <w:tc>
          <w:tcPr>
            <w:tcW w:w="1193" w:type="dxa"/>
            <w:shd w:val="clear" w:color="auto" w:fill="auto"/>
            <w:tcMar>
              <w:top w:w="22" w:type="dxa"/>
              <w:left w:w="28" w:type="dxa"/>
              <w:bottom w:w="22" w:type="dxa"/>
              <w:right w:w="28" w:type="dxa"/>
            </w:tcMar>
            <w:vAlign w:val="center"/>
          </w:tcPr>
          <w:p w:rsidR="00D84DD4" w:rsidRDefault="00AC2DE1" w14:paraId="480D627C" w14:textId="77777777">
            <w:pPr>
              <w:pStyle w:val="p-table"/>
              <w:jc w:val="right"/>
              <w:rPr>
                <w:sz w:val="17"/>
              </w:rPr>
            </w:pPr>
            <w:r>
              <w:rPr>
                <w:sz w:val="17"/>
              </w:rPr>
              <w:t>218</w:t>
            </w:r>
          </w:p>
        </w:tc>
        <w:tc>
          <w:tcPr>
            <w:tcW w:w="1193" w:type="dxa"/>
            <w:shd w:val="clear" w:color="auto" w:fill="auto"/>
            <w:tcMar>
              <w:top w:w="22" w:type="dxa"/>
              <w:left w:w="28" w:type="dxa"/>
              <w:bottom w:w="22" w:type="dxa"/>
              <w:right w:w="28" w:type="dxa"/>
            </w:tcMar>
          </w:tcPr>
          <w:p w:rsidR="00D84DD4" w:rsidRDefault="00D84DD4" w14:paraId="448806B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17661E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5961F47" w14:textId="77777777">
            <w:pPr>
              <w:pStyle w:val="p-table"/>
              <w:rPr>
                <w:sz w:val="17"/>
              </w:rPr>
            </w:pPr>
          </w:p>
        </w:tc>
        <w:tc>
          <w:tcPr>
            <w:tcW w:w="1193" w:type="dxa"/>
            <w:shd w:val="clear" w:color="auto" w:fill="auto"/>
            <w:tcMar>
              <w:top w:w="22" w:type="dxa"/>
              <w:left w:w="28" w:type="dxa"/>
              <w:bottom w:w="22" w:type="dxa"/>
              <w:right w:w="28" w:type="dxa"/>
            </w:tcMar>
            <w:vAlign w:val="bottom"/>
          </w:tcPr>
          <w:p w:rsidR="00D84DD4" w:rsidRDefault="00AC2DE1" w14:paraId="0B3AAA28" w14:textId="77777777">
            <w:pPr>
              <w:pStyle w:val="p-table"/>
              <w:jc w:val="right"/>
              <w:rPr>
                <w:sz w:val="17"/>
              </w:rPr>
            </w:pPr>
            <w:r>
              <w:rPr>
                <w:sz w:val="17"/>
              </w:rPr>
              <w:t>9</w:t>
            </w:r>
          </w:p>
        </w:tc>
      </w:tr>
      <w:tr w:rsidR="00D84DD4" w14:paraId="1D479F3D"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F874EDF" w14:textId="77777777">
            <w:pPr>
              <w:pStyle w:val="p-table"/>
              <w:rPr>
                <w:sz w:val="17"/>
              </w:rPr>
            </w:pPr>
            <w:r>
              <w:rPr>
                <w:sz w:val="17"/>
              </w:rPr>
              <w:t>Bijdrage aan agentschap t.b.v. externe kosten planuitwerkingen</w:t>
            </w:r>
          </w:p>
        </w:tc>
        <w:tc>
          <w:tcPr>
            <w:tcW w:w="1193" w:type="dxa"/>
            <w:shd w:val="clear" w:color="auto" w:fill="auto"/>
            <w:tcMar>
              <w:top w:w="22" w:type="dxa"/>
              <w:left w:w="28" w:type="dxa"/>
              <w:bottom w:w="22" w:type="dxa"/>
              <w:right w:w="28" w:type="dxa"/>
            </w:tcMar>
            <w:vAlign w:val="center"/>
          </w:tcPr>
          <w:p w:rsidR="00D84DD4" w:rsidRDefault="00AC2DE1" w14:paraId="74E991EE" w14:textId="77777777">
            <w:pPr>
              <w:pStyle w:val="p-table"/>
              <w:jc w:val="right"/>
              <w:rPr>
                <w:sz w:val="17"/>
              </w:rPr>
            </w:pPr>
            <w:r>
              <w:rPr>
                <w:sz w:val="17"/>
              </w:rPr>
              <w:t>165</w:t>
            </w:r>
          </w:p>
        </w:tc>
        <w:tc>
          <w:tcPr>
            <w:tcW w:w="1193" w:type="dxa"/>
            <w:shd w:val="clear" w:color="auto" w:fill="auto"/>
            <w:tcMar>
              <w:top w:w="22" w:type="dxa"/>
              <w:left w:w="28" w:type="dxa"/>
              <w:bottom w:w="22" w:type="dxa"/>
              <w:right w:w="28" w:type="dxa"/>
            </w:tcMar>
            <w:vAlign w:val="center"/>
          </w:tcPr>
          <w:p w:rsidR="00D84DD4" w:rsidRDefault="00AC2DE1" w14:paraId="3F905E42" w14:textId="77777777">
            <w:pPr>
              <w:pStyle w:val="p-table"/>
              <w:jc w:val="right"/>
              <w:rPr>
                <w:sz w:val="17"/>
              </w:rPr>
            </w:pPr>
            <w:r>
              <w:rPr>
                <w:sz w:val="17"/>
              </w:rPr>
              <w:t>170</w:t>
            </w:r>
          </w:p>
        </w:tc>
        <w:tc>
          <w:tcPr>
            <w:tcW w:w="1193" w:type="dxa"/>
            <w:shd w:val="clear" w:color="auto" w:fill="auto"/>
            <w:tcMar>
              <w:top w:w="22" w:type="dxa"/>
              <w:left w:w="28" w:type="dxa"/>
              <w:bottom w:w="22" w:type="dxa"/>
              <w:right w:w="28" w:type="dxa"/>
            </w:tcMar>
            <w:vAlign w:val="bottom"/>
          </w:tcPr>
          <w:p w:rsidR="00D84DD4" w:rsidRDefault="00AC2DE1" w14:paraId="207CDB20"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70EF2999"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221BBDA8" w14:textId="77777777">
            <w:pPr>
              <w:pStyle w:val="p-table"/>
              <w:rPr>
                <w:sz w:val="17"/>
              </w:rPr>
            </w:pPr>
          </w:p>
        </w:tc>
      </w:tr>
      <w:tr w:rsidR="00D84DD4" w14:paraId="5D48C09B"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5FB4AC64" w14:textId="77777777">
            <w:pPr>
              <w:pStyle w:val="p-table"/>
              <w:rPr>
                <w:sz w:val="17"/>
              </w:rPr>
            </w:pPr>
            <w:r>
              <w:rPr>
                <w:b/>
                <w:sz w:val="17"/>
              </w:rPr>
              <w:t>Projecten Noordwest-Nederland</w:t>
            </w:r>
          </w:p>
        </w:tc>
        <w:tc>
          <w:tcPr>
            <w:tcW w:w="1193" w:type="dxa"/>
            <w:shd w:val="clear" w:color="auto" w:fill="auto"/>
            <w:tcMar>
              <w:top w:w="22" w:type="dxa"/>
              <w:left w:w="28" w:type="dxa"/>
              <w:bottom w:w="22" w:type="dxa"/>
              <w:right w:w="28" w:type="dxa"/>
            </w:tcMar>
          </w:tcPr>
          <w:p w:rsidR="00D84DD4" w:rsidRDefault="00D84DD4" w14:paraId="3146723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69955F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382D8D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DC5854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D97A2AE" w14:textId="77777777">
            <w:pPr>
              <w:pStyle w:val="p-table"/>
              <w:rPr>
                <w:sz w:val="17"/>
              </w:rPr>
            </w:pPr>
          </w:p>
        </w:tc>
      </w:tr>
      <w:tr w:rsidR="00D84DD4" w14:paraId="5A916D29"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B11DA84" w14:textId="77777777">
            <w:pPr>
              <w:pStyle w:val="p-table"/>
              <w:rPr>
                <w:sz w:val="17"/>
              </w:rPr>
            </w:pPr>
            <w:r>
              <w:rPr>
                <w:sz w:val="17"/>
              </w:rPr>
              <w:t xml:space="preserve">A1/A28 </w:t>
            </w:r>
            <w:r>
              <w:rPr>
                <w:sz w:val="17"/>
              </w:rPr>
              <w:t>Knooppunt Hoevelaken</w:t>
            </w:r>
          </w:p>
        </w:tc>
        <w:tc>
          <w:tcPr>
            <w:tcW w:w="1193" w:type="dxa"/>
            <w:shd w:val="clear" w:color="auto" w:fill="auto"/>
            <w:tcMar>
              <w:top w:w="22" w:type="dxa"/>
              <w:left w:w="28" w:type="dxa"/>
              <w:bottom w:w="22" w:type="dxa"/>
              <w:right w:w="28" w:type="dxa"/>
            </w:tcMar>
            <w:vAlign w:val="center"/>
          </w:tcPr>
          <w:p w:rsidR="00D84DD4" w:rsidRDefault="00AC2DE1" w14:paraId="06F8DC7D" w14:textId="77777777">
            <w:pPr>
              <w:pStyle w:val="p-table"/>
              <w:jc w:val="right"/>
              <w:rPr>
                <w:sz w:val="17"/>
              </w:rPr>
            </w:pPr>
            <w:r>
              <w:rPr>
                <w:sz w:val="17"/>
              </w:rPr>
              <w:t>138</w:t>
            </w:r>
          </w:p>
        </w:tc>
        <w:tc>
          <w:tcPr>
            <w:tcW w:w="1193" w:type="dxa"/>
            <w:shd w:val="clear" w:color="auto" w:fill="auto"/>
            <w:tcMar>
              <w:top w:w="22" w:type="dxa"/>
              <w:left w:w="28" w:type="dxa"/>
              <w:bottom w:w="22" w:type="dxa"/>
              <w:right w:w="28" w:type="dxa"/>
            </w:tcMar>
            <w:vAlign w:val="center"/>
          </w:tcPr>
          <w:p w:rsidR="00D84DD4" w:rsidRDefault="00AC2DE1" w14:paraId="142F556B" w14:textId="77777777">
            <w:pPr>
              <w:pStyle w:val="p-table"/>
              <w:jc w:val="right"/>
              <w:rPr>
                <w:sz w:val="17"/>
              </w:rPr>
            </w:pPr>
            <w:r>
              <w:rPr>
                <w:sz w:val="17"/>
              </w:rPr>
              <w:t>480</w:t>
            </w:r>
          </w:p>
        </w:tc>
        <w:tc>
          <w:tcPr>
            <w:tcW w:w="1193" w:type="dxa"/>
            <w:shd w:val="clear" w:color="auto" w:fill="auto"/>
            <w:tcMar>
              <w:top w:w="22" w:type="dxa"/>
              <w:left w:w="28" w:type="dxa"/>
              <w:bottom w:w="22" w:type="dxa"/>
              <w:right w:w="28" w:type="dxa"/>
            </w:tcMar>
            <w:vAlign w:val="bottom"/>
          </w:tcPr>
          <w:p w:rsidR="00D84DD4" w:rsidRDefault="00AC2DE1" w14:paraId="76ECB193"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71654E15"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56717B3B" w14:textId="77777777">
            <w:pPr>
              <w:pStyle w:val="p-table"/>
              <w:jc w:val="right"/>
              <w:rPr>
                <w:sz w:val="17"/>
              </w:rPr>
            </w:pPr>
            <w:r>
              <w:rPr>
                <w:sz w:val="17"/>
              </w:rPr>
              <w:t>10</w:t>
            </w:r>
          </w:p>
        </w:tc>
      </w:tr>
      <w:tr w:rsidR="00D84DD4" w14:paraId="6C1ADBEB"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181598DC" w14:textId="77777777">
            <w:pPr>
              <w:pStyle w:val="p-table"/>
              <w:rPr>
                <w:sz w:val="17"/>
              </w:rPr>
            </w:pPr>
            <w:r>
              <w:rPr>
                <w:sz w:val="17"/>
              </w:rPr>
              <w:t>A12/A27 Ring Utrecht</w:t>
            </w:r>
          </w:p>
        </w:tc>
        <w:tc>
          <w:tcPr>
            <w:tcW w:w="1193" w:type="dxa"/>
            <w:shd w:val="clear" w:color="auto" w:fill="auto"/>
            <w:tcMar>
              <w:top w:w="22" w:type="dxa"/>
              <w:left w:w="28" w:type="dxa"/>
              <w:bottom w:w="22" w:type="dxa"/>
              <w:right w:w="28" w:type="dxa"/>
            </w:tcMar>
            <w:vAlign w:val="center"/>
          </w:tcPr>
          <w:p w:rsidR="00D84DD4" w:rsidRDefault="00AC2DE1" w14:paraId="0F95F708" w14:textId="77777777">
            <w:pPr>
              <w:pStyle w:val="p-table"/>
              <w:jc w:val="right"/>
              <w:rPr>
                <w:sz w:val="17"/>
              </w:rPr>
            </w:pPr>
            <w:r>
              <w:rPr>
                <w:sz w:val="17"/>
              </w:rPr>
              <w:t>1.773</w:t>
            </w:r>
          </w:p>
        </w:tc>
        <w:tc>
          <w:tcPr>
            <w:tcW w:w="1193" w:type="dxa"/>
            <w:shd w:val="clear" w:color="auto" w:fill="auto"/>
            <w:tcMar>
              <w:top w:w="22" w:type="dxa"/>
              <w:left w:w="28" w:type="dxa"/>
              <w:bottom w:w="22" w:type="dxa"/>
              <w:right w:w="28" w:type="dxa"/>
            </w:tcMar>
            <w:vAlign w:val="center"/>
          </w:tcPr>
          <w:p w:rsidR="00D84DD4" w:rsidRDefault="00AC2DE1" w14:paraId="0732AFD9" w14:textId="77777777">
            <w:pPr>
              <w:pStyle w:val="p-table"/>
              <w:jc w:val="right"/>
              <w:rPr>
                <w:sz w:val="17"/>
              </w:rPr>
            </w:pPr>
            <w:r>
              <w:rPr>
                <w:sz w:val="17"/>
              </w:rPr>
              <w:t>1.773</w:t>
            </w:r>
          </w:p>
        </w:tc>
        <w:tc>
          <w:tcPr>
            <w:tcW w:w="1193" w:type="dxa"/>
            <w:shd w:val="clear" w:color="auto" w:fill="auto"/>
            <w:tcMar>
              <w:top w:w="22" w:type="dxa"/>
              <w:left w:w="28" w:type="dxa"/>
              <w:bottom w:w="22" w:type="dxa"/>
              <w:right w:w="28" w:type="dxa"/>
            </w:tcMar>
            <w:vAlign w:val="bottom"/>
          </w:tcPr>
          <w:p w:rsidR="00D84DD4" w:rsidRDefault="00AC2DE1" w14:paraId="3E90C550"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52EE71B7"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208D69A6" w14:textId="77777777">
            <w:pPr>
              <w:pStyle w:val="p-table"/>
              <w:rPr>
                <w:sz w:val="17"/>
              </w:rPr>
            </w:pPr>
          </w:p>
        </w:tc>
      </w:tr>
      <w:tr w:rsidR="00D84DD4" w14:paraId="2F451DA8" w14:textId="77777777">
        <w:tblPrEx>
          <w:tblCellMar>
            <w:top w:w="0" w:type="dxa"/>
            <w:bottom w:w="0" w:type="dxa"/>
          </w:tblCellMar>
        </w:tblPrEx>
        <w:tc>
          <w:tcPr>
            <w:tcW w:w="3213" w:type="dxa"/>
            <w:shd w:val="clear" w:color="auto" w:fill="auto"/>
            <w:tcMar>
              <w:top w:w="22" w:type="dxa"/>
              <w:bottom w:w="22" w:type="dxa"/>
              <w:right w:w="28" w:type="dxa"/>
            </w:tcMar>
            <w:vAlign w:val="center"/>
          </w:tcPr>
          <w:p w:rsidRPr="00AC2DE1" w:rsidR="00D84DD4" w:rsidRDefault="00AC2DE1" w14:paraId="5D73C5AC" w14:textId="77777777">
            <w:pPr>
              <w:pStyle w:val="p-table"/>
              <w:rPr>
                <w:sz w:val="17"/>
                <w:lang w:val="en-US"/>
              </w:rPr>
            </w:pPr>
            <w:r w:rsidRPr="00AC2DE1">
              <w:rPr>
                <w:sz w:val="17"/>
                <w:lang w:val="en-US"/>
              </w:rPr>
              <w:t>A7/A8 Corridor Amsterdam-Hoorn</w:t>
            </w:r>
          </w:p>
        </w:tc>
        <w:tc>
          <w:tcPr>
            <w:tcW w:w="1193" w:type="dxa"/>
            <w:shd w:val="clear" w:color="auto" w:fill="auto"/>
            <w:tcMar>
              <w:top w:w="22" w:type="dxa"/>
              <w:left w:w="28" w:type="dxa"/>
              <w:bottom w:w="22" w:type="dxa"/>
              <w:right w:w="28" w:type="dxa"/>
            </w:tcMar>
            <w:vAlign w:val="center"/>
          </w:tcPr>
          <w:p w:rsidR="00D84DD4" w:rsidRDefault="00AC2DE1" w14:paraId="3D7348B4" w14:textId="77777777">
            <w:pPr>
              <w:pStyle w:val="p-table"/>
              <w:jc w:val="right"/>
              <w:rPr>
                <w:sz w:val="17"/>
              </w:rPr>
            </w:pPr>
            <w:r>
              <w:rPr>
                <w:sz w:val="17"/>
              </w:rPr>
              <w:t>22</w:t>
            </w:r>
          </w:p>
        </w:tc>
        <w:tc>
          <w:tcPr>
            <w:tcW w:w="1193" w:type="dxa"/>
            <w:shd w:val="clear" w:color="auto" w:fill="auto"/>
            <w:tcMar>
              <w:top w:w="22" w:type="dxa"/>
              <w:left w:w="28" w:type="dxa"/>
              <w:bottom w:w="22" w:type="dxa"/>
              <w:right w:w="28" w:type="dxa"/>
            </w:tcMar>
            <w:vAlign w:val="center"/>
          </w:tcPr>
          <w:p w:rsidR="00D84DD4" w:rsidRDefault="00AC2DE1" w14:paraId="0AB8E67A" w14:textId="77777777">
            <w:pPr>
              <w:pStyle w:val="p-table"/>
              <w:jc w:val="right"/>
              <w:rPr>
                <w:sz w:val="17"/>
              </w:rPr>
            </w:pPr>
            <w:r>
              <w:rPr>
                <w:sz w:val="17"/>
              </w:rPr>
              <w:t>547</w:t>
            </w:r>
          </w:p>
        </w:tc>
        <w:tc>
          <w:tcPr>
            <w:tcW w:w="1193" w:type="dxa"/>
            <w:shd w:val="clear" w:color="auto" w:fill="auto"/>
            <w:tcMar>
              <w:top w:w="22" w:type="dxa"/>
              <w:left w:w="28" w:type="dxa"/>
              <w:bottom w:w="22" w:type="dxa"/>
              <w:right w:w="28" w:type="dxa"/>
            </w:tcMar>
            <w:vAlign w:val="center"/>
          </w:tcPr>
          <w:p w:rsidR="00D84DD4" w:rsidRDefault="00AC2DE1" w14:paraId="726E9BE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1860C97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541E7396" w14:textId="77777777">
            <w:pPr>
              <w:pStyle w:val="p-table"/>
              <w:jc w:val="right"/>
              <w:rPr>
                <w:sz w:val="17"/>
              </w:rPr>
            </w:pPr>
            <w:r>
              <w:rPr>
                <w:sz w:val="17"/>
              </w:rPr>
              <w:t>11</w:t>
            </w:r>
          </w:p>
        </w:tc>
      </w:tr>
      <w:tr w:rsidR="00D84DD4" w14:paraId="6C7096FE"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098F798C" w14:textId="77777777">
            <w:pPr>
              <w:pStyle w:val="p-table"/>
              <w:rPr>
                <w:sz w:val="17"/>
              </w:rPr>
            </w:pPr>
            <w:r>
              <w:rPr>
                <w:sz w:val="17"/>
              </w:rPr>
              <w:t>A6 Almere Oostvaarders-Lelystad</w:t>
            </w:r>
          </w:p>
        </w:tc>
        <w:tc>
          <w:tcPr>
            <w:tcW w:w="1193" w:type="dxa"/>
            <w:shd w:val="clear" w:color="auto" w:fill="auto"/>
            <w:tcMar>
              <w:top w:w="22" w:type="dxa"/>
              <w:left w:w="28" w:type="dxa"/>
              <w:bottom w:w="22" w:type="dxa"/>
              <w:right w:w="28" w:type="dxa"/>
            </w:tcMar>
            <w:vAlign w:val="center"/>
          </w:tcPr>
          <w:p w:rsidR="00D84DD4" w:rsidRDefault="00AC2DE1" w14:paraId="60369639" w14:textId="77777777">
            <w:pPr>
              <w:pStyle w:val="p-table"/>
              <w:jc w:val="right"/>
              <w:rPr>
                <w:sz w:val="17"/>
              </w:rPr>
            </w:pPr>
            <w:r>
              <w:rPr>
                <w:sz w:val="17"/>
              </w:rPr>
              <w:t>23</w:t>
            </w:r>
          </w:p>
        </w:tc>
        <w:tc>
          <w:tcPr>
            <w:tcW w:w="1193" w:type="dxa"/>
            <w:shd w:val="clear" w:color="auto" w:fill="auto"/>
            <w:tcMar>
              <w:top w:w="22" w:type="dxa"/>
              <w:left w:w="28" w:type="dxa"/>
              <w:bottom w:w="22" w:type="dxa"/>
              <w:right w:w="28" w:type="dxa"/>
            </w:tcMar>
            <w:vAlign w:val="center"/>
          </w:tcPr>
          <w:p w:rsidR="00D84DD4" w:rsidRDefault="00AC2DE1" w14:paraId="292DE28C" w14:textId="77777777">
            <w:pPr>
              <w:pStyle w:val="p-table"/>
              <w:jc w:val="right"/>
              <w:rPr>
                <w:sz w:val="17"/>
              </w:rPr>
            </w:pPr>
            <w:r>
              <w:rPr>
                <w:sz w:val="17"/>
              </w:rPr>
              <w:t>149</w:t>
            </w:r>
          </w:p>
        </w:tc>
        <w:tc>
          <w:tcPr>
            <w:tcW w:w="1193" w:type="dxa"/>
            <w:shd w:val="clear" w:color="auto" w:fill="auto"/>
            <w:tcMar>
              <w:top w:w="22" w:type="dxa"/>
              <w:left w:w="28" w:type="dxa"/>
              <w:bottom w:w="22" w:type="dxa"/>
              <w:right w:w="28" w:type="dxa"/>
            </w:tcMar>
            <w:vAlign w:val="bottom"/>
          </w:tcPr>
          <w:p w:rsidR="00D84DD4" w:rsidRDefault="00AC2DE1" w14:paraId="6058E688"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4D90C8CC"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46740856" w14:textId="77777777">
            <w:pPr>
              <w:pStyle w:val="p-table"/>
              <w:jc w:val="right"/>
              <w:rPr>
                <w:sz w:val="17"/>
              </w:rPr>
            </w:pPr>
            <w:r>
              <w:rPr>
                <w:sz w:val="17"/>
              </w:rPr>
              <w:t>12</w:t>
            </w:r>
          </w:p>
        </w:tc>
      </w:tr>
      <w:tr w:rsidR="00D84DD4" w14:paraId="5AE8BB66"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365D809D" w14:textId="77777777">
            <w:pPr>
              <w:pStyle w:val="p-table"/>
              <w:rPr>
                <w:sz w:val="17"/>
              </w:rPr>
            </w:pPr>
            <w:r>
              <w:rPr>
                <w:sz w:val="17"/>
              </w:rPr>
              <w:t>Rijksbijdrage aan de Noordelijke Randweg Utrecht</w:t>
            </w:r>
          </w:p>
        </w:tc>
        <w:tc>
          <w:tcPr>
            <w:tcW w:w="1193" w:type="dxa"/>
            <w:shd w:val="clear" w:color="auto" w:fill="auto"/>
            <w:tcMar>
              <w:top w:w="22" w:type="dxa"/>
              <w:left w:w="28" w:type="dxa"/>
              <w:bottom w:w="22" w:type="dxa"/>
              <w:right w:w="28" w:type="dxa"/>
            </w:tcMar>
            <w:vAlign w:val="center"/>
          </w:tcPr>
          <w:p w:rsidR="00D84DD4" w:rsidRDefault="00AC2DE1" w14:paraId="3C1BE811"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15A2B6A2" w14:textId="77777777">
            <w:pPr>
              <w:pStyle w:val="p-table"/>
              <w:jc w:val="right"/>
              <w:rPr>
                <w:sz w:val="17"/>
              </w:rPr>
            </w:pPr>
            <w:r>
              <w:rPr>
                <w:sz w:val="17"/>
              </w:rPr>
              <w:t>28</w:t>
            </w:r>
          </w:p>
        </w:tc>
        <w:tc>
          <w:tcPr>
            <w:tcW w:w="1193" w:type="dxa"/>
            <w:shd w:val="clear" w:color="auto" w:fill="auto"/>
            <w:tcMar>
              <w:top w:w="22" w:type="dxa"/>
              <w:left w:w="28" w:type="dxa"/>
              <w:bottom w:w="22" w:type="dxa"/>
              <w:right w:w="28" w:type="dxa"/>
            </w:tcMar>
            <w:vAlign w:val="bottom"/>
          </w:tcPr>
          <w:p w:rsidR="00D84DD4" w:rsidRDefault="00AC2DE1" w14:paraId="1E453241"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5FA5B370"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72E1C8FE" w14:textId="77777777">
            <w:pPr>
              <w:pStyle w:val="p-table"/>
              <w:jc w:val="right"/>
              <w:rPr>
                <w:sz w:val="17"/>
              </w:rPr>
            </w:pPr>
            <w:r>
              <w:rPr>
                <w:sz w:val="17"/>
              </w:rPr>
              <w:t>13</w:t>
            </w:r>
          </w:p>
        </w:tc>
      </w:tr>
      <w:tr w:rsidR="00D84DD4" w14:paraId="4C81CDB9"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D6A0D1A" w14:textId="77777777">
            <w:pPr>
              <w:pStyle w:val="p-table"/>
              <w:rPr>
                <w:sz w:val="17"/>
              </w:rPr>
            </w:pPr>
            <w:r>
              <w:rPr>
                <w:sz w:val="17"/>
              </w:rPr>
              <w:t>Stedelijke Bereikbaarheid Almere</w:t>
            </w:r>
          </w:p>
        </w:tc>
        <w:tc>
          <w:tcPr>
            <w:tcW w:w="1193" w:type="dxa"/>
            <w:shd w:val="clear" w:color="auto" w:fill="auto"/>
            <w:tcMar>
              <w:top w:w="22" w:type="dxa"/>
              <w:left w:w="28" w:type="dxa"/>
              <w:bottom w:w="22" w:type="dxa"/>
              <w:right w:w="28" w:type="dxa"/>
            </w:tcMar>
            <w:vAlign w:val="center"/>
          </w:tcPr>
          <w:p w:rsidR="00D84DD4" w:rsidRDefault="00AC2DE1" w14:paraId="58855824" w14:textId="77777777">
            <w:pPr>
              <w:pStyle w:val="p-table"/>
              <w:jc w:val="right"/>
              <w:rPr>
                <w:sz w:val="17"/>
              </w:rPr>
            </w:pPr>
            <w:r>
              <w:rPr>
                <w:sz w:val="17"/>
              </w:rPr>
              <w:t>23</w:t>
            </w:r>
          </w:p>
        </w:tc>
        <w:tc>
          <w:tcPr>
            <w:tcW w:w="1193" w:type="dxa"/>
            <w:shd w:val="clear" w:color="auto" w:fill="auto"/>
            <w:tcMar>
              <w:top w:w="22" w:type="dxa"/>
              <w:left w:w="28" w:type="dxa"/>
              <w:bottom w:w="22" w:type="dxa"/>
              <w:right w:w="28" w:type="dxa"/>
            </w:tcMar>
            <w:vAlign w:val="center"/>
          </w:tcPr>
          <w:p w:rsidR="00D84DD4" w:rsidRDefault="00AC2DE1" w14:paraId="0E9331AD" w14:textId="77777777">
            <w:pPr>
              <w:pStyle w:val="p-table"/>
              <w:jc w:val="right"/>
              <w:rPr>
                <w:sz w:val="17"/>
              </w:rPr>
            </w:pPr>
            <w:r>
              <w:rPr>
                <w:sz w:val="17"/>
              </w:rPr>
              <w:t>27</w:t>
            </w:r>
          </w:p>
        </w:tc>
        <w:tc>
          <w:tcPr>
            <w:tcW w:w="1193" w:type="dxa"/>
            <w:shd w:val="clear" w:color="auto" w:fill="auto"/>
            <w:tcMar>
              <w:top w:w="22" w:type="dxa"/>
              <w:left w:w="28" w:type="dxa"/>
              <w:bottom w:w="22" w:type="dxa"/>
              <w:right w:w="28" w:type="dxa"/>
            </w:tcMar>
            <w:vAlign w:val="bottom"/>
          </w:tcPr>
          <w:p w:rsidR="00D84DD4" w:rsidRDefault="00AC2DE1" w14:paraId="3FE57019"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600A360A"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02C7F800" w14:textId="77777777">
            <w:pPr>
              <w:pStyle w:val="p-table"/>
              <w:jc w:val="right"/>
              <w:rPr>
                <w:sz w:val="17"/>
              </w:rPr>
            </w:pPr>
            <w:r>
              <w:rPr>
                <w:sz w:val="17"/>
              </w:rPr>
              <w:t>14</w:t>
            </w:r>
          </w:p>
        </w:tc>
      </w:tr>
      <w:tr w:rsidR="00D84DD4" w14:paraId="13DBE44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ABE151E" w14:textId="77777777">
            <w:pPr>
              <w:pStyle w:val="p-table"/>
              <w:rPr>
                <w:sz w:val="17"/>
              </w:rPr>
            </w:pPr>
            <w:r>
              <w:rPr>
                <w:b/>
                <w:sz w:val="17"/>
              </w:rPr>
              <w:t>Projecten Zuidwest-Nederland</w:t>
            </w:r>
          </w:p>
        </w:tc>
        <w:tc>
          <w:tcPr>
            <w:tcW w:w="1193" w:type="dxa"/>
            <w:shd w:val="clear" w:color="auto" w:fill="auto"/>
            <w:tcMar>
              <w:top w:w="22" w:type="dxa"/>
              <w:left w:w="28" w:type="dxa"/>
              <w:bottom w:w="22" w:type="dxa"/>
              <w:right w:w="28" w:type="dxa"/>
            </w:tcMar>
          </w:tcPr>
          <w:p w:rsidR="00D84DD4" w:rsidRDefault="00D84DD4" w14:paraId="593CE16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F9F635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0B3BCC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A5EF26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785D226" w14:textId="77777777">
            <w:pPr>
              <w:pStyle w:val="p-table"/>
              <w:rPr>
                <w:sz w:val="17"/>
              </w:rPr>
            </w:pPr>
          </w:p>
        </w:tc>
      </w:tr>
      <w:tr w:rsidR="00D84DD4" w14:paraId="3E5756F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5D07364" w14:textId="77777777">
            <w:pPr>
              <w:pStyle w:val="p-table"/>
              <w:rPr>
                <w:sz w:val="17"/>
              </w:rPr>
            </w:pPr>
            <w:r>
              <w:rPr>
                <w:sz w:val="17"/>
              </w:rPr>
              <w:t>A20 Nieuwerkerk a/d IJssel – Gouwe</w:t>
            </w:r>
          </w:p>
        </w:tc>
        <w:tc>
          <w:tcPr>
            <w:tcW w:w="1193" w:type="dxa"/>
            <w:shd w:val="clear" w:color="auto" w:fill="auto"/>
            <w:tcMar>
              <w:top w:w="22" w:type="dxa"/>
              <w:left w:w="28" w:type="dxa"/>
              <w:bottom w:w="22" w:type="dxa"/>
              <w:right w:w="28" w:type="dxa"/>
            </w:tcMar>
            <w:vAlign w:val="center"/>
          </w:tcPr>
          <w:p w:rsidR="00D84DD4" w:rsidRDefault="00AC2DE1" w14:paraId="58E7C51A" w14:textId="77777777">
            <w:pPr>
              <w:pStyle w:val="p-table"/>
              <w:jc w:val="right"/>
              <w:rPr>
                <w:sz w:val="17"/>
              </w:rPr>
            </w:pPr>
            <w:r>
              <w:rPr>
                <w:sz w:val="17"/>
              </w:rPr>
              <w:t>216</w:t>
            </w:r>
          </w:p>
        </w:tc>
        <w:tc>
          <w:tcPr>
            <w:tcW w:w="1193" w:type="dxa"/>
            <w:shd w:val="clear" w:color="auto" w:fill="auto"/>
            <w:tcMar>
              <w:top w:w="22" w:type="dxa"/>
              <w:left w:w="28" w:type="dxa"/>
              <w:bottom w:w="22" w:type="dxa"/>
              <w:right w:w="28" w:type="dxa"/>
            </w:tcMar>
            <w:vAlign w:val="center"/>
          </w:tcPr>
          <w:p w:rsidR="00D84DD4" w:rsidRDefault="00AC2DE1" w14:paraId="4E81675D" w14:textId="77777777">
            <w:pPr>
              <w:pStyle w:val="p-table"/>
              <w:jc w:val="right"/>
              <w:rPr>
                <w:sz w:val="17"/>
              </w:rPr>
            </w:pPr>
            <w:r>
              <w:rPr>
                <w:sz w:val="17"/>
              </w:rPr>
              <w:t>216</w:t>
            </w:r>
          </w:p>
        </w:tc>
        <w:tc>
          <w:tcPr>
            <w:tcW w:w="1193" w:type="dxa"/>
            <w:shd w:val="clear" w:color="auto" w:fill="auto"/>
            <w:tcMar>
              <w:top w:w="22" w:type="dxa"/>
              <w:left w:w="28" w:type="dxa"/>
              <w:bottom w:w="22" w:type="dxa"/>
              <w:right w:w="28" w:type="dxa"/>
            </w:tcMar>
            <w:vAlign w:val="center"/>
          </w:tcPr>
          <w:p w:rsidR="00D84DD4" w:rsidRDefault="00AC2DE1" w14:paraId="55672A5C" w14:textId="77777777">
            <w:pPr>
              <w:pStyle w:val="p-table"/>
              <w:jc w:val="right"/>
              <w:rPr>
                <w:sz w:val="17"/>
              </w:rPr>
            </w:pPr>
            <w:r>
              <w:rPr>
                <w:sz w:val="17"/>
              </w:rPr>
              <w:t>2027</w:t>
            </w:r>
          </w:p>
        </w:tc>
        <w:tc>
          <w:tcPr>
            <w:tcW w:w="1193" w:type="dxa"/>
            <w:shd w:val="clear" w:color="auto" w:fill="auto"/>
            <w:tcMar>
              <w:top w:w="22" w:type="dxa"/>
              <w:left w:w="28" w:type="dxa"/>
              <w:bottom w:w="22" w:type="dxa"/>
              <w:right w:w="28" w:type="dxa"/>
            </w:tcMar>
            <w:vAlign w:val="center"/>
          </w:tcPr>
          <w:p w:rsidR="00D84DD4" w:rsidRDefault="00AC2DE1" w14:paraId="71D0E183"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7568537A" w14:textId="77777777">
            <w:pPr>
              <w:pStyle w:val="p-table"/>
              <w:rPr>
                <w:sz w:val="17"/>
              </w:rPr>
            </w:pPr>
          </w:p>
        </w:tc>
      </w:tr>
      <w:tr w:rsidR="00D84DD4" w14:paraId="7A88BEA4"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37AF63D9" w14:textId="77777777">
            <w:pPr>
              <w:pStyle w:val="p-table"/>
              <w:rPr>
                <w:sz w:val="17"/>
              </w:rPr>
            </w:pPr>
            <w:r>
              <w:rPr>
                <w:sz w:val="17"/>
              </w:rPr>
              <w:t>A4 Haaglanden – N14</w:t>
            </w:r>
          </w:p>
        </w:tc>
        <w:tc>
          <w:tcPr>
            <w:tcW w:w="1193" w:type="dxa"/>
            <w:shd w:val="clear" w:color="auto" w:fill="auto"/>
            <w:tcMar>
              <w:top w:w="22" w:type="dxa"/>
              <w:left w:w="28" w:type="dxa"/>
              <w:bottom w:w="22" w:type="dxa"/>
              <w:right w:w="28" w:type="dxa"/>
            </w:tcMar>
            <w:vAlign w:val="center"/>
          </w:tcPr>
          <w:p w:rsidR="00D84DD4" w:rsidRDefault="00AC2DE1" w14:paraId="5E963ED1" w14:textId="77777777">
            <w:pPr>
              <w:pStyle w:val="p-table"/>
              <w:jc w:val="right"/>
              <w:rPr>
                <w:sz w:val="17"/>
              </w:rPr>
            </w:pPr>
            <w:r>
              <w:rPr>
                <w:sz w:val="17"/>
              </w:rPr>
              <w:t>36</w:t>
            </w:r>
          </w:p>
        </w:tc>
        <w:tc>
          <w:tcPr>
            <w:tcW w:w="1193" w:type="dxa"/>
            <w:shd w:val="clear" w:color="auto" w:fill="auto"/>
            <w:tcMar>
              <w:top w:w="22" w:type="dxa"/>
              <w:left w:w="28" w:type="dxa"/>
              <w:bottom w:w="22" w:type="dxa"/>
              <w:right w:w="28" w:type="dxa"/>
            </w:tcMar>
            <w:vAlign w:val="center"/>
          </w:tcPr>
          <w:p w:rsidR="00D84DD4" w:rsidRDefault="00AC2DE1" w14:paraId="44F4C09A" w14:textId="77777777">
            <w:pPr>
              <w:pStyle w:val="p-table"/>
              <w:jc w:val="right"/>
              <w:rPr>
                <w:sz w:val="17"/>
              </w:rPr>
            </w:pPr>
            <w:r>
              <w:rPr>
                <w:sz w:val="17"/>
              </w:rPr>
              <w:t>157</w:t>
            </w:r>
          </w:p>
        </w:tc>
        <w:tc>
          <w:tcPr>
            <w:tcW w:w="1193" w:type="dxa"/>
            <w:shd w:val="clear" w:color="auto" w:fill="auto"/>
            <w:tcMar>
              <w:top w:w="22" w:type="dxa"/>
              <w:left w:w="28" w:type="dxa"/>
              <w:bottom w:w="22" w:type="dxa"/>
              <w:right w:w="28" w:type="dxa"/>
            </w:tcMar>
            <w:vAlign w:val="center"/>
          </w:tcPr>
          <w:p w:rsidR="00D84DD4" w:rsidRDefault="00AC2DE1" w14:paraId="7C8DA444"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60E3BA1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1B67DCA7" w14:textId="77777777">
            <w:pPr>
              <w:pStyle w:val="p-table"/>
              <w:jc w:val="right"/>
              <w:rPr>
                <w:sz w:val="17"/>
              </w:rPr>
            </w:pPr>
            <w:r>
              <w:rPr>
                <w:sz w:val="17"/>
              </w:rPr>
              <w:t>15</w:t>
            </w:r>
          </w:p>
        </w:tc>
      </w:tr>
      <w:tr w:rsidR="00D84DD4" w14:paraId="454485C6"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6B06A0D2" w14:textId="77777777">
            <w:pPr>
              <w:pStyle w:val="p-table"/>
              <w:rPr>
                <w:sz w:val="17"/>
              </w:rPr>
            </w:pPr>
            <w:r>
              <w:rPr>
                <w:sz w:val="17"/>
              </w:rPr>
              <w:t>A4 Burgerveen – N14</w:t>
            </w:r>
          </w:p>
        </w:tc>
        <w:tc>
          <w:tcPr>
            <w:tcW w:w="1193" w:type="dxa"/>
            <w:shd w:val="clear" w:color="auto" w:fill="auto"/>
            <w:tcMar>
              <w:top w:w="22" w:type="dxa"/>
              <w:left w:w="28" w:type="dxa"/>
              <w:bottom w:w="22" w:type="dxa"/>
              <w:right w:w="28" w:type="dxa"/>
            </w:tcMar>
            <w:vAlign w:val="center"/>
          </w:tcPr>
          <w:p w:rsidR="00D84DD4" w:rsidRDefault="00AC2DE1" w14:paraId="7854933E"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center"/>
          </w:tcPr>
          <w:p w:rsidR="00D84DD4" w:rsidRDefault="00AC2DE1" w14:paraId="5FA1B492" w14:textId="77777777">
            <w:pPr>
              <w:pStyle w:val="p-table"/>
              <w:jc w:val="right"/>
              <w:rPr>
                <w:sz w:val="17"/>
              </w:rPr>
            </w:pPr>
            <w:r>
              <w:rPr>
                <w:sz w:val="17"/>
              </w:rPr>
              <w:t>358</w:t>
            </w:r>
          </w:p>
        </w:tc>
        <w:tc>
          <w:tcPr>
            <w:tcW w:w="1193" w:type="dxa"/>
            <w:shd w:val="clear" w:color="auto" w:fill="auto"/>
            <w:tcMar>
              <w:top w:w="22" w:type="dxa"/>
              <w:left w:w="28" w:type="dxa"/>
              <w:bottom w:w="22" w:type="dxa"/>
              <w:right w:w="28" w:type="dxa"/>
            </w:tcMar>
            <w:vAlign w:val="center"/>
          </w:tcPr>
          <w:p w:rsidR="00D84DD4" w:rsidRDefault="00AC2DE1" w14:paraId="59993967"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663C01A0"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271755D5" w14:textId="77777777">
            <w:pPr>
              <w:pStyle w:val="p-table"/>
              <w:jc w:val="right"/>
              <w:rPr>
                <w:sz w:val="17"/>
              </w:rPr>
            </w:pPr>
            <w:r>
              <w:rPr>
                <w:sz w:val="17"/>
              </w:rPr>
              <w:t>16</w:t>
            </w:r>
          </w:p>
        </w:tc>
      </w:tr>
      <w:tr w:rsidR="00D84DD4" w14:paraId="59A5EC7F"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0CCDC03" w14:textId="77777777">
            <w:pPr>
              <w:pStyle w:val="p-table"/>
              <w:rPr>
                <w:sz w:val="17"/>
              </w:rPr>
            </w:pPr>
            <w:r>
              <w:rPr>
                <w:sz w:val="17"/>
              </w:rPr>
              <w:t xml:space="preserve">Tolvrije </w:t>
            </w:r>
            <w:r>
              <w:rPr>
                <w:sz w:val="17"/>
              </w:rPr>
              <w:t>Westerscheldetunnel</w:t>
            </w:r>
          </w:p>
        </w:tc>
        <w:tc>
          <w:tcPr>
            <w:tcW w:w="1193" w:type="dxa"/>
            <w:shd w:val="clear" w:color="auto" w:fill="auto"/>
            <w:tcMar>
              <w:top w:w="22" w:type="dxa"/>
              <w:left w:w="28" w:type="dxa"/>
              <w:bottom w:w="22" w:type="dxa"/>
              <w:right w:w="28" w:type="dxa"/>
            </w:tcMar>
            <w:vAlign w:val="center"/>
          </w:tcPr>
          <w:p w:rsidR="00D84DD4" w:rsidRDefault="00AC2DE1" w14:paraId="7E214C2F" w14:textId="77777777">
            <w:pPr>
              <w:pStyle w:val="p-table"/>
              <w:jc w:val="right"/>
              <w:rPr>
                <w:sz w:val="17"/>
              </w:rPr>
            </w:pPr>
            <w:r>
              <w:rPr>
                <w:sz w:val="17"/>
              </w:rPr>
              <w:t>151</w:t>
            </w:r>
          </w:p>
        </w:tc>
        <w:tc>
          <w:tcPr>
            <w:tcW w:w="1193" w:type="dxa"/>
            <w:shd w:val="clear" w:color="auto" w:fill="auto"/>
            <w:tcMar>
              <w:top w:w="22" w:type="dxa"/>
              <w:left w:w="28" w:type="dxa"/>
              <w:bottom w:w="22" w:type="dxa"/>
              <w:right w:w="28" w:type="dxa"/>
            </w:tcMar>
            <w:vAlign w:val="center"/>
          </w:tcPr>
          <w:p w:rsidR="00D84DD4" w:rsidRDefault="00AC2DE1" w14:paraId="5E7492E5" w14:textId="77777777">
            <w:pPr>
              <w:pStyle w:val="p-table"/>
              <w:jc w:val="right"/>
              <w:rPr>
                <w:sz w:val="17"/>
              </w:rPr>
            </w:pPr>
            <w:r>
              <w:rPr>
                <w:sz w:val="17"/>
              </w:rPr>
              <w:t>151</w:t>
            </w:r>
          </w:p>
        </w:tc>
        <w:tc>
          <w:tcPr>
            <w:tcW w:w="1193" w:type="dxa"/>
            <w:shd w:val="clear" w:color="auto" w:fill="auto"/>
            <w:tcMar>
              <w:top w:w="22" w:type="dxa"/>
              <w:left w:w="28" w:type="dxa"/>
              <w:bottom w:w="22" w:type="dxa"/>
              <w:right w:w="28" w:type="dxa"/>
            </w:tcMar>
            <w:vAlign w:val="bottom"/>
          </w:tcPr>
          <w:p w:rsidR="00D84DD4" w:rsidRDefault="00AC2DE1" w14:paraId="393443B8"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2516AC3B"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71DA2AB9" w14:textId="77777777">
            <w:pPr>
              <w:pStyle w:val="p-table"/>
              <w:rPr>
                <w:sz w:val="17"/>
              </w:rPr>
            </w:pPr>
          </w:p>
        </w:tc>
      </w:tr>
      <w:tr w:rsidR="00D84DD4" w14:paraId="1976A83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D6EB68D"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D84DD4" w:rsidRDefault="00D84DD4" w14:paraId="2B5E271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60DD44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B9663F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386CED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5B986D6" w14:textId="77777777">
            <w:pPr>
              <w:pStyle w:val="p-table"/>
              <w:rPr>
                <w:sz w:val="17"/>
              </w:rPr>
            </w:pPr>
          </w:p>
        </w:tc>
      </w:tr>
      <w:tr w:rsidR="00D84DD4" w14:paraId="5E8079A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81F4194" w14:textId="77777777">
            <w:pPr>
              <w:pStyle w:val="p-table"/>
              <w:rPr>
                <w:sz w:val="17"/>
              </w:rPr>
            </w:pPr>
            <w:r>
              <w:rPr>
                <w:sz w:val="17"/>
              </w:rPr>
              <w:t xml:space="preserve">A67/A73 Knooppunt </w:t>
            </w:r>
            <w:proofErr w:type="spellStart"/>
            <w:r>
              <w:rPr>
                <w:sz w:val="17"/>
              </w:rPr>
              <w:t>Zaarderheiken</w:t>
            </w:r>
            <w:proofErr w:type="spellEnd"/>
          </w:p>
        </w:tc>
        <w:tc>
          <w:tcPr>
            <w:tcW w:w="1193" w:type="dxa"/>
            <w:shd w:val="clear" w:color="auto" w:fill="auto"/>
            <w:tcMar>
              <w:top w:w="22" w:type="dxa"/>
              <w:left w:w="28" w:type="dxa"/>
              <w:bottom w:w="22" w:type="dxa"/>
              <w:right w:w="28" w:type="dxa"/>
            </w:tcMar>
            <w:vAlign w:val="center"/>
          </w:tcPr>
          <w:p w:rsidR="00D84DD4" w:rsidRDefault="00AC2DE1" w14:paraId="6223CC8A" w14:textId="77777777">
            <w:pPr>
              <w:pStyle w:val="p-table"/>
              <w:jc w:val="right"/>
              <w:rPr>
                <w:sz w:val="17"/>
              </w:rPr>
            </w:pPr>
            <w:r>
              <w:rPr>
                <w:sz w:val="17"/>
              </w:rPr>
              <w:t>6</w:t>
            </w:r>
          </w:p>
        </w:tc>
        <w:tc>
          <w:tcPr>
            <w:tcW w:w="1193" w:type="dxa"/>
            <w:shd w:val="clear" w:color="auto" w:fill="auto"/>
            <w:tcMar>
              <w:top w:w="22" w:type="dxa"/>
              <w:left w:w="28" w:type="dxa"/>
              <w:bottom w:w="22" w:type="dxa"/>
              <w:right w:w="28" w:type="dxa"/>
            </w:tcMar>
            <w:vAlign w:val="center"/>
          </w:tcPr>
          <w:p w:rsidR="00D84DD4" w:rsidRDefault="00AC2DE1" w14:paraId="126ABB0E" w14:textId="77777777">
            <w:pPr>
              <w:pStyle w:val="p-table"/>
              <w:jc w:val="right"/>
              <w:rPr>
                <w:sz w:val="17"/>
              </w:rPr>
            </w:pPr>
            <w:r>
              <w:rPr>
                <w:sz w:val="17"/>
              </w:rPr>
              <w:t>6</w:t>
            </w:r>
          </w:p>
        </w:tc>
        <w:tc>
          <w:tcPr>
            <w:tcW w:w="1193" w:type="dxa"/>
            <w:shd w:val="clear" w:color="auto" w:fill="auto"/>
            <w:tcMar>
              <w:top w:w="22" w:type="dxa"/>
              <w:left w:w="28" w:type="dxa"/>
              <w:bottom w:w="22" w:type="dxa"/>
              <w:right w:w="28" w:type="dxa"/>
            </w:tcMar>
            <w:vAlign w:val="center"/>
          </w:tcPr>
          <w:p w:rsidR="00D84DD4" w:rsidRDefault="00AC2DE1" w14:paraId="2396B14C"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671C86B3"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4C6875EA" w14:textId="77777777">
            <w:pPr>
              <w:pStyle w:val="p-table"/>
              <w:rPr>
                <w:sz w:val="17"/>
              </w:rPr>
            </w:pPr>
          </w:p>
        </w:tc>
      </w:tr>
      <w:tr w:rsidR="00D84DD4" w14:paraId="2D9928F6"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01C71DB6" w14:textId="77777777">
            <w:pPr>
              <w:pStyle w:val="p-table"/>
              <w:rPr>
                <w:sz w:val="17"/>
              </w:rPr>
            </w:pPr>
            <w:r>
              <w:rPr>
                <w:sz w:val="17"/>
              </w:rPr>
              <w:t>N65 Vught – Haaren</w:t>
            </w:r>
          </w:p>
        </w:tc>
        <w:tc>
          <w:tcPr>
            <w:tcW w:w="1193" w:type="dxa"/>
            <w:shd w:val="clear" w:color="auto" w:fill="auto"/>
            <w:tcMar>
              <w:top w:w="22" w:type="dxa"/>
              <w:left w:w="28" w:type="dxa"/>
              <w:bottom w:w="22" w:type="dxa"/>
              <w:right w:w="28" w:type="dxa"/>
            </w:tcMar>
            <w:vAlign w:val="center"/>
          </w:tcPr>
          <w:p w:rsidR="00D84DD4" w:rsidRDefault="00AC2DE1" w14:paraId="4ECB8B22" w14:textId="77777777">
            <w:pPr>
              <w:pStyle w:val="p-table"/>
              <w:jc w:val="right"/>
              <w:rPr>
                <w:sz w:val="17"/>
              </w:rPr>
            </w:pPr>
            <w:r>
              <w:rPr>
                <w:sz w:val="17"/>
              </w:rPr>
              <w:t>89</w:t>
            </w:r>
          </w:p>
        </w:tc>
        <w:tc>
          <w:tcPr>
            <w:tcW w:w="1193" w:type="dxa"/>
            <w:shd w:val="clear" w:color="auto" w:fill="auto"/>
            <w:tcMar>
              <w:top w:w="22" w:type="dxa"/>
              <w:left w:w="28" w:type="dxa"/>
              <w:bottom w:w="22" w:type="dxa"/>
              <w:right w:w="28" w:type="dxa"/>
            </w:tcMar>
            <w:vAlign w:val="center"/>
          </w:tcPr>
          <w:p w:rsidR="00D84DD4" w:rsidRDefault="00AC2DE1" w14:paraId="71A58426" w14:textId="77777777">
            <w:pPr>
              <w:pStyle w:val="p-table"/>
              <w:jc w:val="right"/>
              <w:rPr>
                <w:sz w:val="17"/>
              </w:rPr>
            </w:pPr>
            <w:r>
              <w:rPr>
                <w:sz w:val="17"/>
              </w:rPr>
              <w:t>89</w:t>
            </w:r>
          </w:p>
        </w:tc>
        <w:tc>
          <w:tcPr>
            <w:tcW w:w="1193" w:type="dxa"/>
            <w:shd w:val="clear" w:color="auto" w:fill="auto"/>
            <w:tcMar>
              <w:top w:w="22" w:type="dxa"/>
              <w:left w:w="28" w:type="dxa"/>
              <w:bottom w:w="22" w:type="dxa"/>
              <w:right w:w="28" w:type="dxa"/>
            </w:tcMar>
            <w:vAlign w:val="bottom"/>
          </w:tcPr>
          <w:p w:rsidR="00D84DD4" w:rsidRDefault="00AC2DE1" w14:paraId="75CB8CC1"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1CE3B822"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tcPr>
          <w:p w:rsidR="00D84DD4" w:rsidRDefault="00D84DD4" w14:paraId="671BB91B" w14:textId="77777777">
            <w:pPr>
              <w:pStyle w:val="p-table"/>
              <w:rPr>
                <w:sz w:val="17"/>
              </w:rPr>
            </w:pPr>
          </w:p>
        </w:tc>
      </w:tr>
      <w:tr w:rsidR="00D84DD4" w14:paraId="406A9B56"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67C52B46" w14:textId="77777777">
            <w:pPr>
              <w:pStyle w:val="p-table"/>
              <w:rPr>
                <w:sz w:val="17"/>
              </w:rPr>
            </w:pPr>
            <w:r>
              <w:rPr>
                <w:sz w:val="17"/>
              </w:rPr>
              <w:t>Toegangsweg Maastricht-Aachen Airport</w:t>
            </w:r>
          </w:p>
        </w:tc>
        <w:tc>
          <w:tcPr>
            <w:tcW w:w="1193" w:type="dxa"/>
            <w:shd w:val="clear" w:color="auto" w:fill="auto"/>
            <w:tcMar>
              <w:top w:w="22" w:type="dxa"/>
              <w:left w:w="28" w:type="dxa"/>
              <w:bottom w:w="22" w:type="dxa"/>
              <w:right w:w="28" w:type="dxa"/>
            </w:tcMar>
            <w:vAlign w:val="center"/>
          </w:tcPr>
          <w:p w:rsidR="00D84DD4" w:rsidRDefault="00AC2DE1" w14:paraId="121A0854"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center"/>
          </w:tcPr>
          <w:p w:rsidR="00D84DD4" w:rsidRDefault="00AC2DE1" w14:paraId="0BBE4793"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bottom"/>
          </w:tcPr>
          <w:p w:rsidR="00D84DD4" w:rsidRDefault="00AC2DE1" w14:paraId="1DCC89B4"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4ACB73D0"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tcPr>
          <w:p w:rsidR="00D84DD4" w:rsidRDefault="00D84DD4" w14:paraId="7A26DFF4" w14:textId="77777777">
            <w:pPr>
              <w:pStyle w:val="p-table"/>
              <w:rPr>
                <w:sz w:val="17"/>
              </w:rPr>
            </w:pPr>
          </w:p>
        </w:tc>
      </w:tr>
      <w:tr w:rsidR="00D84DD4" w14:paraId="57824297"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54D60A48" w14:textId="77777777">
            <w:pPr>
              <w:pStyle w:val="p-table"/>
              <w:rPr>
                <w:sz w:val="17"/>
              </w:rPr>
            </w:pPr>
            <w:r>
              <w:rPr>
                <w:sz w:val="17"/>
              </w:rPr>
              <w:t xml:space="preserve">Programma SmartwayZ.NL: A67 </w:t>
            </w:r>
            <w:proofErr w:type="spellStart"/>
            <w:r>
              <w:rPr>
                <w:sz w:val="17"/>
              </w:rPr>
              <w:t>Leenderheide</w:t>
            </w:r>
            <w:proofErr w:type="spellEnd"/>
            <w:r>
              <w:rPr>
                <w:sz w:val="17"/>
              </w:rPr>
              <w:t>-Geldrop</w:t>
            </w:r>
          </w:p>
        </w:tc>
        <w:tc>
          <w:tcPr>
            <w:tcW w:w="1193" w:type="dxa"/>
            <w:shd w:val="clear" w:color="auto" w:fill="auto"/>
            <w:tcMar>
              <w:top w:w="22" w:type="dxa"/>
              <w:left w:w="28" w:type="dxa"/>
              <w:bottom w:w="22" w:type="dxa"/>
              <w:right w:w="28" w:type="dxa"/>
            </w:tcMar>
            <w:vAlign w:val="center"/>
          </w:tcPr>
          <w:p w:rsidR="00D84DD4" w:rsidRDefault="00AC2DE1" w14:paraId="32555668" w14:textId="77777777">
            <w:pPr>
              <w:pStyle w:val="p-table"/>
              <w:jc w:val="right"/>
              <w:rPr>
                <w:sz w:val="17"/>
              </w:rPr>
            </w:pPr>
            <w:r>
              <w:rPr>
                <w:sz w:val="17"/>
              </w:rPr>
              <w:t>58</w:t>
            </w:r>
          </w:p>
        </w:tc>
        <w:tc>
          <w:tcPr>
            <w:tcW w:w="1193" w:type="dxa"/>
            <w:shd w:val="clear" w:color="auto" w:fill="auto"/>
            <w:tcMar>
              <w:top w:w="22" w:type="dxa"/>
              <w:left w:w="28" w:type="dxa"/>
              <w:bottom w:w="22" w:type="dxa"/>
              <w:right w:w="28" w:type="dxa"/>
            </w:tcMar>
            <w:vAlign w:val="center"/>
          </w:tcPr>
          <w:p w:rsidR="00D84DD4" w:rsidRDefault="00AC2DE1" w14:paraId="0EE09CFD" w14:textId="77777777">
            <w:pPr>
              <w:pStyle w:val="p-table"/>
              <w:jc w:val="right"/>
              <w:rPr>
                <w:sz w:val="17"/>
              </w:rPr>
            </w:pPr>
            <w:r>
              <w:rPr>
                <w:sz w:val="17"/>
              </w:rPr>
              <w:t>79</w:t>
            </w:r>
          </w:p>
        </w:tc>
        <w:tc>
          <w:tcPr>
            <w:tcW w:w="1193" w:type="dxa"/>
            <w:shd w:val="clear" w:color="auto" w:fill="auto"/>
            <w:tcMar>
              <w:top w:w="22" w:type="dxa"/>
              <w:left w:w="28" w:type="dxa"/>
              <w:bottom w:w="22" w:type="dxa"/>
              <w:right w:w="28" w:type="dxa"/>
            </w:tcMar>
            <w:vAlign w:val="center"/>
          </w:tcPr>
          <w:p w:rsidR="00D84DD4" w:rsidRDefault="00AC2DE1" w14:paraId="59F35B25"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67FC6DFC"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5A144AB1" w14:textId="77777777">
            <w:pPr>
              <w:pStyle w:val="p-table"/>
              <w:jc w:val="right"/>
              <w:rPr>
                <w:sz w:val="17"/>
              </w:rPr>
            </w:pPr>
            <w:r>
              <w:rPr>
                <w:sz w:val="17"/>
              </w:rPr>
              <w:t>17</w:t>
            </w:r>
          </w:p>
        </w:tc>
      </w:tr>
      <w:tr w:rsidR="00D84DD4" w14:paraId="5266C3E6"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3B416FFA" w14:textId="77777777">
            <w:pPr>
              <w:pStyle w:val="p-table"/>
              <w:rPr>
                <w:sz w:val="17"/>
              </w:rPr>
            </w:pPr>
            <w:r>
              <w:rPr>
                <w:sz w:val="17"/>
              </w:rPr>
              <w:t>Programma SmartwayZ.NL: InnovA58</w:t>
            </w:r>
          </w:p>
        </w:tc>
        <w:tc>
          <w:tcPr>
            <w:tcW w:w="1193" w:type="dxa"/>
            <w:shd w:val="clear" w:color="auto" w:fill="auto"/>
            <w:tcMar>
              <w:top w:w="22" w:type="dxa"/>
              <w:left w:w="28" w:type="dxa"/>
              <w:bottom w:w="22" w:type="dxa"/>
              <w:right w:w="28" w:type="dxa"/>
            </w:tcMar>
            <w:vAlign w:val="center"/>
          </w:tcPr>
          <w:p w:rsidR="00D84DD4" w:rsidRDefault="00AC2DE1" w14:paraId="58718A7B" w14:textId="77777777">
            <w:pPr>
              <w:pStyle w:val="p-table"/>
              <w:jc w:val="right"/>
              <w:rPr>
                <w:sz w:val="17"/>
              </w:rPr>
            </w:pPr>
            <w:r>
              <w:rPr>
                <w:sz w:val="17"/>
              </w:rPr>
              <w:t>581</w:t>
            </w:r>
          </w:p>
        </w:tc>
        <w:tc>
          <w:tcPr>
            <w:tcW w:w="1193" w:type="dxa"/>
            <w:shd w:val="clear" w:color="auto" w:fill="auto"/>
            <w:tcMar>
              <w:top w:w="22" w:type="dxa"/>
              <w:left w:w="28" w:type="dxa"/>
              <w:bottom w:w="22" w:type="dxa"/>
              <w:right w:w="28" w:type="dxa"/>
            </w:tcMar>
            <w:vAlign w:val="center"/>
          </w:tcPr>
          <w:p w:rsidR="00D84DD4" w:rsidRDefault="00AC2DE1" w14:paraId="16DA8786" w14:textId="77777777">
            <w:pPr>
              <w:pStyle w:val="p-table"/>
              <w:jc w:val="right"/>
              <w:rPr>
                <w:sz w:val="17"/>
              </w:rPr>
            </w:pPr>
            <w:r>
              <w:rPr>
                <w:sz w:val="17"/>
              </w:rPr>
              <w:t>588</w:t>
            </w:r>
          </w:p>
        </w:tc>
        <w:tc>
          <w:tcPr>
            <w:tcW w:w="1193" w:type="dxa"/>
            <w:shd w:val="clear" w:color="auto" w:fill="auto"/>
            <w:tcMar>
              <w:top w:w="22" w:type="dxa"/>
              <w:left w:w="28" w:type="dxa"/>
              <w:bottom w:w="22" w:type="dxa"/>
              <w:right w:w="28" w:type="dxa"/>
            </w:tcMar>
            <w:vAlign w:val="center"/>
          </w:tcPr>
          <w:p w:rsidR="00D84DD4" w:rsidRDefault="00AC2DE1" w14:paraId="588DD64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546331C5"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7C793EAF" w14:textId="77777777">
            <w:pPr>
              <w:pStyle w:val="p-table"/>
              <w:jc w:val="right"/>
              <w:rPr>
                <w:sz w:val="17"/>
              </w:rPr>
            </w:pPr>
            <w:r>
              <w:rPr>
                <w:sz w:val="17"/>
              </w:rPr>
              <w:t>18</w:t>
            </w:r>
          </w:p>
        </w:tc>
      </w:tr>
      <w:tr w:rsidR="00D84DD4" w14:paraId="2A93F8D0"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B762000" w14:textId="77777777">
            <w:pPr>
              <w:pStyle w:val="p-table"/>
              <w:rPr>
                <w:sz w:val="17"/>
              </w:rPr>
            </w:pPr>
            <w:r>
              <w:rPr>
                <w:sz w:val="17"/>
              </w:rPr>
              <w:t>Programma SmartWayZ.nl: ASML De Run</w:t>
            </w:r>
          </w:p>
        </w:tc>
        <w:tc>
          <w:tcPr>
            <w:tcW w:w="1193" w:type="dxa"/>
            <w:shd w:val="clear" w:color="auto" w:fill="auto"/>
            <w:tcMar>
              <w:top w:w="22" w:type="dxa"/>
              <w:left w:w="28" w:type="dxa"/>
              <w:bottom w:w="22" w:type="dxa"/>
              <w:right w:w="28" w:type="dxa"/>
            </w:tcMar>
            <w:vAlign w:val="center"/>
          </w:tcPr>
          <w:p w:rsidR="00D84DD4" w:rsidRDefault="00AC2DE1" w14:paraId="0DB68ADA"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2EF9816C"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bottom"/>
          </w:tcPr>
          <w:p w:rsidR="00D84DD4" w:rsidRDefault="00AC2DE1" w14:paraId="34E6D6DD"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16CDB2D5"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6C5240FC" w14:textId="77777777">
            <w:pPr>
              <w:pStyle w:val="p-table"/>
              <w:rPr>
                <w:sz w:val="17"/>
              </w:rPr>
            </w:pPr>
          </w:p>
        </w:tc>
      </w:tr>
      <w:tr w:rsidR="00D84DD4" w14:paraId="2DEDB15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09BD0162" w14:textId="77777777">
            <w:pPr>
              <w:pStyle w:val="p-table"/>
              <w:rPr>
                <w:sz w:val="17"/>
              </w:rPr>
            </w:pPr>
            <w:r>
              <w:rPr>
                <w:sz w:val="17"/>
              </w:rPr>
              <w:t xml:space="preserve">Programma SmartwayZ.NL: ITS en Smart </w:t>
            </w:r>
            <w:proofErr w:type="spellStart"/>
            <w:r>
              <w:rPr>
                <w:sz w:val="17"/>
              </w:rPr>
              <w:t>Mobility</w:t>
            </w:r>
            <w:proofErr w:type="spellEnd"/>
          </w:p>
        </w:tc>
        <w:tc>
          <w:tcPr>
            <w:tcW w:w="1193" w:type="dxa"/>
            <w:shd w:val="clear" w:color="auto" w:fill="auto"/>
            <w:tcMar>
              <w:top w:w="22" w:type="dxa"/>
              <w:left w:w="28" w:type="dxa"/>
              <w:bottom w:w="22" w:type="dxa"/>
              <w:right w:w="28" w:type="dxa"/>
            </w:tcMar>
            <w:vAlign w:val="center"/>
          </w:tcPr>
          <w:p w:rsidR="00D84DD4" w:rsidRDefault="00AC2DE1" w14:paraId="32EABA75" w14:textId="77777777">
            <w:pPr>
              <w:pStyle w:val="p-table"/>
              <w:jc w:val="right"/>
              <w:rPr>
                <w:sz w:val="17"/>
              </w:rPr>
            </w:pPr>
            <w:r>
              <w:rPr>
                <w:sz w:val="17"/>
              </w:rPr>
              <w:t>9</w:t>
            </w:r>
          </w:p>
        </w:tc>
        <w:tc>
          <w:tcPr>
            <w:tcW w:w="1193" w:type="dxa"/>
            <w:shd w:val="clear" w:color="auto" w:fill="auto"/>
            <w:tcMar>
              <w:top w:w="22" w:type="dxa"/>
              <w:left w:w="28" w:type="dxa"/>
              <w:bottom w:w="22" w:type="dxa"/>
              <w:right w:w="28" w:type="dxa"/>
            </w:tcMar>
            <w:vAlign w:val="center"/>
          </w:tcPr>
          <w:p w:rsidR="00D84DD4" w:rsidRDefault="00AC2DE1" w14:paraId="71FFFAA2" w14:textId="77777777">
            <w:pPr>
              <w:pStyle w:val="p-table"/>
              <w:jc w:val="right"/>
              <w:rPr>
                <w:sz w:val="17"/>
              </w:rPr>
            </w:pPr>
            <w:r>
              <w:rPr>
                <w:sz w:val="17"/>
              </w:rPr>
              <w:t>9</w:t>
            </w:r>
          </w:p>
        </w:tc>
        <w:tc>
          <w:tcPr>
            <w:tcW w:w="1193" w:type="dxa"/>
            <w:shd w:val="clear" w:color="auto" w:fill="auto"/>
            <w:tcMar>
              <w:top w:w="22" w:type="dxa"/>
              <w:left w:w="28" w:type="dxa"/>
              <w:bottom w:w="22" w:type="dxa"/>
              <w:right w:w="28" w:type="dxa"/>
            </w:tcMar>
            <w:vAlign w:val="bottom"/>
          </w:tcPr>
          <w:p w:rsidR="00D84DD4" w:rsidRDefault="00AC2DE1" w14:paraId="043F1AC8"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03F31CF0"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20A9D218" w14:textId="77777777">
            <w:pPr>
              <w:pStyle w:val="p-table"/>
              <w:rPr>
                <w:sz w:val="17"/>
              </w:rPr>
            </w:pPr>
          </w:p>
        </w:tc>
      </w:tr>
      <w:tr w:rsidR="00D84DD4" w14:paraId="2EF173AC"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12B85F06" w14:textId="77777777">
            <w:pPr>
              <w:pStyle w:val="p-table"/>
              <w:rPr>
                <w:sz w:val="17"/>
              </w:rPr>
            </w:pPr>
            <w:r>
              <w:rPr>
                <w:sz w:val="17"/>
              </w:rPr>
              <w:t xml:space="preserve">Programma SmartwayZ.NL: </w:t>
            </w:r>
            <w:r>
              <w:rPr>
                <w:sz w:val="17"/>
              </w:rPr>
              <w:t>programmaorganisatie</w:t>
            </w:r>
          </w:p>
        </w:tc>
        <w:tc>
          <w:tcPr>
            <w:tcW w:w="1193" w:type="dxa"/>
            <w:shd w:val="clear" w:color="auto" w:fill="auto"/>
            <w:tcMar>
              <w:top w:w="22" w:type="dxa"/>
              <w:left w:w="28" w:type="dxa"/>
              <w:bottom w:w="22" w:type="dxa"/>
              <w:right w:w="28" w:type="dxa"/>
            </w:tcMar>
            <w:vAlign w:val="center"/>
          </w:tcPr>
          <w:p w:rsidR="00D84DD4" w:rsidRDefault="00AC2DE1" w14:paraId="4622208D"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center"/>
          </w:tcPr>
          <w:p w:rsidR="00D84DD4" w:rsidRDefault="00AC2DE1" w14:paraId="2647A3FB"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bottom"/>
          </w:tcPr>
          <w:p w:rsidR="00D84DD4" w:rsidRDefault="00AC2DE1" w14:paraId="256A9719"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vAlign w:val="bottom"/>
          </w:tcPr>
          <w:p w:rsidR="00D84DD4" w:rsidRDefault="00AC2DE1" w14:paraId="0533556E"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1D610B0B" w14:textId="77777777">
            <w:pPr>
              <w:pStyle w:val="p-table"/>
              <w:rPr>
                <w:sz w:val="17"/>
              </w:rPr>
            </w:pPr>
          </w:p>
        </w:tc>
      </w:tr>
      <w:tr w:rsidR="00D84DD4" w14:paraId="3AC3F96B"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FEF5CAE"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D84DD4" w:rsidRDefault="00D84DD4" w14:paraId="1CC37F3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2F3379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7A79B6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402981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2907421" w14:textId="77777777">
            <w:pPr>
              <w:pStyle w:val="p-table"/>
              <w:rPr>
                <w:sz w:val="17"/>
              </w:rPr>
            </w:pPr>
          </w:p>
        </w:tc>
      </w:tr>
      <w:tr w:rsidR="00D84DD4" w14:paraId="08DBBBF5"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0B445923" w14:textId="77777777">
            <w:pPr>
              <w:pStyle w:val="p-table"/>
              <w:rPr>
                <w:sz w:val="17"/>
              </w:rPr>
            </w:pPr>
            <w:r>
              <w:rPr>
                <w:sz w:val="17"/>
              </w:rPr>
              <w:t>A1/A30 Barneveld</w:t>
            </w:r>
          </w:p>
        </w:tc>
        <w:tc>
          <w:tcPr>
            <w:tcW w:w="1193" w:type="dxa"/>
            <w:shd w:val="clear" w:color="auto" w:fill="auto"/>
            <w:tcMar>
              <w:top w:w="22" w:type="dxa"/>
              <w:left w:w="28" w:type="dxa"/>
              <w:bottom w:w="22" w:type="dxa"/>
              <w:right w:w="28" w:type="dxa"/>
            </w:tcMar>
            <w:vAlign w:val="center"/>
          </w:tcPr>
          <w:p w:rsidR="00D84DD4" w:rsidRDefault="00AC2DE1" w14:paraId="581C5055" w14:textId="77777777">
            <w:pPr>
              <w:pStyle w:val="p-table"/>
              <w:jc w:val="right"/>
              <w:rPr>
                <w:sz w:val="17"/>
              </w:rPr>
            </w:pPr>
            <w:r>
              <w:rPr>
                <w:sz w:val="17"/>
              </w:rPr>
              <w:t>24</w:t>
            </w:r>
          </w:p>
        </w:tc>
        <w:tc>
          <w:tcPr>
            <w:tcW w:w="1193" w:type="dxa"/>
            <w:shd w:val="clear" w:color="auto" w:fill="auto"/>
            <w:tcMar>
              <w:top w:w="22" w:type="dxa"/>
              <w:left w:w="28" w:type="dxa"/>
              <w:bottom w:w="22" w:type="dxa"/>
              <w:right w:w="28" w:type="dxa"/>
            </w:tcMar>
            <w:vAlign w:val="center"/>
          </w:tcPr>
          <w:p w:rsidR="00D84DD4" w:rsidRDefault="00AC2DE1" w14:paraId="5142A4B2" w14:textId="77777777">
            <w:pPr>
              <w:pStyle w:val="p-table"/>
              <w:jc w:val="right"/>
              <w:rPr>
                <w:sz w:val="17"/>
              </w:rPr>
            </w:pPr>
            <w:r>
              <w:rPr>
                <w:sz w:val="17"/>
              </w:rPr>
              <w:t>23</w:t>
            </w:r>
          </w:p>
        </w:tc>
        <w:tc>
          <w:tcPr>
            <w:tcW w:w="1193" w:type="dxa"/>
            <w:shd w:val="clear" w:color="auto" w:fill="auto"/>
            <w:tcMar>
              <w:top w:w="22" w:type="dxa"/>
              <w:left w:w="28" w:type="dxa"/>
              <w:bottom w:w="22" w:type="dxa"/>
              <w:right w:w="28" w:type="dxa"/>
            </w:tcMar>
            <w:vAlign w:val="bottom"/>
          </w:tcPr>
          <w:p w:rsidR="00D84DD4" w:rsidRDefault="00AC2DE1" w14:paraId="04B51603"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321A204C"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2F55C7B8" w14:textId="77777777">
            <w:pPr>
              <w:pStyle w:val="p-table"/>
              <w:jc w:val="right"/>
              <w:rPr>
                <w:sz w:val="17"/>
              </w:rPr>
            </w:pPr>
            <w:r>
              <w:rPr>
                <w:sz w:val="17"/>
              </w:rPr>
              <w:t>19</w:t>
            </w:r>
          </w:p>
        </w:tc>
      </w:tr>
      <w:tr w:rsidR="00D84DD4" w14:paraId="607422C4"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0C65EDF" w14:textId="77777777">
            <w:pPr>
              <w:pStyle w:val="p-table"/>
              <w:rPr>
                <w:sz w:val="17"/>
              </w:rPr>
            </w:pPr>
            <w:r>
              <w:rPr>
                <w:sz w:val="17"/>
              </w:rPr>
              <w:t>N35 Nijverdal – Wierden</w:t>
            </w:r>
          </w:p>
        </w:tc>
        <w:tc>
          <w:tcPr>
            <w:tcW w:w="1193" w:type="dxa"/>
            <w:shd w:val="clear" w:color="auto" w:fill="auto"/>
            <w:tcMar>
              <w:top w:w="22" w:type="dxa"/>
              <w:left w:w="28" w:type="dxa"/>
              <w:bottom w:w="22" w:type="dxa"/>
              <w:right w:w="28" w:type="dxa"/>
            </w:tcMar>
            <w:vAlign w:val="center"/>
          </w:tcPr>
          <w:p w:rsidR="00D84DD4" w:rsidRDefault="00AC2DE1" w14:paraId="05328C0C" w14:textId="77777777">
            <w:pPr>
              <w:pStyle w:val="p-table"/>
              <w:jc w:val="right"/>
              <w:rPr>
                <w:sz w:val="17"/>
              </w:rPr>
            </w:pPr>
            <w:r>
              <w:rPr>
                <w:sz w:val="17"/>
              </w:rPr>
              <w:t>129</w:t>
            </w:r>
          </w:p>
        </w:tc>
        <w:tc>
          <w:tcPr>
            <w:tcW w:w="1193" w:type="dxa"/>
            <w:shd w:val="clear" w:color="auto" w:fill="auto"/>
            <w:tcMar>
              <w:top w:w="22" w:type="dxa"/>
              <w:left w:w="28" w:type="dxa"/>
              <w:bottom w:w="22" w:type="dxa"/>
              <w:right w:w="28" w:type="dxa"/>
            </w:tcMar>
            <w:vAlign w:val="center"/>
          </w:tcPr>
          <w:p w:rsidR="00D84DD4" w:rsidRDefault="00AC2DE1" w14:paraId="7F3365B9" w14:textId="77777777">
            <w:pPr>
              <w:pStyle w:val="p-table"/>
              <w:jc w:val="right"/>
              <w:rPr>
                <w:sz w:val="17"/>
              </w:rPr>
            </w:pPr>
            <w:r>
              <w:rPr>
                <w:sz w:val="17"/>
              </w:rPr>
              <w:t>129</w:t>
            </w:r>
          </w:p>
        </w:tc>
        <w:tc>
          <w:tcPr>
            <w:tcW w:w="1193" w:type="dxa"/>
            <w:shd w:val="clear" w:color="auto" w:fill="auto"/>
            <w:tcMar>
              <w:top w:w="22" w:type="dxa"/>
              <w:left w:w="28" w:type="dxa"/>
              <w:bottom w:w="22" w:type="dxa"/>
              <w:right w:w="28" w:type="dxa"/>
            </w:tcMar>
            <w:vAlign w:val="bottom"/>
          </w:tcPr>
          <w:p w:rsidR="00D84DD4" w:rsidRDefault="00AC2DE1" w14:paraId="71D26157"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2EED3F9E"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5EAE515C" w14:textId="77777777">
            <w:pPr>
              <w:pStyle w:val="p-table"/>
              <w:rPr>
                <w:sz w:val="17"/>
              </w:rPr>
            </w:pPr>
          </w:p>
        </w:tc>
      </w:tr>
      <w:tr w:rsidR="00D84DD4" w14:paraId="5D1A07E8"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6266AC11" w14:textId="77777777">
            <w:pPr>
              <w:pStyle w:val="p-table"/>
              <w:rPr>
                <w:sz w:val="17"/>
              </w:rPr>
            </w:pPr>
            <w:r>
              <w:rPr>
                <w:sz w:val="17"/>
              </w:rPr>
              <w:t>N35 Knooppunt Raalte</w:t>
            </w:r>
          </w:p>
        </w:tc>
        <w:tc>
          <w:tcPr>
            <w:tcW w:w="1193" w:type="dxa"/>
            <w:shd w:val="clear" w:color="auto" w:fill="auto"/>
            <w:tcMar>
              <w:top w:w="22" w:type="dxa"/>
              <w:left w:w="28" w:type="dxa"/>
              <w:bottom w:w="22" w:type="dxa"/>
              <w:right w:w="28" w:type="dxa"/>
            </w:tcMar>
            <w:vAlign w:val="center"/>
          </w:tcPr>
          <w:p w:rsidR="00D84DD4" w:rsidRDefault="00AC2DE1" w14:paraId="17E3F37A" w14:textId="77777777">
            <w:pPr>
              <w:pStyle w:val="p-table"/>
              <w:jc w:val="right"/>
              <w:rPr>
                <w:sz w:val="17"/>
              </w:rPr>
            </w:pPr>
            <w:r>
              <w:rPr>
                <w:sz w:val="17"/>
              </w:rPr>
              <w:t>26</w:t>
            </w:r>
          </w:p>
        </w:tc>
        <w:tc>
          <w:tcPr>
            <w:tcW w:w="1193" w:type="dxa"/>
            <w:shd w:val="clear" w:color="auto" w:fill="auto"/>
            <w:tcMar>
              <w:top w:w="22" w:type="dxa"/>
              <w:left w:w="28" w:type="dxa"/>
              <w:bottom w:w="22" w:type="dxa"/>
              <w:right w:w="28" w:type="dxa"/>
            </w:tcMar>
            <w:vAlign w:val="center"/>
          </w:tcPr>
          <w:p w:rsidR="00D84DD4" w:rsidRDefault="00AC2DE1" w14:paraId="1F0046FF" w14:textId="77777777">
            <w:pPr>
              <w:pStyle w:val="p-table"/>
              <w:jc w:val="right"/>
              <w:rPr>
                <w:sz w:val="17"/>
              </w:rPr>
            </w:pPr>
            <w:r>
              <w:rPr>
                <w:sz w:val="17"/>
              </w:rPr>
              <w:t>26</w:t>
            </w:r>
          </w:p>
        </w:tc>
        <w:tc>
          <w:tcPr>
            <w:tcW w:w="1193" w:type="dxa"/>
            <w:shd w:val="clear" w:color="auto" w:fill="auto"/>
            <w:tcMar>
              <w:top w:w="22" w:type="dxa"/>
              <w:left w:w="28" w:type="dxa"/>
              <w:bottom w:w="22" w:type="dxa"/>
              <w:right w:w="28" w:type="dxa"/>
            </w:tcMar>
            <w:vAlign w:val="bottom"/>
          </w:tcPr>
          <w:p w:rsidR="00D84DD4" w:rsidRDefault="00AC2DE1" w14:paraId="68B05689"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4FF4C4EC"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tcPr>
          <w:p w:rsidR="00D84DD4" w:rsidRDefault="00D84DD4" w14:paraId="7C3374F0" w14:textId="77777777">
            <w:pPr>
              <w:pStyle w:val="p-table"/>
              <w:rPr>
                <w:sz w:val="17"/>
              </w:rPr>
            </w:pPr>
          </w:p>
        </w:tc>
      </w:tr>
      <w:tr w:rsidR="00D84DD4" w14:paraId="00B168C3"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AAE3EB3" w14:textId="77777777">
            <w:pPr>
              <w:pStyle w:val="p-table"/>
              <w:rPr>
                <w:sz w:val="17"/>
              </w:rPr>
            </w:pPr>
            <w:r>
              <w:rPr>
                <w:sz w:val="17"/>
              </w:rPr>
              <w:t>N50 Kampen – Kampen Zuid</w:t>
            </w:r>
          </w:p>
        </w:tc>
        <w:tc>
          <w:tcPr>
            <w:tcW w:w="1193" w:type="dxa"/>
            <w:shd w:val="clear" w:color="auto" w:fill="auto"/>
            <w:tcMar>
              <w:top w:w="22" w:type="dxa"/>
              <w:left w:w="28" w:type="dxa"/>
              <w:bottom w:w="22" w:type="dxa"/>
              <w:right w:w="28" w:type="dxa"/>
            </w:tcMar>
            <w:vAlign w:val="center"/>
          </w:tcPr>
          <w:p w:rsidR="00D84DD4" w:rsidRDefault="00AC2DE1" w14:paraId="19A836B1" w14:textId="77777777">
            <w:pPr>
              <w:pStyle w:val="p-table"/>
              <w:jc w:val="right"/>
              <w:rPr>
                <w:sz w:val="17"/>
              </w:rPr>
            </w:pPr>
            <w:r>
              <w:rPr>
                <w:sz w:val="17"/>
              </w:rPr>
              <w:t>17</w:t>
            </w:r>
          </w:p>
        </w:tc>
        <w:tc>
          <w:tcPr>
            <w:tcW w:w="1193" w:type="dxa"/>
            <w:shd w:val="clear" w:color="auto" w:fill="auto"/>
            <w:tcMar>
              <w:top w:w="22" w:type="dxa"/>
              <w:left w:w="28" w:type="dxa"/>
              <w:bottom w:w="22" w:type="dxa"/>
              <w:right w:w="28" w:type="dxa"/>
            </w:tcMar>
            <w:vAlign w:val="center"/>
          </w:tcPr>
          <w:p w:rsidR="00D84DD4" w:rsidRDefault="00AC2DE1" w14:paraId="6546D9B9" w14:textId="77777777">
            <w:pPr>
              <w:pStyle w:val="p-table"/>
              <w:jc w:val="right"/>
              <w:rPr>
                <w:sz w:val="17"/>
              </w:rPr>
            </w:pPr>
            <w:r>
              <w:rPr>
                <w:sz w:val="17"/>
              </w:rPr>
              <w:t>17</w:t>
            </w:r>
          </w:p>
        </w:tc>
        <w:tc>
          <w:tcPr>
            <w:tcW w:w="1193" w:type="dxa"/>
            <w:shd w:val="clear" w:color="auto" w:fill="auto"/>
            <w:tcMar>
              <w:top w:w="22" w:type="dxa"/>
              <w:left w:w="28" w:type="dxa"/>
              <w:bottom w:w="22" w:type="dxa"/>
              <w:right w:w="28" w:type="dxa"/>
            </w:tcMar>
            <w:vAlign w:val="bottom"/>
          </w:tcPr>
          <w:p w:rsidR="00D84DD4" w:rsidRDefault="00AC2DE1" w14:paraId="6A1B7B9A"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3B61A447"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2BE80FC3" w14:textId="77777777">
            <w:pPr>
              <w:pStyle w:val="p-table"/>
              <w:rPr>
                <w:sz w:val="17"/>
              </w:rPr>
            </w:pPr>
          </w:p>
        </w:tc>
      </w:tr>
      <w:tr w:rsidR="00D84DD4" w14:paraId="6FEBF545"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310CA7CE" w14:textId="77777777">
            <w:pPr>
              <w:pStyle w:val="p-table"/>
              <w:rPr>
                <w:sz w:val="17"/>
              </w:rPr>
            </w:pPr>
            <w:r>
              <w:rPr>
                <w:sz w:val="17"/>
              </w:rPr>
              <w:t xml:space="preserve">A28 </w:t>
            </w:r>
            <w:r>
              <w:rPr>
                <w:sz w:val="17"/>
              </w:rPr>
              <w:t>Amersfoort-Hoogeveen</w:t>
            </w:r>
          </w:p>
        </w:tc>
        <w:tc>
          <w:tcPr>
            <w:tcW w:w="1193" w:type="dxa"/>
            <w:shd w:val="clear" w:color="auto" w:fill="auto"/>
            <w:tcMar>
              <w:top w:w="22" w:type="dxa"/>
              <w:left w:w="28" w:type="dxa"/>
              <w:bottom w:w="22" w:type="dxa"/>
              <w:right w:w="28" w:type="dxa"/>
            </w:tcMar>
            <w:vAlign w:val="center"/>
          </w:tcPr>
          <w:p w:rsidR="00D84DD4" w:rsidRDefault="00AC2DE1" w14:paraId="4D8E4EB2" w14:textId="77777777">
            <w:pPr>
              <w:pStyle w:val="p-table"/>
              <w:jc w:val="right"/>
              <w:rPr>
                <w:sz w:val="17"/>
              </w:rPr>
            </w:pPr>
            <w:r>
              <w:rPr>
                <w:sz w:val="17"/>
              </w:rPr>
              <w:t>34</w:t>
            </w:r>
          </w:p>
        </w:tc>
        <w:tc>
          <w:tcPr>
            <w:tcW w:w="1193" w:type="dxa"/>
            <w:shd w:val="clear" w:color="auto" w:fill="auto"/>
            <w:tcMar>
              <w:top w:w="22" w:type="dxa"/>
              <w:left w:w="28" w:type="dxa"/>
              <w:bottom w:w="22" w:type="dxa"/>
              <w:right w:w="28" w:type="dxa"/>
            </w:tcMar>
            <w:vAlign w:val="center"/>
          </w:tcPr>
          <w:p w:rsidR="00D84DD4" w:rsidRDefault="00AC2DE1" w14:paraId="676DE53B" w14:textId="77777777">
            <w:pPr>
              <w:pStyle w:val="p-table"/>
              <w:jc w:val="right"/>
              <w:rPr>
                <w:sz w:val="17"/>
              </w:rPr>
            </w:pPr>
            <w:r>
              <w:rPr>
                <w:sz w:val="17"/>
              </w:rPr>
              <w:t>34</w:t>
            </w:r>
          </w:p>
        </w:tc>
        <w:tc>
          <w:tcPr>
            <w:tcW w:w="1193" w:type="dxa"/>
            <w:shd w:val="clear" w:color="auto" w:fill="auto"/>
            <w:tcMar>
              <w:top w:w="22" w:type="dxa"/>
              <w:left w:w="28" w:type="dxa"/>
              <w:bottom w:w="22" w:type="dxa"/>
              <w:right w:w="28" w:type="dxa"/>
            </w:tcMar>
            <w:vAlign w:val="bottom"/>
          </w:tcPr>
          <w:p w:rsidR="00D84DD4" w:rsidRDefault="00AC2DE1" w14:paraId="7DFFF36E" w14:textId="77777777">
            <w:pPr>
              <w:pStyle w:val="p-table"/>
              <w:jc w:val="right"/>
              <w:rPr>
                <w:sz w:val="17"/>
              </w:rPr>
            </w:pPr>
            <w:r>
              <w:rPr>
                <w:sz w:val="17"/>
              </w:rPr>
              <w:t>2025</w:t>
            </w:r>
          </w:p>
        </w:tc>
        <w:tc>
          <w:tcPr>
            <w:tcW w:w="1193" w:type="dxa"/>
            <w:shd w:val="clear" w:color="auto" w:fill="auto"/>
            <w:tcMar>
              <w:top w:w="22" w:type="dxa"/>
              <w:left w:w="28" w:type="dxa"/>
              <w:bottom w:w="22" w:type="dxa"/>
              <w:right w:w="28" w:type="dxa"/>
            </w:tcMar>
            <w:vAlign w:val="bottom"/>
          </w:tcPr>
          <w:p w:rsidR="00D84DD4" w:rsidRDefault="00AC2DE1" w14:paraId="5F2AAB7C"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03019CE0" w14:textId="77777777">
            <w:pPr>
              <w:pStyle w:val="p-table"/>
              <w:rPr>
                <w:sz w:val="17"/>
              </w:rPr>
            </w:pPr>
          </w:p>
        </w:tc>
      </w:tr>
      <w:tr w:rsidR="00D84DD4" w14:paraId="4DDD4C1A"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4A2D453D" w14:textId="77777777">
            <w:pPr>
              <w:pStyle w:val="p-table"/>
              <w:rPr>
                <w:sz w:val="17"/>
              </w:rPr>
            </w:pPr>
            <w:r>
              <w:rPr>
                <w:sz w:val="17"/>
              </w:rPr>
              <w:t>A1/A35 Azelo-Buuren</w:t>
            </w:r>
          </w:p>
        </w:tc>
        <w:tc>
          <w:tcPr>
            <w:tcW w:w="1193" w:type="dxa"/>
            <w:shd w:val="clear" w:color="auto" w:fill="auto"/>
            <w:tcMar>
              <w:top w:w="22" w:type="dxa"/>
              <w:left w:w="28" w:type="dxa"/>
              <w:bottom w:w="22" w:type="dxa"/>
              <w:right w:w="28" w:type="dxa"/>
            </w:tcMar>
            <w:vAlign w:val="center"/>
          </w:tcPr>
          <w:p w:rsidR="00D84DD4" w:rsidRDefault="00AC2DE1" w14:paraId="45C61897"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vAlign w:val="center"/>
          </w:tcPr>
          <w:p w:rsidR="00D84DD4" w:rsidRDefault="00AC2DE1" w14:paraId="5BAA341E"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bottom"/>
          </w:tcPr>
          <w:p w:rsidR="00D84DD4" w:rsidRDefault="00AC2DE1" w14:paraId="2B9E45E1"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71EBA08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bottom"/>
          </w:tcPr>
          <w:p w:rsidR="00D84DD4" w:rsidRDefault="00AC2DE1" w14:paraId="777B3CED" w14:textId="77777777">
            <w:pPr>
              <w:pStyle w:val="p-table"/>
              <w:jc w:val="right"/>
              <w:rPr>
                <w:sz w:val="17"/>
              </w:rPr>
            </w:pPr>
            <w:r>
              <w:rPr>
                <w:sz w:val="17"/>
              </w:rPr>
              <w:t>20</w:t>
            </w:r>
          </w:p>
        </w:tc>
      </w:tr>
      <w:tr w:rsidR="00D84DD4" w14:paraId="14067330"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3DBD72F6" w14:textId="77777777">
            <w:pPr>
              <w:pStyle w:val="p-table"/>
              <w:rPr>
                <w:sz w:val="17"/>
              </w:rPr>
            </w:pPr>
            <w:r>
              <w:rPr>
                <w:b/>
                <w:sz w:val="17"/>
              </w:rPr>
              <w:t>Projecten Noord-Nederland</w:t>
            </w:r>
          </w:p>
        </w:tc>
        <w:tc>
          <w:tcPr>
            <w:tcW w:w="1193" w:type="dxa"/>
            <w:shd w:val="clear" w:color="auto" w:fill="auto"/>
            <w:tcMar>
              <w:top w:w="22" w:type="dxa"/>
              <w:left w:w="28" w:type="dxa"/>
              <w:bottom w:w="22" w:type="dxa"/>
              <w:right w:w="28" w:type="dxa"/>
            </w:tcMar>
          </w:tcPr>
          <w:p w:rsidR="00D84DD4" w:rsidRDefault="00D84DD4" w14:paraId="27F0285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347D3A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58F0C1A"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BD00CE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78BAA07" w14:textId="77777777">
            <w:pPr>
              <w:pStyle w:val="p-table"/>
              <w:rPr>
                <w:sz w:val="17"/>
              </w:rPr>
            </w:pPr>
          </w:p>
        </w:tc>
      </w:tr>
      <w:tr w:rsidR="00D84DD4" w14:paraId="41F8A40B"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567DA518" w14:textId="77777777">
            <w:pPr>
              <w:pStyle w:val="p-table"/>
              <w:rPr>
                <w:sz w:val="17"/>
              </w:rPr>
            </w:pPr>
            <w:r>
              <w:rPr>
                <w:sz w:val="17"/>
              </w:rPr>
              <w:t>Toegangsweg Groningen Airport Eelde</w:t>
            </w:r>
          </w:p>
        </w:tc>
        <w:tc>
          <w:tcPr>
            <w:tcW w:w="1193" w:type="dxa"/>
            <w:shd w:val="clear" w:color="auto" w:fill="auto"/>
            <w:tcMar>
              <w:top w:w="22" w:type="dxa"/>
              <w:left w:w="28" w:type="dxa"/>
              <w:bottom w:w="22" w:type="dxa"/>
              <w:right w:w="28" w:type="dxa"/>
            </w:tcMar>
            <w:vAlign w:val="center"/>
          </w:tcPr>
          <w:p w:rsidR="00D84DD4" w:rsidRDefault="00AC2DE1" w14:paraId="2D336D73" w14:textId="77777777">
            <w:pPr>
              <w:pStyle w:val="p-table"/>
              <w:jc w:val="right"/>
              <w:rPr>
                <w:sz w:val="17"/>
              </w:rPr>
            </w:pPr>
            <w:r>
              <w:rPr>
                <w:sz w:val="17"/>
              </w:rPr>
              <w:t>14</w:t>
            </w:r>
          </w:p>
        </w:tc>
        <w:tc>
          <w:tcPr>
            <w:tcW w:w="1193" w:type="dxa"/>
            <w:shd w:val="clear" w:color="auto" w:fill="auto"/>
            <w:tcMar>
              <w:top w:w="22" w:type="dxa"/>
              <w:left w:w="28" w:type="dxa"/>
              <w:bottom w:w="22" w:type="dxa"/>
              <w:right w:w="28" w:type="dxa"/>
            </w:tcMar>
            <w:vAlign w:val="center"/>
          </w:tcPr>
          <w:p w:rsidR="00D84DD4" w:rsidRDefault="00AC2DE1" w14:paraId="28FAA58D"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vAlign w:val="center"/>
          </w:tcPr>
          <w:p w:rsidR="00D84DD4" w:rsidRDefault="00AC2DE1" w14:paraId="32ADE4B8"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center"/>
          </w:tcPr>
          <w:p w:rsidR="00D84DD4" w:rsidRDefault="00AC2DE1" w14:paraId="542C4028" w14:textId="77777777">
            <w:pPr>
              <w:pStyle w:val="p-table"/>
              <w:jc w:val="right"/>
              <w:rPr>
                <w:sz w:val="17"/>
              </w:rPr>
            </w:pPr>
            <w:r>
              <w:rPr>
                <w:sz w:val="17"/>
              </w:rPr>
              <w:t>Regio</w:t>
            </w:r>
          </w:p>
        </w:tc>
        <w:tc>
          <w:tcPr>
            <w:tcW w:w="1193" w:type="dxa"/>
            <w:shd w:val="clear" w:color="auto" w:fill="auto"/>
            <w:tcMar>
              <w:top w:w="22" w:type="dxa"/>
              <w:left w:w="28" w:type="dxa"/>
              <w:bottom w:w="22" w:type="dxa"/>
              <w:right w:w="28" w:type="dxa"/>
            </w:tcMar>
            <w:vAlign w:val="bottom"/>
          </w:tcPr>
          <w:p w:rsidR="00D84DD4" w:rsidRDefault="00AC2DE1" w14:paraId="40A62C27" w14:textId="77777777">
            <w:pPr>
              <w:pStyle w:val="p-table"/>
              <w:jc w:val="right"/>
              <w:rPr>
                <w:sz w:val="17"/>
              </w:rPr>
            </w:pPr>
            <w:r>
              <w:rPr>
                <w:sz w:val="17"/>
              </w:rPr>
              <w:t>21</w:t>
            </w:r>
          </w:p>
        </w:tc>
      </w:tr>
      <w:tr w:rsidR="00D84DD4" w14:paraId="54E43ACC"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ABA0598" w14:textId="77777777">
            <w:pPr>
              <w:pStyle w:val="p-table"/>
              <w:rPr>
                <w:sz w:val="17"/>
              </w:rPr>
            </w:pPr>
            <w:r>
              <w:rPr>
                <w:sz w:val="17"/>
              </w:rPr>
              <w:t>N33 Midden (Zuidbroek-Appingedam)</w:t>
            </w:r>
          </w:p>
        </w:tc>
        <w:tc>
          <w:tcPr>
            <w:tcW w:w="1193" w:type="dxa"/>
            <w:shd w:val="clear" w:color="auto" w:fill="auto"/>
            <w:tcMar>
              <w:top w:w="22" w:type="dxa"/>
              <w:left w:w="28" w:type="dxa"/>
              <w:bottom w:w="22" w:type="dxa"/>
              <w:right w:w="28" w:type="dxa"/>
            </w:tcMar>
            <w:vAlign w:val="center"/>
          </w:tcPr>
          <w:p w:rsidR="00D84DD4" w:rsidRDefault="00AC2DE1" w14:paraId="4D75A2FC" w14:textId="77777777">
            <w:pPr>
              <w:pStyle w:val="p-table"/>
              <w:jc w:val="right"/>
              <w:rPr>
                <w:sz w:val="17"/>
              </w:rPr>
            </w:pPr>
            <w:r>
              <w:rPr>
                <w:sz w:val="17"/>
              </w:rPr>
              <w:t>200</w:t>
            </w:r>
          </w:p>
        </w:tc>
        <w:tc>
          <w:tcPr>
            <w:tcW w:w="1193" w:type="dxa"/>
            <w:shd w:val="clear" w:color="auto" w:fill="auto"/>
            <w:tcMar>
              <w:top w:w="22" w:type="dxa"/>
              <w:left w:w="28" w:type="dxa"/>
              <w:bottom w:w="22" w:type="dxa"/>
              <w:right w:w="28" w:type="dxa"/>
            </w:tcMar>
            <w:vAlign w:val="center"/>
          </w:tcPr>
          <w:p w:rsidR="00D84DD4" w:rsidRDefault="00AC2DE1" w14:paraId="34FA86AC" w14:textId="77777777">
            <w:pPr>
              <w:pStyle w:val="p-table"/>
              <w:jc w:val="right"/>
              <w:rPr>
                <w:sz w:val="17"/>
              </w:rPr>
            </w:pPr>
            <w:r>
              <w:rPr>
                <w:sz w:val="17"/>
              </w:rPr>
              <w:t>200</w:t>
            </w:r>
          </w:p>
        </w:tc>
        <w:tc>
          <w:tcPr>
            <w:tcW w:w="1193" w:type="dxa"/>
            <w:shd w:val="clear" w:color="auto" w:fill="auto"/>
            <w:tcMar>
              <w:top w:w="22" w:type="dxa"/>
              <w:left w:w="28" w:type="dxa"/>
              <w:bottom w:w="22" w:type="dxa"/>
              <w:right w:w="28" w:type="dxa"/>
            </w:tcMar>
            <w:vAlign w:val="center"/>
          </w:tcPr>
          <w:p w:rsidR="00D84DD4" w:rsidRDefault="00AC2DE1" w14:paraId="0A0D4842"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vAlign w:val="center"/>
          </w:tcPr>
          <w:p w:rsidR="00D84DD4" w:rsidRDefault="00AC2DE1" w14:paraId="3A99C24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37BFD1E6" w14:textId="77777777">
            <w:pPr>
              <w:pStyle w:val="p-table"/>
              <w:rPr>
                <w:sz w:val="17"/>
              </w:rPr>
            </w:pPr>
          </w:p>
        </w:tc>
      </w:tr>
      <w:tr w:rsidR="00D84DD4" w14:paraId="0C7FCA20"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D84DD4" w:rsidRDefault="00AC2DE1" w14:paraId="52B08092" w14:textId="77777777">
            <w:pPr>
              <w:pStyle w:val="p-table"/>
              <w:rPr>
                <w:sz w:val="17"/>
              </w:rPr>
            </w:pPr>
            <w:r>
              <w:rPr>
                <w:sz w:val="17"/>
              </w:rPr>
              <w:t xml:space="preserve">N33 Noord (Appingedam - </w:t>
            </w:r>
            <w:r>
              <w:rPr>
                <w:sz w:val="17"/>
              </w:rPr>
              <w:t>Eemshaven)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841406C" w14:textId="77777777">
            <w:pPr>
              <w:pStyle w:val="p-table"/>
              <w:jc w:val="right"/>
              <w:rPr>
                <w:sz w:val="17"/>
              </w:rPr>
            </w:pPr>
            <w:r>
              <w:rPr>
                <w:sz w:val="17"/>
              </w:rPr>
              <w:t>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A5151D7" w14:textId="77777777">
            <w:pPr>
              <w:pStyle w:val="p-table"/>
              <w:jc w:val="right"/>
              <w:rPr>
                <w:sz w:val="17"/>
              </w:rPr>
            </w:pPr>
            <w:r>
              <w:rPr>
                <w:sz w:val="17"/>
              </w:rPr>
              <w:t>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CBD8071" w14:textId="77777777">
            <w:pPr>
              <w:pStyle w:val="p-table"/>
              <w:jc w:val="right"/>
              <w:rPr>
                <w:sz w:val="17"/>
              </w:rPr>
            </w:pPr>
            <w:proofErr w:type="spellStart"/>
            <w:r>
              <w:rPr>
                <w:sz w:val="17"/>
              </w:rPr>
              <w:t>ntb</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CF55901" w14:textId="77777777">
            <w:pPr>
              <w:pStyle w:val="p-table"/>
              <w:jc w:val="right"/>
              <w:rPr>
                <w:sz w:val="17"/>
              </w:rPr>
            </w:pPr>
            <w:proofErr w:type="spellStart"/>
            <w:r>
              <w:rPr>
                <w:sz w:val="17"/>
              </w:rPr>
              <w:t>ntb</w:t>
            </w:r>
            <w:proofErr w:type="spellEnd"/>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3B6428D8" w14:textId="77777777">
            <w:pPr>
              <w:pStyle w:val="p-table"/>
              <w:rPr>
                <w:sz w:val="17"/>
              </w:rPr>
            </w:pPr>
          </w:p>
        </w:tc>
      </w:tr>
      <w:tr w:rsidR="00D84DD4" w14:paraId="07952205"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1D79F76F" w14:textId="77777777">
            <w:pPr>
              <w:pStyle w:val="p-table"/>
              <w:rPr>
                <w:sz w:val="17"/>
              </w:rPr>
            </w:pPr>
            <w:r>
              <w:rPr>
                <w:b/>
                <w:sz w:val="17"/>
              </w:rPr>
              <w:t>Overige projecten en reserveringen</w:t>
            </w:r>
          </w:p>
        </w:tc>
        <w:tc>
          <w:tcPr>
            <w:tcW w:w="1193" w:type="dxa"/>
            <w:shd w:val="clear" w:color="auto" w:fill="auto"/>
            <w:tcMar>
              <w:top w:w="22" w:type="dxa"/>
              <w:left w:w="28" w:type="dxa"/>
              <w:bottom w:w="22" w:type="dxa"/>
              <w:right w:w="28" w:type="dxa"/>
            </w:tcMar>
            <w:vAlign w:val="center"/>
          </w:tcPr>
          <w:p w:rsidR="00D84DD4" w:rsidRDefault="00AC2DE1" w14:paraId="6B160D93" w14:textId="77777777">
            <w:pPr>
              <w:pStyle w:val="p-table"/>
              <w:jc w:val="right"/>
              <w:rPr>
                <w:sz w:val="17"/>
              </w:rPr>
            </w:pPr>
            <w:r>
              <w:rPr>
                <w:sz w:val="17"/>
              </w:rPr>
              <w:t>145</w:t>
            </w:r>
          </w:p>
        </w:tc>
        <w:tc>
          <w:tcPr>
            <w:tcW w:w="1193" w:type="dxa"/>
            <w:shd w:val="clear" w:color="auto" w:fill="auto"/>
            <w:tcMar>
              <w:top w:w="22" w:type="dxa"/>
              <w:left w:w="28" w:type="dxa"/>
              <w:bottom w:w="22" w:type="dxa"/>
              <w:right w:w="28" w:type="dxa"/>
            </w:tcMar>
            <w:vAlign w:val="center"/>
          </w:tcPr>
          <w:p w:rsidR="00D84DD4" w:rsidRDefault="00AC2DE1" w14:paraId="4813BFB5" w14:textId="77777777">
            <w:pPr>
              <w:pStyle w:val="p-table"/>
              <w:jc w:val="right"/>
              <w:rPr>
                <w:sz w:val="17"/>
              </w:rPr>
            </w:pPr>
            <w:r>
              <w:rPr>
                <w:sz w:val="17"/>
              </w:rPr>
              <w:t>157</w:t>
            </w:r>
          </w:p>
        </w:tc>
        <w:tc>
          <w:tcPr>
            <w:tcW w:w="1193" w:type="dxa"/>
            <w:shd w:val="clear" w:color="auto" w:fill="auto"/>
            <w:tcMar>
              <w:top w:w="22" w:type="dxa"/>
              <w:left w:w="28" w:type="dxa"/>
              <w:bottom w:w="22" w:type="dxa"/>
              <w:right w:w="28" w:type="dxa"/>
            </w:tcMar>
          </w:tcPr>
          <w:p w:rsidR="00D84DD4" w:rsidRDefault="00D84DD4" w14:paraId="38AE4D9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1E41EC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77CBE15" w14:textId="77777777">
            <w:pPr>
              <w:pStyle w:val="p-table"/>
              <w:rPr>
                <w:sz w:val="17"/>
              </w:rPr>
            </w:pPr>
          </w:p>
        </w:tc>
      </w:tr>
      <w:tr w:rsidR="00D84DD4" w14:paraId="09FC867A"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F46CCFD" w14:textId="77777777">
            <w:pPr>
              <w:pStyle w:val="p-table"/>
              <w:rPr>
                <w:sz w:val="17"/>
              </w:rPr>
            </w:pPr>
            <w:r>
              <w:rPr>
                <w:sz w:val="17"/>
              </w:rPr>
              <w:lastRenderedPageBreak/>
              <w:t>Projecten in voorbereiding</w:t>
            </w:r>
          </w:p>
        </w:tc>
        <w:tc>
          <w:tcPr>
            <w:tcW w:w="1193" w:type="dxa"/>
            <w:shd w:val="clear" w:color="auto" w:fill="auto"/>
            <w:tcMar>
              <w:top w:w="22" w:type="dxa"/>
              <w:left w:w="28" w:type="dxa"/>
              <w:bottom w:w="22" w:type="dxa"/>
              <w:right w:w="28" w:type="dxa"/>
            </w:tcMar>
          </w:tcPr>
          <w:p w:rsidR="00D84DD4" w:rsidRDefault="00D84DD4" w14:paraId="5A33086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2D7745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E9754F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EA48C6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9AA6BF6" w14:textId="77777777">
            <w:pPr>
              <w:pStyle w:val="p-table"/>
              <w:rPr>
                <w:sz w:val="17"/>
              </w:rPr>
            </w:pPr>
          </w:p>
        </w:tc>
      </w:tr>
      <w:tr w:rsidR="00D84DD4" w14:paraId="10ED6ACC"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37BF9C16" w14:textId="77777777">
            <w:pPr>
              <w:pStyle w:val="p-table"/>
              <w:rPr>
                <w:sz w:val="17"/>
              </w:rPr>
            </w:pPr>
            <w:r>
              <w:rPr>
                <w:b/>
                <w:sz w:val="17"/>
              </w:rPr>
              <w:t>Projecten Nationaal</w:t>
            </w:r>
          </w:p>
        </w:tc>
        <w:tc>
          <w:tcPr>
            <w:tcW w:w="1193" w:type="dxa"/>
            <w:shd w:val="clear" w:color="auto" w:fill="auto"/>
            <w:tcMar>
              <w:top w:w="22" w:type="dxa"/>
              <w:left w:w="28" w:type="dxa"/>
              <w:bottom w:w="22" w:type="dxa"/>
              <w:right w:w="28" w:type="dxa"/>
            </w:tcMar>
          </w:tcPr>
          <w:p w:rsidR="00D84DD4" w:rsidRDefault="00D84DD4" w14:paraId="4CD3C07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28AC80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129977A"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3A50DC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E0F02DC" w14:textId="77777777">
            <w:pPr>
              <w:pStyle w:val="p-table"/>
              <w:rPr>
                <w:sz w:val="17"/>
              </w:rPr>
            </w:pPr>
          </w:p>
        </w:tc>
      </w:tr>
      <w:tr w:rsidR="00D84DD4" w14:paraId="2BBD72C2"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F26C269" w14:textId="77777777">
            <w:pPr>
              <w:pStyle w:val="p-table"/>
              <w:rPr>
                <w:sz w:val="17"/>
              </w:rPr>
            </w:pPr>
            <w:r>
              <w:rPr>
                <w:sz w:val="17"/>
              </w:rPr>
              <w:t>Studiebudget Verkenningen / MIRT onderzoeken</w:t>
            </w:r>
          </w:p>
        </w:tc>
        <w:tc>
          <w:tcPr>
            <w:tcW w:w="1193" w:type="dxa"/>
            <w:shd w:val="clear" w:color="auto" w:fill="auto"/>
            <w:tcMar>
              <w:top w:w="22" w:type="dxa"/>
              <w:left w:w="28" w:type="dxa"/>
              <w:bottom w:w="22" w:type="dxa"/>
              <w:right w:w="28" w:type="dxa"/>
            </w:tcMar>
          </w:tcPr>
          <w:p w:rsidR="00D84DD4" w:rsidRDefault="00D84DD4" w14:paraId="0CFD401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A90754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2EF936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BF6F79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C852A88" w14:textId="77777777">
            <w:pPr>
              <w:pStyle w:val="p-table"/>
              <w:rPr>
                <w:sz w:val="17"/>
              </w:rPr>
            </w:pPr>
          </w:p>
        </w:tc>
      </w:tr>
      <w:tr w:rsidR="00D84DD4" w14:paraId="140F5358"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1DE83DAB" w14:textId="77777777">
            <w:pPr>
              <w:pStyle w:val="p-table"/>
              <w:rPr>
                <w:sz w:val="17"/>
              </w:rPr>
            </w:pPr>
            <w:r>
              <w:rPr>
                <w:sz w:val="17"/>
              </w:rPr>
              <w:t>Programma DUMO</w:t>
            </w:r>
          </w:p>
        </w:tc>
        <w:tc>
          <w:tcPr>
            <w:tcW w:w="1193" w:type="dxa"/>
            <w:shd w:val="clear" w:color="auto" w:fill="auto"/>
            <w:tcMar>
              <w:top w:w="22" w:type="dxa"/>
              <w:left w:w="28" w:type="dxa"/>
              <w:bottom w:w="22" w:type="dxa"/>
              <w:right w:w="28" w:type="dxa"/>
            </w:tcMar>
          </w:tcPr>
          <w:p w:rsidR="00D84DD4" w:rsidRDefault="00D84DD4" w14:paraId="71927DA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BEB097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2D6207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BA8956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D795DC6" w14:textId="77777777">
            <w:pPr>
              <w:pStyle w:val="p-table"/>
              <w:rPr>
                <w:sz w:val="17"/>
              </w:rPr>
            </w:pPr>
          </w:p>
        </w:tc>
      </w:tr>
      <w:tr w:rsidR="00D84DD4" w14:paraId="0ABF82D3"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2AFD055A" w14:textId="77777777">
            <w:pPr>
              <w:pStyle w:val="p-table"/>
              <w:rPr>
                <w:sz w:val="17"/>
              </w:rPr>
            </w:pPr>
            <w:r>
              <w:rPr>
                <w:sz w:val="17"/>
              </w:rPr>
              <w:t>Programma Fiets</w:t>
            </w:r>
          </w:p>
        </w:tc>
        <w:tc>
          <w:tcPr>
            <w:tcW w:w="1193" w:type="dxa"/>
            <w:shd w:val="clear" w:color="auto" w:fill="auto"/>
            <w:tcMar>
              <w:top w:w="22" w:type="dxa"/>
              <w:left w:w="28" w:type="dxa"/>
              <w:bottom w:w="22" w:type="dxa"/>
              <w:right w:w="28" w:type="dxa"/>
            </w:tcMar>
          </w:tcPr>
          <w:p w:rsidR="00D84DD4" w:rsidRDefault="00D84DD4" w14:paraId="47C311E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191C9D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0F8320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CA47EA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D9C92FB" w14:textId="77777777">
            <w:pPr>
              <w:pStyle w:val="p-table"/>
              <w:rPr>
                <w:sz w:val="17"/>
              </w:rPr>
            </w:pPr>
          </w:p>
        </w:tc>
      </w:tr>
      <w:tr w:rsidR="00D84DD4" w14:paraId="5D8FAA6C" w14:textId="77777777">
        <w:tblPrEx>
          <w:tblCellMar>
            <w:top w:w="0" w:type="dxa"/>
            <w:bottom w:w="0" w:type="dxa"/>
          </w:tblCellMar>
        </w:tblPrEx>
        <w:tc>
          <w:tcPr>
            <w:tcW w:w="3213" w:type="dxa"/>
            <w:shd w:val="clear" w:color="auto" w:fill="auto"/>
            <w:tcMar>
              <w:top w:w="22" w:type="dxa"/>
              <w:bottom w:w="22" w:type="dxa"/>
              <w:right w:w="28" w:type="dxa"/>
            </w:tcMar>
            <w:vAlign w:val="center"/>
          </w:tcPr>
          <w:p w:rsidR="00D84DD4" w:rsidRDefault="00AC2DE1" w14:paraId="700A91BF" w14:textId="77777777">
            <w:pPr>
              <w:pStyle w:val="p-table"/>
              <w:rPr>
                <w:sz w:val="17"/>
              </w:rPr>
            </w:pPr>
            <w:r>
              <w:rPr>
                <w:sz w:val="17"/>
              </w:rPr>
              <w:t xml:space="preserve">Strategisch plan </w:t>
            </w:r>
            <w:r>
              <w:rPr>
                <w:sz w:val="17"/>
              </w:rPr>
              <w:t>Verkeersveiligheid</w:t>
            </w:r>
          </w:p>
        </w:tc>
        <w:tc>
          <w:tcPr>
            <w:tcW w:w="1193" w:type="dxa"/>
            <w:shd w:val="clear" w:color="auto" w:fill="auto"/>
            <w:tcMar>
              <w:top w:w="22" w:type="dxa"/>
              <w:left w:w="28" w:type="dxa"/>
              <w:bottom w:w="22" w:type="dxa"/>
              <w:right w:w="28" w:type="dxa"/>
            </w:tcMar>
          </w:tcPr>
          <w:p w:rsidR="00D84DD4" w:rsidRDefault="00D84DD4" w14:paraId="608635F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7D0F5A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66D1F5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3577F3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EB7D5BE" w14:textId="77777777">
            <w:pPr>
              <w:pStyle w:val="p-table"/>
              <w:rPr>
                <w:sz w:val="17"/>
              </w:rPr>
            </w:pPr>
          </w:p>
        </w:tc>
      </w:tr>
      <w:tr w:rsidR="00D84DD4" w14:paraId="47A4DC98"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D84DD4" w:rsidRDefault="00AC2DE1" w14:paraId="6B89C740" w14:textId="77777777">
            <w:pPr>
              <w:pStyle w:val="p-table"/>
              <w:rPr>
                <w:sz w:val="17"/>
              </w:rPr>
            </w:pPr>
            <w:r>
              <w:rPr>
                <w:sz w:val="17"/>
              </w:rPr>
              <w:t>Afrondingen</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FADD02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6A17ED7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32FCF08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CA3404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0DE5E592" w14:textId="77777777">
            <w:pPr>
              <w:pStyle w:val="p-table"/>
              <w:rPr>
                <w:sz w:val="17"/>
              </w:rPr>
            </w:pPr>
          </w:p>
        </w:tc>
      </w:tr>
      <w:tr w:rsidR="00D84DD4" w14:paraId="4844298D"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D84DD4" w:rsidRDefault="00AC2DE1" w14:paraId="1AAF82CC" w14:textId="77777777">
            <w:pPr>
              <w:pStyle w:val="p-table"/>
              <w:rPr>
                <w:sz w:val="17"/>
              </w:rPr>
            </w:pPr>
            <w:r>
              <w:rPr>
                <w:b/>
                <w:sz w:val="17"/>
              </w:rPr>
              <w:t>Totaal programma planning en studies</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A397BD6" w14:textId="77777777">
            <w:pPr>
              <w:pStyle w:val="p-table"/>
              <w:jc w:val="right"/>
              <w:rPr>
                <w:sz w:val="17"/>
              </w:rPr>
            </w:pPr>
            <w:r>
              <w:rPr>
                <w:b/>
                <w:sz w:val="17"/>
              </w:rPr>
              <w:t>6.162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6A50B5A1" w14:textId="77777777">
            <w:pPr>
              <w:pStyle w:val="p-table"/>
              <w:jc w:val="right"/>
              <w:rPr>
                <w:sz w:val="17"/>
              </w:rPr>
            </w:pPr>
            <w:r>
              <w:rPr>
                <w:b/>
                <w:sz w:val="17"/>
              </w:rPr>
              <w:t>7.289</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3554C91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0B43F6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6DF0C1B5" w14:textId="77777777">
            <w:pPr>
              <w:pStyle w:val="p-table"/>
              <w:rPr>
                <w:sz w:val="17"/>
              </w:rPr>
            </w:pPr>
          </w:p>
        </w:tc>
      </w:tr>
      <w:tr w:rsidR="00D84DD4" w14:paraId="06CE37D0"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D84DD4" w:rsidRDefault="00AC2DE1" w14:paraId="79FAD62B" w14:textId="77777777">
            <w:pPr>
              <w:pStyle w:val="p-table"/>
              <w:rPr>
                <w:sz w:val="17"/>
              </w:rPr>
            </w:pPr>
            <w:r>
              <w:rPr>
                <w:b/>
                <w:sz w:val="17"/>
              </w:rPr>
              <w:t>Begroting (MF 12.03.02)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6F7288F" w14:textId="77777777">
            <w:pPr>
              <w:pStyle w:val="p-table"/>
              <w:jc w:val="right"/>
              <w:rPr>
                <w:sz w:val="17"/>
              </w:rPr>
            </w:pPr>
            <w:r>
              <w:rPr>
                <w:b/>
                <w:sz w:val="17"/>
              </w:rPr>
              <w:t>6.162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2DBB004" w14:textId="77777777">
            <w:pPr>
              <w:pStyle w:val="p-table"/>
              <w:jc w:val="right"/>
              <w:rPr>
                <w:sz w:val="17"/>
              </w:rPr>
            </w:pPr>
            <w:r>
              <w:rPr>
                <w:b/>
                <w:sz w:val="17"/>
              </w:rPr>
              <w:t>7.289</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70FC80E3"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1E972F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3ED0464" w14:textId="77777777">
            <w:pPr>
              <w:pStyle w:val="p-table"/>
              <w:rPr>
                <w:sz w:val="17"/>
              </w:rPr>
            </w:pPr>
          </w:p>
        </w:tc>
      </w:tr>
    </w:tbl>
    <w:p w:rsidR="00D84DD4" w:rsidRDefault="00D84DD4" w14:paraId="303FE4FB" w14:textId="77777777">
      <w:pPr>
        <w:pStyle w:val="p-marginbottom"/>
      </w:pPr>
    </w:p>
    <w:p w:rsidR="00D84DD4" w:rsidRDefault="00AC2DE1" w14:paraId="1E40306D" w14:textId="77777777">
      <w:pPr>
        <w:pStyle w:val="header-h1"/>
      </w:pPr>
      <w:r>
        <w:t>Toelichting</w:t>
      </w:r>
    </w:p>
    <w:p w:rsidR="00D84DD4" w:rsidRDefault="00AC2DE1" w14:paraId="1F8E84C4" w14:textId="77777777">
      <w:pPr>
        <w:pStyle w:val="ol-p-l1"/>
        <w:numPr>
          <w:ilvl w:val="0"/>
          <w:numId w:val="63"/>
        </w:numPr>
      </w:pPr>
      <w:r>
        <w:rPr>
          <w:rStyle w:val="ol-text"/>
        </w:rPr>
        <w:t>Beter Benutten: het project is afgerond, hierdoor is € 12 miljoen overgeboekt naar artikel 11.04.</w:t>
      </w:r>
    </w:p>
    <w:p w:rsidR="00D84DD4" w:rsidRDefault="00AC2DE1" w14:paraId="39880B66" w14:textId="77777777">
      <w:pPr>
        <w:pStyle w:val="ol-p-l1"/>
      </w:pPr>
      <w:r>
        <w:rPr>
          <w:rStyle w:val="ol-text"/>
        </w:rPr>
        <w:t>Reservering LCC: Er is uit de Reservering voor LCC € 117,6 miljoen afgesplitst ten behoeve van de toekomstige beheerkosten van het Digitaal Stelsel Mobiliteitsdata. Daarnaast zijn door RWS aanvullende middelen opgevraagd met name voor het beheer van A7 Zuidelijke Ringweg Groningen. In totaal betreft dit € 22,7 miljoen.</w:t>
      </w:r>
    </w:p>
    <w:p w:rsidR="00D84DD4" w:rsidRDefault="00AC2DE1" w14:paraId="332A2ABD" w14:textId="77777777">
      <w:pPr>
        <w:pStyle w:val="ol-p-l1"/>
      </w:pPr>
      <w:r>
        <w:rPr>
          <w:rStyle w:val="ol-text"/>
        </w:rPr>
        <w:t xml:space="preserve">Digitaal Stelsel Mobiliteitsdata: Er is uit de Reservering voor LCC € 117,6 miljoen afgesplitst ten behoeve van de toekomstige beheerkosten van het Digitaal Stelsel </w:t>
      </w:r>
      <w:r>
        <w:rPr>
          <w:rStyle w:val="ol-text"/>
        </w:rPr>
        <w:t>Mobiliteitsdata.</w:t>
      </w:r>
    </w:p>
    <w:p w:rsidR="00D84DD4" w:rsidRDefault="00AC2DE1" w14:paraId="73B6509A" w14:textId="77777777">
      <w:pPr>
        <w:pStyle w:val="ol-p-l1"/>
      </w:pPr>
      <w:r>
        <w:rPr>
          <w:rStyle w:val="ol-text"/>
        </w:rPr>
        <w:t>Snelfietsroutes: Voor de programma Meerjarige Adaptieve Uitvoeringsagenda Fiets (MAUF) wordt een SPUK voorbereid. Dit betreft in totaal € 18 miljoen, verdeeld over 3 jaar (€ 6 miljoen per jaar). Voor de SPUK worden de middelen vanuit Doorfietsroutes (planstudie) overgeheveld naar Meerjarige Adaptieve Uitvoeringsagenda Fiets (optimalisering gebruik).</w:t>
      </w:r>
    </w:p>
    <w:p w:rsidR="00D84DD4" w:rsidRDefault="00AC2DE1" w14:paraId="343F09C6" w14:textId="77777777">
      <w:pPr>
        <w:pStyle w:val="ol-p-l1"/>
      </w:pPr>
      <w:r>
        <w:rPr>
          <w:rStyle w:val="ol-text"/>
        </w:rPr>
        <w:t>Voorbereiding vrachtwagenheffing: Dit betreft het saldo van Vrachtwagenheffing, conform middelenafspraak schuift het saldo op het mobiliteitsfonds door naar 2025.</w:t>
      </w:r>
    </w:p>
    <w:p w:rsidR="00D84DD4" w:rsidRDefault="00AC2DE1" w14:paraId="7166C512" w14:textId="77777777">
      <w:pPr>
        <w:pStyle w:val="ol-p-l1"/>
      </w:pPr>
      <w:r>
        <w:rPr>
          <w:rStyle w:val="ol-text"/>
        </w:rPr>
        <w:t>Exploitatie vrachtwagenheffing: Met OB2025 is in 2024 het exploitatiebudget van Vrachtwagenheffing onterecht geïndexeerd met €13,9 miljoen. Dit wordt toegevoegd aan de investeringsruimte van hoofdwegennet.</w:t>
      </w:r>
    </w:p>
    <w:p w:rsidR="00D84DD4" w:rsidRDefault="00AC2DE1" w14:paraId="0EA34312" w14:textId="77777777">
      <w:pPr>
        <w:pStyle w:val="ol-p-l1"/>
      </w:pPr>
      <w:r>
        <w:rPr>
          <w:rStyle w:val="ol-text"/>
        </w:rPr>
        <w:t>Maatregelen fietsveiligheid: Ten behoeve van het bevorderen van de fietsveiligheid is 3,9 miljoen overgeboekt naar HXII. Dit wordt voornamelijk ingezet voor meerjarige voorlichting, gedragsbeïnvloeding en pilots.</w:t>
      </w:r>
    </w:p>
    <w:p w:rsidR="00D84DD4" w:rsidRDefault="00AC2DE1" w14:paraId="2850C303" w14:textId="77777777">
      <w:pPr>
        <w:pStyle w:val="ol-p-l1"/>
      </w:pPr>
      <w:r>
        <w:rPr>
          <w:rStyle w:val="ol-text"/>
        </w:rPr>
        <w:t>Veiligheid Rijks-N-wegen: Voor de trajecten N44, N14, N59 en N915 zijn de gereserveerde middelen binnen tranche 2 naar RWS overgeheveld voor de realisatie van de maatregelen (€ 19,2 miljoen). Dit geldt ook voor de voorbereidingskosten voor N50 Ramspol-Kampen en N36 (€ 2 miljoen).</w:t>
      </w:r>
    </w:p>
    <w:p w:rsidR="00D84DD4" w:rsidRDefault="00AC2DE1" w14:paraId="3D5609C8" w14:textId="77777777">
      <w:pPr>
        <w:pStyle w:val="ol-p-l1"/>
      </w:pPr>
      <w:r>
        <w:rPr>
          <w:rStyle w:val="ol-text"/>
        </w:rPr>
        <w:t xml:space="preserve">Reservering inzet restbudgetten: </w:t>
      </w:r>
      <w:proofErr w:type="spellStart"/>
      <w:r>
        <w:rPr>
          <w:rStyle w:val="ol-text"/>
        </w:rPr>
        <w:t>IenW</w:t>
      </w:r>
      <w:proofErr w:type="spellEnd"/>
      <w:r>
        <w:rPr>
          <w:rStyle w:val="ol-text"/>
        </w:rPr>
        <w:t xml:space="preserve"> reserveert minimaal € 200 miljoen vanuit de restbudgetten voor het opstarten van een van de gepauzeerde projecten (Kamerstuk 36 600 A, nr. 16).</w:t>
      </w:r>
    </w:p>
    <w:p w:rsidR="00D84DD4" w:rsidRDefault="00AC2DE1" w14:paraId="28C20045" w14:textId="77777777">
      <w:pPr>
        <w:pStyle w:val="ol-p-l1"/>
      </w:pPr>
      <w:r>
        <w:rPr>
          <w:rStyle w:val="ol-text"/>
        </w:rPr>
        <w:t xml:space="preserve">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35911CE7" w14:textId="77777777">
      <w:pPr>
        <w:pStyle w:val="ol-p-l1"/>
      </w:pPr>
      <w:r>
        <w:rPr>
          <w:rStyle w:val="ol-text"/>
        </w:rPr>
        <w:t xml:space="preserve">Afroming </w:t>
      </w:r>
      <w:proofErr w:type="spellStart"/>
      <w:r>
        <w:rPr>
          <w:rStyle w:val="ol-text"/>
        </w:rPr>
        <w:t>WoMo</w:t>
      </w:r>
      <w:proofErr w:type="spellEnd"/>
      <w:r>
        <w:rPr>
          <w:rStyle w:val="ol-text"/>
        </w:rPr>
        <w:t xml:space="preserve">-budgetten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t>
      </w:r>
      <w:r>
        <w:rPr>
          <w:rStyle w:val="ol-text"/>
        </w:rPr>
        <w:lastRenderedPageBreak/>
        <w:t xml:space="preserve">waarbij een deel van de middelen voor Woningbouw en Mobiliteit resteert en wordt toegevoegd aan de Reservering bereikbaarheid </w:t>
      </w:r>
      <w:proofErr w:type="spellStart"/>
      <w:r>
        <w:rPr>
          <w:rStyle w:val="ol-text"/>
        </w:rPr>
        <w:t>WoMo</w:t>
      </w:r>
      <w:proofErr w:type="spellEnd"/>
      <w:r>
        <w:rPr>
          <w:rStyle w:val="ol-text"/>
        </w:rPr>
        <w:t xml:space="preserve"> HWN op artikel 1</w:t>
      </w:r>
      <w:r>
        <w:rPr>
          <w:rStyle w:val="ol-text"/>
        </w:rPr>
        <w:t>1.3 Reserveringen (€ 357 miljoen) in afwachting van nadere afspraken over de bestemming. Het gaat om de projecten A7/A8 Amsterdam-Hoorn, A4 Burgerveen-N14, A6 Almere Oostvaarders-Lelystad onder 12.03.02.</w:t>
      </w:r>
    </w:p>
    <w:p w:rsidR="00D84DD4" w:rsidRDefault="00AC2DE1" w14:paraId="1B0E887C" w14:textId="77777777">
      <w:pPr>
        <w:pStyle w:val="ol-p-l1"/>
      </w:pPr>
      <w:r>
        <w:rPr>
          <w:rStyle w:val="ol-text"/>
        </w:rPr>
        <w:t xml:space="preserve">Afroming </w:t>
      </w:r>
      <w:proofErr w:type="spellStart"/>
      <w:r>
        <w:rPr>
          <w:rStyle w:val="ol-text"/>
        </w:rPr>
        <w:t>WoMo</w:t>
      </w:r>
      <w:proofErr w:type="spellEnd"/>
      <w:r>
        <w:rPr>
          <w:rStyle w:val="ol-text"/>
        </w:rPr>
        <w:t xml:space="preserve">-budgetten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t>
      </w:r>
      <w:proofErr w:type="spellStart"/>
      <w:r>
        <w:rPr>
          <w:rStyle w:val="ol-text"/>
        </w:rPr>
        <w:t>WoMo</w:t>
      </w:r>
      <w:proofErr w:type="spellEnd"/>
      <w:r>
        <w:rPr>
          <w:rStyle w:val="ol-text"/>
        </w:rPr>
        <w:t xml:space="preserve"> HWN op artikel 1</w:t>
      </w:r>
      <w:r>
        <w:rPr>
          <w:rStyle w:val="ol-text"/>
        </w:rPr>
        <w:t>1.3 Reserveringen (€ 357 miljoen) in afwachting van nadere afspraken over de bestemming. Het gaat om de projecten A7/A8 Amsterdam-Hoorn, A4 Burgerveen-N14, A6 Almere Oostvaarders-Lelystad onder 12.03.02.</w:t>
      </w:r>
    </w:p>
    <w:p w:rsidR="00D84DD4" w:rsidRDefault="00AC2DE1" w14:paraId="1796CA3A" w14:textId="77777777">
      <w:pPr>
        <w:pStyle w:val="ol-p-l1"/>
      </w:pPr>
      <w:r>
        <w:rPr>
          <w:rStyle w:val="ol-text"/>
        </w:rPr>
        <w:t xml:space="preserve">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0ED8C9FF" w14:textId="77777777">
      <w:pPr>
        <w:pStyle w:val="ol-p-l1"/>
      </w:pPr>
      <w:r>
        <w:rPr>
          <w:rStyle w:val="ol-text"/>
        </w:rPr>
        <w:t>Het overschot op de specifieke uitkering Stedelijke Bereikbaarheid Almere is als meevaller overgeboekt naar artikel 11.04 en ingezet voor de dekkingsopgave van het Mobiliteitsfonds.</w:t>
      </w:r>
    </w:p>
    <w:p w:rsidR="00D84DD4" w:rsidRDefault="00AC2DE1" w14:paraId="2DC9F495" w14:textId="77777777">
      <w:pPr>
        <w:pStyle w:val="ol-p-l1"/>
      </w:pPr>
      <w:r>
        <w:rPr>
          <w:rStyle w:val="ol-text"/>
        </w:rPr>
        <w:t xml:space="preserve">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37B8D3C4" w14:textId="77777777">
      <w:pPr>
        <w:pStyle w:val="ol-p-l1"/>
      </w:pPr>
      <w:r>
        <w:rPr>
          <w:rStyle w:val="ol-text"/>
        </w:rPr>
        <w:t xml:space="preserve">Afroming </w:t>
      </w:r>
      <w:proofErr w:type="spellStart"/>
      <w:r>
        <w:rPr>
          <w:rStyle w:val="ol-text"/>
        </w:rPr>
        <w:t>WoMo</w:t>
      </w:r>
      <w:proofErr w:type="spellEnd"/>
      <w:r>
        <w:rPr>
          <w:rStyle w:val="ol-text"/>
        </w:rPr>
        <w:t xml:space="preserve">-budgetten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t>
      </w:r>
      <w:proofErr w:type="spellStart"/>
      <w:r>
        <w:rPr>
          <w:rStyle w:val="ol-text"/>
        </w:rPr>
        <w:t>WoMo</w:t>
      </w:r>
      <w:proofErr w:type="spellEnd"/>
      <w:r>
        <w:rPr>
          <w:rStyle w:val="ol-text"/>
        </w:rPr>
        <w:t xml:space="preserve"> HWN op artikel 1</w:t>
      </w:r>
      <w:r>
        <w:rPr>
          <w:rStyle w:val="ol-text"/>
        </w:rPr>
        <w:t>1.3 Reserveringen (€ 357 miljoen) in afwachting van nadere afspraken over de bestemming. Het gaat om de projecten A7/A8 Amsterdam-Hoorn, A4 Burgerveen-N14, A6 Almere Oostvaarders-Lelystad onder 12.03.02.</w:t>
      </w:r>
    </w:p>
    <w:p w:rsidR="00D84DD4" w:rsidRDefault="00AC2DE1" w14:paraId="48A0E5A9" w14:textId="77777777">
      <w:pPr>
        <w:pStyle w:val="ol-p-l1"/>
      </w:pPr>
      <w:r>
        <w:rPr>
          <w:rStyle w:val="ol-text"/>
        </w:rPr>
        <w:t xml:space="preserve">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5F976DF8" w14:textId="77777777">
      <w:pPr>
        <w:pStyle w:val="ol-p-l1"/>
      </w:pPr>
      <w:r>
        <w:rPr>
          <w:rStyle w:val="ol-text"/>
        </w:rPr>
        <w:t xml:space="preserve">Afromen restbudgetten gepauzeerde projecten: Het Rijksbudget wordt afgeroomd als </w:t>
      </w:r>
      <w:r>
        <w:rPr>
          <w:rStyle w:val="ol-text"/>
        </w:rPr>
        <w:t xml:space="preserve">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4F629A4F" w14:textId="77777777">
      <w:pPr>
        <w:pStyle w:val="ol-p-l1"/>
      </w:pPr>
      <w:r>
        <w:rPr>
          <w:rStyle w:val="ol-text"/>
        </w:rPr>
        <w:t>Afromen restbudgetten gepauzeerde projecten: Het Rijksbudget wordt afge</w:t>
      </w:r>
      <w:r>
        <w:rPr>
          <w:rStyle w:val="ol-text"/>
        </w:rPr>
        <w:lastRenderedPageBreak/>
        <w:t xml:space="preserv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14C6B307" w14:textId="77777777">
      <w:pPr>
        <w:pStyle w:val="ol-p-l1"/>
      </w:pPr>
      <w:r>
        <w:rPr>
          <w:rStyle w:val="ol-text"/>
        </w:rPr>
        <w:t xml:space="preserve">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w:t>
      </w:r>
      <w:proofErr w:type="spellStart"/>
      <w:r>
        <w:rPr>
          <w:rStyle w:val="ol-text"/>
        </w:rPr>
        <w:t>Annabosch</w:t>
      </w:r>
      <w:proofErr w:type="spellEnd"/>
      <w:r>
        <w:rPr>
          <w:rStyle w:val="ol-text"/>
        </w:rPr>
        <w:t xml:space="preserve">-Galder), A67 </w:t>
      </w:r>
      <w:proofErr w:type="spellStart"/>
      <w:r>
        <w:rPr>
          <w:rStyle w:val="ol-text"/>
        </w:rPr>
        <w:t>Leenderheide</w:t>
      </w:r>
      <w:proofErr w:type="spellEnd"/>
      <w:r>
        <w:rPr>
          <w:rStyle w:val="ol-text"/>
        </w:rPr>
        <w:t>-Geldrop, A1/A30 Barneveld en A1/A35 Knooppunt Azelo-Buuren.</w:t>
      </w:r>
    </w:p>
    <w:p w:rsidR="00D84DD4" w:rsidRDefault="00AC2DE1" w14:paraId="25CEBD5B" w14:textId="77777777">
      <w:pPr>
        <w:pStyle w:val="ol-p-l1"/>
      </w:pPr>
      <w:r>
        <w:rPr>
          <w:rStyle w:val="ol-text"/>
        </w:rPr>
        <w:t xml:space="preserve">Dit betreft de verwerking van het Amendement De Groot (Kamerstuk 36 600 A nr. 11), waarbij aanvullend middelen worden gereserveerd voor de </w:t>
      </w:r>
      <w:proofErr w:type="spellStart"/>
      <w:r>
        <w:rPr>
          <w:rStyle w:val="ol-text"/>
        </w:rPr>
        <w:t>landzijdige</w:t>
      </w:r>
      <w:proofErr w:type="spellEnd"/>
      <w:r>
        <w:rPr>
          <w:rStyle w:val="ol-text"/>
        </w:rPr>
        <w:t xml:space="preserve"> bereikbaarheid van Groningen Airport Eelde in de vorm van een rotonde en OV-hub.</w:t>
      </w:r>
    </w:p>
    <w:p w:rsidR="00D84DD4" w:rsidRDefault="00D84DD4" w14:paraId="07430D2D" w14:textId="77777777"/>
    <w:tbl>
      <w:tblPr>
        <w:tblW w:w="9694" w:type="dxa"/>
        <w:tblInd w:w="-3317" w:type="dxa"/>
        <w:tblCellMar>
          <w:left w:w="10" w:type="dxa"/>
          <w:right w:w="10" w:type="dxa"/>
        </w:tblCellMar>
        <w:tblLook w:val="04A0" w:firstRow="1" w:lastRow="0" w:firstColumn="1" w:lastColumn="0" w:noHBand="0" w:noVBand="1"/>
      </w:tblPr>
      <w:tblGrid>
        <w:gridCol w:w="2288"/>
        <w:gridCol w:w="1095"/>
        <w:gridCol w:w="1164"/>
        <w:gridCol w:w="1716"/>
        <w:gridCol w:w="1725"/>
        <w:gridCol w:w="1706"/>
      </w:tblGrid>
      <w:tr w:rsidR="00D84DD4" w14:paraId="3A5D9C8B" w14:textId="77777777">
        <w:tblPrEx>
          <w:tblCellMar>
            <w:top w:w="0" w:type="dxa"/>
            <w:bottom w:w="0" w:type="dxa"/>
          </w:tblCellMar>
        </w:tblPrEx>
        <w:trPr>
          <w:tblHeader/>
        </w:trPr>
        <w:tc>
          <w:tcPr>
            <w:tcW w:w="9180" w:type="dxa"/>
            <w:gridSpan w:val="6"/>
            <w:shd w:val="clear" w:color="auto" w:fill="auto"/>
            <w:tcMar>
              <w:top w:w="22" w:type="dxa"/>
              <w:left w:w="113" w:type="dxa"/>
              <w:bottom w:w="22" w:type="dxa"/>
            </w:tcMar>
          </w:tcPr>
          <w:p w:rsidR="00D84DD4" w:rsidRDefault="00AC2DE1" w14:paraId="325D24E8" w14:textId="77777777">
            <w:pPr>
              <w:pStyle w:val="kio2-table-title"/>
            </w:pPr>
            <w:r>
              <w:t>Tabel 26 Projectoverzicht behorende bij 12.03.03 Optimalisering gebruik hoofdwegennet (bedragen x € 1 miljoen)</w:t>
            </w:r>
          </w:p>
        </w:tc>
      </w:tr>
      <w:tr w:rsidR="00D84DD4" w14:paraId="31EF5AA6" w14:textId="77777777">
        <w:tblPrEx>
          <w:tblCellMar>
            <w:top w:w="0" w:type="dxa"/>
            <w:bottom w:w="0" w:type="dxa"/>
          </w:tblCellMar>
        </w:tblPrEx>
        <w:trPr>
          <w:tblHeader/>
        </w:trPr>
        <w:tc>
          <w:tcPr>
            <w:tcW w:w="2166"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344B462E" w14:textId="77777777">
            <w:pPr>
              <w:pStyle w:val="p-table"/>
              <w:rPr>
                <w:color w:val="000000"/>
                <w:sz w:val="17"/>
              </w:rPr>
            </w:pPr>
            <w:r>
              <w:rPr>
                <w:color w:val="000000"/>
                <w:sz w:val="17"/>
              </w:rPr>
              <w:t>Optimalisering gebruik (12.03.03)</w:t>
            </w:r>
          </w:p>
        </w:tc>
        <w:tc>
          <w:tcPr>
            <w:tcW w:w="2139"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6D029B4" w14:textId="77777777">
            <w:pPr>
              <w:pStyle w:val="p-table"/>
              <w:jc w:val="center"/>
              <w:rPr>
                <w:color w:val="000000"/>
                <w:sz w:val="17"/>
              </w:rPr>
            </w:pPr>
            <w:r>
              <w:rPr>
                <w:color w:val="000000"/>
                <w:sz w:val="17"/>
              </w:rPr>
              <w:t>Projectbudget</w:t>
            </w:r>
          </w:p>
        </w:tc>
        <w:tc>
          <w:tcPr>
            <w:tcW w:w="3259"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ADCB3CF" w14:textId="77777777">
            <w:pPr>
              <w:pStyle w:val="p-table"/>
              <w:jc w:val="center"/>
              <w:rPr>
                <w:color w:val="000000"/>
                <w:sz w:val="17"/>
              </w:rPr>
            </w:pPr>
            <w:r>
              <w:rPr>
                <w:color w:val="000000"/>
                <w:sz w:val="17"/>
              </w:rPr>
              <w:t>Openstelling</w:t>
            </w:r>
          </w:p>
        </w:tc>
        <w:tc>
          <w:tcPr>
            <w:tcW w:w="1616"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FEAE8BC" w14:textId="77777777">
            <w:pPr>
              <w:pStyle w:val="p-table"/>
              <w:rPr>
                <w:color w:val="000000"/>
                <w:sz w:val="17"/>
              </w:rPr>
            </w:pPr>
            <w:r>
              <w:rPr>
                <w:color w:val="000000"/>
                <w:sz w:val="17"/>
              </w:rPr>
              <w:t>Toelichting</w:t>
            </w:r>
          </w:p>
        </w:tc>
      </w:tr>
      <w:tr w:rsidR="00D84DD4" w14:paraId="4BF50537" w14:textId="77777777">
        <w:tblPrEx>
          <w:tblCellMar>
            <w:top w:w="0" w:type="dxa"/>
            <w:bottom w:w="0" w:type="dxa"/>
          </w:tblCellMar>
        </w:tblPrEx>
        <w:tc>
          <w:tcPr>
            <w:tcW w:w="2166" w:type="dxa"/>
            <w:tcBorders>
              <w:bottom w:val="single" w:color="009EE0" w:sz="2" w:space="0"/>
            </w:tcBorders>
            <w:shd w:val="clear" w:color="auto" w:fill="auto"/>
            <w:tcMar>
              <w:top w:w="22" w:type="dxa"/>
              <w:bottom w:w="22" w:type="dxa"/>
              <w:right w:w="28" w:type="dxa"/>
            </w:tcMar>
          </w:tcPr>
          <w:p w:rsidR="00D84DD4" w:rsidRDefault="00AC2DE1" w14:paraId="467570CA" w14:textId="77777777">
            <w:pPr>
              <w:pStyle w:val="p-table"/>
              <w:rPr>
                <w:sz w:val="17"/>
              </w:rPr>
            </w:pPr>
            <w:r>
              <w:rPr>
                <w:b/>
                <w:sz w:val="17"/>
              </w:rPr>
              <w:t>Projectomschrijving</w:t>
            </w:r>
          </w:p>
        </w:tc>
        <w:tc>
          <w:tcPr>
            <w:tcW w:w="1037" w:type="dxa"/>
            <w:tcBorders>
              <w:bottom w:val="single" w:color="009EE0" w:sz="2" w:space="0"/>
            </w:tcBorders>
            <w:shd w:val="clear" w:color="auto" w:fill="auto"/>
            <w:tcMar>
              <w:top w:w="22" w:type="dxa"/>
              <w:left w:w="28" w:type="dxa"/>
              <w:bottom w:w="22" w:type="dxa"/>
              <w:right w:w="28" w:type="dxa"/>
            </w:tcMar>
          </w:tcPr>
          <w:p w:rsidR="00D84DD4" w:rsidRDefault="00AC2DE1" w14:paraId="2274D119" w14:textId="77777777">
            <w:pPr>
              <w:pStyle w:val="p-table"/>
              <w:jc w:val="right"/>
              <w:rPr>
                <w:sz w:val="17"/>
              </w:rPr>
            </w:pPr>
            <w:r>
              <w:rPr>
                <w:b/>
                <w:sz w:val="17"/>
              </w:rPr>
              <w:t>huidig</w:t>
            </w:r>
          </w:p>
        </w:tc>
        <w:tc>
          <w:tcPr>
            <w:tcW w:w="1102" w:type="dxa"/>
            <w:tcBorders>
              <w:bottom w:val="single" w:color="009EE0" w:sz="2" w:space="0"/>
            </w:tcBorders>
            <w:shd w:val="clear" w:color="auto" w:fill="auto"/>
            <w:tcMar>
              <w:top w:w="22" w:type="dxa"/>
              <w:left w:w="28" w:type="dxa"/>
              <w:bottom w:w="22" w:type="dxa"/>
              <w:right w:w="28" w:type="dxa"/>
            </w:tcMar>
          </w:tcPr>
          <w:p w:rsidR="00D84DD4" w:rsidRDefault="00AC2DE1" w14:paraId="76866C25" w14:textId="77777777">
            <w:pPr>
              <w:pStyle w:val="p-table"/>
              <w:jc w:val="right"/>
              <w:rPr>
                <w:sz w:val="17"/>
              </w:rPr>
            </w:pPr>
            <w:r>
              <w:rPr>
                <w:b/>
                <w:sz w:val="17"/>
              </w:rPr>
              <w:t>vorig</w:t>
            </w:r>
          </w:p>
        </w:tc>
        <w:tc>
          <w:tcPr>
            <w:tcW w:w="1625" w:type="dxa"/>
            <w:tcBorders>
              <w:bottom w:val="single" w:color="009EE0" w:sz="2" w:space="0"/>
            </w:tcBorders>
            <w:shd w:val="clear" w:color="auto" w:fill="auto"/>
            <w:tcMar>
              <w:top w:w="22" w:type="dxa"/>
              <w:left w:w="28" w:type="dxa"/>
              <w:bottom w:w="22" w:type="dxa"/>
              <w:right w:w="28" w:type="dxa"/>
            </w:tcMar>
          </w:tcPr>
          <w:p w:rsidR="00D84DD4" w:rsidRDefault="00AC2DE1" w14:paraId="1DEFACE6" w14:textId="77777777">
            <w:pPr>
              <w:pStyle w:val="p-table"/>
              <w:jc w:val="right"/>
              <w:rPr>
                <w:sz w:val="17"/>
              </w:rPr>
            </w:pPr>
            <w:r>
              <w:rPr>
                <w:b/>
                <w:sz w:val="17"/>
              </w:rPr>
              <w:t>huidig</w:t>
            </w:r>
          </w:p>
        </w:tc>
        <w:tc>
          <w:tcPr>
            <w:tcW w:w="1634" w:type="dxa"/>
            <w:tcBorders>
              <w:bottom w:val="single" w:color="009EE0" w:sz="2" w:space="0"/>
            </w:tcBorders>
            <w:shd w:val="clear" w:color="auto" w:fill="auto"/>
            <w:tcMar>
              <w:top w:w="22" w:type="dxa"/>
              <w:left w:w="28" w:type="dxa"/>
              <w:bottom w:w="22" w:type="dxa"/>
              <w:right w:w="28" w:type="dxa"/>
            </w:tcMar>
          </w:tcPr>
          <w:p w:rsidR="00D84DD4" w:rsidRDefault="00AC2DE1" w14:paraId="0EC8A4F0" w14:textId="77777777">
            <w:pPr>
              <w:pStyle w:val="p-table"/>
              <w:jc w:val="right"/>
              <w:rPr>
                <w:sz w:val="17"/>
              </w:rPr>
            </w:pPr>
            <w:r>
              <w:rPr>
                <w:b/>
                <w:sz w:val="17"/>
              </w:rPr>
              <w:t>vorig</w:t>
            </w:r>
          </w:p>
        </w:tc>
        <w:tc>
          <w:tcPr>
            <w:tcW w:w="1616" w:type="dxa"/>
            <w:tcBorders>
              <w:bottom w:val="single" w:color="009EE0" w:sz="2" w:space="0"/>
            </w:tcBorders>
            <w:shd w:val="clear" w:color="auto" w:fill="auto"/>
            <w:tcMar>
              <w:top w:w="22" w:type="dxa"/>
              <w:left w:w="28" w:type="dxa"/>
              <w:bottom w:w="22" w:type="dxa"/>
              <w:right w:w="28" w:type="dxa"/>
            </w:tcMar>
          </w:tcPr>
          <w:p w:rsidR="00D84DD4" w:rsidRDefault="00D84DD4" w14:paraId="426C3333" w14:textId="77777777">
            <w:pPr>
              <w:pStyle w:val="p-table"/>
              <w:rPr>
                <w:sz w:val="17"/>
              </w:rPr>
            </w:pPr>
          </w:p>
        </w:tc>
      </w:tr>
      <w:tr w:rsidR="00D84DD4" w14:paraId="58924645"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11D5F915" w14:textId="77777777">
            <w:pPr>
              <w:pStyle w:val="p-table"/>
              <w:rPr>
                <w:sz w:val="17"/>
              </w:rPr>
            </w:pPr>
            <w:r>
              <w:rPr>
                <w:sz w:val="17"/>
              </w:rPr>
              <w:t>Digitale Infrastructuur voor Toekomstbestendige Mobiliteit</w:t>
            </w:r>
          </w:p>
        </w:tc>
        <w:tc>
          <w:tcPr>
            <w:tcW w:w="1037" w:type="dxa"/>
            <w:shd w:val="clear" w:color="auto" w:fill="auto"/>
            <w:tcMar>
              <w:top w:w="22" w:type="dxa"/>
              <w:left w:w="28" w:type="dxa"/>
              <w:bottom w:w="22" w:type="dxa"/>
              <w:right w:w="28" w:type="dxa"/>
            </w:tcMar>
            <w:vAlign w:val="center"/>
          </w:tcPr>
          <w:p w:rsidR="00D84DD4" w:rsidRDefault="00AC2DE1" w14:paraId="58C155E5" w14:textId="77777777">
            <w:pPr>
              <w:pStyle w:val="p-table"/>
              <w:jc w:val="right"/>
              <w:rPr>
                <w:sz w:val="17"/>
              </w:rPr>
            </w:pPr>
            <w:r>
              <w:rPr>
                <w:sz w:val="17"/>
              </w:rPr>
              <w:t>32</w:t>
            </w:r>
          </w:p>
        </w:tc>
        <w:tc>
          <w:tcPr>
            <w:tcW w:w="1102" w:type="dxa"/>
            <w:shd w:val="clear" w:color="auto" w:fill="auto"/>
            <w:tcMar>
              <w:top w:w="22" w:type="dxa"/>
              <w:left w:w="28" w:type="dxa"/>
              <w:bottom w:w="22" w:type="dxa"/>
              <w:right w:w="28" w:type="dxa"/>
            </w:tcMar>
            <w:vAlign w:val="center"/>
          </w:tcPr>
          <w:p w:rsidR="00D84DD4" w:rsidRDefault="00AC2DE1" w14:paraId="0C092609" w14:textId="77777777">
            <w:pPr>
              <w:pStyle w:val="p-table"/>
              <w:jc w:val="right"/>
              <w:rPr>
                <w:sz w:val="17"/>
              </w:rPr>
            </w:pPr>
            <w:r>
              <w:rPr>
                <w:sz w:val="17"/>
              </w:rPr>
              <w:t>32</w:t>
            </w:r>
          </w:p>
        </w:tc>
        <w:tc>
          <w:tcPr>
            <w:tcW w:w="1625" w:type="dxa"/>
            <w:shd w:val="clear" w:color="auto" w:fill="auto"/>
            <w:tcMar>
              <w:top w:w="22" w:type="dxa"/>
              <w:left w:w="28" w:type="dxa"/>
              <w:bottom w:w="22" w:type="dxa"/>
              <w:right w:w="28" w:type="dxa"/>
            </w:tcMar>
          </w:tcPr>
          <w:p w:rsidR="00D84DD4" w:rsidRDefault="00AC2DE1" w14:paraId="5604D3B3"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123A6F38"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D84DD4" w14:paraId="66C96E1D" w14:textId="77777777">
            <w:pPr>
              <w:pStyle w:val="p-table"/>
              <w:rPr>
                <w:sz w:val="17"/>
              </w:rPr>
            </w:pPr>
          </w:p>
        </w:tc>
      </w:tr>
      <w:tr w:rsidR="00D84DD4" w14:paraId="45D1A199"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7E9EA8F1" w14:textId="77777777">
            <w:pPr>
              <w:pStyle w:val="p-table"/>
              <w:rPr>
                <w:sz w:val="17"/>
              </w:rPr>
            </w:pPr>
            <w:r>
              <w:rPr>
                <w:sz w:val="17"/>
              </w:rPr>
              <w:t xml:space="preserve">Regionale regeling Schoon </w:t>
            </w:r>
            <w:proofErr w:type="spellStart"/>
            <w:r>
              <w:rPr>
                <w:sz w:val="17"/>
              </w:rPr>
              <w:t>Emissieloos</w:t>
            </w:r>
            <w:proofErr w:type="spellEnd"/>
            <w:r>
              <w:rPr>
                <w:sz w:val="17"/>
              </w:rPr>
              <w:t xml:space="preserve"> Bouwen</w:t>
            </w:r>
          </w:p>
        </w:tc>
        <w:tc>
          <w:tcPr>
            <w:tcW w:w="1037" w:type="dxa"/>
            <w:shd w:val="clear" w:color="auto" w:fill="auto"/>
            <w:tcMar>
              <w:top w:w="22" w:type="dxa"/>
              <w:left w:w="28" w:type="dxa"/>
              <w:bottom w:w="22" w:type="dxa"/>
              <w:right w:w="28" w:type="dxa"/>
            </w:tcMar>
            <w:vAlign w:val="center"/>
          </w:tcPr>
          <w:p w:rsidR="00D84DD4" w:rsidRDefault="00AC2DE1" w14:paraId="27C42AA0" w14:textId="77777777">
            <w:pPr>
              <w:pStyle w:val="p-table"/>
              <w:jc w:val="right"/>
              <w:rPr>
                <w:sz w:val="17"/>
              </w:rPr>
            </w:pPr>
            <w:r>
              <w:rPr>
                <w:sz w:val="17"/>
              </w:rPr>
              <w:t>203</w:t>
            </w:r>
          </w:p>
        </w:tc>
        <w:tc>
          <w:tcPr>
            <w:tcW w:w="1102" w:type="dxa"/>
            <w:shd w:val="clear" w:color="auto" w:fill="auto"/>
            <w:tcMar>
              <w:top w:w="22" w:type="dxa"/>
              <w:left w:w="28" w:type="dxa"/>
              <w:bottom w:w="22" w:type="dxa"/>
              <w:right w:w="28" w:type="dxa"/>
            </w:tcMar>
            <w:vAlign w:val="center"/>
          </w:tcPr>
          <w:p w:rsidR="00D84DD4" w:rsidRDefault="00AC2DE1" w14:paraId="2BA40661" w14:textId="77777777">
            <w:pPr>
              <w:pStyle w:val="p-table"/>
              <w:jc w:val="right"/>
              <w:rPr>
                <w:sz w:val="17"/>
              </w:rPr>
            </w:pPr>
            <w:r>
              <w:rPr>
                <w:sz w:val="17"/>
              </w:rPr>
              <w:t>203</w:t>
            </w:r>
          </w:p>
        </w:tc>
        <w:tc>
          <w:tcPr>
            <w:tcW w:w="1625" w:type="dxa"/>
            <w:shd w:val="clear" w:color="auto" w:fill="auto"/>
            <w:tcMar>
              <w:top w:w="22" w:type="dxa"/>
              <w:left w:w="28" w:type="dxa"/>
              <w:bottom w:w="22" w:type="dxa"/>
              <w:right w:w="28" w:type="dxa"/>
            </w:tcMar>
          </w:tcPr>
          <w:p w:rsidR="00D84DD4" w:rsidRDefault="00AC2DE1" w14:paraId="4E95914D"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5AF41D8C"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D84DD4" w14:paraId="621E773F" w14:textId="77777777">
            <w:pPr>
              <w:pStyle w:val="p-table"/>
              <w:rPr>
                <w:sz w:val="17"/>
              </w:rPr>
            </w:pPr>
          </w:p>
        </w:tc>
      </w:tr>
      <w:tr w:rsidR="00D84DD4" w14:paraId="762BD30E"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16315223" w14:textId="77777777">
            <w:pPr>
              <w:pStyle w:val="p-table"/>
              <w:rPr>
                <w:sz w:val="17"/>
              </w:rPr>
            </w:pPr>
            <w:r>
              <w:rPr>
                <w:sz w:val="17"/>
              </w:rPr>
              <w:t>Slim, Veilig, Doelmatig en Duurzaam Gebruik van Mobiliteitsinfrastructuur</w:t>
            </w:r>
          </w:p>
        </w:tc>
        <w:tc>
          <w:tcPr>
            <w:tcW w:w="1037" w:type="dxa"/>
            <w:shd w:val="clear" w:color="auto" w:fill="auto"/>
            <w:tcMar>
              <w:top w:w="22" w:type="dxa"/>
              <w:left w:w="28" w:type="dxa"/>
              <w:bottom w:w="22" w:type="dxa"/>
              <w:right w:w="28" w:type="dxa"/>
            </w:tcMar>
            <w:vAlign w:val="center"/>
          </w:tcPr>
          <w:p w:rsidR="00D84DD4" w:rsidRDefault="00AC2DE1" w14:paraId="7D28BD3C" w14:textId="77777777">
            <w:pPr>
              <w:pStyle w:val="p-table"/>
              <w:jc w:val="right"/>
              <w:rPr>
                <w:sz w:val="17"/>
              </w:rPr>
            </w:pPr>
            <w:r>
              <w:rPr>
                <w:sz w:val="17"/>
              </w:rPr>
              <w:t>130</w:t>
            </w:r>
          </w:p>
        </w:tc>
        <w:tc>
          <w:tcPr>
            <w:tcW w:w="1102" w:type="dxa"/>
            <w:shd w:val="clear" w:color="auto" w:fill="auto"/>
            <w:tcMar>
              <w:top w:w="22" w:type="dxa"/>
              <w:left w:w="28" w:type="dxa"/>
              <w:bottom w:w="22" w:type="dxa"/>
              <w:right w:w="28" w:type="dxa"/>
            </w:tcMar>
            <w:vAlign w:val="center"/>
          </w:tcPr>
          <w:p w:rsidR="00D84DD4" w:rsidRDefault="00AC2DE1" w14:paraId="1EF0B3AA" w14:textId="77777777">
            <w:pPr>
              <w:pStyle w:val="p-table"/>
              <w:jc w:val="right"/>
              <w:rPr>
                <w:sz w:val="17"/>
              </w:rPr>
            </w:pPr>
            <w:r>
              <w:rPr>
                <w:sz w:val="17"/>
              </w:rPr>
              <w:t>124</w:t>
            </w:r>
          </w:p>
        </w:tc>
        <w:tc>
          <w:tcPr>
            <w:tcW w:w="1625" w:type="dxa"/>
            <w:shd w:val="clear" w:color="auto" w:fill="auto"/>
            <w:tcMar>
              <w:top w:w="22" w:type="dxa"/>
              <w:left w:w="28" w:type="dxa"/>
              <w:bottom w:w="22" w:type="dxa"/>
              <w:right w:w="28" w:type="dxa"/>
            </w:tcMar>
          </w:tcPr>
          <w:p w:rsidR="00D84DD4" w:rsidRDefault="00AC2DE1" w14:paraId="132946D2"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318E9366"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45B970DE" w14:textId="77777777">
            <w:pPr>
              <w:pStyle w:val="p-table"/>
              <w:jc w:val="right"/>
              <w:rPr>
                <w:sz w:val="17"/>
              </w:rPr>
            </w:pPr>
            <w:r>
              <w:rPr>
                <w:sz w:val="17"/>
              </w:rPr>
              <w:t>1</w:t>
            </w:r>
          </w:p>
        </w:tc>
      </w:tr>
      <w:tr w:rsidR="00D84DD4" w14:paraId="7EE33EE0"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0A4CBB32" w14:textId="77777777">
            <w:pPr>
              <w:pStyle w:val="p-table"/>
              <w:rPr>
                <w:sz w:val="17"/>
              </w:rPr>
            </w:pPr>
            <w:r>
              <w:rPr>
                <w:sz w:val="17"/>
              </w:rPr>
              <w:t xml:space="preserve">Ringen draaiende houden </w:t>
            </w:r>
            <w:proofErr w:type="spellStart"/>
            <w:r>
              <w:rPr>
                <w:sz w:val="17"/>
              </w:rPr>
              <w:t>WoMo</w:t>
            </w:r>
            <w:proofErr w:type="spellEnd"/>
          </w:p>
        </w:tc>
        <w:tc>
          <w:tcPr>
            <w:tcW w:w="1037" w:type="dxa"/>
            <w:shd w:val="clear" w:color="auto" w:fill="auto"/>
            <w:tcMar>
              <w:top w:w="22" w:type="dxa"/>
              <w:left w:w="28" w:type="dxa"/>
              <w:bottom w:w="22" w:type="dxa"/>
              <w:right w:w="28" w:type="dxa"/>
            </w:tcMar>
            <w:vAlign w:val="center"/>
          </w:tcPr>
          <w:p w:rsidR="00D84DD4" w:rsidRDefault="00AC2DE1" w14:paraId="3CB6316D" w14:textId="77777777">
            <w:pPr>
              <w:pStyle w:val="p-table"/>
              <w:jc w:val="right"/>
              <w:rPr>
                <w:sz w:val="17"/>
              </w:rPr>
            </w:pPr>
            <w:r>
              <w:rPr>
                <w:sz w:val="17"/>
              </w:rPr>
              <w:t>212</w:t>
            </w:r>
          </w:p>
        </w:tc>
        <w:tc>
          <w:tcPr>
            <w:tcW w:w="1102" w:type="dxa"/>
            <w:shd w:val="clear" w:color="auto" w:fill="auto"/>
            <w:tcMar>
              <w:top w:w="22" w:type="dxa"/>
              <w:left w:w="28" w:type="dxa"/>
              <w:bottom w:w="22" w:type="dxa"/>
              <w:right w:w="28" w:type="dxa"/>
            </w:tcMar>
          </w:tcPr>
          <w:p w:rsidR="00D84DD4" w:rsidRDefault="00D84DD4" w14:paraId="3492E848"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02E5E927"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492E2C39"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0B636340" w14:textId="77777777">
            <w:pPr>
              <w:pStyle w:val="p-table"/>
              <w:jc w:val="right"/>
              <w:rPr>
                <w:sz w:val="17"/>
              </w:rPr>
            </w:pPr>
            <w:r>
              <w:rPr>
                <w:sz w:val="17"/>
              </w:rPr>
              <w:t>2</w:t>
            </w:r>
          </w:p>
        </w:tc>
      </w:tr>
      <w:tr w:rsidR="00D84DD4" w14:paraId="6D2A23F4"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6EF01327" w14:textId="77777777">
            <w:pPr>
              <w:pStyle w:val="p-table"/>
              <w:rPr>
                <w:sz w:val="17"/>
              </w:rPr>
            </w:pPr>
            <w:r>
              <w:rPr>
                <w:sz w:val="17"/>
              </w:rPr>
              <w:t>Reservering kleinere maatregelen</w:t>
            </w:r>
          </w:p>
        </w:tc>
        <w:tc>
          <w:tcPr>
            <w:tcW w:w="1037" w:type="dxa"/>
            <w:shd w:val="clear" w:color="auto" w:fill="auto"/>
            <w:tcMar>
              <w:top w:w="22" w:type="dxa"/>
              <w:left w:w="28" w:type="dxa"/>
              <w:bottom w:w="22" w:type="dxa"/>
              <w:right w:w="28" w:type="dxa"/>
            </w:tcMar>
            <w:vAlign w:val="center"/>
          </w:tcPr>
          <w:p w:rsidR="00D84DD4" w:rsidRDefault="00AC2DE1" w14:paraId="0B1BC212" w14:textId="77777777">
            <w:pPr>
              <w:pStyle w:val="p-table"/>
              <w:jc w:val="right"/>
              <w:rPr>
                <w:sz w:val="17"/>
              </w:rPr>
            </w:pPr>
            <w:r>
              <w:rPr>
                <w:sz w:val="17"/>
              </w:rPr>
              <w:t>280</w:t>
            </w:r>
          </w:p>
        </w:tc>
        <w:tc>
          <w:tcPr>
            <w:tcW w:w="1102" w:type="dxa"/>
            <w:shd w:val="clear" w:color="auto" w:fill="auto"/>
            <w:tcMar>
              <w:top w:w="22" w:type="dxa"/>
              <w:left w:w="28" w:type="dxa"/>
              <w:bottom w:w="22" w:type="dxa"/>
              <w:right w:w="28" w:type="dxa"/>
            </w:tcMar>
          </w:tcPr>
          <w:p w:rsidR="00D84DD4" w:rsidRDefault="00D84DD4" w14:paraId="42F0EC9A"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2FB1B566"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4F88E1A5"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51455DBE" w14:textId="77777777">
            <w:pPr>
              <w:pStyle w:val="p-table"/>
              <w:jc w:val="right"/>
              <w:rPr>
                <w:sz w:val="17"/>
              </w:rPr>
            </w:pPr>
            <w:r>
              <w:rPr>
                <w:sz w:val="17"/>
              </w:rPr>
              <w:t>3</w:t>
            </w:r>
          </w:p>
        </w:tc>
      </w:tr>
      <w:tr w:rsidR="00D84DD4" w14:paraId="5BE7231E"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04B230FE" w14:textId="77777777">
            <w:pPr>
              <w:pStyle w:val="p-table"/>
              <w:rPr>
                <w:sz w:val="17"/>
              </w:rPr>
            </w:pPr>
            <w:r>
              <w:rPr>
                <w:sz w:val="17"/>
              </w:rPr>
              <w:t>Meerjarige Adaptieve Uitvoeringsagenda Fiets</w:t>
            </w:r>
          </w:p>
        </w:tc>
        <w:tc>
          <w:tcPr>
            <w:tcW w:w="1037" w:type="dxa"/>
            <w:shd w:val="clear" w:color="auto" w:fill="auto"/>
            <w:tcMar>
              <w:top w:w="22" w:type="dxa"/>
              <w:left w:w="28" w:type="dxa"/>
              <w:bottom w:w="22" w:type="dxa"/>
              <w:right w:w="28" w:type="dxa"/>
            </w:tcMar>
            <w:vAlign w:val="center"/>
          </w:tcPr>
          <w:p w:rsidR="00D84DD4" w:rsidRDefault="00AC2DE1" w14:paraId="430E42BC" w14:textId="77777777">
            <w:pPr>
              <w:pStyle w:val="p-table"/>
              <w:jc w:val="right"/>
              <w:rPr>
                <w:sz w:val="17"/>
              </w:rPr>
            </w:pPr>
            <w:r>
              <w:rPr>
                <w:sz w:val="17"/>
              </w:rPr>
              <w:t>18</w:t>
            </w:r>
          </w:p>
        </w:tc>
        <w:tc>
          <w:tcPr>
            <w:tcW w:w="1102" w:type="dxa"/>
            <w:shd w:val="clear" w:color="auto" w:fill="auto"/>
            <w:tcMar>
              <w:top w:w="22" w:type="dxa"/>
              <w:left w:w="28" w:type="dxa"/>
              <w:bottom w:w="22" w:type="dxa"/>
              <w:right w:w="28" w:type="dxa"/>
            </w:tcMar>
          </w:tcPr>
          <w:p w:rsidR="00D84DD4" w:rsidRDefault="00D84DD4" w14:paraId="1523048F"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7B72A8C1"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78C0E6E6"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1B671040" w14:textId="77777777">
            <w:pPr>
              <w:pStyle w:val="p-table"/>
              <w:jc w:val="right"/>
              <w:rPr>
                <w:sz w:val="17"/>
              </w:rPr>
            </w:pPr>
            <w:r>
              <w:rPr>
                <w:sz w:val="17"/>
              </w:rPr>
              <w:t>4</w:t>
            </w:r>
          </w:p>
        </w:tc>
      </w:tr>
      <w:tr w:rsidR="00D84DD4" w14:paraId="33006C0D"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4D3B14C2" w14:textId="77777777">
            <w:pPr>
              <w:pStyle w:val="p-table"/>
              <w:rPr>
                <w:sz w:val="17"/>
              </w:rPr>
            </w:pPr>
            <w:r>
              <w:rPr>
                <w:b/>
                <w:sz w:val="17"/>
              </w:rPr>
              <w:t>Noordwest-Nederland</w:t>
            </w:r>
          </w:p>
        </w:tc>
        <w:tc>
          <w:tcPr>
            <w:tcW w:w="1037" w:type="dxa"/>
            <w:shd w:val="clear" w:color="auto" w:fill="auto"/>
            <w:tcMar>
              <w:top w:w="22" w:type="dxa"/>
              <w:left w:w="28" w:type="dxa"/>
              <w:bottom w:w="22" w:type="dxa"/>
              <w:right w:w="28" w:type="dxa"/>
            </w:tcMar>
          </w:tcPr>
          <w:p w:rsidR="00D84DD4" w:rsidRDefault="00D84DD4" w14:paraId="6E982EAA" w14:textId="77777777">
            <w:pPr>
              <w:pStyle w:val="p-table"/>
              <w:rPr>
                <w:sz w:val="17"/>
              </w:rPr>
            </w:pPr>
          </w:p>
        </w:tc>
        <w:tc>
          <w:tcPr>
            <w:tcW w:w="1102" w:type="dxa"/>
            <w:shd w:val="clear" w:color="auto" w:fill="auto"/>
            <w:tcMar>
              <w:top w:w="22" w:type="dxa"/>
              <w:left w:w="28" w:type="dxa"/>
              <w:bottom w:w="22" w:type="dxa"/>
              <w:right w:w="28" w:type="dxa"/>
            </w:tcMar>
          </w:tcPr>
          <w:p w:rsidR="00D84DD4" w:rsidRDefault="00D84DD4" w14:paraId="5F4327F1" w14:textId="77777777">
            <w:pPr>
              <w:pStyle w:val="p-table"/>
              <w:rPr>
                <w:sz w:val="17"/>
              </w:rPr>
            </w:pPr>
          </w:p>
        </w:tc>
        <w:tc>
          <w:tcPr>
            <w:tcW w:w="1625" w:type="dxa"/>
            <w:shd w:val="clear" w:color="auto" w:fill="auto"/>
            <w:tcMar>
              <w:top w:w="22" w:type="dxa"/>
              <w:left w:w="28" w:type="dxa"/>
              <w:bottom w:w="22" w:type="dxa"/>
              <w:right w:w="28" w:type="dxa"/>
            </w:tcMar>
          </w:tcPr>
          <w:p w:rsidR="00D84DD4" w:rsidRDefault="00D84DD4" w14:paraId="2E602FE1" w14:textId="77777777">
            <w:pPr>
              <w:pStyle w:val="p-table"/>
              <w:rPr>
                <w:sz w:val="17"/>
              </w:rPr>
            </w:pPr>
          </w:p>
        </w:tc>
        <w:tc>
          <w:tcPr>
            <w:tcW w:w="1634" w:type="dxa"/>
            <w:shd w:val="clear" w:color="auto" w:fill="auto"/>
            <w:tcMar>
              <w:top w:w="22" w:type="dxa"/>
              <w:left w:w="28" w:type="dxa"/>
              <w:bottom w:w="22" w:type="dxa"/>
              <w:right w:w="28" w:type="dxa"/>
            </w:tcMar>
          </w:tcPr>
          <w:p w:rsidR="00D84DD4" w:rsidRDefault="00D84DD4" w14:paraId="3B1990B9" w14:textId="77777777">
            <w:pPr>
              <w:pStyle w:val="p-table"/>
              <w:rPr>
                <w:sz w:val="17"/>
              </w:rPr>
            </w:pPr>
          </w:p>
        </w:tc>
        <w:tc>
          <w:tcPr>
            <w:tcW w:w="1616" w:type="dxa"/>
            <w:shd w:val="clear" w:color="auto" w:fill="auto"/>
            <w:tcMar>
              <w:top w:w="22" w:type="dxa"/>
              <w:left w:w="28" w:type="dxa"/>
              <w:bottom w:w="22" w:type="dxa"/>
              <w:right w:w="28" w:type="dxa"/>
            </w:tcMar>
          </w:tcPr>
          <w:p w:rsidR="00D84DD4" w:rsidRDefault="00D84DD4" w14:paraId="5ED1D5B5" w14:textId="77777777">
            <w:pPr>
              <w:pStyle w:val="p-table"/>
              <w:rPr>
                <w:sz w:val="17"/>
              </w:rPr>
            </w:pPr>
          </w:p>
        </w:tc>
      </w:tr>
      <w:tr w:rsidR="00D84DD4" w14:paraId="1A30E6F6"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323E0CC2" w14:textId="77777777">
            <w:pPr>
              <w:pStyle w:val="p-table"/>
              <w:rPr>
                <w:sz w:val="17"/>
              </w:rPr>
            </w:pPr>
            <w:r>
              <w:rPr>
                <w:sz w:val="17"/>
              </w:rPr>
              <w:t xml:space="preserve">Ringen draaiende houden </w:t>
            </w:r>
            <w:proofErr w:type="spellStart"/>
            <w:r>
              <w:rPr>
                <w:sz w:val="17"/>
              </w:rPr>
              <w:t>WoMo</w:t>
            </w:r>
            <w:proofErr w:type="spellEnd"/>
          </w:p>
        </w:tc>
        <w:tc>
          <w:tcPr>
            <w:tcW w:w="1037" w:type="dxa"/>
            <w:shd w:val="clear" w:color="auto" w:fill="auto"/>
            <w:tcMar>
              <w:top w:w="22" w:type="dxa"/>
              <w:left w:w="28" w:type="dxa"/>
              <w:bottom w:w="22" w:type="dxa"/>
              <w:right w:w="28" w:type="dxa"/>
            </w:tcMar>
            <w:vAlign w:val="center"/>
          </w:tcPr>
          <w:p w:rsidR="00D84DD4" w:rsidRDefault="00AC2DE1" w14:paraId="117C46BF" w14:textId="77777777">
            <w:pPr>
              <w:pStyle w:val="p-table"/>
              <w:jc w:val="right"/>
              <w:rPr>
                <w:sz w:val="17"/>
              </w:rPr>
            </w:pPr>
            <w:r>
              <w:rPr>
                <w:sz w:val="17"/>
              </w:rPr>
              <w:t>0</w:t>
            </w:r>
          </w:p>
        </w:tc>
        <w:tc>
          <w:tcPr>
            <w:tcW w:w="1102" w:type="dxa"/>
            <w:shd w:val="clear" w:color="auto" w:fill="auto"/>
            <w:tcMar>
              <w:top w:w="22" w:type="dxa"/>
              <w:left w:w="28" w:type="dxa"/>
              <w:bottom w:w="22" w:type="dxa"/>
              <w:right w:w="28" w:type="dxa"/>
            </w:tcMar>
            <w:vAlign w:val="center"/>
          </w:tcPr>
          <w:p w:rsidR="00D84DD4" w:rsidRDefault="00AC2DE1" w14:paraId="67B2BFD0" w14:textId="77777777">
            <w:pPr>
              <w:pStyle w:val="p-table"/>
              <w:jc w:val="right"/>
              <w:rPr>
                <w:sz w:val="17"/>
              </w:rPr>
            </w:pPr>
            <w:r>
              <w:rPr>
                <w:sz w:val="17"/>
              </w:rPr>
              <w:t>218</w:t>
            </w:r>
          </w:p>
        </w:tc>
        <w:tc>
          <w:tcPr>
            <w:tcW w:w="1625" w:type="dxa"/>
            <w:shd w:val="clear" w:color="auto" w:fill="auto"/>
            <w:tcMar>
              <w:top w:w="22" w:type="dxa"/>
              <w:left w:w="28" w:type="dxa"/>
              <w:bottom w:w="22" w:type="dxa"/>
              <w:right w:w="28" w:type="dxa"/>
            </w:tcMar>
          </w:tcPr>
          <w:p w:rsidR="00D84DD4" w:rsidRDefault="00AC2DE1" w14:paraId="4F7571C4"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679A58EC"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27524514" w14:textId="77777777">
            <w:pPr>
              <w:pStyle w:val="p-table"/>
              <w:jc w:val="right"/>
              <w:rPr>
                <w:sz w:val="17"/>
              </w:rPr>
            </w:pPr>
            <w:r>
              <w:rPr>
                <w:sz w:val="17"/>
              </w:rPr>
              <w:t>5</w:t>
            </w:r>
          </w:p>
        </w:tc>
      </w:tr>
      <w:tr w:rsidR="00D84DD4" w14:paraId="281F57DA"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611924E9" w14:textId="77777777">
            <w:pPr>
              <w:pStyle w:val="p-table"/>
              <w:rPr>
                <w:sz w:val="17"/>
              </w:rPr>
            </w:pPr>
            <w:r>
              <w:rPr>
                <w:sz w:val="17"/>
              </w:rPr>
              <w:t>Maatregelenpakket Amersfoort</w:t>
            </w:r>
          </w:p>
        </w:tc>
        <w:tc>
          <w:tcPr>
            <w:tcW w:w="1037" w:type="dxa"/>
            <w:shd w:val="clear" w:color="auto" w:fill="auto"/>
            <w:tcMar>
              <w:top w:w="22" w:type="dxa"/>
              <w:left w:w="28" w:type="dxa"/>
              <w:bottom w:w="22" w:type="dxa"/>
              <w:right w:w="28" w:type="dxa"/>
            </w:tcMar>
            <w:vAlign w:val="center"/>
          </w:tcPr>
          <w:p w:rsidR="00D84DD4" w:rsidRDefault="00AC2DE1" w14:paraId="1CA9EBAB" w14:textId="77777777">
            <w:pPr>
              <w:pStyle w:val="p-table"/>
              <w:jc w:val="right"/>
              <w:rPr>
                <w:sz w:val="17"/>
              </w:rPr>
            </w:pPr>
            <w:r>
              <w:rPr>
                <w:sz w:val="17"/>
              </w:rPr>
              <w:t>50</w:t>
            </w:r>
          </w:p>
        </w:tc>
        <w:tc>
          <w:tcPr>
            <w:tcW w:w="1102" w:type="dxa"/>
            <w:shd w:val="clear" w:color="auto" w:fill="auto"/>
            <w:tcMar>
              <w:top w:w="22" w:type="dxa"/>
              <w:left w:w="28" w:type="dxa"/>
              <w:bottom w:w="22" w:type="dxa"/>
              <w:right w:w="28" w:type="dxa"/>
            </w:tcMar>
          </w:tcPr>
          <w:p w:rsidR="00D84DD4" w:rsidRDefault="00D84DD4" w14:paraId="3DC2BD9D"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72F0F63D"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212389EF"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6B6F4E65" w14:textId="77777777">
            <w:pPr>
              <w:pStyle w:val="p-table"/>
              <w:jc w:val="right"/>
              <w:rPr>
                <w:sz w:val="17"/>
              </w:rPr>
            </w:pPr>
            <w:r>
              <w:rPr>
                <w:sz w:val="17"/>
              </w:rPr>
              <w:t>6</w:t>
            </w:r>
          </w:p>
        </w:tc>
      </w:tr>
      <w:tr w:rsidR="00D84DD4" w14:paraId="227C606A"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557A140B" w14:textId="77777777">
            <w:pPr>
              <w:pStyle w:val="p-table"/>
              <w:rPr>
                <w:sz w:val="17"/>
              </w:rPr>
            </w:pPr>
            <w:r>
              <w:rPr>
                <w:b/>
                <w:sz w:val="17"/>
              </w:rPr>
              <w:t>Zuidwest-Nederland</w:t>
            </w:r>
          </w:p>
        </w:tc>
        <w:tc>
          <w:tcPr>
            <w:tcW w:w="1037" w:type="dxa"/>
            <w:shd w:val="clear" w:color="auto" w:fill="auto"/>
            <w:tcMar>
              <w:top w:w="22" w:type="dxa"/>
              <w:left w:w="28" w:type="dxa"/>
              <w:bottom w:w="22" w:type="dxa"/>
              <w:right w:w="28" w:type="dxa"/>
            </w:tcMar>
          </w:tcPr>
          <w:p w:rsidR="00D84DD4" w:rsidRDefault="00D84DD4" w14:paraId="475FDFA2" w14:textId="77777777">
            <w:pPr>
              <w:pStyle w:val="p-table"/>
              <w:rPr>
                <w:sz w:val="17"/>
              </w:rPr>
            </w:pPr>
          </w:p>
        </w:tc>
        <w:tc>
          <w:tcPr>
            <w:tcW w:w="1102" w:type="dxa"/>
            <w:shd w:val="clear" w:color="auto" w:fill="auto"/>
            <w:tcMar>
              <w:top w:w="22" w:type="dxa"/>
              <w:left w:w="28" w:type="dxa"/>
              <w:bottom w:w="22" w:type="dxa"/>
              <w:right w:w="28" w:type="dxa"/>
            </w:tcMar>
          </w:tcPr>
          <w:p w:rsidR="00D84DD4" w:rsidRDefault="00D84DD4" w14:paraId="44132A6F" w14:textId="77777777">
            <w:pPr>
              <w:pStyle w:val="p-table"/>
              <w:rPr>
                <w:sz w:val="17"/>
              </w:rPr>
            </w:pPr>
          </w:p>
        </w:tc>
        <w:tc>
          <w:tcPr>
            <w:tcW w:w="1625" w:type="dxa"/>
            <w:shd w:val="clear" w:color="auto" w:fill="auto"/>
            <w:tcMar>
              <w:top w:w="22" w:type="dxa"/>
              <w:left w:w="28" w:type="dxa"/>
              <w:bottom w:w="22" w:type="dxa"/>
              <w:right w:w="28" w:type="dxa"/>
            </w:tcMar>
          </w:tcPr>
          <w:p w:rsidR="00D84DD4" w:rsidRDefault="00D84DD4" w14:paraId="2E4FC356" w14:textId="77777777">
            <w:pPr>
              <w:pStyle w:val="p-table"/>
              <w:rPr>
                <w:sz w:val="17"/>
              </w:rPr>
            </w:pPr>
          </w:p>
        </w:tc>
        <w:tc>
          <w:tcPr>
            <w:tcW w:w="1634" w:type="dxa"/>
            <w:shd w:val="clear" w:color="auto" w:fill="auto"/>
            <w:tcMar>
              <w:top w:w="22" w:type="dxa"/>
              <w:left w:w="28" w:type="dxa"/>
              <w:bottom w:w="22" w:type="dxa"/>
              <w:right w:w="28" w:type="dxa"/>
            </w:tcMar>
          </w:tcPr>
          <w:p w:rsidR="00D84DD4" w:rsidRDefault="00D84DD4" w14:paraId="45057A02" w14:textId="77777777">
            <w:pPr>
              <w:pStyle w:val="p-table"/>
              <w:rPr>
                <w:sz w:val="17"/>
              </w:rPr>
            </w:pPr>
          </w:p>
        </w:tc>
        <w:tc>
          <w:tcPr>
            <w:tcW w:w="1616" w:type="dxa"/>
            <w:shd w:val="clear" w:color="auto" w:fill="auto"/>
            <w:tcMar>
              <w:top w:w="22" w:type="dxa"/>
              <w:left w:w="28" w:type="dxa"/>
              <w:bottom w:w="22" w:type="dxa"/>
              <w:right w:w="28" w:type="dxa"/>
            </w:tcMar>
          </w:tcPr>
          <w:p w:rsidR="00D84DD4" w:rsidRDefault="00D84DD4" w14:paraId="7E26684D" w14:textId="77777777">
            <w:pPr>
              <w:pStyle w:val="p-table"/>
              <w:rPr>
                <w:sz w:val="17"/>
              </w:rPr>
            </w:pPr>
          </w:p>
        </w:tc>
      </w:tr>
      <w:tr w:rsidR="00D84DD4" w14:paraId="07B5E5A5"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188B8186" w14:textId="77777777">
            <w:pPr>
              <w:pStyle w:val="p-table"/>
              <w:rPr>
                <w:sz w:val="17"/>
              </w:rPr>
            </w:pPr>
            <w:r>
              <w:rPr>
                <w:sz w:val="17"/>
              </w:rPr>
              <w:t xml:space="preserve">Ringen draaiende houden </w:t>
            </w:r>
            <w:proofErr w:type="spellStart"/>
            <w:r>
              <w:rPr>
                <w:sz w:val="17"/>
              </w:rPr>
              <w:t>WoMo</w:t>
            </w:r>
            <w:proofErr w:type="spellEnd"/>
          </w:p>
        </w:tc>
        <w:tc>
          <w:tcPr>
            <w:tcW w:w="1037" w:type="dxa"/>
            <w:shd w:val="clear" w:color="auto" w:fill="auto"/>
            <w:tcMar>
              <w:top w:w="22" w:type="dxa"/>
              <w:left w:w="28" w:type="dxa"/>
              <w:bottom w:w="22" w:type="dxa"/>
              <w:right w:w="28" w:type="dxa"/>
            </w:tcMar>
            <w:vAlign w:val="center"/>
          </w:tcPr>
          <w:p w:rsidR="00D84DD4" w:rsidRDefault="00AC2DE1" w14:paraId="3AF4C24E" w14:textId="77777777">
            <w:pPr>
              <w:pStyle w:val="p-table"/>
              <w:jc w:val="right"/>
              <w:rPr>
                <w:sz w:val="17"/>
              </w:rPr>
            </w:pPr>
            <w:r>
              <w:rPr>
                <w:sz w:val="17"/>
              </w:rPr>
              <w:t>0</w:t>
            </w:r>
          </w:p>
        </w:tc>
        <w:tc>
          <w:tcPr>
            <w:tcW w:w="1102" w:type="dxa"/>
            <w:shd w:val="clear" w:color="auto" w:fill="auto"/>
            <w:tcMar>
              <w:top w:w="22" w:type="dxa"/>
              <w:left w:w="28" w:type="dxa"/>
              <w:bottom w:w="22" w:type="dxa"/>
              <w:right w:w="28" w:type="dxa"/>
            </w:tcMar>
            <w:vAlign w:val="center"/>
          </w:tcPr>
          <w:p w:rsidR="00D84DD4" w:rsidRDefault="00AC2DE1" w14:paraId="5ACEEEE5" w14:textId="77777777">
            <w:pPr>
              <w:pStyle w:val="p-table"/>
              <w:jc w:val="right"/>
              <w:rPr>
                <w:sz w:val="17"/>
              </w:rPr>
            </w:pPr>
            <w:r>
              <w:rPr>
                <w:sz w:val="17"/>
              </w:rPr>
              <w:t>55</w:t>
            </w:r>
          </w:p>
        </w:tc>
        <w:tc>
          <w:tcPr>
            <w:tcW w:w="1625" w:type="dxa"/>
            <w:shd w:val="clear" w:color="auto" w:fill="auto"/>
            <w:tcMar>
              <w:top w:w="22" w:type="dxa"/>
              <w:left w:w="28" w:type="dxa"/>
              <w:bottom w:w="22" w:type="dxa"/>
              <w:right w:w="28" w:type="dxa"/>
            </w:tcMar>
          </w:tcPr>
          <w:p w:rsidR="00D84DD4" w:rsidRDefault="00AC2DE1" w14:paraId="4FAFA8BF"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20E99442"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3BE97EE5" w14:textId="77777777">
            <w:pPr>
              <w:pStyle w:val="p-table"/>
              <w:jc w:val="right"/>
              <w:rPr>
                <w:sz w:val="17"/>
              </w:rPr>
            </w:pPr>
            <w:r>
              <w:rPr>
                <w:sz w:val="17"/>
              </w:rPr>
              <w:t>7</w:t>
            </w:r>
          </w:p>
        </w:tc>
      </w:tr>
      <w:tr w:rsidR="00D84DD4" w14:paraId="5BEFBED3"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6837A53C" w14:textId="77777777">
            <w:pPr>
              <w:pStyle w:val="p-table"/>
              <w:rPr>
                <w:sz w:val="17"/>
              </w:rPr>
            </w:pPr>
            <w:r>
              <w:rPr>
                <w:sz w:val="17"/>
              </w:rPr>
              <w:t xml:space="preserve">A4/A211 </w:t>
            </w:r>
            <w:proofErr w:type="spellStart"/>
            <w:r>
              <w:rPr>
                <w:sz w:val="17"/>
              </w:rPr>
              <w:t>Harnaschknoop</w:t>
            </w:r>
            <w:proofErr w:type="spellEnd"/>
          </w:p>
        </w:tc>
        <w:tc>
          <w:tcPr>
            <w:tcW w:w="1037" w:type="dxa"/>
            <w:shd w:val="clear" w:color="auto" w:fill="auto"/>
            <w:tcMar>
              <w:top w:w="22" w:type="dxa"/>
              <w:left w:w="28" w:type="dxa"/>
              <w:bottom w:w="22" w:type="dxa"/>
              <w:right w:w="28" w:type="dxa"/>
            </w:tcMar>
            <w:vAlign w:val="center"/>
          </w:tcPr>
          <w:p w:rsidR="00D84DD4" w:rsidRDefault="00AC2DE1" w14:paraId="39CAD4C6" w14:textId="77777777">
            <w:pPr>
              <w:pStyle w:val="p-table"/>
              <w:jc w:val="right"/>
              <w:rPr>
                <w:sz w:val="17"/>
              </w:rPr>
            </w:pPr>
            <w:r>
              <w:rPr>
                <w:sz w:val="17"/>
              </w:rPr>
              <w:t>35</w:t>
            </w:r>
          </w:p>
        </w:tc>
        <w:tc>
          <w:tcPr>
            <w:tcW w:w="1102" w:type="dxa"/>
            <w:shd w:val="clear" w:color="auto" w:fill="auto"/>
            <w:tcMar>
              <w:top w:w="22" w:type="dxa"/>
              <w:left w:w="28" w:type="dxa"/>
              <w:bottom w:w="22" w:type="dxa"/>
              <w:right w:w="28" w:type="dxa"/>
            </w:tcMar>
          </w:tcPr>
          <w:p w:rsidR="00D84DD4" w:rsidRDefault="00D84DD4" w14:paraId="355191F0"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15586E25" w14:textId="77777777">
            <w:pPr>
              <w:pStyle w:val="p-table"/>
              <w:jc w:val="center"/>
              <w:rPr>
                <w:sz w:val="17"/>
              </w:rPr>
            </w:pPr>
            <w:proofErr w:type="spellStart"/>
            <w:r>
              <w:rPr>
                <w:sz w:val="17"/>
              </w:rPr>
              <w:t>ntb</w:t>
            </w:r>
            <w:proofErr w:type="spellEnd"/>
          </w:p>
        </w:tc>
        <w:tc>
          <w:tcPr>
            <w:tcW w:w="1634" w:type="dxa"/>
            <w:shd w:val="clear" w:color="auto" w:fill="auto"/>
            <w:tcMar>
              <w:top w:w="22" w:type="dxa"/>
              <w:left w:w="28" w:type="dxa"/>
              <w:bottom w:w="22" w:type="dxa"/>
              <w:right w:w="28" w:type="dxa"/>
            </w:tcMar>
          </w:tcPr>
          <w:p w:rsidR="00D84DD4" w:rsidRDefault="00AC2DE1" w14:paraId="7C863FA1"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4543FA8D" w14:textId="77777777">
            <w:pPr>
              <w:pStyle w:val="p-table"/>
              <w:jc w:val="right"/>
              <w:rPr>
                <w:sz w:val="17"/>
              </w:rPr>
            </w:pPr>
            <w:r>
              <w:rPr>
                <w:sz w:val="17"/>
              </w:rPr>
              <w:t>8</w:t>
            </w:r>
          </w:p>
        </w:tc>
      </w:tr>
      <w:tr w:rsidR="00D84DD4" w14:paraId="47419854"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1778890F" w14:textId="77777777">
            <w:pPr>
              <w:pStyle w:val="p-table"/>
              <w:rPr>
                <w:sz w:val="17"/>
              </w:rPr>
            </w:pPr>
            <w:r>
              <w:rPr>
                <w:sz w:val="17"/>
              </w:rPr>
              <w:t>Maatregelenpakket A4 Haaglanden-N14</w:t>
            </w:r>
          </w:p>
        </w:tc>
        <w:tc>
          <w:tcPr>
            <w:tcW w:w="1037" w:type="dxa"/>
            <w:shd w:val="clear" w:color="auto" w:fill="auto"/>
            <w:tcMar>
              <w:top w:w="22" w:type="dxa"/>
              <w:left w:w="28" w:type="dxa"/>
              <w:bottom w:w="22" w:type="dxa"/>
              <w:right w:w="28" w:type="dxa"/>
            </w:tcMar>
            <w:vAlign w:val="center"/>
          </w:tcPr>
          <w:p w:rsidR="00D84DD4" w:rsidRDefault="00AC2DE1" w14:paraId="062EC737" w14:textId="77777777">
            <w:pPr>
              <w:pStyle w:val="p-table"/>
              <w:jc w:val="right"/>
              <w:rPr>
                <w:sz w:val="17"/>
              </w:rPr>
            </w:pPr>
            <w:r>
              <w:rPr>
                <w:sz w:val="17"/>
              </w:rPr>
              <w:t>16</w:t>
            </w:r>
          </w:p>
        </w:tc>
        <w:tc>
          <w:tcPr>
            <w:tcW w:w="1102" w:type="dxa"/>
            <w:shd w:val="clear" w:color="auto" w:fill="auto"/>
            <w:tcMar>
              <w:top w:w="22" w:type="dxa"/>
              <w:left w:w="28" w:type="dxa"/>
              <w:bottom w:w="22" w:type="dxa"/>
              <w:right w:w="28" w:type="dxa"/>
            </w:tcMar>
          </w:tcPr>
          <w:p w:rsidR="00D84DD4" w:rsidRDefault="00D84DD4" w14:paraId="4B9D3663"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693C50A6"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49EEE498"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6CC47175" w14:textId="77777777">
            <w:pPr>
              <w:pStyle w:val="p-table"/>
              <w:jc w:val="right"/>
              <w:rPr>
                <w:sz w:val="17"/>
              </w:rPr>
            </w:pPr>
            <w:r>
              <w:rPr>
                <w:sz w:val="17"/>
              </w:rPr>
              <w:t>9</w:t>
            </w:r>
          </w:p>
        </w:tc>
      </w:tr>
      <w:tr w:rsidR="00D84DD4" w14:paraId="3EC3714E"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3A7DAE0D" w14:textId="77777777">
            <w:pPr>
              <w:pStyle w:val="p-table"/>
              <w:rPr>
                <w:sz w:val="17"/>
              </w:rPr>
            </w:pPr>
            <w:r>
              <w:rPr>
                <w:sz w:val="17"/>
              </w:rPr>
              <w:t>Maatregelenpakket A15 Papendrecht-Gorinchem</w:t>
            </w:r>
          </w:p>
        </w:tc>
        <w:tc>
          <w:tcPr>
            <w:tcW w:w="1037" w:type="dxa"/>
            <w:shd w:val="clear" w:color="auto" w:fill="auto"/>
            <w:tcMar>
              <w:top w:w="22" w:type="dxa"/>
              <w:left w:w="28" w:type="dxa"/>
              <w:bottom w:w="22" w:type="dxa"/>
              <w:right w:w="28" w:type="dxa"/>
            </w:tcMar>
            <w:vAlign w:val="center"/>
          </w:tcPr>
          <w:p w:rsidR="00D84DD4" w:rsidRDefault="00AC2DE1" w14:paraId="028AF2E8" w14:textId="77777777">
            <w:pPr>
              <w:pStyle w:val="p-table"/>
              <w:jc w:val="right"/>
              <w:rPr>
                <w:sz w:val="17"/>
              </w:rPr>
            </w:pPr>
            <w:r>
              <w:rPr>
                <w:sz w:val="17"/>
              </w:rPr>
              <w:t>16</w:t>
            </w:r>
          </w:p>
        </w:tc>
        <w:tc>
          <w:tcPr>
            <w:tcW w:w="1102" w:type="dxa"/>
            <w:shd w:val="clear" w:color="auto" w:fill="auto"/>
            <w:tcMar>
              <w:top w:w="22" w:type="dxa"/>
              <w:left w:w="28" w:type="dxa"/>
              <w:bottom w:w="22" w:type="dxa"/>
              <w:right w:w="28" w:type="dxa"/>
            </w:tcMar>
          </w:tcPr>
          <w:p w:rsidR="00D84DD4" w:rsidRDefault="00D84DD4" w14:paraId="27955B04"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27D16CCB"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2847650A"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55FBFA70" w14:textId="77777777">
            <w:pPr>
              <w:pStyle w:val="p-table"/>
              <w:jc w:val="right"/>
              <w:rPr>
                <w:sz w:val="17"/>
              </w:rPr>
            </w:pPr>
            <w:r>
              <w:rPr>
                <w:sz w:val="17"/>
              </w:rPr>
              <w:t>10</w:t>
            </w:r>
          </w:p>
        </w:tc>
      </w:tr>
      <w:tr w:rsidR="00D84DD4" w14:paraId="285A58BB"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6ADE9646" w14:textId="77777777">
            <w:pPr>
              <w:pStyle w:val="p-table"/>
              <w:rPr>
                <w:sz w:val="17"/>
              </w:rPr>
            </w:pPr>
            <w:r>
              <w:rPr>
                <w:b/>
                <w:sz w:val="17"/>
              </w:rPr>
              <w:t>Zuid-Nederland</w:t>
            </w:r>
          </w:p>
        </w:tc>
        <w:tc>
          <w:tcPr>
            <w:tcW w:w="1037" w:type="dxa"/>
            <w:shd w:val="clear" w:color="auto" w:fill="auto"/>
            <w:tcMar>
              <w:top w:w="22" w:type="dxa"/>
              <w:left w:w="28" w:type="dxa"/>
              <w:bottom w:w="22" w:type="dxa"/>
              <w:right w:w="28" w:type="dxa"/>
            </w:tcMar>
          </w:tcPr>
          <w:p w:rsidR="00D84DD4" w:rsidRDefault="00D84DD4" w14:paraId="7837EC91" w14:textId="77777777">
            <w:pPr>
              <w:pStyle w:val="p-table"/>
              <w:rPr>
                <w:sz w:val="17"/>
              </w:rPr>
            </w:pPr>
          </w:p>
        </w:tc>
        <w:tc>
          <w:tcPr>
            <w:tcW w:w="1102" w:type="dxa"/>
            <w:shd w:val="clear" w:color="auto" w:fill="auto"/>
            <w:tcMar>
              <w:top w:w="22" w:type="dxa"/>
              <w:left w:w="28" w:type="dxa"/>
              <w:bottom w:w="22" w:type="dxa"/>
              <w:right w:w="28" w:type="dxa"/>
            </w:tcMar>
          </w:tcPr>
          <w:p w:rsidR="00D84DD4" w:rsidRDefault="00D84DD4" w14:paraId="147B81AC" w14:textId="77777777">
            <w:pPr>
              <w:pStyle w:val="p-table"/>
              <w:rPr>
                <w:sz w:val="17"/>
              </w:rPr>
            </w:pPr>
          </w:p>
        </w:tc>
        <w:tc>
          <w:tcPr>
            <w:tcW w:w="1625" w:type="dxa"/>
            <w:shd w:val="clear" w:color="auto" w:fill="auto"/>
            <w:tcMar>
              <w:top w:w="22" w:type="dxa"/>
              <w:left w:w="28" w:type="dxa"/>
              <w:bottom w:w="22" w:type="dxa"/>
              <w:right w:w="28" w:type="dxa"/>
            </w:tcMar>
          </w:tcPr>
          <w:p w:rsidR="00D84DD4" w:rsidRDefault="00D84DD4" w14:paraId="612A54DC" w14:textId="77777777">
            <w:pPr>
              <w:pStyle w:val="p-table"/>
              <w:rPr>
                <w:sz w:val="17"/>
              </w:rPr>
            </w:pPr>
          </w:p>
        </w:tc>
        <w:tc>
          <w:tcPr>
            <w:tcW w:w="1634" w:type="dxa"/>
            <w:shd w:val="clear" w:color="auto" w:fill="auto"/>
            <w:tcMar>
              <w:top w:w="22" w:type="dxa"/>
              <w:left w:w="28" w:type="dxa"/>
              <w:bottom w:w="22" w:type="dxa"/>
              <w:right w:w="28" w:type="dxa"/>
            </w:tcMar>
          </w:tcPr>
          <w:p w:rsidR="00D84DD4" w:rsidRDefault="00D84DD4" w14:paraId="300670A9" w14:textId="77777777">
            <w:pPr>
              <w:pStyle w:val="p-table"/>
              <w:rPr>
                <w:sz w:val="17"/>
              </w:rPr>
            </w:pPr>
          </w:p>
        </w:tc>
        <w:tc>
          <w:tcPr>
            <w:tcW w:w="1616" w:type="dxa"/>
            <w:shd w:val="clear" w:color="auto" w:fill="auto"/>
            <w:tcMar>
              <w:top w:w="22" w:type="dxa"/>
              <w:left w:w="28" w:type="dxa"/>
              <w:bottom w:w="22" w:type="dxa"/>
              <w:right w:w="28" w:type="dxa"/>
            </w:tcMar>
          </w:tcPr>
          <w:p w:rsidR="00D84DD4" w:rsidRDefault="00D84DD4" w14:paraId="021CDD16" w14:textId="77777777">
            <w:pPr>
              <w:pStyle w:val="p-table"/>
              <w:rPr>
                <w:sz w:val="17"/>
              </w:rPr>
            </w:pPr>
          </w:p>
        </w:tc>
      </w:tr>
      <w:tr w:rsidR="00D84DD4" w14:paraId="6CA0F7D7"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2D0AB935" w14:textId="77777777">
            <w:pPr>
              <w:pStyle w:val="p-table"/>
              <w:rPr>
                <w:sz w:val="17"/>
              </w:rPr>
            </w:pPr>
            <w:r>
              <w:rPr>
                <w:sz w:val="17"/>
              </w:rPr>
              <w:t>Reservering VDL</w:t>
            </w:r>
          </w:p>
        </w:tc>
        <w:tc>
          <w:tcPr>
            <w:tcW w:w="1037" w:type="dxa"/>
            <w:shd w:val="clear" w:color="auto" w:fill="auto"/>
            <w:tcMar>
              <w:top w:w="22" w:type="dxa"/>
              <w:left w:w="28" w:type="dxa"/>
              <w:bottom w:w="22" w:type="dxa"/>
              <w:right w:w="28" w:type="dxa"/>
            </w:tcMar>
            <w:vAlign w:val="center"/>
          </w:tcPr>
          <w:p w:rsidR="00D84DD4" w:rsidRDefault="00AC2DE1" w14:paraId="0F6FE45F" w14:textId="77777777">
            <w:pPr>
              <w:pStyle w:val="p-table"/>
              <w:jc w:val="right"/>
              <w:rPr>
                <w:sz w:val="17"/>
              </w:rPr>
            </w:pPr>
            <w:r>
              <w:rPr>
                <w:sz w:val="17"/>
              </w:rPr>
              <w:t>5</w:t>
            </w:r>
          </w:p>
        </w:tc>
        <w:tc>
          <w:tcPr>
            <w:tcW w:w="1102" w:type="dxa"/>
            <w:shd w:val="clear" w:color="auto" w:fill="auto"/>
            <w:tcMar>
              <w:top w:w="22" w:type="dxa"/>
              <w:left w:w="28" w:type="dxa"/>
              <w:bottom w:w="22" w:type="dxa"/>
              <w:right w:w="28" w:type="dxa"/>
            </w:tcMar>
            <w:vAlign w:val="center"/>
          </w:tcPr>
          <w:p w:rsidR="00D84DD4" w:rsidRDefault="00AC2DE1" w14:paraId="5298DA3E" w14:textId="77777777">
            <w:pPr>
              <w:pStyle w:val="p-table"/>
              <w:jc w:val="right"/>
              <w:rPr>
                <w:sz w:val="17"/>
              </w:rPr>
            </w:pPr>
            <w:r>
              <w:rPr>
                <w:sz w:val="17"/>
              </w:rPr>
              <w:t>5</w:t>
            </w:r>
          </w:p>
        </w:tc>
        <w:tc>
          <w:tcPr>
            <w:tcW w:w="1625" w:type="dxa"/>
            <w:shd w:val="clear" w:color="auto" w:fill="auto"/>
            <w:tcMar>
              <w:top w:w="22" w:type="dxa"/>
              <w:left w:w="28" w:type="dxa"/>
              <w:bottom w:w="22" w:type="dxa"/>
              <w:right w:w="28" w:type="dxa"/>
            </w:tcMar>
          </w:tcPr>
          <w:p w:rsidR="00D84DD4" w:rsidRDefault="00AC2DE1" w14:paraId="4CF94C2C"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12EC110C"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D84DD4" w14:paraId="0556C3C4" w14:textId="77777777">
            <w:pPr>
              <w:pStyle w:val="p-table"/>
              <w:rPr>
                <w:sz w:val="17"/>
              </w:rPr>
            </w:pPr>
          </w:p>
        </w:tc>
      </w:tr>
      <w:tr w:rsidR="00D84DD4" w14:paraId="59D9CF6C"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7650D170" w14:textId="77777777">
            <w:pPr>
              <w:pStyle w:val="p-table"/>
              <w:rPr>
                <w:sz w:val="17"/>
              </w:rPr>
            </w:pPr>
            <w:r>
              <w:rPr>
                <w:sz w:val="17"/>
              </w:rPr>
              <w:t xml:space="preserve">Ringen draaiende houden </w:t>
            </w:r>
            <w:proofErr w:type="spellStart"/>
            <w:r>
              <w:rPr>
                <w:sz w:val="17"/>
              </w:rPr>
              <w:t>WoMo</w:t>
            </w:r>
            <w:proofErr w:type="spellEnd"/>
          </w:p>
        </w:tc>
        <w:tc>
          <w:tcPr>
            <w:tcW w:w="1037" w:type="dxa"/>
            <w:shd w:val="clear" w:color="auto" w:fill="auto"/>
            <w:tcMar>
              <w:top w:w="22" w:type="dxa"/>
              <w:left w:w="28" w:type="dxa"/>
              <w:bottom w:w="22" w:type="dxa"/>
              <w:right w:w="28" w:type="dxa"/>
            </w:tcMar>
            <w:vAlign w:val="center"/>
          </w:tcPr>
          <w:p w:rsidR="00D84DD4" w:rsidRDefault="00AC2DE1" w14:paraId="157FA9E7" w14:textId="77777777">
            <w:pPr>
              <w:pStyle w:val="p-table"/>
              <w:jc w:val="right"/>
              <w:rPr>
                <w:sz w:val="17"/>
              </w:rPr>
            </w:pPr>
            <w:r>
              <w:rPr>
                <w:sz w:val="17"/>
              </w:rPr>
              <w:t>55</w:t>
            </w:r>
          </w:p>
        </w:tc>
        <w:tc>
          <w:tcPr>
            <w:tcW w:w="1102" w:type="dxa"/>
            <w:shd w:val="clear" w:color="auto" w:fill="auto"/>
            <w:tcMar>
              <w:top w:w="22" w:type="dxa"/>
              <w:left w:w="28" w:type="dxa"/>
              <w:bottom w:w="22" w:type="dxa"/>
              <w:right w:w="28" w:type="dxa"/>
            </w:tcMar>
            <w:vAlign w:val="center"/>
          </w:tcPr>
          <w:p w:rsidR="00D84DD4" w:rsidRDefault="00AC2DE1" w14:paraId="5DA5D244" w14:textId="77777777">
            <w:pPr>
              <w:pStyle w:val="p-table"/>
              <w:jc w:val="right"/>
              <w:rPr>
                <w:sz w:val="17"/>
              </w:rPr>
            </w:pPr>
            <w:r>
              <w:rPr>
                <w:sz w:val="17"/>
              </w:rPr>
              <w:t>55</w:t>
            </w:r>
          </w:p>
        </w:tc>
        <w:tc>
          <w:tcPr>
            <w:tcW w:w="1625" w:type="dxa"/>
            <w:shd w:val="clear" w:color="auto" w:fill="auto"/>
            <w:tcMar>
              <w:top w:w="22" w:type="dxa"/>
              <w:left w:w="28" w:type="dxa"/>
              <w:bottom w:w="22" w:type="dxa"/>
              <w:right w:w="28" w:type="dxa"/>
            </w:tcMar>
          </w:tcPr>
          <w:p w:rsidR="00D84DD4" w:rsidRDefault="00AC2DE1" w14:paraId="3D806241"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01463281"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D84DD4" w14:paraId="7D0C3F00" w14:textId="77777777">
            <w:pPr>
              <w:pStyle w:val="p-table"/>
              <w:rPr>
                <w:sz w:val="17"/>
              </w:rPr>
            </w:pPr>
          </w:p>
        </w:tc>
      </w:tr>
      <w:tr w:rsidR="00D84DD4" w14:paraId="0152E0EB"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13F74152" w14:textId="77777777">
            <w:pPr>
              <w:pStyle w:val="p-table"/>
              <w:rPr>
                <w:sz w:val="17"/>
              </w:rPr>
            </w:pPr>
            <w:proofErr w:type="spellStart"/>
            <w:r>
              <w:rPr>
                <w:sz w:val="17"/>
              </w:rPr>
              <w:t>Quickwins</w:t>
            </w:r>
            <w:proofErr w:type="spellEnd"/>
            <w:r>
              <w:rPr>
                <w:sz w:val="17"/>
              </w:rPr>
              <w:t xml:space="preserve"> A2 Deil-Vught</w:t>
            </w:r>
          </w:p>
        </w:tc>
        <w:tc>
          <w:tcPr>
            <w:tcW w:w="1037" w:type="dxa"/>
            <w:shd w:val="clear" w:color="auto" w:fill="auto"/>
            <w:tcMar>
              <w:top w:w="22" w:type="dxa"/>
              <w:left w:w="28" w:type="dxa"/>
              <w:bottom w:w="22" w:type="dxa"/>
              <w:right w:w="28" w:type="dxa"/>
            </w:tcMar>
            <w:vAlign w:val="center"/>
          </w:tcPr>
          <w:p w:rsidR="00D84DD4" w:rsidRDefault="00AC2DE1" w14:paraId="0F91AD86" w14:textId="77777777">
            <w:pPr>
              <w:pStyle w:val="p-table"/>
              <w:jc w:val="right"/>
              <w:rPr>
                <w:sz w:val="17"/>
              </w:rPr>
            </w:pPr>
            <w:r>
              <w:rPr>
                <w:sz w:val="17"/>
              </w:rPr>
              <w:t>14</w:t>
            </w:r>
          </w:p>
        </w:tc>
        <w:tc>
          <w:tcPr>
            <w:tcW w:w="1102" w:type="dxa"/>
            <w:shd w:val="clear" w:color="auto" w:fill="auto"/>
            <w:tcMar>
              <w:top w:w="22" w:type="dxa"/>
              <w:left w:w="28" w:type="dxa"/>
              <w:bottom w:w="22" w:type="dxa"/>
              <w:right w:w="28" w:type="dxa"/>
            </w:tcMar>
            <w:vAlign w:val="center"/>
          </w:tcPr>
          <w:p w:rsidR="00D84DD4" w:rsidRDefault="00AC2DE1" w14:paraId="62BAB323" w14:textId="77777777">
            <w:pPr>
              <w:pStyle w:val="p-table"/>
              <w:jc w:val="right"/>
              <w:rPr>
                <w:sz w:val="17"/>
              </w:rPr>
            </w:pPr>
            <w:r>
              <w:rPr>
                <w:sz w:val="17"/>
              </w:rPr>
              <w:t>14</w:t>
            </w:r>
          </w:p>
        </w:tc>
        <w:tc>
          <w:tcPr>
            <w:tcW w:w="1625" w:type="dxa"/>
            <w:shd w:val="clear" w:color="auto" w:fill="auto"/>
            <w:tcMar>
              <w:top w:w="22" w:type="dxa"/>
              <w:left w:w="28" w:type="dxa"/>
              <w:bottom w:w="22" w:type="dxa"/>
              <w:right w:w="28" w:type="dxa"/>
            </w:tcMar>
          </w:tcPr>
          <w:p w:rsidR="00D84DD4" w:rsidRDefault="00AC2DE1" w14:paraId="2F772E2B"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0A32E30B"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D84DD4" w14:paraId="5D3CD20B" w14:textId="77777777">
            <w:pPr>
              <w:pStyle w:val="p-table"/>
              <w:rPr>
                <w:sz w:val="17"/>
              </w:rPr>
            </w:pPr>
          </w:p>
        </w:tc>
      </w:tr>
      <w:tr w:rsidR="00D84DD4" w14:paraId="7B4CDA02" w14:textId="77777777">
        <w:tblPrEx>
          <w:tblCellMar>
            <w:top w:w="0" w:type="dxa"/>
            <w:bottom w:w="0" w:type="dxa"/>
          </w:tblCellMar>
        </w:tblPrEx>
        <w:tc>
          <w:tcPr>
            <w:tcW w:w="2166" w:type="dxa"/>
            <w:shd w:val="clear" w:color="auto" w:fill="auto"/>
            <w:tcMar>
              <w:top w:w="22" w:type="dxa"/>
              <w:bottom w:w="22" w:type="dxa"/>
              <w:right w:w="28" w:type="dxa"/>
            </w:tcMar>
            <w:vAlign w:val="center"/>
          </w:tcPr>
          <w:p w:rsidR="00D84DD4" w:rsidRDefault="00AC2DE1" w14:paraId="638B4094" w14:textId="77777777">
            <w:pPr>
              <w:pStyle w:val="p-table"/>
              <w:rPr>
                <w:sz w:val="17"/>
              </w:rPr>
            </w:pPr>
            <w:r>
              <w:rPr>
                <w:sz w:val="17"/>
              </w:rPr>
              <w:t>Maatregelenpakket A2 Deil-Vught</w:t>
            </w:r>
          </w:p>
        </w:tc>
        <w:tc>
          <w:tcPr>
            <w:tcW w:w="1037" w:type="dxa"/>
            <w:shd w:val="clear" w:color="auto" w:fill="auto"/>
            <w:tcMar>
              <w:top w:w="22" w:type="dxa"/>
              <w:left w:w="28" w:type="dxa"/>
              <w:bottom w:w="22" w:type="dxa"/>
              <w:right w:w="28" w:type="dxa"/>
            </w:tcMar>
            <w:vAlign w:val="center"/>
          </w:tcPr>
          <w:p w:rsidR="00D84DD4" w:rsidRDefault="00AC2DE1" w14:paraId="70396A38" w14:textId="77777777">
            <w:pPr>
              <w:pStyle w:val="p-table"/>
              <w:jc w:val="right"/>
              <w:rPr>
                <w:sz w:val="17"/>
              </w:rPr>
            </w:pPr>
            <w:r>
              <w:rPr>
                <w:sz w:val="17"/>
              </w:rPr>
              <w:t>54</w:t>
            </w:r>
          </w:p>
        </w:tc>
        <w:tc>
          <w:tcPr>
            <w:tcW w:w="1102" w:type="dxa"/>
            <w:shd w:val="clear" w:color="auto" w:fill="auto"/>
            <w:tcMar>
              <w:top w:w="22" w:type="dxa"/>
              <w:left w:w="28" w:type="dxa"/>
              <w:bottom w:w="22" w:type="dxa"/>
              <w:right w:w="28" w:type="dxa"/>
            </w:tcMar>
          </w:tcPr>
          <w:p w:rsidR="00D84DD4" w:rsidRDefault="00D84DD4" w14:paraId="65ACE6B2" w14:textId="77777777">
            <w:pPr>
              <w:pStyle w:val="p-table"/>
              <w:rPr>
                <w:sz w:val="17"/>
              </w:rPr>
            </w:pPr>
          </w:p>
        </w:tc>
        <w:tc>
          <w:tcPr>
            <w:tcW w:w="1625" w:type="dxa"/>
            <w:shd w:val="clear" w:color="auto" w:fill="auto"/>
            <w:tcMar>
              <w:top w:w="22" w:type="dxa"/>
              <w:left w:w="28" w:type="dxa"/>
              <w:bottom w:w="22" w:type="dxa"/>
              <w:right w:w="28" w:type="dxa"/>
            </w:tcMar>
          </w:tcPr>
          <w:p w:rsidR="00D84DD4" w:rsidRDefault="00AC2DE1" w14:paraId="351B1A59" w14:textId="77777777">
            <w:pPr>
              <w:pStyle w:val="p-table"/>
              <w:jc w:val="center"/>
              <w:rPr>
                <w:sz w:val="17"/>
              </w:rPr>
            </w:pPr>
            <w:proofErr w:type="spellStart"/>
            <w:r>
              <w:rPr>
                <w:sz w:val="17"/>
              </w:rPr>
              <w:t>nvt</w:t>
            </w:r>
            <w:proofErr w:type="spellEnd"/>
          </w:p>
        </w:tc>
        <w:tc>
          <w:tcPr>
            <w:tcW w:w="1634" w:type="dxa"/>
            <w:shd w:val="clear" w:color="auto" w:fill="auto"/>
            <w:tcMar>
              <w:top w:w="22" w:type="dxa"/>
              <w:left w:w="28" w:type="dxa"/>
              <w:bottom w:w="22" w:type="dxa"/>
              <w:right w:w="28" w:type="dxa"/>
            </w:tcMar>
          </w:tcPr>
          <w:p w:rsidR="00D84DD4" w:rsidRDefault="00AC2DE1" w14:paraId="6BCEA072" w14:textId="77777777">
            <w:pPr>
              <w:pStyle w:val="p-table"/>
              <w:jc w:val="center"/>
              <w:rPr>
                <w:sz w:val="17"/>
              </w:rPr>
            </w:pPr>
            <w:proofErr w:type="spellStart"/>
            <w:r>
              <w:rPr>
                <w:sz w:val="17"/>
              </w:rPr>
              <w:t>nvt</w:t>
            </w:r>
            <w:proofErr w:type="spellEnd"/>
          </w:p>
        </w:tc>
        <w:tc>
          <w:tcPr>
            <w:tcW w:w="1616" w:type="dxa"/>
            <w:shd w:val="clear" w:color="auto" w:fill="auto"/>
            <w:tcMar>
              <w:top w:w="22" w:type="dxa"/>
              <w:left w:w="28" w:type="dxa"/>
              <w:bottom w:w="22" w:type="dxa"/>
              <w:right w:w="28" w:type="dxa"/>
            </w:tcMar>
          </w:tcPr>
          <w:p w:rsidR="00D84DD4" w:rsidRDefault="00AC2DE1" w14:paraId="70EE26A1" w14:textId="77777777">
            <w:pPr>
              <w:pStyle w:val="p-table"/>
              <w:jc w:val="right"/>
              <w:rPr>
                <w:sz w:val="17"/>
              </w:rPr>
            </w:pPr>
            <w:r>
              <w:rPr>
                <w:sz w:val="17"/>
              </w:rPr>
              <w:t>11</w:t>
            </w:r>
          </w:p>
        </w:tc>
      </w:tr>
      <w:tr w:rsidR="00D84DD4" w14:paraId="3CFCF536" w14:textId="77777777">
        <w:tblPrEx>
          <w:tblCellMar>
            <w:top w:w="0" w:type="dxa"/>
            <w:bottom w:w="0" w:type="dxa"/>
          </w:tblCellMar>
        </w:tblPrEx>
        <w:tc>
          <w:tcPr>
            <w:tcW w:w="2166" w:type="dxa"/>
            <w:tcBorders>
              <w:bottom w:val="single" w:color="009EE0" w:sz="2" w:space="0"/>
            </w:tcBorders>
            <w:shd w:val="clear" w:color="auto" w:fill="auto"/>
            <w:tcMar>
              <w:top w:w="22" w:type="dxa"/>
              <w:bottom w:w="22" w:type="dxa"/>
              <w:right w:w="28" w:type="dxa"/>
            </w:tcMar>
            <w:vAlign w:val="center"/>
          </w:tcPr>
          <w:p w:rsidR="00D84DD4" w:rsidRDefault="00AC2DE1" w14:paraId="4E5471BE" w14:textId="77777777">
            <w:pPr>
              <w:pStyle w:val="p-table"/>
              <w:rPr>
                <w:sz w:val="17"/>
              </w:rPr>
            </w:pPr>
            <w:r>
              <w:rPr>
                <w:sz w:val="17"/>
              </w:rPr>
              <w:t>Maatregelenpakket A58 Stedelijke regio Breda-Tilburg</w:t>
            </w:r>
          </w:p>
        </w:tc>
        <w:tc>
          <w:tcPr>
            <w:tcW w:w="1037"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89C58F9" w14:textId="77777777">
            <w:pPr>
              <w:pStyle w:val="p-table"/>
              <w:jc w:val="right"/>
              <w:rPr>
                <w:sz w:val="17"/>
              </w:rPr>
            </w:pPr>
            <w:r>
              <w:rPr>
                <w:sz w:val="17"/>
              </w:rPr>
              <w:t>23</w:t>
            </w:r>
          </w:p>
        </w:tc>
        <w:tc>
          <w:tcPr>
            <w:tcW w:w="1102" w:type="dxa"/>
            <w:tcBorders>
              <w:bottom w:val="single" w:color="009EE0" w:sz="2" w:space="0"/>
            </w:tcBorders>
            <w:shd w:val="clear" w:color="auto" w:fill="auto"/>
            <w:tcMar>
              <w:top w:w="22" w:type="dxa"/>
              <w:left w:w="28" w:type="dxa"/>
              <w:bottom w:w="22" w:type="dxa"/>
              <w:right w:w="28" w:type="dxa"/>
            </w:tcMar>
          </w:tcPr>
          <w:p w:rsidR="00D84DD4" w:rsidRDefault="00D84DD4" w14:paraId="410DFEDB" w14:textId="77777777">
            <w:pPr>
              <w:pStyle w:val="p-table"/>
              <w:rPr>
                <w:sz w:val="17"/>
              </w:rPr>
            </w:pPr>
          </w:p>
        </w:tc>
        <w:tc>
          <w:tcPr>
            <w:tcW w:w="1625" w:type="dxa"/>
            <w:tcBorders>
              <w:bottom w:val="single" w:color="009EE0" w:sz="2" w:space="0"/>
            </w:tcBorders>
            <w:shd w:val="clear" w:color="auto" w:fill="auto"/>
            <w:tcMar>
              <w:top w:w="22" w:type="dxa"/>
              <w:left w:w="28" w:type="dxa"/>
              <w:bottom w:w="22" w:type="dxa"/>
              <w:right w:w="28" w:type="dxa"/>
            </w:tcMar>
          </w:tcPr>
          <w:p w:rsidR="00D84DD4" w:rsidRDefault="00AC2DE1" w14:paraId="50F6EC74" w14:textId="77777777">
            <w:pPr>
              <w:pStyle w:val="p-table"/>
              <w:jc w:val="center"/>
              <w:rPr>
                <w:sz w:val="17"/>
              </w:rPr>
            </w:pPr>
            <w:proofErr w:type="spellStart"/>
            <w:r>
              <w:rPr>
                <w:sz w:val="17"/>
              </w:rPr>
              <w:t>nvt</w:t>
            </w:r>
            <w:proofErr w:type="spellEnd"/>
          </w:p>
        </w:tc>
        <w:tc>
          <w:tcPr>
            <w:tcW w:w="1634" w:type="dxa"/>
            <w:tcBorders>
              <w:bottom w:val="single" w:color="009EE0" w:sz="2" w:space="0"/>
            </w:tcBorders>
            <w:shd w:val="clear" w:color="auto" w:fill="auto"/>
            <w:tcMar>
              <w:top w:w="22" w:type="dxa"/>
              <w:left w:w="28" w:type="dxa"/>
              <w:bottom w:w="22" w:type="dxa"/>
              <w:right w:w="28" w:type="dxa"/>
            </w:tcMar>
          </w:tcPr>
          <w:p w:rsidR="00D84DD4" w:rsidRDefault="00AC2DE1" w14:paraId="2BD9F043" w14:textId="77777777">
            <w:pPr>
              <w:pStyle w:val="p-table"/>
              <w:jc w:val="center"/>
              <w:rPr>
                <w:sz w:val="17"/>
              </w:rPr>
            </w:pPr>
            <w:proofErr w:type="spellStart"/>
            <w:r>
              <w:rPr>
                <w:sz w:val="17"/>
              </w:rPr>
              <w:t>nvt</w:t>
            </w:r>
            <w:proofErr w:type="spellEnd"/>
          </w:p>
        </w:tc>
        <w:tc>
          <w:tcPr>
            <w:tcW w:w="1616" w:type="dxa"/>
            <w:tcBorders>
              <w:bottom w:val="single" w:color="009EE0" w:sz="2" w:space="0"/>
            </w:tcBorders>
            <w:shd w:val="clear" w:color="auto" w:fill="auto"/>
            <w:tcMar>
              <w:top w:w="22" w:type="dxa"/>
              <w:left w:w="28" w:type="dxa"/>
              <w:bottom w:w="22" w:type="dxa"/>
              <w:right w:w="28" w:type="dxa"/>
            </w:tcMar>
          </w:tcPr>
          <w:p w:rsidR="00D84DD4" w:rsidRDefault="00AC2DE1" w14:paraId="62E3172D" w14:textId="77777777">
            <w:pPr>
              <w:pStyle w:val="p-table"/>
              <w:jc w:val="right"/>
              <w:rPr>
                <w:sz w:val="17"/>
              </w:rPr>
            </w:pPr>
            <w:r>
              <w:rPr>
                <w:sz w:val="17"/>
              </w:rPr>
              <w:t>12</w:t>
            </w:r>
          </w:p>
        </w:tc>
      </w:tr>
      <w:tr w:rsidR="00D84DD4" w14:paraId="1FAF7D79" w14:textId="77777777">
        <w:tblPrEx>
          <w:tblCellMar>
            <w:top w:w="0" w:type="dxa"/>
            <w:bottom w:w="0" w:type="dxa"/>
          </w:tblCellMar>
        </w:tblPrEx>
        <w:tc>
          <w:tcPr>
            <w:tcW w:w="2166" w:type="dxa"/>
            <w:tcBorders>
              <w:bottom w:val="single" w:color="009EE0" w:sz="2" w:space="0"/>
            </w:tcBorders>
            <w:shd w:val="clear" w:color="auto" w:fill="auto"/>
            <w:tcMar>
              <w:top w:w="22" w:type="dxa"/>
              <w:bottom w:w="22" w:type="dxa"/>
              <w:right w:w="28" w:type="dxa"/>
            </w:tcMar>
            <w:vAlign w:val="center"/>
          </w:tcPr>
          <w:p w:rsidR="00D84DD4" w:rsidRDefault="00AC2DE1" w14:paraId="4F57E69E" w14:textId="77777777">
            <w:pPr>
              <w:pStyle w:val="p-table"/>
              <w:rPr>
                <w:sz w:val="17"/>
              </w:rPr>
            </w:pPr>
            <w:r>
              <w:rPr>
                <w:b/>
                <w:sz w:val="17"/>
              </w:rPr>
              <w:t>Totaal Optimalisering gebruik</w:t>
            </w:r>
          </w:p>
        </w:tc>
        <w:tc>
          <w:tcPr>
            <w:tcW w:w="1037"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A37189B" w14:textId="77777777">
            <w:pPr>
              <w:pStyle w:val="p-table"/>
              <w:jc w:val="right"/>
              <w:rPr>
                <w:sz w:val="17"/>
              </w:rPr>
            </w:pPr>
            <w:r>
              <w:rPr>
                <w:b/>
                <w:sz w:val="17"/>
              </w:rPr>
              <w:t>1.143</w:t>
            </w:r>
          </w:p>
        </w:tc>
        <w:tc>
          <w:tcPr>
            <w:tcW w:w="1102"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EB7F104" w14:textId="77777777">
            <w:pPr>
              <w:pStyle w:val="p-table"/>
              <w:jc w:val="right"/>
              <w:rPr>
                <w:sz w:val="17"/>
              </w:rPr>
            </w:pPr>
            <w:r>
              <w:rPr>
                <w:b/>
                <w:sz w:val="17"/>
              </w:rPr>
              <w:t>706</w:t>
            </w:r>
          </w:p>
        </w:tc>
        <w:tc>
          <w:tcPr>
            <w:tcW w:w="1625" w:type="dxa"/>
            <w:tcBorders>
              <w:bottom w:val="single" w:color="009EE0" w:sz="2" w:space="0"/>
            </w:tcBorders>
            <w:shd w:val="clear" w:color="auto" w:fill="auto"/>
            <w:tcMar>
              <w:top w:w="22" w:type="dxa"/>
              <w:left w:w="28" w:type="dxa"/>
              <w:bottom w:w="22" w:type="dxa"/>
              <w:right w:w="28" w:type="dxa"/>
            </w:tcMar>
          </w:tcPr>
          <w:p w:rsidR="00D84DD4" w:rsidRDefault="00D84DD4" w14:paraId="61A5DFEC" w14:textId="77777777">
            <w:pPr>
              <w:pStyle w:val="p-table"/>
              <w:rPr>
                <w:sz w:val="17"/>
              </w:rPr>
            </w:pPr>
          </w:p>
        </w:tc>
        <w:tc>
          <w:tcPr>
            <w:tcW w:w="1634" w:type="dxa"/>
            <w:tcBorders>
              <w:bottom w:val="single" w:color="009EE0" w:sz="2" w:space="0"/>
            </w:tcBorders>
            <w:shd w:val="clear" w:color="auto" w:fill="auto"/>
            <w:tcMar>
              <w:top w:w="22" w:type="dxa"/>
              <w:left w:w="28" w:type="dxa"/>
              <w:bottom w:w="22" w:type="dxa"/>
              <w:right w:w="28" w:type="dxa"/>
            </w:tcMar>
          </w:tcPr>
          <w:p w:rsidR="00D84DD4" w:rsidRDefault="00D84DD4" w14:paraId="338C46CA" w14:textId="77777777">
            <w:pPr>
              <w:pStyle w:val="p-table"/>
              <w:rPr>
                <w:sz w:val="17"/>
              </w:rPr>
            </w:pPr>
          </w:p>
        </w:tc>
        <w:tc>
          <w:tcPr>
            <w:tcW w:w="1616" w:type="dxa"/>
            <w:tcBorders>
              <w:bottom w:val="single" w:color="009EE0" w:sz="2" w:space="0"/>
            </w:tcBorders>
            <w:shd w:val="clear" w:color="auto" w:fill="auto"/>
            <w:tcMar>
              <w:top w:w="22" w:type="dxa"/>
              <w:left w:w="28" w:type="dxa"/>
              <w:bottom w:w="22" w:type="dxa"/>
              <w:right w:w="28" w:type="dxa"/>
            </w:tcMar>
          </w:tcPr>
          <w:p w:rsidR="00D84DD4" w:rsidRDefault="00D84DD4" w14:paraId="278475FF" w14:textId="77777777">
            <w:pPr>
              <w:pStyle w:val="p-table"/>
              <w:rPr>
                <w:sz w:val="17"/>
              </w:rPr>
            </w:pPr>
          </w:p>
        </w:tc>
      </w:tr>
      <w:tr w:rsidR="00D84DD4" w14:paraId="1EE26819" w14:textId="77777777">
        <w:tblPrEx>
          <w:tblCellMar>
            <w:top w:w="0" w:type="dxa"/>
            <w:bottom w:w="0" w:type="dxa"/>
          </w:tblCellMar>
        </w:tblPrEx>
        <w:tc>
          <w:tcPr>
            <w:tcW w:w="2166" w:type="dxa"/>
            <w:tcBorders>
              <w:bottom w:val="single" w:color="009EE0" w:sz="2" w:space="0"/>
            </w:tcBorders>
            <w:shd w:val="clear" w:color="auto" w:fill="auto"/>
            <w:tcMar>
              <w:top w:w="22" w:type="dxa"/>
              <w:bottom w:w="22" w:type="dxa"/>
              <w:right w:w="28" w:type="dxa"/>
            </w:tcMar>
            <w:vAlign w:val="center"/>
          </w:tcPr>
          <w:p w:rsidR="00D84DD4" w:rsidRDefault="00AC2DE1" w14:paraId="2A6D4986" w14:textId="77777777">
            <w:pPr>
              <w:pStyle w:val="p-table"/>
              <w:rPr>
                <w:sz w:val="17"/>
              </w:rPr>
            </w:pPr>
            <w:r>
              <w:rPr>
                <w:b/>
                <w:sz w:val="17"/>
              </w:rPr>
              <w:t>Begroting (MF 12.03.03)</w:t>
            </w:r>
          </w:p>
        </w:tc>
        <w:tc>
          <w:tcPr>
            <w:tcW w:w="1037"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DAA66DB" w14:textId="77777777">
            <w:pPr>
              <w:pStyle w:val="p-table"/>
              <w:jc w:val="right"/>
              <w:rPr>
                <w:sz w:val="17"/>
              </w:rPr>
            </w:pPr>
            <w:r>
              <w:rPr>
                <w:b/>
                <w:sz w:val="17"/>
              </w:rPr>
              <w:t>1.143</w:t>
            </w:r>
          </w:p>
        </w:tc>
        <w:tc>
          <w:tcPr>
            <w:tcW w:w="1102"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D38BCD8" w14:textId="77777777">
            <w:pPr>
              <w:pStyle w:val="p-table"/>
              <w:jc w:val="right"/>
              <w:rPr>
                <w:sz w:val="17"/>
              </w:rPr>
            </w:pPr>
            <w:r>
              <w:rPr>
                <w:b/>
                <w:sz w:val="17"/>
              </w:rPr>
              <w:t>706</w:t>
            </w:r>
          </w:p>
        </w:tc>
        <w:tc>
          <w:tcPr>
            <w:tcW w:w="1625" w:type="dxa"/>
            <w:tcBorders>
              <w:bottom w:val="single" w:color="009EE0" w:sz="2" w:space="0"/>
            </w:tcBorders>
            <w:shd w:val="clear" w:color="auto" w:fill="auto"/>
            <w:tcMar>
              <w:top w:w="22" w:type="dxa"/>
              <w:left w:w="28" w:type="dxa"/>
              <w:bottom w:w="22" w:type="dxa"/>
              <w:right w:w="28" w:type="dxa"/>
            </w:tcMar>
          </w:tcPr>
          <w:p w:rsidR="00D84DD4" w:rsidRDefault="00D84DD4" w14:paraId="14B189C8" w14:textId="77777777">
            <w:pPr>
              <w:pStyle w:val="p-table"/>
              <w:rPr>
                <w:sz w:val="17"/>
              </w:rPr>
            </w:pPr>
          </w:p>
        </w:tc>
        <w:tc>
          <w:tcPr>
            <w:tcW w:w="1634" w:type="dxa"/>
            <w:tcBorders>
              <w:bottom w:val="single" w:color="009EE0" w:sz="2" w:space="0"/>
            </w:tcBorders>
            <w:shd w:val="clear" w:color="auto" w:fill="auto"/>
            <w:tcMar>
              <w:top w:w="22" w:type="dxa"/>
              <w:left w:w="28" w:type="dxa"/>
              <w:bottom w:w="22" w:type="dxa"/>
              <w:right w:w="28" w:type="dxa"/>
            </w:tcMar>
          </w:tcPr>
          <w:p w:rsidR="00D84DD4" w:rsidRDefault="00D84DD4" w14:paraId="79FF72ED" w14:textId="77777777">
            <w:pPr>
              <w:pStyle w:val="p-table"/>
              <w:rPr>
                <w:sz w:val="17"/>
              </w:rPr>
            </w:pPr>
          </w:p>
        </w:tc>
        <w:tc>
          <w:tcPr>
            <w:tcW w:w="1616" w:type="dxa"/>
            <w:tcBorders>
              <w:bottom w:val="single" w:color="009EE0" w:sz="2" w:space="0"/>
            </w:tcBorders>
            <w:shd w:val="clear" w:color="auto" w:fill="auto"/>
            <w:tcMar>
              <w:top w:w="22" w:type="dxa"/>
              <w:left w:w="28" w:type="dxa"/>
              <w:bottom w:w="22" w:type="dxa"/>
              <w:right w:w="28" w:type="dxa"/>
            </w:tcMar>
          </w:tcPr>
          <w:p w:rsidR="00D84DD4" w:rsidRDefault="00D84DD4" w14:paraId="57E8F3EB" w14:textId="77777777">
            <w:pPr>
              <w:pStyle w:val="p-table"/>
              <w:rPr>
                <w:sz w:val="17"/>
              </w:rPr>
            </w:pPr>
          </w:p>
        </w:tc>
      </w:tr>
    </w:tbl>
    <w:p w:rsidR="00D84DD4" w:rsidRDefault="00D84DD4" w14:paraId="6EC045DF" w14:textId="77777777">
      <w:pPr>
        <w:pStyle w:val="p-marginbottom"/>
      </w:pPr>
    </w:p>
    <w:p w:rsidR="00D84DD4" w:rsidRDefault="00AC2DE1" w14:paraId="61455E17" w14:textId="77777777">
      <w:pPr>
        <w:pStyle w:val="header-h1"/>
      </w:pPr>
      <w:r>
        <w:lastRenderedPageBreak/>
        <w:t>Toelichting</w:t>
      </w:r>
    </w:p>
    <w:p w:rsidR="00D84DD4" w:rsidRDefault="00AC2DE1" w14:paraId="3D378FB7" w14:textId="77777777">
      <w:pPr>
        <w:pStyle w:val="ol-p-l1"/>
        <w:numPr>
          <w:ilvl w:val="0"/>
          <w:numId w:val="64"/>
        </w:numPr>
      </w:pPr>
      <w:r>
        <w:rPr>
          <w:rStyle w:val="ol-text"/>
        </w:rPr>
        <w:t xml:space="preserve">Er worden middelen toegevoegd aan de </w:t>
      </w:r>
      <w:r>
        <w:rPr>
          <w:rStyle w:val="ol-text"/>
        </w:rPr>
        <w:t>Tijdelijke stimuleringsregeling slim. veilig. doelmatig en duurzaam gebruik van mobiliteitsinfrastructuur 2023–2027 (IENW\/BSK-2023\/60021) inzake de Toegangsweg Groningen Airport Eelde € 6,5 miljoen en het Fietspad Leidschendam – Leiden (A4 Burgerveen - N14) €2,6 miljoen.</w:t>
      </w:r>
    </w:p>
    <w:p w:rsidR="00D84DD4" w:rsidRDefault="00AC2DE1" w14:paraId="179146E2" w14:textId="77777777">
      <w:pPr>
        <w:pStyle w:val="ol-p-l1"/>
      </w:pPr>
      <w:r>
        <w:rPr>
          <w:rStyle w:val="ol-text"/>
        </w:rPr>
        <w: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w:t>
      </w:r>
    </w:p>
    <w:p w:rsidR="00D84DD4" w:rsidRDefault="00AC2DE1" w14:paraId="3B59190E" w14:textId="77777777">
      <w:pPr>
        <w:pStyle w:val="ol-p-l1"/>
      </w:pPr>
      <w:r>
        <w:rPr>
          <w:rStyle w:val="ol-text"/>
        </w:rPr>
        <w:t xml:space="preserve">Reservering kleinere maatregelen: </w:t>
      </w:r>
      <w:proofErr w:type="spellStart"/>
      <w:r>
        <w:rPr>
          <w:rStyle w:val="ol-text"/>
        </w:rPr>
        <w:t>IenW</w:t>
      </w:r>
      <w:proofErr w:type="spellEnd"/>
      <w:r>
        <w:rPr>
          <w:rStyle w:val="ol-text"/>
        </w:rPr>
        <w:t xml:space="preserve"> reserveert € 290 miljoen vanuit de restbudgetten voor kleine maatregelen gericht op het verbeteren van de weginfrastructuur of de doorstroming van automobiliteit op het nationale netwerk (Kamerstuk 36 600 A, nr. 16). Vanuit deze middelen is via het amendement Veltman en Olger van Dijk (Kamerstuk 36 600 A nr. 21) reeds € 10 miljoen vrijgemaakt voor het veilig maken van de spoorwegovergangen in Ermelo en Nijkerk op het traject Harderwijk-Amersfoort, zodat het weer mogelijk wordt om op dit traject spitstr</w:t>
      </w:r>
      <w:r>
        <w:rPr>
          <w:rStyle w:val="ol-text"/>
        </w:rPr>
        <w:t>einen in te zetten.</w:t>
      </w:r>
    </w:p>
    <w:p w:rsidR="00D84DD4" w:rsidRDefault="00AC2DE1" w14:paraId="6422F677" w14:textId="77777777">
      <w:pPr>
        <w:pStyle w:val="ol-p-l1"/>
      </w:pPr>
      <w:r>
        <w:rPr>
          <w:rStyle w:val="ol-text"/>
        </w:rPr>
        <w:t>Voor de programma Meerjarige Adaptieve Uitvoeringsagenda Fiets (MAUF) wordt een SPUK voorbereid. Dit betreft in totaal € 18 miljoen, verdeeld over 3 jaar (€ 6 miljoen per jaar). Voor de SPUK worden de middelen vanuit Doorfietsroutes (planstudie) overgeheveld naar Meerjarige Adaptieve Uitvoeringsagenda Fiets (optimalisering gebruik).</w:t>
      </w:r>
    </w:p>
    <w:p w:rsidR="00D84DD4" w:rsidRDefault="00AC2DE1" w14:paraId="2C561EE7" w14:textId="77777777">
      <w:pPr>
        <w:pStyle w:val="ol-p-l1"/>
      </w:pPr>
      <w:r>
        <w:rPr>
          <w:rStyle w:val="ol-text"/>
        </w:rPr>
        <w: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w:t>
      </w:r>
    </w:p>
    <w:p w:rsidR="00D84DD4" w:rsidRDefault="00AC2DE1" w14:paraId="7EEC5E6E" w14:textId="77777777">
      <w:pPr>
        <w:pStyle w:val="ol-p-l1"/>
      </w:pPr>
      <w:r>
        <w:rPr>
          <w:rStyle w:val="ol-text"/>
        </w:rPr>
        <w:t xml:space="preserve">Bestemming gehonoreerd regiovoorstel uit afroming restbudgetten: </w:t>
      </w:r>
      <w:proofErr w:type="spellStart"/>
      <w:r>
        <w:rPr>
          <w:rStyle w:val="ol-text"/>
        </w:rPr>
        <w:t>IenW</w:t>
      </w:r>
      <w:proofErr w:type="spellEnd"/>
      <w:r>
        <w:rPr>
          <w:rStyle w:val="ol-text"/>
        </w:rPr>
        <w:t xml:space="preserve"> reserveert € 206 miljoen voor gehonoreerde regiovoorstellen rond alternatieve/mitigerende maatregelen(pakketten) (Kamerstuk 36 600 A, nr. 16). Te weten: A1/A30 Verbindingsboog (zie artikel 12.03.02), A4/N211 </w:t>
      </w:r>
      <w:proofErr w:type="spellStart"/>
      <w:r>
        <w:rPr>
          <w:rStyle w:val="ol-text"/>
        </w:rPr>
        <w:t>Harnaschknoop</w:t>
      </w:r>
      <w:proofErr w:type="spellEnd"/>
      <w:r>
        <w:rPr>
          <w:rStyle w:val="ol-text"/>
        </w:rPr>
        <w:t xml:space="preserve"> en Maatregelenpakketten voor A4 Haaglanden-N14, A15 Papendrecht-Gorinchem, Amersfoort (Knooppunt Hoevelaken), A58 Stedelijke regio Breda-Tilburg respectievelijk A2 Deil-Vught.</w:t>
      </w:r>
    </w:p>
    <w:p w:rsidR="00D84DD4" w:rsidRDefault="00AC2DE1" w14:paraId="4CEF8BFC" w14:textId="77777777">
      <w:pPr>
        <w:pStyle w:val="ol-p-l1"/>
      </w:pPr>
      <w:r>
        <w:rPr>
          <w:rStyle w:val="ol-text"/>
        </w:rPr>
        <w: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w:t>
      </w:r>
    </w:p>
    <w:p w:rsidR="00D84DD4" w:rsidRDefault="00AC2DE1" w14:paraId="1CDA1D4A" w14:textId="77777777">
      <w:pPr>
        <w:pStyle w:val="ol-p-l1"/>
      </w:pPr>
      <w:r>
        <w:rPr>
          <w:rStyle w:val="ol-text"/>
        </w:rPr>
        <w:t xml:space="preserve">Bestemming gehonoreerd regiovoorstel uit afroming restbudgetten: </w:t>
      </w:r>
      <w:proofErr w:type="spellStart"/>
      <w:r>
        <w:rPr>
          <w:rStyle w:val="ol-text"/>
        </w:rPr>
        <w:t>IenW</w:t>
      </w:r>
      <w:proofErr w:type="spellEnd"/>
      <w:r>
        <w:rPr>
          <w:rStyle w:val="ol-text"/>
        </w:rPr>
        <w:t xml:space="preserve"> reserveert € 206 miljoen voor gehonoreerde regiovoorstellen rond alternatieve/mitigerende maatregelen(pakketten) (Kamerstuk 36 600 A, nr. 16). Te weten: A1/A30 Verbindingsboog (zie artikel 12.03.02), A4/N211 </w:t>
      </w:r>
      <w:proofErr w:type="spellStart"/>
      <w:r>
        <w:rPr>
          <w:rStyle w:val="ol-text"/>
        </w:rPr>
        <w:t>Harnaschknoop</w:t>
      </w:r>
      <w:proofErr w:type="spellEnd"/>
      <w:r>
        <w:rPr>
          <w:rStyle w:val="ol-text"/>
        </w:rPr>
        <w:t xml:space="preserve"> en Maatregelenpakketten voor A4 Haaglanden-N14, A15 Papendrecht-Gorinchem, Amersfoort (Knooppunt Hoevelaken), A58 Stedelijke regio Breda-Tilburg respectievelijk A2 Deil-Vught.</w:t>
      </w:r>
    </w:p>
    <w:p w:rsidR="00D84DD4" w:rsidRDefault="00AC2DE1" w14:paraId="76A25215" w14:textId="77777777">
      <w:pPr>
        <w:pStyle w:val="ol-p-l1"/>
      </w:pPr>
      <w:r>
        <w:rPr>
          <w:rStyle w:val="ol-text"/>
        </w:rPr>
        <w:t xml:space="preserve">Bestemming gehonoreerd regiovoorstel uit </w:t>
      </w:r>
      <w:r>
        <w:rPr>
          <w:rStyle w:val="ol-text"/>
        </w:rPr>
        <w:t xml:space="preserve">afroming restbudgetten: </w:t>
      </w:r>
      <w:proofErr w:type="spellStart"/>
      <w:r>
        <w:rPr>
          <w:rStyle w:val="ol-text"/>
        </w:rPr>
        <w:t>IenW</w:t>
      </w:r>
      <w:proofErr w:type="spellEnd"/>
      <w:r>
        <w:rPr>
          <w:rStyle w:val="ol-text"/>
        </w:rPr>
        <w:t xml:space="preserve"> reserveert € 206 miljoen voor gehonoreerde regiovoorstellen rond alternatieve/mitigerende maatregelen(pakketten) (Kamerstuk 36 600 A, nr. 16). Te weten: A1/A30 Verbindingsboog (zie artikel 12.03.02), A4/N211 </w:t>
      </w:r>
      <w:proofErr w:type="spellStart"/>
      <w:r>
        <w:rPr>
          <w:rStyle w:val="ol-text"/>
        </w:rPr>
        <w:t>Harnaschknoop</w:t>
      </w:r>
      <w:proofErr w:type="spellEnd"/>
      <w:r>
        <w:rPr>
          <w:rStyle w:val="ol-text"/>
        </w:rPr>
        <w:t xml:space="preserve"> en Maatregelenpakketten voor A4 Haaglanden-N14, A15 Papendrecht-Gorinchem, Amersfoort (Knooppunt Hoevelaken), A58 Stedelijke regio Breda-Tilburg respectievelijk A2 Deil-Vught.</w:t>
      </w:r>
    </w:p>
    <w:p w:rsidR="00D84DD4" w:rsidRDefault="00AC2DE1" w14:paraId="4C33E44B" w14:textId="77777777">
      <w:pPr>
        <w:pStyle w:val="ol-p-l1"/>
      </w:pPr>
      <w:r>
        <w:rPr>
          <w:rStyle w:val="ol-text"/>
        </w:rPr>
        <w:lastRenderedPageBreak/>
        <w:t xml:space="preserve">Bestemming gehonoreerd regiovoorstel uit afroming restbudgetten: </w:t>
      </w:r>
      <w:proofErr w:type="spellStart"/>
      <w:r>
        <w:rPr>
          <w:rStyle w:val="ol-text"/>
        </w:rPr>
        <w:t>IenW</w:t>
      </w:r>
      <w:proofErr w:type="spellEnd"/>
      <w:r>
        <w:rPr>
          <w:rStyle w:val="ol-text"/>
        </w:rPr>
        <w:t xml:space="preserve"> reserveert € 206 miljoen voor gehonoreerde regiovoorstellen rond alternatieve/mitigerende maatregelen(pakketten) (Kamerstuk 36 600 A, nr. 16). Te weten: A1/A30 Verbindingsboog (zie artikel 12.03.02), A4/N211 </w:t>
      </w:r>
      <w:proofErr w:type="spellStart"/>
      <w:r>
        <w:rPr>
          <w:rStyle w:val="ol-text"/>
        </w:rPr>
        <w:t>Harnaschknoop</w:t>
      </w:r>
      <w:proofErr w:type="spellEnd"/>
      <w:r>
        <w:rPr>
          <w:rStyle w:val="ol-text"/>
        </w:rPr>
        <w:t xml:space="preserve"> en Maatregelenpakketten voor A4 Haaglanden-N14, A15 Papendrecht-Gorinchem, Amersfoort (Knooppunt Hoevelaken), A58 Stedelijke regio Breda-Tilburg respectievelijk A2 Deil-Vught.</w:t>
      </w:r>
    </w:p>
    <w:p w:rsidR="00D84DD4" w:rsidRDefault="00AC2DE1" w14:paraId="7DC9E40A" w14:textId="77777777">
      <w:pPr>
        <w:pStyle w:val="ol-p-l1"/>
      </w:pPr>
      <w:r>
        <w:rPr>
          <w:rStyle w:val="ol-text"/>
        </w:rPr>
        <w:t xml:space="preserve">Bestemming gehonoreerd regiovoorstel uit afroming restbudgetten: </w:t>
      </w:r>
      <w:proofErr w:type="spellStart"/>
      <w:r>
        <w:rPr>
          <w:rStyle w:val="ol-text"/>
        </w:rPr>
        <w:t>IenW</w:t>
      </w:r>
      <w:proofErr w:type="spellEnd"/>
      <w:r>
        <w:rPr>
          <w:rStyle w:val="ol-text"/>
        </w:rPr>
        <w:t xml:space="preserve"> reserveert € 206 miljoen voor gehonoreerde regiovoorstellen rond alternatieve/mitigerende maatregelen(pakketten) (Kamerstuk 36 600 A, nr. 16). Te weten: A1/A30 Verbindingsboog (zie artikel 12.03.02), A4/N211 </w:t>
      </w:r>
      <w:proofErr w:type="spellStart"/>
      <w:r>
        <w:rPr>
          <w:rStyle w:val="ol-text"/>
        </w:rPr>
        <w:t>Harnaschknoop</w:t>
      </w:r>
      <w:proofErr w:type="spellEnd"/>
      <w:r>
        <w:rPr>
          <w:rStyle w:val="ol-text"/>
        </w:rPr>
        <w:t xml:space="preserve"> en Maatregelenpakketten voor A4 Haaglanden-N14, A15 Papendrecht-Gorinchem, Amersfoort (Knooppunt Hoevelaken), A58 Stedelijke regio Breda-Tilburg respectievelijk A2 Deil-Vught.</w:t>
      </w:r>
    </w:p>
    <w:p w:rsidR="00D84DD4" w:rsidRDefault="00AC2DE1" w14:paraId="453E48D2" w14:textId="77777777">
      <w:pPr>
        <w:pStyle w:val="ol-p-l1"/>
      </w:pPr>
      <w:r>
        <w:rPr>
          <w:rStyle w:val="ol-text"/>
        </w:rPr>
        <w:t xml:space="preserve">Bestemming gehonoreerd regiovoorstel uit afroming restbudgetten: </w:t>
      </w:r>
      <w:proofErr w:type="spellStart"/>
      <w:r>
        <w:rPr>
          <w:rStyle w:val="ol-text"/>
        </w:rPr>
        <w:t>IenW</w:t>
      </w:r>
      <w:proofErr w:type="spellEnd"/>
      <w:r>
        <w:rPr>
          <w:rStyle w:val="ol-text"/>
        </w:rPr>
        <w:t xml:space="preserve"> reserveert € 206 miljoen voor gehonoreerde regiovoorstellen rond alternatieve/mitigerende maatregelen(pakketten) (Kamerstuk 36 600 A, nr. 16). Te weten: A1/A30 Verbindingsboog (zie artikel 12.03.02), A4/N211 </w:t>
      </w:r>
      <w:proofErr w:type="spellStart"/>
      <w:r>
        <w:rPr>
          <w:rStyle w:val="ol-text"/>
        </w:rPr>
        <w:t>Harnaschknoop</w:t>
      </w:r>
      <w:proofErr w:type="spellEnd"/>
      <w:r>
        <w:rPr>
          <w:rStyle w:val="ol-text"/>
        </w:rPr>
        <w:t xml:space="preserve"> en Maatregelenpakketten voor A4 Haaglanden-N14, A15 Papendrecht-Gorinchem, Amersfoort (Knooppunt Hoevelaken), A58 Stedelijke regio Breda-Tilburg respectievelijk A2 Deil-Vught.</w:t>
      </w:r>
    </w:p>
    <w:p w:rsidR="00D84DD4" w:rsidRDefault="00D84DD4" w14:paraId="017C7D6E" w14:textId="77777777"/>
    <w:tbl>
      <w:tblPr>
        <w:tblW w:w="9694" w:type="dxa"/>
        <w:tblInd w:w="-3317" w:type="dxa"/>
        <w:tblCellMar>
          <w:left w:w="10" w:type="dxa"/>
          <w:right w:w="10" w:type="dxa"/>
        </w:tblCellMar>
        <w:tblLook w:val="04A0" w:firstRow="1" w:lastRow="0" w:firstColumn="1" w:lastColumn="0" w:noHBand="0" w:noVBand="1"/>
      </w:tblPr>
      <w:tblGrid>
        <w:gridCol w:w="1940"/>
        <w:gridCol w:w="970"/>
        <w:gridCol w:w="970"/>
        <w:gridCol w:w="969"/>
        <w:gridCol w:w="969"/>
        <w:gridCol w:w="969"/>
        <w:gridCol w:w="969"/>
        <w:gridCol w:w="969"/>
        <w:gridCol w:w="969"/>
      </w:tblGrid>
      <w:tr w:rsidR="00D84DD4" w14:paraId="1E7400FA" w14:textId="77777777">
        <w:tblPrEx>
          <w:tblCellMar>
            <w:top w:w="0" w:type="dxa"/>
            <w:bottom w:w="0" w:type="dxa"/>
          </w:tblCellMar>
        </w:tblPrEx>
        <w:trPr>
          <w:tblHeader/>
        </w:trPr>
        <w:tc>
          <w:tcPr>
            <w:tcW w:w="9180" w:type="dxa"/>
            <w:gridSpan w:val="9"/>
            <w:shd w:val="clear" w:color="auto" w:fill="auto"/>
            <w:tcMar>
              <w:top w:w="22" w:type="dxa"/>
              <w:left w:w="113" w:type="dxa"/>
              <w:bottom w:w="22" w:type="dxa"/>
            </w:tcMar>
          </w:tcPr>
          <w:p w:rsidR="00D84DD4" w:rsidRDefault="00AC2DE1" w14:paraId="1FE48FF9" w14:textId="77777777">
            <w:pPr>
              <w:pStyle w:val="kio2-table-title"/>
            </w:pPr>
            <w:r>
              <w:lastRenderedPageBreak/>
              <w:t>Tabel 27 Projectoverzicht behorende bij 12.04 Geïntegreerde contractvormen (bedragen x € 1 miljoen)</w:t>
            </w:r>
          </w:p>
        </w:tc>
      </w:tr>
      <w:tr w:rsidR="00D84DD4" w14:paraId="7B9D5719"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63563AAB" w14:textId="77777777">
            <w:pPr>
              <w:pStyle w:val="p-table"/>
              <w:rPr>
                <w:color w:val="000000"/>
                <w:sz w:val="17"/>
              </w:rPr>
            </w:pPr>
            <w:r>
              <w:rPr>
                <w:color w:val="000000"/>
                <w:sz w:val="17"/>
              </w:rPr>
              <w:t>Geïntegreerde contractvormen Hoofdwegennet (12.04)</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E158B05"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B833FB2"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52F5354" w14:textId="77777777">
            <w:pPr>
              <w:pStyle w:val="p-table"/>
              <w:jc w:val="center"/>
              <w:rPr>
                <w:color w:val="000000"/>
                <w:sz w:val="17"/>
              </w:rPr>
            </w:pPr>
            <w:r>
              <w:rPr>
                <w:color w:val="000000"/>
                <w:sz w:val="17"/>
              </w:rPr>
              <w:t>Openstelling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39C71D1" w14:textId="77777777">
            <w:pPr>
              <w:pStyle w:val="p-table"/>
              <w:jc w:val="right"/>
              <w:rPr>
                <w:color w:val="000000"/>
                <w:sz w:val="17"/>
              </w:rPr>
            </w:pPr>
            <w:r>
              <w:rPr>
                <w:color w:val="000000"/>
                <w:sz w:val="17"/>
              </w:rPr>
              <w:t>Eind contract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3C73086" w14:textId="77777777">
            <w:pPr>
              <w:pStyle w:val="p-table"/>
              <w:jc w:val="right"/>
              <w:rPr>
                <w:color w:val="000000"/>
                <w:sz w:val="17"/>
              </w:rPr>
            </w:pPr>
            <w:r>
              <w:rPr>
                <w:color w:val="000000"/>
                <w:sz w:val="17"/>
              </w:rPr>
              <w:t>Toelichting</w:t>
            </w:r>
          </w:p>
        </w:tc>
      </w:tr>
      <w:tr w:rsidR="00D84DD4" w14:paraId="1260C89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D84DD4" w:rsidRDefault="00AC2DE1" w14:paraId="5E2352CA"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C2C0134" w14:textId="77777777">
            <w:pPr>
              <w:pStyle w:val="p-table"/>
              <w:jc w:val="center"/>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F36D7FF" w14:textId="77777777">
            <w:pPr>
              <w:pStyle w:val="p-table"/>
              <w:jc w:val="center"/>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6091CA4" w14:textId="77777777">
            <w:pPr>
              <w:pStyle w:val="p-table"/>
              <w:jc w:val="center"/>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69C9299" w14:textId="77777777">
            <w:pPr>
              <w:pStyle w:val="p-table"/>
              <w:jc w:val="center"/>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FB0DB50" w14:textId="77777777">
            <w:pPr>
              <w:pStyle w:val="p-table"/>
              <w:jc w:val="center"/>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EDA5CD5" w14:textId="77777777">
            <w:pPr>
              <w:pStyle w:val="p-table"/>
              <w:jc w:val="center"/>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A28503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79B0D79" w14:textId="77777777">
            <w:pPr>
              <w:pStyle w:val="p-table"/>
              <w:rPr>
                <w:sz w:val="17"/>
              </w:rPr>
            </w:pPr>
          </w:p>
        </w:tc>
      </w:tr>
      <w:tr w:rsidR="00D84DD4" w14:paraId="645EDADA"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25FBA5B7" w14:textId="77777777">
            <w:pPr>
              <w:pStyle w:val="p-table"/>
              <w:rPr>
                <w:sz w:val="17"/>
              </w:rPr>
            </w:pPr>
            <w:r>
              <w:rPr>
                <w:b/>
                <w:sz w:val="17"/>
              </w:rPr>
              <w:t>Projecten Noordwest-Nederland</w:t>
            </w:r>
          </w:p>
        </w:tc>
        <w:tc>
          <w:tcPr>
            <w:tcW w:w="918" w:type="dxa"/>
            <w:shd w:val="clear" w:color="auto" w:fill="auto"/>
            <w:tcMar>
              <w:top w:w="22" w:type="dxa"/>
              <w:left w:w="28" w:type="dxa"/>
              <w:bottom w:w="22" w:type="dxa"/>
              <w:right w:w="28" w:type="dxa"/>
            </w:tcMar>
          </w:tcPr>
          <w:p w:rsidR="00D84DD4" w:rsidRDefault="00D84DD4" w14:paraId="4211300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86D430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2B066D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466FC8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DF2DBD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8E9210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2A3B89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DEC7C07" w14:textId="77777777">
            <w:pPr>
              <w:pStyle w:val="p-table"/>
              <w:rPr>
                <w:sz w:val="17"/>
              </w:rPr>
            </w:pPr>
          </w:p>
        </w:tc>
      </w:tr>
      <w:tr w:rsidR="00D84DD4" w14:paraId="0ADC8F1B"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25FED3E2" w14:textId="77777777">
            <w:pPr>
              <w:pStyle w:val="p-table"/>
              <w:rPr>
                <w:sz w:val="17"/>
              </w:rPr>
            </w:pPr>
            <w:r>
              <w:rPr>
                <w:sz w:val="17"/>
              </w:rPr>
              <w:t>A10 Tweede Coentunnel</w:t>
            </w:r>
          </w:p>
        </w:tc>
        <w:tc>
          <w:tcPr>
            <w:tcW w:w="918" w:type="dxa"/>
            <w:shd w:val="clear" w:color="auto" w:fill="auto"/>
            <w:tcMar>
              <w:top w:w="22" w:type="dxa"/>
              <w:left w:w="28" w:type="dxa"/>
              <w:bottom w:w="22" w:type="dxa"/>
              <w:right w:w="28" w:type="dxa"/>
            </w:tcMar>
            <w:vAlign w:val="center"/>
          </w:tcPr>
          <w:p w:rsidR="00D84DD4" w:rsidRDefault="00AC2DE1" w14:paraId="3C135427"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vAlign w:val="center"/>
          </w:tcPr>
          <w:p w:rsidR="00D84DD4" w:rsidRDefault="00AC2DE1" w14:paraId="4C9027D8" w14:textId="77777777">
            <w:pPr>
              <w:pStyle w:val="p-table"/>
              <w:jc w:val="right"/>
              <w:rPr>
                <w:sz w:val="17"/>
              </w:rPr>
            </w:pPr>
            <w:r>
              <w:rPr>
                <w:sz w:val="17"/>
              </w:rPr>
              <w:t>60</w:t>
            </w:r>
          </w:p>
        </w:tc>
        <w:tc>
          <w:tcPr>
            <w:tcW w:w="918" w:type="dxa"/>
            <w:shd w:val="clear" w:color="auto" w:fill="auto"/>
            <w:tcMar>
              <w:top w:w="22" w:type="dxa"/>
              <w:left w:w="28" w:type="dxa"/>
              <w:bottom w:w="22" w:type="dxa"/>
              <w:right w:w="28" w:type="dxa"/>
            </w:tcMar>
            <w:vAlign w:val="center"/>
          </w:tcPr>
          <w:p w:rsidR="00D84DD4" w:rsidRDefault="00AC2DE1" w14:paraId="515574D7" w14:textId="77777777">
            <w:pPr>
              <w:pStyle w:val="p-table"/>
              <w:jc w:val="right"/>
              <w:rPr>
                <w:sz w:val="17"/>
              </w:rPr>
            </w:pPr>
            <w:r>
              <w:rPr>
                <w:sz w:val="17"/>
              </w:rPr>
              <w:t>2.265</w:t>
            </w:r>
          </w:p>
        </w:tc>
        <w:tc>
          <w:tcPr>
            <w:tcW w:w="918" w:type="dxa"/>
            <w:shd w:val="clear" w:color="auto" w:fill="auto"/>
            <w:tcMar>
              <w:top w:w="22" w:type="dxa"/>
              <w:left w:w="28" w:type="dxa"/>
              <w:bottom w:w="22" w:type="dxa"/>
              <w:right w:w="28" w:type="dxa"/>
            </w:tcMar>
            <w:vAlign w:val="center"/>
          </w:tcPr>
          <w:p w:rsidR="00D84DD4" w:rsidRDefault="00AC2DE1" w14:paraId="5670411C" w14:textId="77777777">
            <w:pPr>
              <w:pStyle w:val="p-table"/>
              <w:jc w:val="right"/>
              <w:rPr>
                <w:sz w:val="17"/>
              </w:rPr>
            </w:pPr>
            <w:r>
              <w:rPr>
                <w:sz w:val="17"/>
              </w:rPr>
              <w:t>2.265</w:t>
            </w:r>
          </w:p>
        </w:tc>
        <w:tc>
          <w:tcPr>
            <w:tcW w:w="918" w:type="dxa"/>
            <w:shd w:val="clear" w:color="auto" w:fill="auto"/>
            <w:tcMar>
              <w:top w:w="22" w:type="dxa"/>
              <w:left w:w="28" w:type="dxa"/>
              <w:bottom w:w="22" w:type="dxa"/>
              <w:right w:w="28" w:type="dxa"/>
            </w:tcMar>
            <w:vAlign w:val="bottom"/>
          </w:tcPr>
          <w:p w:rsidR="00D84DD4" w:rsidRDefault="00AC2DE1" w14:paraId="2B7EA351" w14:textId="77777777">
            <w:pPr>
              <w:pStyle w:val="p-table"/>
              <w:jc w:val="right"/>
              <w:rPr>
                <w:sz w:val="17"/>
              </w:rPr>
            </w:pPr>
            <w:r>
              <w:rPr>
                <w:sz w:val="17"/>
              </w:rPr>
              <w:t>2013</w:t>
            </w:r>
          </w:p>
        </w:tc>
        <w:tc>
          <w:tcPr>
            <w:tcW w:w="918" w:type="dxa"/>
            <w:shd w:val="clear" w:color="auto" w:fill="auto"/>
            <w:tcMar>
              <w:top w:w="22" w:type="dxa"/>
              <w:left w:w="28" w:type="dxa"/>
              <w:bottom w:w="22" w:type="dxa"/>
              <w:right w:w="28" w:type="dxa"/>
            </w:tcMar>
            <w:vAlign w:val="bottom"/>
          </w:tcPr>
          <w:p w:rsidR="00D84DD4" w:rsidRDefault="00AC2DE1" w14:paraId="344C3397" w14:textId="77777777">
            <w:pPr>
              <w:pStyle w:val="p-table"/>
              <w:jc w:val="right"/>
              <w:rPr>
                <w:sz w:val="17"/>
              </w:rPr>
            </w:pPr>
            <w:r>
              <w:rPr>
                <w:sz w:val="17"/>
              </w:rPr>
              <w:t>2013</w:t>
            </w:r>
          </w:p>
        </w:tc>
        <w:tc>
          <w:tcPr>
            <w:tcW w:w="918" w:type="dxa"/>
            <w:shd w:val="clear" w:color="auto" w:fill="auto"/>
            <w:tcMar>
              <w:top w:w="22" w:type="dxa"/>
              <w:left w:w="28" w:type="dxa"/>
              <w:bottom w:w="22" w:type="dxa"/>
              <w:right w:w="28" w:type="dxa"/>
            </w:tcMar>
            <w:vAlign w:val="bottom"/>
          </w:tcPr>
          <w:p w:rsidR="00D84DD4" w:rsidRDefault="00AC2DE1" w14:paraId="6A640789" w14:textId="77777777">
            <w:pPr>
              <w:pStyle w:val="p-table"/>
              <w:jc w:val="right"/>
              <w:rPr>
                <w:sz w:val="17"/>
              </w:rPr>
            </w:pPr>
            <w:r>
              <w:rPr>
                <w:sz w:val="17"/>
              </w:rPr>
              <w:t>2037</w:t>
            </w:r>
          </w:p>
        </w:tc>
        <w:tc>
          <w:tcPr>
            <w:tcW w:w="918" w:type="dxa"/>
            <w:shd w:val="clear" w:color="auto" w:fill="auto"/>
            <w:tcMar>
              <w:top w:w="22" w:type="dxa"/>
              <w:left w:w="28" w:type="dxa"/>
              <w:bottom w:w="22" w:type="dxa"/>
              <w:right w:w="28" w:type="dxa"/>
            </w:tcMar>
          </w:tcPr>
          <w:p w:rsidR="00D84DD4" w:rsidRDefault="00D84DD4" w14:paraId="1A821140" w14:textId="77777777">
            <w:pPr>
              <w:pStyle w:val="p-table"/>
              <w:rPr>
                <w:sz w:val="17"/>
              </w:rPr>
            </w:pPr>
          </w:p>
        </w:tc>
      </w:tr>
      <w:tr w:rsidR="00D84DD4" w14:paraId="69BA6E0A"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4A6AC3E4" w14:textId="77777777">
            <w:pPr>
              <w:pStyle w:val="p-table"/>
              <w:rPr>
                <w:sz w:val="17"/>
              </w:rPr>
            </w:pPr>
            <w:r>
              <w:rPr>
                <w:sz w:val="17"/>
              </w:rPr>
              <w:t>A12 Lunetten - Veenendaal</w:t>
            </w:r>
          </w:p>
        </w:tc>
        <w:tc>
          <w:tcPr>
            <w:tcW w:w="918" w:type="dxa"/>
            <w:shd w:val="clear" w:color="auto" w:fill="auto"/>
            <w:tcMar>
              <w:top w:w="22" w:type="dxa"/>
              <w:left w:w="28" w:type="dxa"/>
              <w:bottom w:w="22" w:type="dxa"/>
              <w:right w:w="28" w:type="dxa"/>
            </w:tcMar>
            <w:vAlign w:val="center"/>
          </w:tcPr>
          <w:p w:rsidR="00D84DD4" w:rsidRDefault="00AC2DE1" w14:paraId="7CE9EDCC"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vAlign w:val="center"/>
          </w:tcPr>
          <w:p w:rsidR="00D84DD4" w:rsidRDefault="00AC2DE1" w14:paraId="3554A17F" w14:textId="77777777">
            <w:pPr>
              <w:pStyle w:val="p-table"/>
              <w:jc w:val="right"/>
              <w:rPr>
                <w:sz w:val="17"/>
              </w:rPr>
            </w:pPr>
            <w:r>
              <w:rPr>
                <w:sz w:val="17"/>
              </w:rPr>
              <w:t>28</w:t>
            </w:r>
          </w:p>
        </w:tc>
        <w:tc>
          <w:tcPr>
            <w:tcW w:w="918" w:type="dxa"/>
            <w:shd w:val="clear" w:color="auto" w:fill="auto"/>
            <w:tcMar>
              <w:top w:w="22" w:type="dxa"/>
              <w:left w:w="28" w:type="dxa"/>
              <w:bottom w:w="22" w:type="dxa"/>
              <w:right w:w="28" w:type="dxa"/>
            </w:tcMar>
            <w:vAlign w:val="center"/>
          </w:tcPr>
          <w:p w:rsidR="00D84DD4" w:rsidRDefault="00AC2DE1" w14:paraId="0AC45EAE" w14:textId="77777777">
            <w:pPr>
              <w:pStyle w:val="p-table"/>
              <w:jc w:val="right"/>
              <w:rPr>
                <w:sz w:val="17"/>
              </w:rPr>
            </w:pPr>
            <w:r>
              <w:rPr>
                <w:sz w:val="17"/>
              </w:rPr>
              <w:t>729</w:t>
            </w:r>
          </w:p>
        </w:tc>
        <w:tc>
          <w:tcPr>
            <w:tcW w:w="918" w:type="dxa"/>
            <w:shd w:val="clear" w:color="auto" w:fill="auto"/>
            <w:tcMar>
              <w:top w:w="22" w:type="dxa"/>
              <w:left w:w="28" w:type="dxa"/>
              <w:bottom w:w="22" w:type="dxa"/>
              <w:right w:w="28" w:type="dxa"/>
            </w:tcMar>
            <w:vAlign w:val="center"/>
          </w:tcPr>
          <w:p w:rsidR="00D84DD4" w:rsidRDefault="00AC2DE1" w14:paraId="2A70EF03" w14:textId="77777777">
            <w:pPr>
              <w:pStyle w:val="p-table"/>
              <w:jc w:val="right"/>
              <w:rPr>
                <w:sz w:val="17"/>
              </w:rPr>
            </w:pPr>
            <w:r>
              <w:rPr>
                <w:sz w:val="17"/>
              </w:rPr>
              <w:t>729</w:t>
            </w:r>
          </w:p>
        </w:tc>
        <w:tc>
          <w:tcPr>
            <w:tcW w:w="918" w:type="dxa"/>
            <w:shd w:val="clear" w:color="auto" w:fill="auto"/>
            <w:tcMar>
              <w:top w:w="22" w:type="dxa"/>
              <w:left w:w="28" w:type="dxa"/>
              <w:bottom w:w="22" w:type="dxa"/>
              <w:right w:w="28" w:type="dxa"/>
            </w:tcMar>
            <w:vAlign w:val="bottom"/>
          </w:tcPr>
          <w:p w:rsidR="00D84DD4" w:rsidRDefault="00AC2DE1" w14:paraId="498E099A" w14:textId="77777777">
            <w:pPr>
              <w:pStyle w:val="p-table"/>
              <w:jc w:val="right"/>
              <w:rPr>
                <w:sz w:val="17"/>
              </w:rPr>
            </w:pPr>
            <w:r>
              <w:rPr>
                <w:sz w:val="17"/>
              </w:rPr>
              <w:t>2012</w:t>
            </w:r>
          </w:p>
        </w:tc>
        <w:tc>
          <w:tcPr>
            <w:tcW w:w="918" w:type="dxa"/>
            <w:shd w:val="clear" w:color="auto" w:fill="auto"/>
            <w:tcMar>
              <w:top w:w="22" w:type="dxa"/>
              <w:left w:w="28" w:type="dxa"/>
              <w:bottom w:w="22" w:type="dxa"/>
              <w:right w:w="28" w:type="dxa"/>
            </w:tcMar>
            <w:vAlign w:val="bottom"/>
          </w:tcPr>
          <w:p w:rsidR="00D84DD4" w:rsidRDefault="00AC2DE1" w14:paraId="691325AB" w14:textId="77777777">
            <w:pPr>
              <w:pStyle w:val="p-table"/>
              <w:jc w:val="right"/>
              <w:rPr>
                <w:sz w:val="17"/>
              </w:rPr>
            </w:pPr>
            <w:r>
              <w:rPr>
                <w:sz w:val="17"/>
              </w:rPr>
              <w:t>2012</w:t>
            </w:r>
          </w:p>
        </w:tc>
        <w:tc>
          <w:tcPr>
            <w:tcW w:w="918" w:type="dxa"/>
            <w:shd w:val="clear" w:color="auto" w:fill="auto"/>
            <w:tcMar>
              <w:top w:w="22" w:type="dxa"/>
              <w:left w:w="28" w:type="dxa"/>
              <w:bottom w:w="22" w:type="dxa"/>
              <w:right w:w="28" w:type="dxa"/>
            </w:tcMar>
            <w:vAlign w:val="bottom"/>
          </w:tcPr>
          <w:p w:rsidR="00D84DD4" w:rsidRDefault="00AC2DE1" w14:paraId="1E991153" w14:textId="77777777">
            <w:pPr>
              <w:pStyle w:val="p-table"/>
              <w:jc w:val="right"/>
              <w:rPr>
                <w:sz w:val="17"/>
              </w:rPr>
            </w:pPr>
            <w:r>
              <w:rPr>
                <w:sz w:val="17"/>
              </w:rPr>
              <w:t>2033</w:t>
            </w:r>
          </w:p>
        </w:tc>
        <w:tc>
          <w:tcPr>
            <w:tcW w:w="918" w:type="dxa"/>
            <w:shd w:val="clear" w:color="auto" w:fill="auto"/>
            <w:tcMar>
              <w:top w:w="22" w:type="dxa"/>
              <w:left w:w="28" w:type="dxa"/>
              <w:bottom w:w="22" w:type="dxa"/>
              <w:right w:w="28" w:type="dxa"/>
            </w:tcMar>
          </w:tcPr>
          <w:p w:rsidR="00D84DD4" w:rsidRDefault="00AC2DE1" w14:paraId="713A6ED2" w14:textId="77777777">
            <w:pPr>
              <w:pStyle w:val="p-table"/>
              <w:jc w:val="right"/>
              <w:rPr>
                <w:sz w:val="17"/>
              </w:rPr>
            </w:pPr>
            <w:r>
              <w:rPr>
                <w:sz w:val="17"/>
              </w:rPr>
              <w:t>1</w:t>
            </w:r>
          </w:p>
        </w:tc>
      </w:tr>
      <w:tr w:rsidR="00D84DD4" w14:paraId="1673ECF5" w14:textId="77777777">
        <w:tblPrEx>
          <w:tblCellMar>
            <w:top w:w="0" w:type="dxa"/>
            <w:bottom w:w="0" w:type="dxa"/>
          </w:tblCellMar>
        </w:tblPrEx>
        <w:tc>
          <w:tcPr>
            <w:tcW w:w="1836" w:type="dxa"/>
            <w:shd w:val="clear" w:color="auto" w:fill="auto"/>
            <w:tcMar>
              <w:top w:w="22" w:type="dxa"/>
              <w:bottom w:w="22" w:type="dxa"/>
              <w:right w:w="28" w:type="dxa"/>
            </w:tcMar>
            <w:vAlign w:val="bottom"/>
          </w:tcPr>
          <w:p w:rsidRPr="00AC2DE1" w:rsidR="00D84DD4" w:rsidRDefault="00AC2DE1" w14:paraId="301C6A4C" w14:textId="77777777">
            <w:pPr>
              <w:pStyle w:val="p-table"/>
              <w:rPr>
                <w:sz w:val="17"/>
                <w:lang w:val="en-US"/>
              </w:rPr>
            </w:pPr>
            <w:r w:rsidRPr="00AC2DE1">
              <w:rPr>
                <w:sz w:val="17"/>
                <w:lang w:val="en-US"/>
              </w:rPr>
              <w:t xml:space="preserve">A1/A6/A9 SA </w:t>
            </w:r>
            <w:proofErr w:type="spellStart"/>
            <w:r w:rsidRPr="00AC2DE1">
              <w:rPr>
                <w:sz w:val="17"/>
                <w:lang w:val="en-US"/>
              </w:rPr>
              <w:t>Badhoevedorp-Holendrecht</w:t>
            </w:r>
            <w:proofErr w:type="spellEnd"/>
          </w:p>
        </w:tc>
        <w:tc>
          <w:tcPr>
            <w:tcW w:w="918" w:type="dxa"/>
            <w:shd w:val="clear" w:color="auto" w:fill="auto"/>
            <w:tcMar>
              <w:top w:w="22" w:type="dxa"/>
              <w:left w:w="28" w:type="dxa"/>
              <w:bottom w:w="22" w:type="dxa"/>
              <w:right w:w="28" w:type="dxa"/>
            </w:tcMar>
            <w:vAlign w:val="center"/>
          </w:tcPr>
          <w:p w:rsidR="00D84DD4" w:rsidRDefault="00AC2DE1" w14:paraId="4D26B854" w14:textId="77777777">
            <w:pPr>
              <w:pStyle w:val="p-table"/>
              <w:jc w:val="right"/>
              <w:rPr>
                <w:sz w:val="17"/>
              </w:rPr>
            </w:pPr>
            <w:r>
              <w:rPr>
                <w:sz w:val="17"/>
              </w:rPr>
              <w:t>73</w:t>
            </w:r>
          </w:p>
        </w:tc>
        <w:tc>
          <w:tcPr>
            <w:tcW w:w="918" w:type="dxa"/>
            <w:shd w:val="clear" w:color="auto" w:fill="auto"/>
            <w:tcMar>
              <w:top w:w="22" w:type="dxa"/>
              <w:left w:w="28" w:type="dxa"/>
              <w:bottom w:w="22" w:type="dxa"/>
              <w:right w:w="28" w:type="dxa"/>
            </w:tcMar>
            <w:vAlign w:val="center"/>
          </w:tcPr>
          <w:p w:rsidR="00D84DD4" w:rsidRDefault="00AC2DE1" w14:paraId="617A5CBC" w14:textId="77777777">
            <w:pPr>
              <w:pStyle w:val="p-table"/>
              <w:jc w:val="right"/>
              <w:rPr>
                <w:sz w:val="17"/>
              </w:rPr>
            </w:pPr>
            <w:r>
              <w:rPr>
                <w:sz w:val="17"/>
              </w:rPr>
              <w:t>82</w:t>
            </w:r>
          </w:p>
        </w:tc>
        <w:tc>
          <w:tcPr>
            <w:tcW w:w="918" w:type="dxa"/>
            <w:shd w:val="clear" w:color="auto" w:fill="auto"/>
            <w:tcMar>
              <w:top w:w="22" w:type="dxa"/>
              <w:left w:w="28" w:type="dxa"/>
              <w:bottom w:w="22" w:type="dxa"/>
              <w:right w:w="28" w:type="dxa"/>
            </w:tcMar>
            <w:vAlign w:val="center"/>
          </w:tcPr>
          <w:p w:rsidR="00D84DD4" w:rsidRDefault="00AC2DE1" w14:paraId="2E44798E" w14:textId="77777777">
            <w:pPr>
              <w:pStyle w:val="p-table"/>
              <w:jc w:val="right"/>
              <w:rPr>
                <w:sz w:val="17"/>
              </w:rPr>
            </w:pPr>
            <w:r>
              <w:rPr>
                <w:sz w:val="17"/>
              </w:rPr>
              <w:t>1.484</w:t>
            </w:r>
          </w:p>
        </w:tc>
        <w:tc>
          <w:tcPr>
            <w:tcW w:w="918" w:type="dxa"/>
            <w:shd w:val="clear" w:color="auto" w:fill="auto"/>
            <w:tcMar>
              <w:top w:w="22" w:type="dxa"/>
              <w:left w:w="28" w:type="dxa"/>
              <w:bottom w:w="22" w:type="dxa"/>
              <w:right w:w="28" w:type="dxa"/>
            </w:tcMar>
            <w:vAlign w:val="center"/>
          </w:tcPr>
          <w:p w:rsidR="00D84DD4" w:rsidRDefault="00AC2DE1" w14:paraId="13F80D96" w14:textId="77777777">
            <w:pPr>
              <w:pStyle w:val="p-table"/>
              <w:jc w:val="right"/>
              <w:rPr>
                <w:sz w:val="17"/>
              </w:rPr>
            </w:pPr>
            <w:r>
              <w:rPr>
                <w:sz w:val="17"/>
              </w:rPr>
              <w:t>1.473</w:t>
            </w:r>
          </w:p>
        </w:tc>
        <w:tc>
          <w:tcPr>
            <w:tcW w:w="918" w:type="dxa"/>
            <w:shd w:val="clear" w:color="auto" w:fill="auto"/>
            <w:tcMar>
              <w:top w:w="22" w:type="dxa"/>
              <w:left w:w="28" w:type="dxa"/>
              <w:bottom w:w="22" w:type="dxa"/>
              <w:right w:w="28" w:type="dxa"/>
            </w:tcMar>
            <w:vAlign w:val="bottom"/>
          </w:tcPr>
          <w:p w:rsidR="00D84DD4" w:rsidRDefault="00AC2DE1" w14:paraId="2E2DF488"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bottom"/>
          </w:tcPr>
          <w:p w:rsidR="00D84DD4" w:rsidRDefault="00AC2DE1" w14:paraId="340AD25C"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bottom"/>
          </w:tcPr>
          <w:p w:rsidR="00D84DD4" w:rsidRDefault="00AC2DE1" w14:paraId="1E34DBCE" w14:textId="77777777">
            <w:pPr>
              <w:pStyle w:val="p-table"/>
              <w:jc w:val="right"/>
              <w:rPr>
                <w:sz w:val="17"/>
              </w:rPr>
            </w:pPr>
            <w:r>
              <w:rPr>
                <w:sz w:val="17"/>
              </w:rPr>
              <w:t>2040</w:t>
            </w:r>
          </w:p>
        </w:tc>
        <w:tc>
          <w:tcPr>
            <w:tcW w:w="918" w:type="dxa"/>
            <w:shd w:val="clear" w:color="auto" w:fill="auto"/>
            <w:tcMar>
              <w:top w:w="22" w:type="dxa"/>
              <w:left w:w="28" w:type="dxa"/>
              <w:bottom w:w="22" w:type="dxa"/>
              <w:right w:w="28" w:type="dxa"/>
            </w:tcMar>
          </w:tcPr>
          <w:p w:rsidR="00D84DD4" w:rsidRDefault="00AC2DE1" w14:paraId="6CE13324" w14:textId="77777777">
            <w:pPr>
              <w:pStyle w:val="p-table"/>
              <w:jc w:val="right"/>
              <w:rPr>
                <w:sz w:val="17"/>
              </w:rPr>
            </w:pPr>
            <w:r>
              <w:rPr>
                <w:sz w:val="17"/>
              </w:rPr>
              <w:t>2</w:t>
            </w:r>
          </w:p>
        </w:tc>
      </w:tr>
      <w:tr w:rsidR="00D84DD4" w14:paraId="55250745" w14:textId="77777777">
        <w:tblPrEx>
          <w:tblCellMar>
            <w:top w:w="0" w:type="dxa"/>
            <w:bottom w:w="0" w:type="dxa"/>
          </w:tblCellMar>
        </w:tblPrEx>
        <w:tc>
          <w:tcPr>
            <w:tcW w:w="1836" w:type="dxa"/>
            <w:shd w:val="clear" w:color="auto" w:fill="auto"/>
            <w:tcMar>
              <w:top w:w="22" w:type="dxa"/>
              <w:bottom w:w="22" w:type="dxa"/>
              <w:right w:w="28" w:type="dxa"/>
            </w:tcMar>
            <w:vAlign w:val="bottom"/>
          </w:tcPr>
          <w:p w:rsidRPr="00AC2DE1" w:rsidR="00D84DD4" w:rsidRDefault="00AC2DE1" w14:paraId="785636A9" w14:textId="77777777">
            <w:pPr>
              <w:pStyle w:val="p-table"/>
              <w:rPr>
                <w:sz w:val="17"/>
                <w:lang w:val="en-US"/>
              </w:rPr>
            </w:pPr>
            <w:r w:rsidRPr="00AC2DE1">
              <w:rPr>
                <w:sz w:val="17"/>
                <w:lang w:val="en-US"/>
              </w:rPr>
              <w:t>A1/A6/A9 Schiphol - Amsterdam - Almere (</w:t>
            </w:r>
            <w:proofErr w:type="spellStart"/>
            <w:r w:rsidRPr="00AC2DE1">
              <w:rPr>
                <w:sz w:val="17"/>
                <w:lang w:val="en-US"/>
              </w:rPr>
              <w:t>deeltraject</w:t>
            </w:r>
            <w:proofErr w:type="spellEnd"/>
            <w:r w:rsidRPr="00AC2DE1">
              <w:rPr>
                <w:sz w:val="17"/>
                <w:lang w:val="en-US"/>
              </w:rPr>
              <w:t xml:space="preserve"> A1/A6)</w:t>
            </w:r>
          </w:p>
        </w:tc>
        <w:tc>
          <w:tcPr>
            <w:tcW w:w="918" w:type="dxa"/>
            <w:shd w:val="clear" w:color="auto" w:fill="auto"/>
            <w:tcMar>
              <w:top w:w="22" w:type="dxa"/>
              <w:left w:w="28" w:type="dxa"/>
              <w:bottom w:w="22" w:type="dxa"/>
              <w:right w:w="28" w:type="dxa"/>
            </w:tcMar>
            <w:vAlign w:val="center"/>
          </w:tcPr>
          <w:p w:rsidR="00D84DD4" w:rsidRDefault="00AC2DE1" w14:paraId="1E7BF26C" w14:textId="77777777">
            <w:pPr>
              <w:pStyle w:val="p-table"/>
              <w:jc w:val="right"/>
              <w:rPr>
                <w:sz w:val="17"/>
              </w:rPr>
            </w:pPr>
            <w:r>
              <w:rPr>
                <w:sz w:val="17"/>
              </w:rPr>
              <w:t>64</w:t>
            </w:r>
          </w:p>
        </w:tc>
        <w:tc>
          <w:tcPr>
            <w:tcW w:w="918" w:type="dxa"/>
            <w:shd w:val="clear" w:color="auto" w:fill="auto"/>
            <w:tcMar>
              <w:top w:w="22" w:type="dxa"/>
              <w:left w:w="28" w:type="dxa"/>
              <w:bottom w:w="22" w:type="dxa"/>
              <w:right w:w="28" w:type="dxa"/>
            </w:tcMar>
            <w:vAlign w:val="center"/>
          </w:tcPr>
          <w:p w:rsidR="00D84DD4" w:rsidRDefault="00AC2DE1" w14:paraId="140FEAFC" w14:textId="77777777">
            <w:pPr>
              <w:pStyle w:val="p-table"/>
              <w:jc w:val="right"/>
              <w:rPr>
                <w:sz w:val="17"/>
              </w:rPr>
            </w:pPr>
            <w:r>
              <w:rPr>
                <w:sz w:val="17"/>
              </w:rPr>
              <w:t>64</w:t>
            </w:r>
          </w:p>
        </w:tc>
        <w:tc>
          <w:tcPr>
            <w:tcW w:w="918" w:type="dxa"/>
            <w:shd w:val="clear" w:color="auto" w:fill="auto"/>
            <w:tcMar>
              <w:top w:w="22" w:type="dxa"/>
              <w:left w:w="28" w:type="dxa"/>
              <w:bottom w:w="22" w:type="dxa"/>
              <w:right w:w="28" w:type="dxa"/>
            </w:tcMar>
            <w:vAlign w:val="center"/>
          </w:tcPr>
          <w:p w:rsidR="00D84DD4" w:rsidRDefault="00AC2DE1" w14:paraId="41B67F8B" w14:textId="77777777">
            <w:pPr>
              <w:pStyle w:val="p-table"/>
              <w:jc w:val="right"/>
              <w:rPr>
                <w:sz w:val="17"/>
              </w:rPr>
            </w:pPr>
            <w:r>
              <w:rPr>
                <w:sz w:val="17"/>
              </w:rPr>
              <w:t>1.932</w:t>
            </w:r>
          </w:p>
        </w:tc>
        <w:tc>
          <w:tcPr>
            <w:tcW w:w="918" w:type="dxa"/>
            <w:shd w:val="clear" w:color="auto" w:fill="auto"/>
            <w:tcMar>
              <w:top w:w="22" w:type="dxa"/>
              <w:left w:w="28" w:type="dxa"/>
              <w:bottom w:w="22" w:type="dxa"/>
              <w:right w:w="28" w:type="dxa"/>
            </w:tcMar>
            <w:vAlign w:val="center"/>
          </w:tcPr>
          <w:p w:rsidR="00D84DD4" w:rsidRDefault="00AC2DE1" w14:paraId="1147C19A" w14:textId="77777777">
            <w:pPr>
              <w:pStyle w:val="p-table"/>
              <w:jc w:val="right"/>
              <w:rPr>
                <w:sz w:val="17"/>
              </w:rPr>
            </w:pPr>
            <w:r>
              <w:rPr>
                <w:sz w:val="17"/>
              </w:rPr>
              <w:t>1.932</w:t>
            </w:r>
          </w:p>
        </w:tc>
        <w:tc>
          <w:tcPr>
            <w:tcW w:w="918" w:type="dxa"/>
            <w:shd w:val="clear" w:color="auto" w:fill="auto"/>
            <w:tcMar>
              <w:top w:w="22" w:type="dxa"/>
              <w:left w:w="28" w:type="dxa"/>
              <w:bottom w:w="22" w:type="dxa"/>
              <w:right w:w="28" w:type="dxa"/>
            </w:tcMar>
            <w:vAlign w:val="bottom"/>
          </w:tcPr>
          <w:p w:rsidR="00D84DD4" w:rsidRDefault="00AC2DE1" w14:paraId="08DAFD13"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bottom"/>
          </w:tcPr>
          <w:p w:rsidR="00D84DD4" w:rsidRDefault="00AC2DE1" w14:paraId="542B8A5B"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bottom"/>
          </w:tcPr>
          <w:p w:rsidR="00D84DD4" w:rsidRDefault="00AC2DE1" w14:paraId="2567B7B3" w14:textId="77777777">
            <w:pPr>
              <w:pStyle w:val="p-table"/>
              <w:jc w:val="right"/>
              <w:rPr>
                <w:sz w:val="17"/>
              </w:rPr>
            </w:pPr>
            <w:r>
              <w:rPr>
                <w:sz w:val="17"/>
              </w:rPr>
              <w:t>2042</w:t>
            </w:r>
          </w:p>
        </w:tc>
        <w:tc>
          <w:tcPr>
            <w:tcW w:w="918" w:type="dxa"/>
            <w:shd w:val="clear" w:color="auto" w:fill="auto"/>
            <w:tcMar>
              <w:top w:w="22" w:type="dxa"/>
              <w:left w:w="28" w:type="dxa"/>
              <w:bottom w:w="22" w:type="dxa"/>
              <w:right w:w="28" w:type="dxa"/>
            </w:tcMar>
          </w:tcPr>
          <w:p w:rsidR="00D84DD4" w:rsidRDefault="00D84DD4" w14:paraId="16FF246C" w14:textId="77777777">
            <w:pPr>
              <w:pStyle w:val="p-table"/>
              <w:rPr>
                <w:sz w:val="17"/>
              </w:rPr>
            </w:pPr>
          </w:p>
        </w:tc>
      </w:tr>
      <w:tr w:rsidR="00D84DD4" w14:paraId="2F8CBF25" w14:textId="77777777">
        <w:tblPrEx>
          <w:tblCellMar>
            <w:top w:w="0" w:type="dxa"/>
            <w:bottom w:w="0" w:type="dxa"/>
          </w:tblCellMar>
        </w:tblPrEx>
        <w:tc>
          <w:tcPr>
            <w:tcW w:w="1836" w:type="dxa"/>
            <w:shd w:val="clear" w:color="auto" w:fill="auto"/>
            <w:tcMar>
              <w:top w:w="22" w:type="dxa"/>
              <w:bottom w:w="22" w:type="dxa"/>
              <w:right w:w="28" w:type="dxa"/>
            </w:tcMar>
            <w:vAlign w:val="bottom"/>
          </w:tcPr>
          <w:p w:rsidRPr="00AC2DE1" w:rsidR="00D84DD4" w:rsidRDefault="00AC2DE1" w14:paraId="0894B936" w14:textId="77777777">
            <w:pPr>
              <w:pStyle w:val="p-table"/>
              <w:rPr>
                <w:sz w:val="17"/>
                <w:lang w:val="en-US"/>
              </w:rPr>
            </w:pPr>
            <w:r w:rsidRPr="00AC2DE1">
              <w:rPr>
                <w:sz w:val="17"/>
                <w:lang w:val="en-US"/>
              </w:rPr>
              <w:t>A1/A6/A9 Schiphol - Amsterdam - Almere (</w:t>
            </w:r>
            <w:proofErr w:type="spellStart"/>
            <w:r w:rsidRPr="00AC2DE1">
              <w:rPr>
                <w:sz w:val="17"/>
                <w:lang w:val="en-US"/>
              </w:rPr>
              <w:t>deeltraject</w:t>
            </w:r>
            <w:proofErr w:type="spellEnd"/>
            <w:r w:rsidRPr="00AC2DE1">
              <w:rPr>
                <w:sz w:val="17"/>
                <w:lang w:val="en-US"/>
              </w:rPr>
              <w:t xml:space="preserve"> A6 Almere)</w:t>
            </w:r>
          </w:p>
        </w:tc>
        <w:tc>
          <w:tcPr>
            <w:tcW w:w="918" w:type="dxa"/>
            <w:shd w:val="clear" w:color="auto" w:fill="auto"/>
            <w:tcMar>
              <w:top w:w="22" w:type="dxa"/>
              <w:left w:w="28" w:type="dxa"/>
              <w:bottom w:w="22" w:type="dxa"/>
              <w:right w:w="28" w:type="dxa"/>
            </w:tcMar>
            <w:vAlign w:val="center"/>
          </w:tcPr>
          <w:p w:rsidR="00D84DD4" w:rsidRDefault="00AC2DE1" w14:paraId="4C92099C"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vAlign w:val="center"/>
          </w:tcPr>
          <w:p w:rsidR="00D84DD4" w:rsidRDefault="00AC2DE1" w14:paraId="198779F8"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vAlign w:val="center"/>
          </w:tcPr>
          <w:p w:rsidR="00D84DD4" w:rsidRDefault="00AC2DE1" w14:paraId="7D5EDFD4" w14:textId="77777777">
            <w:pPr>
              <w:pStyle w:val="p-table"/>
              <w:jc w:val="right"/>
              <w:rPr>
                <w:sz w:val="17"/>
              </w:rPr>
            </w:pPr>
            <w:r>
              <w:rPr>
                <w:sz w:val="17"/>
              </w:rPr>
              <w:t>405</w:t>
            </w:r>
          </w:p>
        </w:tc>
        <w:tc>
          <w:tcPr>
            <w:tcW w:w="918" w:type="dxa"/>
            <w:shd w:val="clear" w:color="auto" w:fill="auto"/>
            <w:tcMar>
              <w:top w:w="22" w:type="dxa"/>
              <w:left w:w="28" w:type="dxa"/>
              <w:bottom w:w="22" w:type="dxa"/>
              <w:right w:w="28" w:type="dxa"/>
            </w:tcMar>
            <w:vAlign w:val="center"/>
          </w:tcPr>
          <w:p w:rsidR="00D84DD4" w:rsidRDefault="00AC2DE1" w14:paraId="3BBDC5D2" w14:textId="77777777">
            <w:pPr>
              <w:pStyle w:val="p-table"/>
              <w:jc w:val="right"/>
              <w:rPr>
                <w:sz w:val="17"/>
              </w:rPr>
            </w:pPr>
            <w:r>
              <w:rPr>
                <w:sz w:val="17"/>
              </w:rPr>
              <w:t>405</w:t>
            </w:r>
          </w:p>
        </w:tc>
        <w:tc>
          <w:tcPr>
            <w:tcW w:w="918" w:type="dxa"/>
            <w:shd w:val="clear" w:color="auto" w:fill="auto"/>
            <w:tcMar>
              <w:top w:w="22" w:type="dxa"/>
              <w:left w:w="28" w:type="dxa"/>
              <w:bottom w:w="22" w:type="dxa"/>
              <w:right w:w="28" w:type="dxa"/>
            </w:tcMar>
            <w:vAlign w:val="bottom"/>
          </w:tcPr>
          <w:p w:rsidR="00D84DD4" w:rsidRDefault="00AC2DE1" w14:paraId="7A5AE23A"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bottom"/>
          </w:tcPr>
          <w:p w:rsidR="00D84DD4" w:rsidRDefault="00AC2DE1" w14:paraId="0BA5BC37"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bottom"/>
          </w:tcPr>
          <w:p w:rsidR="00D84DD4" w:rsidRDefault="00AC2DE1" w14:paraId="7032483E" w14:textId="77777777">
            <w:pPr>
              <w:pStyle w:val="p-table"/>
              <w:jc w:val="right"/>
              <w:rPr>
                <w:sz w:val="17"/>
              </w:rPr>
            </w:pPr>
            <w:r>
              <w:rPr>
                <w:sz w:val="17"/>
              </w:rPr>
              <w:t>2040</w:t>
            </w:r>
          </w:p>
        </w:tc>
        <w:tc>
          <w:tcPr>
            <w:tcW w:w="918" w:type="dxa"/>
            <w:shd w:val="clear" w:color="auto" w:fill="auto"/>
            <w:tcMar>
              <w:top w:w="22" w:type="dxa"/>
              <w:left w:w="28" w:type="dxa"/>
              <w:bottom w:w="22" w:type="dxa"/>
              <w:right w:w="28" w:type="dxa"/>
            </w:tcMar>
          </w:tcPr>
          <w:p w:rsidR="00D84DD4" w:rsidRDefault="00D84DD4" w14:paraId="540A708D" w14:textId="77777777">
            <w:pPr>
              <w:pStyle w:val="p-table"/>
              <w:rPr>
                <w:sz w:val="17"/>
              </w:rPr>
            </w:pPr>
          </w:p>
        </w:tc>
      </w:tr>
      <w:tr w:rsidR="00D84DD4" w14:paraId="6EF6D231" w14:textId="77777777">
        <w:tblPrEx>
          <w:tblCellMar>
            <w:top w:w="0" w:type="dxa"/>
            <w:bottom w:w="0" w:type="dxa"/>
          </w:tblCellMar>
        </w:tblPrEx>
        <w:tc>
          <w:tcPr>
            <w:tcW w:w="1836" w:type="dxa"/>
            <w:shd w:val="clear" w:color="auto" w:fill="auto"/>
            <w:tcMar>
              <w:top w:w="22" w:type="dxa"/>
              <w:bottom w:w="22" w:type="dxa"/>
              <w:right w:w="28" w:type="dxa"/>
            </w:tcMar>
            <w:vAlign w:val="bottom"/>
          </w:tcPr>
          <w:p w:rsidRPr="00AC2DE1" w:rsidR="00D84DD4" w:rsidRDefault="00AC2DE1" w14:paraId="458DB3D3" w14:textId="77777777">
            <w:pPr>
              <w:pStyle w:val="p-table"/>
              <w:rPr>
                <w:sz w:val="17"/>
                <w:lang w:val="en-US"/>
              </w:rPr>
            </w:pPr>
            <w:r w:rsidRPr="00AC2DE1">
              <w:rPr>
                <w:sz w:val="17"/>
                <w:lang w:val="en-US"/>
              </w:rPr>
              <w:t>A1/A6/A9 Schiphol - Amsterdam - Almere (</w:t>
            </w:r>
            <w:proofErr w:type="spellStart"/>
            <w:r w:rsidRPr="00AC2DE1">
              <w:rPr>
                <w:sz w:val="17"/>
                <w:lang w:val="en-US"/>
              </w:rPr>
              <w:t>deeltraject</w:t>
            </w:r>
            <w:proofErr w:type="spellEnd"/>
            <w:r w:rsidRPr="00AC2DE1">
              <w:rPr>
                <w:sz w:val="17"/>
                <w:lang w:val="en-US"/>
              </w:rPr>
              <w:t xml:space="preserve"> A9 </w:t>
            </w:r>
            <w:proofErr w:type="spellStart"/>
            <w:r w:rsidRPr="00AC2DE1">
              <w:rPr>
                <w:sz w:val="17"/>
                <w:lang w:val="en-US"/>
              </w:rPr>
              <w:t>Gaasperdammerweg</w:t>
            </w:r>
            <w:proofErr w:type="spellEnd"/>
            <w:r w:rsidRPr="00AC2DE1">
              <w:rPr>
                <w:sz w:val="17"/>
                <w:lang w:val="en-US"/>
              </w:rPr>
              <w:t>)</w:t>
            </w:r>
          </w:p>
        </w:tc>
        <w:tc>
          <w:tcPr>
            <w:tcW w:w="918" w:type="dxa"/>
            <w:shd w:val="clear" w:color="auto" w:fill="auto"/>
            <w:tcMar>
              <w:top w:w="22" w:type="dxa"/>
              <w:left w:w="28" w:type="dxa"/>
              <w:bottom w:w="22" w:type="dxa"/>
              <w:right w:w="28" w:type="dxa"/>
            </w:tcMar>
            <w:vAlign w:val="center"/>
          </w:tcPr>
          <w:p w:rsidR="00D84DD4" w:rsidRDefault="00AC2DE1" w14:paraId="68388722" w14:textId="77777777">
            <w:pPr>
              <w:pStyle w:val="p-table"/>
              <w:jc w:val="right"/>
              <w:rPr>
                <w:sz w:val="17"/>
              </w:rPr>
            </w:pPr>
            <w:r>
              <w:rPr>
                <w:sz w:val="17"/>
              </w:rPr>
              <w:t>50</w:t>
            </w:r>
          </w:p>
        </w:tc>
        <w:tc>
          <w:tcPr>
            <w:tcW w:w="918" w:type="dxa"/>
            <w:shd w:val="clear" w:color="auto" w:fill="auto"/>
            <w:tcMar>
              <w:top w:w="22" w:type="dxa"/>
              <w:left w:w="28" w:type="dxa"/>
              <w:bottom w:w="22" w:type="dxa"/>
              <w:right w:w="28" w:type="dxa"/>
            </w:tcMar>
            <w:vAlign w:val="center"/>
          </w:tcPr>
          <w:p w:rsidR="00D84DD4" w:rsidRDefault="00AC2DE1" w14:paraId="5BA50941" w14:textId="77777777">
            <w:pPr>
              <w:pStyle w:val="p-table"/>
              <w:jc w:val="right"/>
              <w:rPr>
                <w:sz w:val="17"/>
              </w:rPr>
            </w:pPr>
            <w:r>
              <w:rPr>
                <w:sz w:val="17"/>
              </w:rPr>
              <w:t>51</w:t>
            </w:r>
          </w:p>
        </w:tc>
        <w:tc>
          <w:tcPr>
            <w:tcW w:w="918" w:type="dxa"/>
            <w:shd w:val="clear" w:color="auto" w:fill="auto"/>
            <w:tcMar>
              <w:top w:w="22" w:type="dxa"/>
              <w:left w:w="28" w:type="dxa"/>
              <w:bottom w:w="22" w:type="dxa"/>
              <w:right w:w="28" w:type="dxa"/>
            </w:tcMar>
            <w:vAlign w:val="center"/>
          </w:tcPr>
          <w:p w:rsidR="00D84DD4" w:rsidRDefault="00AC2DE1" w14:paraId="6560DDA6" w14:textId="77777777">
            <w:pPr>
              <w:pStyle w:val="p-table"/>
              <w:jc w:val="right"/>
              <w:rPr>
                <w:sz w:val="17"/>
              </w:rPr>
            </w:pPr>
            <w:r>
              <w:rPr>
                <w:sz w:val="17"/>
              </w:rPr>
              <w:t>1.218</w:t>
            </w:r>
          </w:p>
        </w:tc>
        <w:tc>
          <w:tcPr>
            <w:tcW w:w="918" w:type="dxa"/>
            <w:shd w:val="clear" w:color="auto" w:fill="auto"/>
            <w:tcMar>
              <w:top w:w="22" w:type="dxa"/>
              <w:left w:w="28" w:type="dxa"/>
              <w:bottom w:w="22" w:type="dxa"/>
              <w:right w:w="28" w:type="dxa"/>
            </w:tcMar>
            <w:vAlign w:val="center"/>
          </w:tcPr>
          <w:p w:rsidR="00D84DD4" w:rsidRDefault="00AC2DE1" w14:paraId="50241DBE" w14:textId="77777777">
            <w:pPr>
              <w:pStyle w:val="p-table"/>
              <w:jc w:val="right"/>
              <w:rPr>
                <w:sz w:val="17"/>
              </w:rPr>
            </w:pPr>
            <w:r>
              <w:rPr>
                <w:sz w:val="17"/>
              </w:rPr>
              <w:t>1.218</w:t>
            </w:r>
          </w:p>
        </w:tc>
        <w:tc>
          <w:tcPr>
            <w:tcW w:w="918" w:type="dxa"/>
            <w:shd w:val="clear" w:color="auto" w:fill="auto"/>
            <w:tcMar>
              <w:top w:w="22" w:type="dxa"/>
              <w:left w:w="28" w:type="dxa"/>
              <w:bottom w:w="22" w:type="dxa"/>
              <w:right w:w="28" w:type="dxa"/>
            </w:tcMar>
            <w:vAlign w:val="bottom"/>
          </w:tcPr>
          <w:p w:rsidR="00D84DD4" w:rsidRDefault="00AC2DE1" w14:paraId="1495E635"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vAlign w:val="bottom"/>
          </w:tcPr>
          <w:p w:rsidR="00D84DD4" w:rsidRDefault="00AC2DE1" w14:paraId="55AD2D1C"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vAlign w:val="bottom"/>
          </w:tcPr>
          <w:p w:rsidR="00D84DD4" w:rsidRDefault="00AC2DE1" w14:paraId="6FA86B4D" w14:textId="77777777">
            <w:pPr>
              <w:pStyle w:val="p-table"/>
              <w:jc w:val="right"/>
              <w:rPr>
                <w:sz w:val="17"/>
              </w:rPr>
            </w:pPr>
            <w:r>
              <w:rPr>
                <w:sz w:val="17"/>
              </w:rPr>
              <w:t>2038</w:t>
            </w:r>
          </w:p>
        </w:tc>
        <w:tc>
          <w:tcPr>
            <w:tcW w:w="918" w:type="dxa"/>
            <w:shd w:val="clear" w:color="auto" w:fill="auto"/>
            <w:tcMar>
              <w:top w:w="22" w:type="dxa"/>
              <w:left w:w="28" w:type="dxa"/>
              <w:bottom w:w="22" w:type="dxa"/>
              <w:right w:w="28" w:type="dxa"/>
            </w:tcMar>
          </w:tcPr>
          <w:p w:rsidR="00D84DD4" w:rsidRDefault="00D84DD4" w14:paraId="2B296AE6" w14:textId="77777777">
            <w:pPr>
              <w:pStyle w:val="p-table"/>
              <w:rPr>
                <w:sz w:val="17"/>
              </w:rPr>
            </w:pPr>
          </w:p>
        </w:tc>
      </w:tr>
      <w:tr w:rsidR="00D84DD4" w14:paraId="152E9A12"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0DEA9D70" w14:textId="77777777">
            <w:pPr>
              <w:pStyle w:val="p-table"/>
              <w:rPr>
                <w:sz w:val="17"/>
              </w:rPr>
            </w:pPr>
            <w:r>
              <w:rPr>
                <w:sz w:val="17"/>
              </w:rPr>
              <w:t>A27/A1 Utrecht-Eemnes-Bunschoten</w:t>
            </w:r>
          </w:p>
        </w:tc>
        <w:tc>
          <w:tcPr>
            <w:tcW w:w="918" w:type="dxa"/>
            <w:shd w:val="clear" w:color="auto" w:fill="auto"/>
            <w:tcMar>
              <w:top w:w="22" w:type="dxa"/>
              <w:left w:w="28" w:type="dxa"/>
              <w:bottom w:w="22" w:type="dxa"/>
              <w:right w:w="28" w:type="dxa"/>
            </w:tcMar>
            <w:vAlign w:val="center"/>
          </w:tcPr>
          <w:p w:rsidR="00D84DD4" w:rsidRDefault="00AC2DE1" w14:paraId="7CA67A12"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vAlign w:val="center"/>
          </w:tcPr>
          <w:p w:rsidR="00D84DD4" w:rsidRDefault="00AC2DE1" w14:paraId="19A60113"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center"/>
          </w:tcPr>
          <w:p w:rsidR="00D84DD4" w:rsidRDefault="00AC2DE1" w14:paraId="1083E52F" w14:textId="77777777">
            <w:pPr>
              <w:pStyle w:val="p-table"/>
              <w:jc w:val="right"/>
              <w:rPr>
                <w:sz w:val="17"/>
              </w:rPr>
            </w:pPr>
            <w:r>
              <w:rPr>
                <w:sz w:val="17"/>
              </w:rPr>
              <w:t>378</w:t>
            </w:r>
          </w:p>
        </w:tc>
        <w:tc>
          <w:tcPr>
            <w:tcW w:w="918" w:type="dxa"/>
            <w:shd w:val="clear" w:color="auto" w:fill="auto"/>
            <w:tcMar>
              <w:top w:w="22" w:type="dxa"/>
              <w:left w:w="28" w:type="dxa"/>
              <w:bottom w:w="22" w:type="dxa"/>
              <w:right w:w="28" w:type="dxa"/>
            </w:tcMar>
            <w:vAlign w:val="center"/>
          </w:tcPr>
          <w:p w:rsidR="00D84DD4" w:rsidRDefault="00AC2DE1" w14:paraId="2EFC0727" w14:textId="77777777">
            <w:pPr>
              <w:pStyle w:val="p-table"/>
              <w:jc w:val="right"/>
              <w:rPr>
                <w:sz w:val="17"/>
              </w:rPr>
            </w:pPr>
            <w:r>
              <w:rPr>
                <w:sz w:val="17"/>
              </w:rPr>
              <w:t>378</w:t>
            </w:r>
          </w:p>
        </w:tc>
        <w:tc>
          <w:tcPr>
            <w:tcW w:w="918" w:type="dxa"/>
            <w:shd w:val="clear" w:color="auto" w:fill="auto"/>
            <w:tcMar>
              <w:top w:w="22" w:type="dxa"/>
              <w:left w:w="28" w:type="dxa"/>
              <w:bottom w:w="22" w:type="dxa"/>
              <w:right w:w="28" w:type="dxa"/>
            </w:tcMar>
            <w:vAlign w:val="bottom"/>
          </w:tcPr>
          <w:p w:rsidR="00D84DD4" w:rsidRDefault="00AC2DE1" w14:paraId="15AB3D29"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bottom"/>
          </w:tcPr>
          <w:p w:rsidR="00D84DD4" w:rsidRDefault="00AC2DE1" w14:paraId="65560723"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bottom"/>
          </w:tcPr>
          <w:p w:rsidR="00D84DD4" w:rsidRDefault="00AC2DE1" w14:paraId="305CC13A" w14:textId="77777777">
            <w:pPr>
              <w:pStyle w:val="p-table"/>
              <w:jc w:val="right"/>
              <w:rPr>
                <w:sz w:val="17"/>
              </w:rPr>
            </w:pPr>
            <w:r>
              <w:rPr>
                <w:sz w:val="17"/>
              </w:rPr>
              <w:t>2044</w:t>
            </w:r>
          </w:p>
        </w:tc>
        <w:tc>
          <w:tcPr>
            <w:tcW w:w="918" w:type="dxa"/>
            <w:shd w:val="clear" w:color="auto" w:fill="auto"/>
            <w:tcMar>
              <w:top w:w="22" w:type="dxa"/>
              <w:left w:w="28" w:type="dxa"/>
              <w:bottom w:w="22" w:type="dxa"/>
              <w:right w:w="28" w:type="dxa"/>
            </w:tcMar>
          </w:tcPr>
          <w:p w:rsidR="00D84DD4" w:rsidRDefault="00D84DD4" w14:paraId="716D9D0B" w14:textId="77777777">
            <w:pPr>
              <w:pStyle w:val="p-table"/>
              <w:rPr>
                <w:sz w:val="17"/>
              </w:rPr>
            </w:pPr>
          </w:p>
        </w:tc>
      </w:tr>
      <w:tr w:rsidR="00D84DD4" w14:paraId="4DAA507F"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37D96DBF" w14:textId="77777777">
            <w:pPr>
              <w:pStyle w:val="p-table"/>
              <w:rPr>
                <w:sz w:val="17"/>
              </w:rPr>
            </w:pPr>
            <w:r>
              <w:rPr>
                <w:sz w:val="17"/>
              </w:rPr>
              <w:t>Aflossing tunnels</w:t>
            </w:r>
          </w:p>
        </w:tc>
        <w:tc>
          <w:tcPr>
            <w:tcW w:w="918" w:type="dxa"/>
            <w:shd w:val="clear" w:color="auto" w:fill="auto"/>
            <w:tcMar>
              <w:top w:w="22" w:type="dxa"/>
              <w:left w:w="28" w:type="dxa"/>
              <w:bottom w:w="22" w:type="dxa"/>
              <w:right w:w="28" w:type="dxa"/>
            </w:tcMar>
            <w:vAlign w:val="center"/>
          </w:tcPr>
          <w:p w:rsidR="00D84DD4" w:rsidRDefault="00AC2DE1" w14:paraId="2B53FD9F" w14:textId="77777777">
            <w:pPr>
              <w:pStyle w:val="p-table"/>
              <w:jc w:val="right"/>
              <w:rPr>
                <w:sz w:val="17"/>
              </w:rPr>
            </w:pPr>
            <w:r>
              <w:rPr>
                <w:sz w:val="17"/>
              </w:rPr>
              <w:t>38</w:t>
            </w:r>
          </w:p>
        </w:tc>
        <w:tc>
          <w:tcPr>
            <w:tcW w:w="918" w:type="dxa"/>
            <w:shd w:val="clear" w:color="auto" w:fill="auto"/>
            <w:tcMar>
              <w:top w:w="22" w:type="dxa"/>
              <w:left w:w="28" w:type="dxa"/>
              <w:bottom w:w="22" w:type="dxa"/>
              <w:right w:w="28" w:type="dxa"/>
            </w:tcMar>
            <w:vAlign w:val="center"/>
          </w:tcPr>
          <w:p w:rsidR="00D84DD4" w:rsidRDefault="00AC2DE1" w14:paraId="5035904E" w14:textId="77777777">
            <w:pPr>
              <w:pStyle w:val="p-table"/>
              <w:jc w:val="right"/>
              <w:rPr>
                <w:sz w:val="17"/>
              </w:rPr>
            </w:pPr>
            <w:r>
              <w:rPr>
                <w:sz w:val="17"/>
              </w:rPr>
              <w:t>30</w:t>
            </w:r>
          </w:p>
        </w:tc>
        <w:tc>
          <w:tcPr>
            <w:tcW w:w="918" w:type="dxa"/>
            <w:shd w:val="clear" w:color="auto" w:fill="auto"/>
            <w:tcMar>
              <w:top w:w="22" w:type="dxa"/>
              <w:left w:w="28" w:type="dxa"/>
              <w:bottom w:w="22" w:type="dxa"/>
              <w:right w:w="28" w:type="dxa"/>
            </w:tcMar>
            <w:vAlign w:val="center"/>
          </w:tcPr>
          <w:p w:rsidR="00D84DD4" w:rsidRDefault="00AC2DE1" w14:paraId="31EDEE7B" w14:textId="77777777">
            <w:pPr>
              <w:pStyle w:val="p-table"/>
              <w:jc w:val="right"/>
              <w:rPr>
                <w:sz w:val="17"/>
              </w:rPr>
            </w:pPr>
            <w:r>
              <w:rPr>
                <w:sz w:val="17"/>
              </w:rPr>
              <w:t>965</w:t>
            </w:r>
          </w:p>
        </w:tc>
        <w:tc>
          <w:tcPr>
            <w:tcW w:w="918" w:type="dxa"/>
            <w:shd w:val="clear" w:color="auto" w:fill="auto"/>
            <w:tcMar>
              <w:top w:w="22" w:type="dxa"/>
              <w:left w:w="28" w:type="dxa"/>
              <w:bottom w:w="22" w:type="dxa"/>
              <w:right w:w="28" w:type="dxa"/>
            </w:tcMar>
            <w:vAlign w:val="center"/>
          </w:tcPr>
          <w:p w:rsidR="00D84DD4" w:rsidRDefault="00AC2DE1" w14:paraId="0FE2BEFA" w14:textId="77777777">
            <w:pPr>
              <w:pStyle w:val="p-table"/>
              <w:jc w:val="right"/>
              <w:rPr>
                <w:sz w:val="17"/>
              </w:rPr>
            </w:pPr>
            <w:r>
              <w:rPr>
                <w:sz w:val="17"/>
              </w:rPr>
              <w:t>965</w:t>
            </w:r>
          </w:p>
        </w:tc>
        <w:tc>
          <w:tcPr>
            <w:tcW w:w="918" w:type="dxa"/>
            <w:shd w:val="clear" w:color="auto" w:fill="auto"/>
            <w:tcMar>
              <w:top w:w="22" w:type="dxa"/>
              <w:left w:w="28" w:type="dxa"/>
              <w:bottom w:w="22" w:type="dxa"/>
              <w:right w:w="28" w:type="dxa"/>
            </w:tcMar>
          </w:tcPr>
          <w:p w:rsidR="00D84DD4" w:rsidRDefault="00D84DD4" w14:paraId="08C52B9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F258D6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EAF856F"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1E9ED050" w14:textId="77777777">
            <w:pPr>
              <w:pStyle w:val="p-table"/>
              <w:jc w:val="right"/>
              <w:rPr>
                <w:sz w:val="17"/>
              </w:rPr>
            </w:pPr>
            <w:r>
              <w:rPr>
                <w:sz w:val="17"/>
              </w:rPr>
              <w:t>3</w:t>
            </w:r>
          </w:p>
        </w:tc>
      </w:tr>
      <w:tr w:rsidR="00D84DD4" w14:paraId="5D42DA0A"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19DF0443"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D84DD4" w:rsidRDefault="00D84DD4" w14:paraId="1BB335F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529097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25DB6F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040B7D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DD9569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5DCEF8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7DCBDF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A709CF9" w14:textId="77777777">
            <w:pPr>
              <w:pStyle w:val="p-table"/>
              <w:rPr>
                <w:sz w:val="17"/>
              </w:rPr>
            </w:pPr>
          </w:p>
        </w:tc>
      </w:tr>
      <w:tr w:rsidR="00D84DD4" w14:paraId="3C22E4A4"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68B3ACD0" w14:textId="77777777">
            <w:pPr>
              <w:pStyle w:val="p-table"/>
              <w:rPr>
                <w:sz w:val="17"/>
              </w:rPr>
            </w:pPr>
            <w:r>
              <w:rPr>
                <w:sz w:val="17"/>
              </w:rPr>
              <w:t xml:space="preserve">A15 </w:t>
            </w:r>
            <w:r>
              <w:rPr>
                <w:sz w:val="17"/>
              </w:rPr>
              <w:t>Maasvlakte - Vaanplein</w:t>
            </w:r>
          </w:p>
        </w:tc>
        <w:tc>
          <w:tcPr>
            <w:tcW w:w="918" w:type="dxa"/>
            <w:shd w:val="clear" w:color="auto" w:fill="auto"/>
            <w:tcMar>
              <w:top w:w="22" w:type="dxa"/>
              <w:left w:w="28" w:type="dxa"/>
              <w:bottom w:w="22" w:type="dxa"/>
              <w:right w:w="28" w:type="dxa"/>
            </w:tcMar>
            <w:vAlign w:val="center"/>
          </w:tcPr>
          <w:p w:rsidR="00D84DD4" w:rsidRDefault="00AC2DE1" w14:paraId="4FF99914" w14:textId="77777777">
            <w:pPr>
              <w:pStyle w:val="p-table"/>
              <w:jc w:val="right"/>
              <w:rPr>
                <w:sz w:val="17"/>
              </w:rPr>
            </w:pPr>
            <w:r>
              <w:rPr>
                <w:sz w:val="17"/>
              </w:rPr>
              <w:t>123</w:t>
            </w:r>
          </w:p>
        </w:tc>
        <w:tc>
          <w:tcPr>
            <w:tcW w:w="918" w:type="dxa"/>
            <w:shd w:val="clear" w:color="auto" w:fill="auto"/>
            <w:tcMar>
              <w:top w:w="22" w:type="dxa"/>
              <w:left w:w="28" w:type="dxa"/>
              <w:bottom w:w="22" w:type="dxa"/>
              <w:right w:w="28" w:type="dxa"/>
            </w:tcMar>
            <w:vAlign w:val="center"/>
          </w:tcPr>
          <w:p w:rsidR="00D84DD4" w:rsidRDefault="00AC2DE1" w14:paraId="35727539" w14:textId="77777777">
            <w:pPr>
              <w:pStyle w:val="p-table"/>
              <w:jc w:val="right"/>
              <w:rPr>
                <w:sz w:val="17"/>
              </w:rPr>
            </w:pPr>
            <w:r>
              <w:rPr>
                <w:sz w:val="17"/>
              </w:rPr>
              <w:t>76</w:t>
            </w:r>
          </w:p>
        </w:tc>
        <w:tc>
          <w:tcPr>
            <w:tcW w:w="918" w:type="dxa"/>
            <w:shd w:val="clear" w:color="auto" w:fill="auto"/>
            <w:tcMar>
              <w:top w:w="22" w:type="dxa"/>
              <w:left w:w="28" w:type="dxa"/>
              <w:bottom w:w="22" w:type="dxa"/>
              <w:right w:w="28" w:type="dxa"/>
            </w:tcMar>
            <w:vAlign w:val="center"/>
          </w:tcPr>
          <w:p w:rsidR="00D84DD4" w:rsidRDefault="00AC2DE1" w14:paraId="0307E733" w14:textId="77777777">
            <w:pPr>
              <w:pStyle w:val="p-table"/>
              <w:jc w:val="right"/>
              <w:rPr>
                <w:sz w:val="17"/>
              </w:rPr>
            </w:pPr>
            <w:r>
              <w:rPr>
                <w:sz w:val="17"/>
              </w:rPr>
              <w:t>2.454</w:t>
            </w:r>
          </w:p>
        </w:tc>
        <w:tc>
          <w:tcPr>
            <w:tcW w:w="918" w:type="dxa"/>
            <w:shd w:val="clear" w:color="auto" w:fill="auto"/>
            <w:tcMar>
              <w:top w:w="22" w:type="dxa"/>
              <w:left w:w="28" w:type="dxa"/>
              <w:bottom w:w="22" w:type="dxa"/>
              <w:right w:w="28" w:type="dxa"/>
            </w:tcMar>
            <w:vAlign w:val="center"/>
          </w:tcPr>
          <w:p w:rsidR="00D84DD4" w:rsidRDefault="00AC2DE1" w14:paraId="613D3AAF" w14:textId="77777777">
            <w:pPr>
              <w:pStyle w:val="p-table"/>
              <w:jc w:val="right"/>
              <w:rPr>
                <w:sz w:val="17"/>
              </w:rPr>
            </w:pPr>
            <w:r>
              <w:rPr>
                <w:sz w:val="17"/>
              </w:rPr>
              <w:t>2.385</w:t>
            </w:r>
          </w:p>
        </w:tc>
        <w:tc>
          <w:tcPr>
            <w:tcW w:w="918" w:type="dxa"/>
            <w:shd w:val="clear" w:color="auto" w:fill="auto"/>
            <w:tcMar>
              <w:top w:w="22" w:type="dxa"/>
              <w:left w:w="28" w:type="dxa"/>
              <w:bottom w:w="22" w:type="dxa"/>
              <w:right w:w="28" w:type="dxa"/>
            </w:tcMar>
            <w:vAlign w:val="bottom"/>
          </w:tcPr>
          <w:p w:rsidR="00D84DD4" w:rsidRDefault="00AC2DE1" w14:paraId="05013D66"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bottom"/>
          </w:tcPr>
          <w:p w:rsidR="00D84DD4" w:rsidRDefault="00AC2DE1" w14:paraId="1B9D12CD"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bottom"/>
          </w:tcPr>
          <w:p w:rsidR="00D84DD4" w:rsidRDefault="00AC2DE1" w14:paraId="73E70468" w14:textId="77777777">
            <w:pPr>
              <w:pStyle w:val="p-table"/>
              <w:jc w:val="right"/>
              <w:rPr>
                <w:sz w:val="17"/>
              </w:rPr>
            </w:pPr>
            <w:r>
              <w:rPr>
                <w:sz w:val="17"/>
              </w:rPr>
              <w:t>2035</w:t>
            </w:r>
          </w:p>
        </w:tc>
        <w:tc>
          <w:tcPr>
            <w:tcW w:w="918" w:type="dxa"/>
            <w:shd w:val="clear" w:color="auto" w:fill="auto"/>
            <w:tcMar>
              <w:top w:w="22" w:type="dxa"/>
              <w:left w:w="28" w:type="dxa"/>
              <w:bottom w:w="22" w:type="dxa"/>
              <w:right w:w="28" w:type="dxa"/>
            </w:tcMar>
          </w:tcPr>
          <w:p w:rsidR="00D84DD4" w:rsidRDefault="00AC2DE1" w14:paraId="00A103FE" w14:textId="77777777">
            <w:pPr>
              <w:pStyle w:val="p-table"/>
              <w:jc w:val="right"/>
              <w:rPr>
                <w:sz w:val="17"/>
              </w:rPr>
            </w:pPr>
            <w:r>
              <w:rPr>
                <w:sz w:val="17"/>
              </w:rPr>
              <w:t>4</w:t>
            </w:r>
          </w:p>
        </w:tc>
      </w:tr>
      <w:tr w:rsidR="00D84DD4" w14:paraId="72D8E95A"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21AA385B" w14:textId="77777777">
            <w:pPr>
              <w:pStyle w:val="p-table"/>
              <w:rPr>
                <w:sz w:val="17"/>
              </w:rPr>
            </w:pPr>
            <w:r>
              <w:rPr>
                <w:sz w:val="17"/>
              </w:rPr>
              <w:t>A16 Rotterdam</w:t>
            </w:r>
          </w:p>
        </w:tc>
        <w:tc>
          <w:tcPr>
            <w:tcW w:w="918" w:type="dxa"/>
            <w:shd w:val="clear" w:color="auto" w:fill="auto"/>
            <w:tcMar>
              <w:top w:w="22" w:type="dxa"/>
              <w:left w:w="28" w:type="dxa"/>
              <w:bottom w:w="22" w:type="dxa"/>
              <w:right w:w="28" w:type="dxa"/>
            </w:tcMar>
            <w:vAlign w:val="center"/>
          </w:tcPr>
          <w:p w:rsidR="00D84DD4" w:rsidRDefault="00AC2DE1" w14:paraId="1A40B2A8" w14:textId="77777777">
            <w:pPr>
              <w:pStyle w:val="p-table"/>
              <w:jc w:val="right"/>
              <w:rPr>
                <w:sz w:val="17"/>
              </w:rPr>
            </w:pPr>
            <w:r>
              <w:rPr>
                <w:sz w:val="17"/>
              </w:rPr>
              <w:t>118</w:t>
            </w:r>
          </w:p>
        </w:tc>
        <w:tc>
          <w:tcPr>
            <w:tcW w:w="918" w:type="dxa"/>
            <w:shd w:val="clear" w:color="auto" w:fill="auto"/>
            <w:tcMar>
              <w:top w:w="22" w:type="dxa"/>
              <w:left w:w="28" w:type="dxa"/>
              <w:bottom w:w="22" w:type="dxa"/>
              <w:right w:w="28" w:type="dxa"/>
            </w:tcMar>
            <w:vAlign w:val="center"/>
          </w:tcPr>
          <w:p w:rsidR="00D84DD4" w:rsidRDefault="00AC2DE1" w14:paraId="3F12A854" w14:textId="77777777">
            <w:pPr>
              <w:pStyle w:val="p-table"/>
              <w:jc w:val="right"/>
              <w:rPr>
                <w:sz w:val="17"/>
              </w:rPr>
            </w:pPr>
            <w:r>
              <w:rPr>
                <w:sz w:val="17"/>
              </w:rPr>
              <w:t>136</w:t>
            </w:r>
          </w:p>
        </w:tc>
        <w:tc>
          <w:tcPr>
            <w:tcW w:w="918" w:type="dxa"/>
            <w:shd w:val="clear" w:color="auto" w:fill="auto"/>
            <w:tcMar>
              <w:top w:w="22" w:type="dxa"/>
              <w:left w:w="28" w:type="dxa"/>
              <w:bottom w:w="22" w:type="dxa"/>
              <w:right w:w="28" w:type="dxa"/>
            </w:tcMar>
            <w:vAlign w:val="center"/>
          </w:tcPr>
          <w:p w:rsidR="00D84DD4" w:rsidRDefault="00AC2DE1" w14:paraId="49D07B6D" w14:textId="77777777">
            <w:pPr>
              <w:pStyle w:val="p-table"/>
              <w:jc w:val="right"/>
              <w:rPr>
                <w:sz w:val="17"/>
              </w:rPr>
            </w:pPr>
            <w:r>
              <w:rPr>
                <w:sz w:val="17"/>
              </w:rPr>
              <w:t>1.980</w:t>
            </w:r>
          </w:p>
        </w:tc>
        <w:tc>
          <w:tcPr>
            <w:tcW w:w="918" w:type="dxa"/>
            <w:shd w:val="clear" w:color="auto" w:fill="auto"/>
            <w:tcMar>
              <w:top w:w="22" w:type="dxa"/>
              <w:left w:w="28" w:type="dxa"/>
              <w:bottom w:w="22" w:type="dxa"/>
              <w:right w:w="28" w:type="dxa"/>
            </w:tcMar>
            <w:vAlign w:val="center"/>
          </w:tcPr>
          <w:p w:rsidR="00D84DD4" w:rsidRDefault="00AC2DE1" w14:paraId="5E1BE76D" w14:textId="77777777">
            <w:pPr>
              <w:pStyle w:val="p-table"/>
              <w:jc w:val="right"/>
              <w:rPr>
                <w:sz w:val="17"/>
              </w:rPr>
            </w:pPr>
            <w:r>
              <w:rPr>
                <w:sz w:val="17"/>
              </w:rPr>
              <w:t>1.979</w:t>
            </w:r>
          </w:p>
        </w:tc>
        <w:tc>
          <w:tcPr>
            <w:tcW w:w="918" w:type="dxa"/>
            <w:shd w:val="clear" w:color="auto" w:fill="auto"/>
            <w:tcMar>
              <w:top w:w="22" w:type="dxa"/>
              <w:left w:w="28" w:type="dxa"/>
              <w:bottom w:w="22" w:type="dxa"/>
              <w:right w:w="28" w:type="dxa"/>
            </w:tcMar>
            <w:vAlign w:val="bottom"/>
          </w:tcPr>
          <w:p w:rsidR="00D84DD4" w:rsidRDefault="00AC2DE1" w14:paraId="6F8A30D6" w14:textId="77777777">
            <w:pPr>
              <w:pStyle w:val="p-table"/>
              <w:jc w:val="right"/>
              <w:rPr>
                <w:sz w:val="17"/>
              </w:rPr>
            </w:pPr>
            <w:r>
              <w:rPr>
                <w:sz w:val="17"/>
              </w:rPr>
              <w:t>2025</w:t>
            </w:r>
          </w:p>
        </w:tc>
        <w:tc>
          <w:tcPr>
            <w:tcW w:w="918" w:type="dxa"/>
            <w:shd w:val="clear" w:color="auto" w:fill="auto"/>
            <w:tcMar>
              <w:top w:w="22" w:type="dxa"/>
              <w:left w:w="28" w:type="dxa"/>
              <w:bottom w:w="22" w:type="dxa"/>
              <w:right w:w="28" w:type="dxa"/>
            </w:tcMar>
            <w:vAlign w:val="bottom"/>
          </w:tcPr>
          <w:p w:rsidR="00D84DD4" w:rsidRDefault="00AC2DE1" w14:paraId="238085B1" w14:textId="77777777">
            <w:pPr>
              <w:pStyle w:val="p-table"/>
              <w:jc w:val="right"/>
              <w:rPr>
                <w:sz w:val="17"/>
              </w:rPr>
            </w:pPr>
            <w:r>
              <w:rPr>
                <w:sz w:val="17"/>
              </w:rPr>
              <w:t>2025</w:t>
            </w:r>
          </w:p>
        </w:tc>
        <w:tc>
          <w:tcPr>
            <w:tcW w:w="918" w:type="dxa"/>
            <w:shd w:val="clear" w:color="auto" w:fill="auto"/>
            <w:tcMar>
              <w:top w:w="22" w:type="dxa"/>
              <w:left w:w="28" w:type="dxa"/>
              <w:bottom w:w="22" w:type="dxa"/>
              <w:right w:w="28" w:type="dxa"/>
            </w:tcMar>
            <w:vAlign w:val="bottom"/>
          </w:tcPr>
          <w:p w:rsidR="00D84DD4" w:rsidRDefault="00AC2DE1" w14:paraId="1495AC33" w14:textId="77777777">
            <w:pPr>
              <w:pStyle w:val="p-table"/>
              <w:jc w:val="right"/>
              <w:rPr>
                <w:sz w:val="17"/>
              </w:rPr>
            </w:pPr>
            <w:r>
              <w:rPr>
                <w:sz w:val="17"/>
              </w:rPr>
              <w:t>2043</w:t>
            </w:r>
          </w:p>
        </w:tc>
        <w:tc>
          <w:tcPr>
            <w:tcW w:w="918" w:type="dxa"/>
            <w:shd w:val="clear" w:color="auto" w:fill="auto"/>
            <w:tcMar>
              <w:top w:w="22" w:type="dxa"/>
              <w:left w:w="28" w:type="dxa"/>
              <w:bottom w:w="22" w:type="dxa"/>
              <w:right w:w="28" w:type="dxa"/>
            </w:tcMar>
          </w:tcPr>
          <w:p w:rsidR="00D84DD4" w:rsidRDefault="00AC2DE1" w14:paraId="4CFBCC49" w14:textId="77777777">
            <w:pPr>
              <w:pStyle w:val="p-table"/>
              <w:jc w:val="right"/>
              <w:rPr>
                <w:sz w:val="17"/>
              </w:rPr>
            </w:pPr>
            <w:r>
              <w:rPr>
                <w:sz w:val="17"/>
              </w:rPr>
              <w:t>5</w:t>
            </w:r>
          </w:p>
        </w:tc>
      </w:tr>
      <w:tr w:rsidR="00D84DD4" w14:paraId="35A2CE6A"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067D23ED" w14:textId="77777777">
            <w:pPr>
              <w:pStyle w:val="p-table"/>
              <w:rPr>
                <w:sz w:val="17"/>
              </w:rPr>
            </w:pPr>
            <w:r>
              <w:rPr>
                <w:sz w:val="17"/>
              </w:rPr>
              <w:t>A24 Blankenburgverbinding</w:t>
            </w:r>
          </w:p>
        </w:tc>
        <w:tc>
          <w:tcPr>
            <w:tcW w:w="918" w:type="dxa"/>
            <w:shd w:val="clear" w:color="auto" w:fill="auto"/>
            <w:tcMar>
              <w:top w:w="22" w:type="dxa"/>
              <w:left w:w="28" w:type="dxa"/>
              <w:bottom w:w="22" w:type="dxa"/>
              <w:right w:w="28" w:type="dxa"/>
            </w:tcMar>
            <w:vAlign w:val="center"/>
          </w:tcPr>
          <w:p w:rsidR="00D84DD4" w:rsidRDefault="00AC2DE1" w14:paraId="09D7E2E3" w14:textId="77777777">
            <w:pPr>
              <w:pStyle w:val="p-table"/>
              <w:jc w:val="right"/>
              <w:rPr>
                <w:sz w:val="17"/>
              </w:rPr>
            </w:pPr>
            <w:r>
              <w:rPr>
                <w:sz w:val="17"/>
              </w:rPr>
              <w:t>151</w:t>
            </w:r>
          </w:p>
        </w:tc>
        <w:tc>
          <w:tcPr>
            <w:tcW w:w="918" w:type="dxa"/>
            <w:shd w:val="clear" w:color="auto" w:fill="auto"/>
            <w:tcMar>
              <w:top w:w="22" w:type="dxa"/>
              <w:left w:w="28" w:type="dxa"/>
              <w:bottom w:w="22" w:type="dxa"/>
              <w:right w:w="28" w:type="dxa"/>
            </w:tcMar>
            <w:vAlign w:val="center"/>
          </w:tcPr>
          <w:p w:rsidR="00D84DD4" w:rsidRDefault="00AC2DE1" w14:paraId="3A27E340" w14:textId="77777777">
            <w:pPr>
              <w:pStyle w:val="p-table"/>
              <w:jc w:val="right"/>
              <w:rPr>
                <w:sz w:val="17"/>
              </w:rPr>
            </w:pPr>
            <w:r>
              <w:rPr>
                <w:sz w:val="17"/>
              </w:rPr>
              <w:t>104</w:t>
            </w:r>
          </w:p>
        </w:tc>
        <w:tc>
          <w:tcPr>
            <w:tcW w:w="918" w:type="dxa"/>
            <w:shd w:val="clear" w:color="auto" w:fill="auto"/>
            <w:tcMar>
              <w:top w:w="22" w:type="dxa"/>
              <w:left w:w="28" w:type="dxa"/>
              <w:bottom w:w="22" w:type="dxa"/>
              <w:right w:w="28" w:type="dxa"/>
            </w:tcMar>
            <w:vAlign w:val="center"/>
          </w:tcPr>
          <w:p w:rsidR="00D84DD4" w:rsidRDefault="00AC2DE1" w14:paraId="2745DE5A" w14:textId="77777777">
            <w:pPr>
              <w:pStyle w:val="p-table"/>
              <w:jc w:val="right"/>
              <w:rPr>
                <w:sz w:val="17"/>
              </w:rPr>
            </w:pPr>
            <w:r>
              <w:rPr>
                <w:sz w:val="17"/>
              </w:rPr>
              <w:t>2.111</w:t>
            </w:r>
          </w:p>
        </w:tc>
        <w:tc>
          <w:tcPr>
            <w:tcW w:w="918" w:type="dxa"/>
            <w:shd w:val="clear" w:color="auto" w:fill="auto"/>
            <w:tcMar>
              <w:top w:w="22" w:type="dxa"/>
              <w:left w:w="28" w:type="dxa"/>
              <w:bottom w:w="22" w:type="dxa"/>
              <w:right w:w="28" w:type="dxa"/>
            </w:tcMar>
            <w:vAlign w:val="center"/>
          </w:tcPr>
          <w:p w:rsidR="00D84DD4" w:rsidRDefault="00AC2DE1" w14:paraId="3E6FDCD7" w14:textId="77777777">
            <w:pPr>
              <w:pStyle w:val="p-table"/>
              <w:jc w:val="right"/>
              <w:rPr>
                <w:sz w:val="17"/>
              </w:rPr>
            </w:pPr>
            <w:r>
              <w:rPr>
                <w:sz w:val="17"/>
              </w:rPr>
              <w:t>2.120</w:t>
            </w:r>
          </w:p>
        </w:tc>
        <w:tc>
          <w:tcPr>
            <w:tcW w:w="918" w:type="dxa"/>
            <w:shd w:val="clear" w:color="auto" w:fill="auto"/>
            <w:tcMar>
              <w:top w:w="22" w:type="dxa"/>
              <w:left w:w="28" w:type="dxa"/>
              <w:bottom w:w="22" w:type="dxa"/>
              <w:right w:w="28" w:type="dxa"/>
            </w:tcMar>
            <w:vAlign w:val="bottom"/>
          </w:tcPr>
          <w:p w:rsidR="00D84DD4" w:rsidRDefault="00AC2DE1" w14:paraId="6477FC25"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vAlign w:val="bottom"/>
          </w:tcPr>
          <w:p w:rsidR="00D84DD4" w:rsidRDefault="00AC2DE1" w14:paraId="6A1101B0"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vAlign w:val="bottom"/>
          </w:tcPr>
          <w:p w:rsidR="00D84DD4" w:rsidRDefault="00AC2DE1" w14:paraId="297AAC82" w14:textId="77777777">
            <w:pPr>
              <w:pStyle w:val="p-table"/>
              <w:jc w:val="right"/>
              <w:rPr>
                <w:sz w:val="17"/>
              </w:rPr>
            </w:pPr>
            <w:r>
              <w:rPr>
                <w:sz w:val="17"/>
              </w:rPr>
              <w:t>2043</w:t>
            </w:r>
          </w:p>
        </w:tc>
        <w:tc>
          <w:tcPr>
            <w:tcW w:w="918" w:type="dxa"/>
            <w:shd w:val="clear" w:color="auto" w:fill="auto"/>
            <w:tcMar>
              <w:top w:w="22" w:type="dxa"/>
              <w:left w:w="28" w:type="dxa"/>
              <w:bottom w:w="22" w:type="dxa"/>
              <w:right w:w="28" w:type="dxa"/>
            </w:tcMar>
          </w:tcPr>
          <w:p w:rsidR="00D84DD4" w:rsidRDefault="00AC2DE1" w14:paraId="6238BC75" w14:textId="77777777">
            <w:pPr>
              <w:pStyle w:val="p-table"/>
              <w:jc w:val="right"/>
              <w:rPr>
                <w:sz w:val="17"/>
              </w:rPr>
            </w:pPr>
            <w:r>
              <w:rPr>
                <w:sz w:val="17"/>
              </w:rPr>
              <w:t>6</w:t>
            </w:r>
          </w:p>
        </w:tc>
      </w:tr>
      <w:tr w:rsidR="00D84DD4" w14:paraId="3DF323B6"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41D5804A" w14:textId="77777777">
            <w:pPr>
              <w:pStyle w:val="p-table"/>
              <w:rPr>
                <w:sz w:val="17"/>
              </w:rPr>
            </w:pPr>
            <w:r>
              <w:rPr>
                <w:b/>
                <w:sz w:val="17"/>
              </w:rPr>
              <w:t>Projecten Zuid-Nederland</w:t>
            </w:r>
          </w:p>
        </w:tc>
        <w:tc>
          <w:tcPr>
            <w:tcW w:w="918" w:type="dxa"/>
            <w:shd w:val="clear" w:color="auto" w:fill="auto"/>
            <w:tcMar>
              <w:top w:w="22" w:type="dxa"/>
              <w:left w:w="28" w:type="dxa"/>
              <w:bottom w:w="22" w:type="dxa"/>
              <w:right w:w="28" w:type="dxa"/>
            </w:tcMar>
          </w:tcPr>
          <w:p w:rsidR="00D84DD4" w:rsidRDefault="00D84DD4" w14:paraId="36A7712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0AD7A1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A321E7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FC7D86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0C6D0F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64ABDB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C5CDB3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153911F" w14:textId="77777777">
            <w:pPr>
              <w:pStyle w:val="p-table"/>
              <w:rPr>
                <w:sz w:val="17"/>
              </w:rPr>
            </w:pPr>
          </w:p>
        </w:tc>
      </w:tr>
      <w:tr w:rsidR="00D84DD4" w14:paraId="37361ED0"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33ADC19A" w14:textId="77777777">
            <w:pPr>
              <w:pStyle w:val="p-table"/>
              <w:rPr>
                <w:sz w:val="17"/>
              </w:rPr>
            </w:pPr>
            <w:r>
              <w:rPr>
                <w:sz w:val="17"/>
              </w:rPr>
              <w:t>A59 Rosmalen - Geffen</w:t>
            </w:r>
          </w:p>
        </w:tc>
        <w:tc>
          <w:tcPr>
            <w:tcW w:w="918" w:type="dxa"/>
            <w:shd w:val="clear" w:color="auto" w:fill="auto"/>
            <w:tcMar>
              <w:top w:w="22" w:type="dxa"/>
              <w:left w:w="28" w:type="dxa"/>
              <w:bottom w:w="22" w:type="dxa"/>
              <w:right w:w="28" w:type="dxa"/>
            </w:tcMar>
            <w:vAlign w:val="center"/>
          </w:tcPr>
          <w:p w:rsidR="00D84DD4" w:rsidRDefault="00AC2DE1" w14:paraId="2BE90B8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D84DD4" w14:paraId="266C5166"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247B8C99" w14:textId="77777777">
            <w:pPr>
              <w:pStyle w:val="p-table"/>
              <w:jc w:val="right"/>
              <w:rPr>
                <w:sz w:val="17"/>
              </w:rPr>
            </w:pPr>
            <w:r>
              <w:rPr>
                <w:sz w:val="17"/>
              </w:rPr>
              <w:t>271</w:t>
            </w:r>
          </w:p>
        </w:tc>
        <w:tc>
          <w:tcPr>
            <w:tcW w:w="918" w:type="dxa"/>
            <w:shd w:val="clear" w:color="auto" w:fill="auto"/>
            <w:tcMar>
              <w:top w:w="22" w:type="dxa"/>
              <w:left w:w="28" w:type="dxa"/>
              <w:bottom w:w="22" w:type="dxa"/>
              <w:right w:w="28" w:type="dxa"/>
            </w:tcMar>
            <w:vAlign w:val="center"/>
          </w:tcPr>
          <w:p w:rsidR="00D84DD4" w:rsidRDefault="00AC2DE1" w14:paraId="32CD9B8E" w14:textId="77777777">
            <w:pPr>
              <w:pStyle w:val="p-table"/>
              <w:jc w:val="right"/>
              <w:rPr>
                <w:sz w:val="17"/>
              </w:rPr>
            </w:pPr>
            <w:r>
              <w:rPr>
                <w:sz w:val="17"/>
              </w:rPr>
              <w:t>271</w:t>
            </w:r>
          </w:p>
        </w:tc>
        <w:tc>
          <w:tcPr>
            <w:tcW w:w="918" w:type="dxa"/>
            <w:shd w:val="clear" w:color="auto" w:fill="auto"/>
            <w:tcMar>
              <w:top w:w="22" w:type="dxa"/>
              <w:left w:w="28" w:type="dxa"/>
              <w:bottom w:w="22" w:type="dxa"/>
              <w:right w:w="28" w:type="dxa"/>
            </w:tcMar>
            <w:vAlign w:val="bottom"/>
          </w:tcPr>
          <w:p w:rsidR="00D84DD4" w:rsidRDefault="00AC2DE1" w14:paraId="14D5657D" w14:textId="77777777">
            <w:pPr>
              <w:pStyle w:val="p-table"/>
              <w:jc w:val="right"/>
              <w:rPr>
                <w:sz w:val="17"/>
              </w:rPr>
            </w:pPr>
            <w:r>
              <w:rPr>
                <w:sz w:val="17"/>
              </w:rPr>
              <w:t>2005</w:t>
            </w:r>
          </w:p>
        </w:tc>
        <w:tc>
          <w:tcPr>
            <w:tcW w:w="918" w:type="dxa"/>
            <w:shd w:val="clear" w:color="auto" w:fill="auto"/>
            <w:tcMar>
              <w:top w:w="22" w:type="dxa"/>
              <w:left w:w="28" w:type="dxa"/>
              <w:bottom w:w="22" w:type="dxa"/>
              <w:right w:w="28" w:type="dxa"/>
            </w:tcMar>
            <w:vAlign w:val="bottom"/>
          </w:tcPr>
          <w:p w:rsidR="00D84DD4" w:rsidRDefault="00AC2DE1" w14:paraId="59A32A26" w14:textId="77777777">
            <w:pPr>
              <w:pStyle w:val="p-table"/>
              <w:jc w:val="right"/>
              <w:rPr>
                <w:sz w:val="17"/>
              </w:rPr>
            </w:pPr>
            <w:r>
              <w:rPr>
                <w:sz w:val="17"/>
              </w:rPr>
              <w:t>2005</w:t>
            </w:r>
          </w:p>
        </w:tc>
        <w:tc>
          <w:tcPr>
            <w:tcW w:w="918" w:type="dxa"/>
            <w:shd w:val="clear" w:color="auto" w:fill="auto"/>
            <w:tcMar>
              <w:top w:w="22" w:type="dxa"/>
              <w:left w:w="28" w:type="dxa"/>
              <w:bottom w:w="22" w:type="dxa"/>
              <w:right w:w="28" w:type="dxa"/>
            </w:tcMar>
            <w:vAlign w:val="bottom"/>
          </w:tcPr>
          <w:p w:rsidR="00D84DD4" w:rsidRDefault="00AC2DE1" w14:paraId="6394E76B"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tcPr>
          <w:p w:rsidR="00D84DD4" w:rsidRDefault="00D84DD4" w14:paraId="627ED820" w14:textId="77777777">
            <w:pPr>
              <w:pStyle w:val="p-table"/>
              <w:rPr>
                <w:sz w:val="17"/>
              </w:rPr>
            </w:pPr>
          </w:p>
        </w:tc>
      </w:tr>
      <w:tr w:rsidR="00D84DD4" w14:paraId="2BD1D446"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3248ED93" w14:textId="77777777">
            <w:pPr>
              <w:pStyle w:val="p-table"/>
              <w:rPr>
                <w:sz w:val="17"/>
              </w:rPr>
            </w:pPr>
            <w:r>
              <w:rPr>
                <w:sz w:val="17"/>
              </w:rPr>
              <w:t>A27 Houten-Hooipolder</w:t>
            </w:r>
          </w:p>
        </w:tc>
        <w:tc>
          <w:tcPr>
            <w:tcW w:w="918" w:type="dxa"/>
            <w:shd w:val="clear" w:color="auto" w:fill="auto"/>
            <w:tcMar>
              <w:top w:w="22" w:type="dxa"/>
              <w:left w:w="28" w:type="dxa"/>
              <w:bottom w:w="22" w:type="dxa"/>
              <w:right w:w="28" w:type="dxa"/>
            </w:tcMar>
            <w:vAlign w:val="center"/>
          </w:tcPr>
          <w:p w:rsidR="00D84DD4" w:rsidRDefault="00AC2DE1" w14:paraId="32CEFC57" w14:textId="77777777">
            <w:pPr>
              <w:pStyle w:val="p-table"/>
              <w:jc w:val="right"/>
              <w:rPr>
                <w:sz w:val="17"/>
              </w:rPr>
            </w:pPr>
            <w:r>
              <w:rPr>
                <w:sz w:val="17"/>
              </w:rPr>
              <w:t>162</w:t>
            </w:r>
          </w:p>
        </w:tc>
        <w:tc>
          <w:tcPr>
            <w:tcW w:w="918" w:type="dxa"/>
            <w:shd w:val="clear" w:color="auto" w:fill="auto"/>
            <w:tcMar>
              <w:top w:w="22" w:type="dxa"/>
              <w:left w:w="28" w:type="dxa"/>
              <w:bottom w:w="22" w:type="dxa"/>
              <w:right w:w="28" w:type="dxa"/>
            </w:tcMar>
            <w:vAlign w:val="center"/>
          </w:tcPr>
          <w:p w:rsidR="00D84DD4" w:rsidRDefault="00AC2DE1" w14:paraId="49B36A93" w14:textId="77777777">
            <w:pPr>
              <w:pStyle w:val="p-table"/>
              <w:jc w:val="right"/>
              <w:rPr>
                <w:sz w:val="17"/>
              </w:rPr>
            </w:pPr>
            <w:r>
              <w:rPr>
                <w:sz w:val="17"/>
              </w:rPr>
              <w:t>357</w:t>
            </w:r>
          </w:p>
        </w:tc>
        <w:tc>
          <w:tcPr>
            <w:tcW w:w="918" w:type="dxa"/>
            <w:shd w:val="clear" w:color="auto" w:fill="auto"/>
            <w:tcMar>
              <w:top w:w="22" w:type="dxa"/>
              <w:left w:w="28" w:type="dxa"/>
              <w:bottom w:w="22" w:type="dxa"/>
              <w:right w:w="28" w:type="dxa"/>
            </w:tcMar>
            <w:vAlign w:val="center"/>
          </w:tcPr>
          <w:p w:rsidR="00D84DD4" w:rsidRDefault="00AC2DE1" w14:paraId="030C627F" w14:textId="77777777">
            <w:pPr>
              <w:pStyle w:val="p-table"/>
              <w:jc w:val="right"/>
              <w:rPr>
                <w:sz w:val="17"/>
              </w:rPr>
            </w:pPr>
            <w:r>
              <w:rPr>
                <w:sz w:val="17"/>
              </w:rPr>
              <w:t>2.517</w:t>
            </w:r>
          </w:p>
        </w:tc>
        <w:tc>
          <w:tcPr>
            <w:tcW w:w="918" w:type="dxa"/>
            <w:shd w:val="clear" w:color="auto" w:fill="auto"/>
            <w:tcMar>
              <w:top w:w="22" w:type="dxa"/>
              <w:left w:w="28" w:type="dxa"/>
              <w:bottom w:w="22" w:type="dxa"/>
              <w:right w:w="28" w:type="dxa"/>
            </w:tcMar>
            <w:vAlign w:val="center"/>
          </w:tcPr>
          <w:p w:rsidR="00D84DD4" w:rsidRDefault="00AC2DE1" w14:paraId="0D2B547E" w14:textId="77777777">
            <w:pPr>
              <w:pStyle w:val="p-table"/>
              <w:jc w:val="right"/>
              <w:rPr>
                <w:sz w:val="17"/>
              </w:rPr>
            </w:pPr>
            <w:r>
              <w:rPr>
                <w:sz w:val="17"/>
              </w:rPr>
              <w:t>2.516</w:t>
            </w:r>
          </w:p>
        </w:tc>
        <w:tc>
          <w:tcPr>
            <w:tcW w:w="918" w:type="dxa"/>
            <w:shd w:val="clear" w:color="auto" w:fill="auto"/>
            <w:tcMar>
              <w:top w:w="22" w:type="dxa"/>
              <w:left w:w="28" w:type="dxa"/>
              <w:bottom w:w="22" w:type="dxa"/>
              <w:right w:w="28" w:type="dxa"/>
            </w:tcMar>
            <w:vAlign w:val="bottom"/>
          </w:tcPr>
          <w:p w:rsidR="00D84DD4" w:rsidRDefault="00AC2DE1" w14:paraId="52551BA6" w14:textId="77777777">
            <w:pPr>
              <w:pStyle w:val="p-table"/>
              <w:jc w:val="right"/>
              <w:rPr>
                <w:sz w:val="17"/>
              </w:rPr>
            </w:pPr>
            <w:r>
              <w:rPr>
                <w:sz w:val="17"/>
              </w:rPr>
              <w:t>2029-2031</w:t>
            </w:r>
          </w:p>
        </w:tc>
        <w:tc>
          <w:tcPr>
            <w:tcW w:w="918" w:type="dxa"/>
            <w:shd w:val="clear" w:color="auto" w:fill="auto"/>
            <w:tcMar>
              <w:top w:w="22" w:type="dxa"/>
              <w:left w:w="28" w:type="dxa"/>
              <w:bottom w:w="22" w:type="dxa"/>
              <w:right w:w="28" w:type="dxa"/>
            </w:tcMar>
            <w:vAlign w:val="bottom"/>
          </w:tcPr>
          <w:p w:rsidR="00D84DD4" w:rsidRDefault="00AC2DE1" w14:paraId="261290C7" w14:textId="77777777">
            <w:pPr>
              <w:pStyle w:val="p-table"/>
              <w:jc w:val="right"/>
              <w:rPr>
                <w:sz w:val="17"/>
              </w:rPr>
            </w:pPr>
            <w:r>
              <w:rPr>
                <w:sz w:val="17"/>
              </w:rPr>
              <w:t>2029-2031</w:t>
            </w:r>
          </w:p>
        </w:tc>
        <w:tc>
          <w:tcPr>
            <w:tcW w:w="918" w:type="dxa"/>
            <w:shd w:val="clear" w:color="auto" w:fill="auto"/>
            <w:tcMar>
              <w:top w:w="22" w:type="dxa"/>
              <w:left w:w="28" w:type="dxa"/>
              <w:bottom w:w="22" w:type="dxa"/>
              <w:right w:w="28" w:type="dxa"/>
            </w:tcMar>
            <w:vAlign w:val="bottom"/>
          </w:tcPr>
          <w:p w:rsidR="00D84DD4" w:rsidRDefault="00AC2DE1" w14:paraId="3148F8E9" w14:textId="77777777">
            <w:pPr>
              <w:pStyle w:val="p-table"/>
              <w:jc w:val="right"/>
              <w:rPr>
                <w:sz w:val="17"/>
              </w:rPr>
            </w:pPr>
            <w:r>
              <w:rPr>
                <w:sz w:val="17"/>
              </w:rPr>
              <w:t>2046</w:t>
            </w:r>
          </w:p>
        </w:tc>
        <w:tc>
          <w:tcPr>
            <w:tcW w:w="918" w:type="dxa"/>
            <w:shd w:val="clear" w:color="auto" w:fill="auto"/>
            <w:tcMar>
              <w:top w:w="22" w:type="dxa"/>
              <w:left w:w="28" w:type="dxa"/>
              <w:bottom w:w="22" w:type="dxa"/>
              <w:right w:w="28" w:type="dxa"/>
            </w:tcMar>
          </w:tcPr>
          <w:p w:rsidR="00D84DD4" w:rsidRDefault="00AC2DE1" w14:paraId="5781DB95" w14:textId="77777777">
            <w:pPr>
              <w:pStyle w:val="p-table"/>
              <w:jc w:val="right"/>
              <w:rPr>
                <w:sz w:val="17"/>
              </w:rPr>
            </w:pPr>
            <w:r>
              <w:rPr>
                <w:sz w:val="17"/>
              </w:rPr>
              <w:t>7</w:t>
            </w:r>
          </w:p>
        </w:tc>
      </w:tr>
      <w:tr w:rsidR="00D84DD4" w14:paraId="1776DB48"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2BC93F8C" w14:textId="77777777">
            <w:pPr>
              <w:pStyle w:val="p-table"/>
              <w:rPr>
                <w:sz w:val="17"/>
              </w:rPr>
            </w:pPr>
            <w:r>
              <w:rPr>
                <w:b/>
                <w:sz w:val="17"/>
              </w:rPr>
              <w:t>Projecten Oost-Nederland</w:t>
            </w:r>
          </w:p>
        </w:tc>
        <w:tc>
          <w:tcPr>
            <w:tcW w:w="918" w:type="dxa"/>
            <w:shd w:val="clear" w:color="auto" w:fill="auto"/>
            <w:tcMar>
              <w:top w:w="22" w:type="dxa"/>
              <w:left w:w="28" w:type="dxa"/>
              <w:bottom w:w="22" w:type="dxa"/>
              <w:right w:w="28" w:type="dxa"/>
            </w:tcMar>
          </w:tcPr>
          <w:p w:rsidR="00D84DD4" w:rsidRDefault="00D84DD4" w14:paraId="6297A79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F051B8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1FD00E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2194EA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FEB2C3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C0D1C9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E0FA7E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9A9F05C" w14:textId="77777777">
            <w:pPr>
              <w:pStyle w:val="p-table"/>
              <w:rPr>
                <w:sz w:val="17"/>
              </w:rPr>
            </w:pPr>
          </w:p>
        </w:tc>
      </w:tr>
      <w:tr w:rsidR="00D84DD4" w14:paraId="4344BAA9"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45C7152C" w14:textId="77777777">
            <w:pPr>
              <w:pStyle w:val="p-table"/>
              <w:rPr>
                <w:sz w:val="17"/>
              </w:rPr>
            </w:pPr>
            <w:r>
              <w:rPr>
                <w:sz w:val="17"/>
              </w:rPr>
              <w:t>A12-A15 Ressen - Oudenbroeken (ViA15)</w:t>
            </w:r>
          </w:p>
        </w:tc>
        <w:tc>
          <w:tcPr>
            <w:tcW w:w="918" w:type="dxa"/>
            <w:shd w:val="clear" w:color="auto" w:fill="auto"/>
            <w:tcMar>
              <w:top w:w="22" w:type="dxa"/>
              <w:left w:w="28" w:type="dxa"/>
              <w:bottom w:w="22" w:type="dxa"/>
              <w:right w:w="28" w:type="dxa"/>
            </w:tcMar>
            <w:vAlign w:val="center"/>
          </w:tcPr>
          <w:p w:rsidR="00D84DD4" w:rsidRDefault="00AC2DE1" w14:paraId="018425C9" w14:textId="77777777">
            <w:pPr>
              <w:pStyle w:val="p-table"/>
              <w:jc w:val="right"/>
              <w:rPr>
                <w:sz w:val="17"/>
              </w:rPr>
            </w:pPr>
            <w:r>
              <w:rPr>
                <w:sz w:val="17"/>
              </w:rPr>
              <w:t>56</w:t>
            </w:r>
          </w:p>
        </w:tc>
        <w:tc>
          <w:tcPr>
            <w:tcW w:w="918" w:type="dxa"/>
            <w:shd w:val="clear" w:color="auto" w:fill="auto"/>
            <w:tcMar>
              <w:top w:w="22" w:type="dxa"/>
              <w:left w:w="28" w:type="dxa"/>
              <w:bottom w:w="22" w:type="dxa"/>
              <w:right w:w="28" w:type="dxa"/>
            </w:tcMar>
          </w:tcPr>
          <w:p w:rsidR="00D84DD4" w:rsidRDefault="00D84DD4" w14:paraId="45AA399B"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2E70C1E2" w14:textId="77777777">
            <w:pPr>
              <w:pStyle w:val="p-table"/>
              <w:jc w:val="right"/>
              <w:rPr>
                <w:sz w:val="17"/>
              </w:rPr>
            </w:pPr>
            <w:r>
              <w:rPr>
                <w:sz w:val="17"/>
              </w:rPr>
              <w:t>625</w:t>
            </w:r>
          </w:p>
        </w:tc>
        <w:tc>
          <w:tcPr>
            <w:tcW w:w="918" w:type="dxa"/>
            <w:shd w:val="clear" w:color="auto" w:fill="auto"/>
            <w:tcMar>
              <w:top w:w="22" w:type="dxa"/>
              <w:left w:w="28" w:type="dxa"/>
              <w:bottom w:w="22" w:type="dxa"/>
              <w:right w:w="28" w:type="dxa"/>
            </w:tcMar>
            <w:vAlign w:val="center"/>
          </w:tcPr>
          <w:p w:rsidR="00D84DD4" w:rsidRDefault="00AC2DE1" w14:paraId="36CAC07C" w14:textId="77777777">
            <w:pPr>
              <w:pStyle w:val="p-table"/>
              <w:jc w:val="right"/>
              <w:rPr>
                <w:sz w:val="17"/>
              </w:rPr>
            </w:pPr>
            <w:r>
              <w:rPr>
                <w:sz w:val="17"/>
              </w:rPr>
              <w:t>220</w:t>
            </w:r>
          </w:p>
        </w:tc>
        <w:tc>
          <w:tcPr>
            <w:tcW w:w="918" w:type="dxa"/>
            <w:shd w:val="clear" w:color="auto" w:fill="auto"/>
            <w:tcMar>
              <w:top w:w="22" w:type="dxa"/>
              <w:left w:w="28" w:type="dxa"/>
              <w:bottom w:w="22" w:type="dxa"/>
              <w:right w:w="28" w:type="dxa"/>
            </w:tcMar>
            <w:vAlign w:val="bottom"/>
          </w:tcPr>
          <w:p w:rsidR="00D84DD4" w:rsidRDefault="00AC2DE1" w14:paraId="1B473688" w14:textId="77777777">
            <w:pPr>
              <w:pStyle w:val="p-table"/>
              <w:jc w:val="right"/>
              <w:rPr>
                <w:sz w:val="17"/>
              </w:rPr>
            </w:pPr>
            <w:proofErr w:type="spellStart"/>
            <w:r>
              <w:rPr>
                <w:sz w:val="17"/>
              </w:rPr>
              <w:t>nvt</w:t>
            </w:r>
            <w:proofErr w:type="spellEnd"/>
          </w:p>
        </w:tc>
        <w:tc>
          <w:tcPr>
            <w:tcW w:w="918" w:type="dxa"/>
            <w:shd w:val="clear" w:color="auto" w:fill="auto"/>
            <w:tcMar>
              <w:top w:w="22" w:type="dxa"/>
              <w:left w:w="28" w:type="dxa"/>
              <w:bottom w:w="22" w:type="dxa"/>
              <w:right w:w="28" w:type="dxa"/>
            </w:tcMar>
            <w:vAlign w:val="bottom"/>
          </w:tcPr>
          <w:p w:rsidR="00D84DD4" w:rsidRDefault="00AC2DE1" w14:paraId="1603BEF3" w14:textId="77777777">
            <w:pPr>
              <w:pStyle w:val="p-table"/>
              <w:jc w:val="right"/>
              <w:rPr>
                <w:sz w:val="17"/>
              </w:rPr>
            </w:pPr>
            <w:proofErr w:type="spellStart"/>
            <w:r>
              <w:rPr>
                <w:sz w:val="17"/>
              </w:rPr>
              <w:t>nvt</w:t>
            </w:r>
            <w:proofErr w:type="spellEnd"/>
          </w:p>
        </w:tc>
        <w:tc>
          <w:tcPr>
            <w:tcW w:w="918" w:type="dxa"/>
            <w:shd w:val="clear" w:color="auto" w:fill="auto"/>
            <w:tcMar>
              <w:top w:w="22" w:type="dxa"/>
              <w:left w:w="28" w:type="dxa"/>
              <w:bottom w:w="22" w:type="dxa"/>
              <w:right w:w="28" w:type="dxa"/>
            </w:tcMar>
          </w:tcPr>
          <w:p w:rsidR="00D84DD4" w:rsidRDefault="00D84DD4" w14:paraId="28C124F4"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14B372B8" w14:textId="77777777">
            <w:pPr>
              <w:pStyle w:val="p-table"/>
              <w:jc w:val="right"/>
              <w:rPr>
                <w:sz w:val="17"/>
              </w:rPr>
            </w:pPr>
            <w:r>
              <w:rPr>
                <w:sz w:val="17"/>
              </w:rPr>
              <w:t>8</w:t>
            </w:r>
          </w:p>
        </w:tc>
      </w:tr>
      <w:tr w:rsidR="00D84DD4" w14:paraId="0DB4EDA1"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3EB9B99D" w14:textId="77777777">
            <w:pPr>
              <w:pStyle w:val="p-table"/>
              <w:rPr>
                <w:sz w:val="17"/>
              </w:rPr>
            </w:pPr>
            <w:r>
              <w:rPr>
                <w:sz w:val="17"/>
              </w:rPr>
              <w:t>A12 Ede - Grijsoord</w:t>
            </w:r>
          </w:p>
        </w:tc>
        <w:tc>
          <w:tcPr>
            <w:tcW w:w="918" w:type="dxa"/>
            <w:shd w:val="clear" w:color="auto" w:fill="auto"/>
            <w:tcMar>
              <w:top w:w="22" w:type="dxa"/>
              <w:left w:w="28" w:type="dxa"/>
              <w:bottom w:w="22" w:type="dxa"/>
              <w:right w:w="28" w:type="dxa"/>
            </w:tcMar>
            <w:vAlign w:val="center"/>
          </w:tcPr>
          <w:p w:rsidR="00D84DD4" w:rsidRDefault="00AC2DE1" w14:paraId="76129C2A"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center"/>
          </w:tcPr>
          <w:p w:rsidR="00D84DD4" w:rsidRDefault="00AC2DE1" w14:paraId="42FDF92F"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center"/>
          </w:tcPr>
          <w:p w:rsidR="00D84DD4" w:rsidRDefault="00AC2DE1" w14:paraId="244D58B7" w14:textId="77777777">
            <w:pPr>
              <w:pStyle w:val="p-table"/>
              <w:jc w:val="right"/>
              <w:rPr>
                <w:sz w:val="17"/>
              </w:rPr>
            </w:pPr>
            <w:r>
              <w:rPr>
                <w:sz w:val="17"/>
              </w:rPr>
              <w:t>172</w:t>
            </w:r>
          </w:p>
        </w:tc>
        <w:tc>
          <w:tcPr>
            <w:tcW w:w="918" w:type="dxa"/>
            <w:shd w:val="clear" w:color="auto" w:fill="auto"/>
            <w:tcMar>
              <w:top w:w="22" w:type="dxa"/>
              <w:left w:w="28" w:type="dxa"/>
              <w:bottom w:w="22" w:type="dxa"/>
              <w:right w:w="28" w:type="dxa"/>
            </w:tcMar>
            <w:vAlign w:val="center"/>
          </w:tcPr>
          <w:p w:rsidR="00D84DD4" w:rsidRDefault="00AC2DE1" w14:paraId="465139C0" w14:textId="77777777">
            <w:pPr>
              <w:pStyle w:val="p-table"/>
              <w:jc w:val="right"/>
              <w:rPr>
                <w:sz w:val="17"/>
              </w:rPr>
            </w:pPr>
            <w:r>
              <w:rPr>
                <w:sz w:val="17"/>
              </w:rPr>
              <w:t>172</w:t>
            </w:r>
          </w:p>
        </w:tc>
        <w:tc>
          <w:tcPr>
            <w:tcW w:w="918" w:type="dxa"/>
            <w:shd w:val="clear" w:color="auto" w:fill="auto"/>
            <w:tcMar>
              <w:top w:w="22" w:type="dxa"/>
              <w:left w:w="28" w:type="dxa"/>
              <w:bottom w:w="22" w:type="dxa"/>
              <w:right w:w="28" w:type="dxa"/>
            </w:tcMar>
            <w:vAlign w:val="bottom"/>
          </w:tcPr>
          <w:p w:rsidR="00D84DD4" w:rsidRDefault="00AC2DE1" w14:paraId="3521495A"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vAlign w:val="bottom"/>
          </w:tcPr>
          <w:p w:rsidR="00D84DD4" w:rsidRDefault="00AC2DE1" w14:paraId="5907C9ED" w14:textId="77777777">
            <w:pPr>
              <w:pStyle w:val="p-table"/>
              <w:jc w:val="right"/>
              <w:rPr>
                <w:sz w:val="17"/>
              </w:rPr>
            </w:pPr>
            <w:r>
              <w:rPr>
                <w:sz w:val="17"/>
              </w:rPr>
              <w:t>2016</w:t>
            </w:r>
          </w:p>
        </w:tc>
        <w:tc>
          <w:tcPr>
            <w:tcW w:w="918" w:type="dxa"/>
            <w:shd w:val="clear" w:color="auto" w:fill="auto"/>
            <w:tcMar>
              <w:top w:w="22" w:type="dxa"/>
              <w:left w:w="28" w:type="dxa"/>
              <w:bottom w:w="22" w:type="dxa"/>
              <w:right w:w="28" w:type="dxa"/>
            </w:tcMar>
            <w:vAlign w:val="bottom"/>
          </w:tcPr>
          <w:p w:rsidR="00D84DD4" w:rsidRDefault="00AC2DE1" w14:paraId="1ADA66D6" w14:textId="77777777">
            <w:pPr>
              <w:pStyle w:val="p-table"/>
              <w:jc w:val="right"/>
              <w:rPr>
                <w:sz w:val="17"/>
              </w:rPr>
            </w:pPr>
            <w:r>
              <w:rPr>
                <w:sz w:val="17"/>
              </w:rPr>
              <w:t>2032</w:t>
            </w:r>
          </w:p>
        </w:tc>
        <w:tc>
          <w:tcPr>
            <w:tcW w:w="918" w:type="dxa"/>
            <w:shd w:val="clear" w:color="auto" w:fill="auto"/>
            <w:tcMar>
              <w:top w:w="22" w:type="dxa"/>
              <w:left w:w="28" w:type="dxa"/>
              <w:bottom w:w="22" w:type="dxa"/>
              <w:right w:w="28" w:type="dxa"/>
            </w:tcMar>
          </w:tcPr>
          <w:p w:rsidR="00D84DD4" w:rsidRDefault="00D84DD4" w14:paraId="47A7DC22" w14:textId="77777777">
            <w:pPr>
              <w:pStyle w:val="p-table"/>
              <w:rPr>
                <w:sz w:val="17"/>
              </w:rPr>
            </w:pPr>
          </w:p>
        </w:tc>
      </w:tr>
      <w:tr w:rsidR="00D84DD4" w14:paraId="07B9D01E"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710CF4D4" w14:textId="77777777">
            <w:pPr>
              <w:pStyle w:val="p-table"/>
              <w:rPr>
                <w:sz w:val="17"/>
              </w:rPr>
            </w:pPr>
            <w:r>
              <w:rPr>
                <w:sz w:val="17"/>
              </w:rPr>
              <w:t xml:space="preserve">N18 Varsseveld – </w:t>
            </w:r>
            <w:r>
              <w:rPr>
                <w:sz w:val="17"/>
              </w:rPr>
              <w:t>Enschede</w:t>
            </w:r>
          </w:p>
        </w:tc>
        <w:tc>
          <w:tcPr>
            <w:tcW w:w="918" w:type="dxa"/>
            <w:shd w:val="clear" w:color="auto" w:fill="auto"/>
            <w:tcMar>
              <w:top w:w="22" w:type="dxa"/>
              <w:left w:w="28" w:type="dxa"/>
              <w:bottom w:w="22" w:type="dxa"/>
              <w:right w:w="28" w:type="dxa"/>
            </w:tcMar>
            <w:vAlign w:val="center"/>
          </w:tcPr>
          <w:p w:rsidR="00D84DD4" w:rsidRDefault="00AC2DE1" w14:paraId="191963D3" w14:textId="77777777">
            <w:pPr>
              <w:pStyle w:val="p-table"/>
              <w:jc w:val="right"/>
              <w:rPr>
                <w:sz w:val="17"/>
              </w:rPr>
            </w:pPr>
            <w:r>
              <w:rPr>
                <w:sz w:val="17"/>
              </w:rPr>
              <w:t>15</w:t>
            </w:r>
          </w:p>
        </w:tc>
        <w:tc>
          <w:tcPr>
            <w:tcW w:w="918" w:type="dxa"/>
            <w:shd w:val="clear" w:color="auto" w:fill="auto"/>
            <w:tcMar>
              <w:top w:w="22" w:type="dxa"/>
              <w:left w:w="28" w:type="dxa"/>
              <w:bottom w:w="22" w:type="dxa"/>
              <w:right w:w="28" w:type="dxa"/>
            </w:tcMar>
            <w:vAlign w:val="center"/>
          </w:tcPr>
          <w:p w:rsidR="00D84DD4" w:rsidRDefault="00AC2DE1" w14:paraId="7E176466"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center"/>
          </w:tcPr>
          <w:p w:rsidR="00D84DD4" w:rsidRDefault="00AC2DE1" w14:paraId="62739995" w14:textId="77777777">
            <w:pPr>
              <w:pStyle w:val="p-table"/>
              <w:jc w:val="right"/>
              <w:rPr>
                <w:sz w:val="17"/>
              </w:rPr>
            </w:pPr>
            <w:r>
              <w:rPr>
                <w:sz w:val="17"/>
              </w:rPr>
              <w:t>332</w:t>
            </w:r>
          </w:p>
        </w:tc>
        <w:tc>
          <w:tcPr>
            <w:tcW w:w="918" w:type="dxa"/>
            <w:shd w:val="clear" w:color="auto" w:fill="auto"/>
            <w:tcMar>
              <w:top w:w="22" w:type="dxa"/>
              <w:left w:w="28" w:type="dxa"/>
              <w:bottom w:w="22" w:type="dxa"/>
              <w:right w:w="28" w:type="dxa"/>
            </w:tcMar>
            <w:vAlign w:val="center"/>
          </w:tcPr>
          <w:p w:rsidR="00D84DD4" w:rsidRDefault="00AC2DE1" w14:paraId="07D7E524" w14:textId="77777777">
            <w:pPr>
              <w:pStyle w:val="p-table"/>
              <w:jc w:val="right"/>
              <w:rPr>
                <w:sz w:val="17"/>
              </w:rPr>
            </w:pPr>
            <w:r>
              <w:rPr>
                <w:sz w:val="17"/>
              </w:rPr>
              <w:t>332</w:t>
            </w:r>
          </w:p>
        </w:tc>
        <w:tc>
          <w:tcPr>
            <w:tcW w:w="918" w:type="dxa"/>
            <w:shd w:val="clear" w:color="auto" w:fill="auto"/>
            <w:tcMar>
              <w:top w:w="22" w:type="dxa"/>
              <w:left w:w="28" w:type="dxa"/>
              <w:bottom w:w="22" w:type="dxa"/>
              <w:right w:w="28" w:type="dxa"/>
            </w:tcMar>
            <w:vAlign w:val="bottom"/>
          </w:tcPr>
          <w:p w:rsidR="00D84DD4" w:rsidRDefault="00AC2DE1" w14:paraId="007E3ACC"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bottom"/>
          </w:tcPr>
          <w:p w:rsidR="00D84DD4" w:rsidRDefault="00AC2DE1" w14:paraId="05A257BD"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bottom"/>
          </w:tcPr>
          <w:p w:rsidR="00D84DD4" w:rsidRDefault="00AC2DE1" w14:paraId="400CA6E8" w14:textId="77777777">
            <w:pPr>
              <w:pStyle w:val="p-table"/>
              <w:jc w:val="right"/>
              <w:rPr>
                <w:sz w:val="17"/>
              </w:rPr>
            </w:pPr>
            <w:r>
              <w:rPr>
                <w:sz w:val="17"/>
              </w:rPr>
              <w:t>2034</w:t>
            </w:r>
          </w:p>
        </w:tc>
        <w:tc>
          <w:tcPr>
            <w:tcW w:w="918" w:type="dxa"/>
            <w:shd w:val="clear" w:color="auto" w:fill="auto"/>
            <w:tcMar>
              <w:top w:w="22" w:type="dxa"/>
              <w:left w:w="28" w:type="dxa"/>
              <w:bottom w:w="22" w:type="dxa"/>
              <w:right w:w="28" w:type="dxa"/>
            </w:tcMar>
          </w:tcPr>
          <w:p w:rsidR="00D84DD4" w:rsidRDefault="00D84DD4" w14:paraId="406BEEED" w14:textId="77777777">
            <w:pPr>
              <w:pStyle w:val="p-table"/>
              <w:rPr>
                <w:sz w:val="17"/>
              </w:rPr>
            </w:pPr>
          </w:p>
        </w:tc>
      </w:tr>
      <w:tr w:rsidR="00D84DD4" w14:paraId="5CE7A9DE"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7E71D674" w14:textId="77777777">
            <w:pPr>
              <w:pStyle w:val="p-table"/>
              <w:rPr>
                <w:sz w:val="17"/>
              </w:rPr>
            </w:pPr>
            <w:r>
              <w:rPr>
                <w:b/>
                <w:sz w:val="17"/>
              </w:rPr>
              <w:t>Projecten Noord-Nederland</w:t>
            </w:r>
          </w:p>
        </w:tc>
        <w:tc>
          <w:tcPr>
            <w:tcW w:w="918" w:type="dxa"/>
            <w:shd w:val="clear" w:color="auto" w:fill="auto"/>
            <w:tcMar>
              <w:top w:w="22" w:type="dxa"/>
              <w:left w:w="28" w:type="dxa"/>
              <w:bottom w:w="22" w:type="dxa"/>
              <w:right w:w="28" w:type="dxa"/>
            </w:tcMar>
          </w:tcPr>
          <w:p w:rsidR="00D84DD4" w:rsidRDefault="00D84DD4" w14:paraId="703D0BE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0FDE51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74ABDA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959C9B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49B5CF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74A95D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363740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9682F33" w14:textId="77777777">
            <w:pPr>
              <w:pStyle w:val="p-table"/>
              <w:rPr>
                <w:sz w:val="17"/>
              </w:rPr>
            </w:pPr>
          </w:p>
        </w:tc>
      </w:tr>
      <w:tr w:rsidR="00D84DD4" w14:paraId="6BCD5B36"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3E6C8A88" w14:textId="77777777">
            <w:pPr>
              <w:pStyle w:val="p-table"/>
              <w:rPr>
                <w:sz w:val="17"/>
              </w:rPr>
            </w:pPr>
            <w:r>
              <w:rPr>
                <w:sz w:val="17"/>
              </w:rPr>
              <w:t>N31 Leeuwarden - Drachten</w:t>
            </w:r>
          </w:p>
        </w:tc>
        <w:tc>
          <w:tcPr>
            <w:tcW w:w="918" w:type="dxa"/>
            <w:shd w:val="clear" w:color="auto" w:fill="auto"/>
            <w:tcMar>
              <w:top w:w="22" w:type="dxa"/>
              <w:left w:w="28" w:type="dxa"/>
              <w:bottom w:w="22" w:type="dxa"/>
              <w:right w:w="28" w:type="dxa"/>
            </w:tcMar>
            <w:vAlign w:val="center"/>
          </w:tcPr>
          <w:p w:rsidR="00D84DD4" w:rsidRDefault="00AC2DE1" w14:paraId="650B57E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D84DD4" w14:paraId="7F38F4BD" w14:textId="77777777">
            <w:pPr>
              <w:pStyle w:val="p-table"/>
              <w:rPr>
                <w:sz w:val="17"/>
              </w:rPr>
            </w:pPr>
          </w:p>
        </w:tc>
        <w:tc>
          <w:tcPr>
            <w:tcW w:w="918" w:type="dxa"/>
            <w:shd w:val="clear" w:color="auto" w:fill="auto"/>
            <w:tcMar>
              <w:top w:w="22" w:type="dxa"/>
              <w:left w:w="28" w:type="dxa"/>
              <w:bottom w:w="22" w:type="dxa"/>
              <w:right w:w="28" w:type="dxa"/>
            </w:tcMar>
            <w:vAlign w:val="center"/>
          </w:tcPr>
          <w:p w:rsidR="00D84DD4" w:rsidRDefault="00AC2DE1" w14:paraId="4711E81A" w14:textId="77777777">
            <w:pPr>
              <w:pStyle w:val="p-table"/>
              <w:jc w:val="right"/>
              <w:rPr>
                <w:sz w:val="17"/>
              </w:rPr>
            </w:pPr>
            <w:r>
              <w:rPr>
                <w:sz w:val="17"/>
              </w:rPr>
              <w:t>164</w:t>
            </w:r>
          </w:p>
        </w:tc>
        <w:tc>
          <w:tcPr>
            <w:tcW w:w="918" w:type="dxa"/>
            <w:shd w:val="clear" w:color="auto" w:fill="auto"/>
            <w:tcMar>
              <w:top w:w="22" w:type="dxa"/>
              <w:left w:w="28" w:type="dxa"/>
              <w:bottom w:w="22" w:type="dxa"/>
              <w:right w:w="28" w:type="dxa"/>
            </w:tcMar>
            <w:vAlign w:val="center"/>
          </w:tcPr>
          <w:p w:rsidR="00D84DD4" w:rsidRDefault="00AC2DE1" w14:paraId="15020796" w14:textId="77777777">
            <w:pPr>
              <w:pStyle w:val="p-table"/>
              <w:jc w:val="right"/>
              <w:rPr>
                <w:sz w:val="17"/>
              </w:rPr>
            </w:pPr>
            <w:r>
              <w:rPr>
                <w:sz w:val="17"/>
              </w:rPr>
              <w:t>170</w:t>
            </w:r>
          </w:p>
        </w:tc>
        <w:tc>
          <w:tcPr>
            <w:tcW w:w="918" w:type="dxa"/>
            <w:shd w:val="clear" w:color="auto" w:fill="auto"/>
            <w:tcMar>
              <w:top w:w="22" w:type="dxa"/>
              <w:left w:w="28" w:type="dxa"/>
              <w:bottom w:w="22" w:type="dxa"/>
              <w:right w:w="28" w:type="dxa"/>
            </w:tcMar>
            <w:vAlign w:val="bottom"/>
          </w:tcPr>
          <w:p w:rsidR="00D84DD4" w:rsidRDefault="00AC2DE1" w14:paraId="09E9CCAD" w14:textId="77777777">
            <w:pPr>
              <w:pStyle w:val="p-table"/>
              <w:jc w:val="right"/>
              <w:rPr>
                <w:sz w:val="17"/>
              </w:rPr>
            </w:pPr>
            <w:r>
              <w:rPr>
                <w:sz w:val="17"/>
              </w:rPr>
              <w:t>2007</w:t>
            </w:r>
          </w:p>
        </w:tc>
        <w:tc>
          <w:tcPr>
            <w:tcW w:w="918" w:type="dxa"/>
            <w:shd w:val="clear" w:color="auto" w:fill="auto"/>
            <w:tcMar>
              <w:top w:w="22" w:type="dxa"/>
              <w:left w:w="28" w:type="dxa"/>
              <w:bottom w:w="22" w:type="dxa"/>
              <w:right w:w="28" w:type="dxa"/>
            </w:tcMar>
            <w:vAlign w:val="bottom"/>
          </w:tcPr>
          <w:p w:rsidR="00D84DD4" w:rsidRDefault="00AC2DE1" w14:paraId="695DD1C0" w14:textId="77777777">
            <w:pPr>
              <w:pStyle w:val="p-table"/>
              <w:jc w:val="right"/>
              <w:rPr>
                <w:sz w:val="17"/>
              </w:rPr>
            </w:pPr>
            <w:r>
              <w:rPr>
                <w:sz w:val="17"/>
              </w:rPr>
              <w:t>2007</w:t>
            </w:r>
          </w:p>
        </w:tc>
        <w:tc>
          <w:tcPr>
            <w:tcW w:w="918" w:type="dxa"/>
            <w:shd w:val="clear" w:color="auto" w:fill="auto"/>
            <w:tcMar>
              <w:top w:w="22" w:type="dxa"/>
              <w:left w:w="28" w:type="dxa"/>
              <w:bottom w:w="22" w:type="dxa"/>
              <w:right w:w="28" w:type="dxa"/>
            </w:tcMar>
            <w:vAlign w:val="bottom"/>
          </w:tcPr>
          <w:p w:rsidR="00D84DD4" w:rsidRDefault="00AC2DE1" w14:paraId="4F44A8D6" w14:textId="77777777">
            <w:pPr>
              <w:pStyle w:val="p-table"/>
              <w:jc w:val="right"/>
              <w:rPr>
                <w:sz w:val="17"/>
              </w:rPr>
            </w:pPr>
            <w:r>
              <w:rPr>
                <w:sz w:val="17"/>
              </w:rPr>
              <w:t>2022</w:t>
            </w:r>
          </w:p>
        </w:tc>
        <w:tc>
          <w:tcPr>
            <w:tcW w:w="918" w:type="dxa"/>
            <w:shd w:val="clear" w:color="auto" w:fill="auto"/>
            <w:tcMar>
              <w:top w:w="22" w:type="dxa"/>
              <w:left w:w="28" w:type="dxa"/>
              <w:bottom w:w="22" w:type="dxa"/>
              <w:right w:w="28" w:type="dxa"/>
            </w:tcMar>
          </w:tcPr>
          <w:p w:rsidR="00D84DD4" w:rsidRDefault="00D84DD4" w14:paraId="180DFDC6" w14:textId="77777777">
            <w:pPr>
              <w:pStyle w:val="p-table"/>
              <w:rPr>
                <w:sz w:val="17"/>
              </w:rPr>
            </w:pPr>
          </w:p>
        </w:tc>
      </w:tr>
      <w:tr w:rsidR="00D84DD4" w14:paraId="4D05DFD5"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40310EFE" w14:textId="77777777">
            <w:pPr>
              <w:pStyle w:val="p-table"/>
              <w:rPr>
                <w:sz w:val="17"/>
              </w:rPr>
            </w:pPr>
            <w:r>
              <w:rPr>
                <w:sz w:val="17"/>
              </w:rPr>
              <w:t>N33 Assen - Zuidbroek</w:t>
            </w:r>
          </w:p>
        </w:tc>
        <w:tc>
          <w:tcPr>
            <w:tcW w:w="918" w:type="dxa"/>
            <w:shd w:val="clear" w:color="auto" w:fill="auto"/>
            <w:tcMar>
              <w:top w:w="22" w:type="dxa"/>
              <w:left w:w="28" w:type="dxa"/>
              <w:bottom w:w="22" w:type="dxa"/>
              <w:right w:w="28" w:type="dxa"/>
            </w:tcMar>
            <w:vAlign w:val="center"/>
          </w:tcPr>
          <w:p w:rsidR="00D84DD4" w:rsidRDefault="00AC2DE1" w14:paraId="3519012A"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center"/>
          </w:tcPr>
          <w:p w:rsidR="00D84DD4" w:rsidRDefault="00AC2DE1" w14:paraId="1B4E6866" w14:textId="77777777">
            <w:pPr>
              <w:pStyle w:val="p-table"/>
              <w:jc w:val="right"/>
              <w:rPr>
                <w:sz w:val="17"/>
              </w:rPr>
            </w:pPr>
            <w:r>
              <w:rPr>
                <w:sz w:val="17"/>
              </w:rPr>
              <w:t>15</w:t>
            </w:r>
          </w:p>
        </w:tc>
        <w:tc>
          <w:tcPr>
            <w:tcW w:w="918" w:type="dxa"/>
            <w:shd w:val="clear" w:color="auto" w:fill="auto"/>
            <w:tcMar>
              <w:top w:w="22" w:type="dxa"/>
              <w:left w:w="28" w:type="dxa"/>
              <w:bottom w:w="22" w:type="dxa"/>
              <w:right w:w="28" w:type="dxa"/>
            </w:tcMar>
            <w:vAlign w:val="center"/>
          </w:tcPr>
          <w:p w:rsidR="00D84DD4" w:rsidRDefault="00AC2DE1" w14:paraId="2A07D71D" w14:textId="77777777">
            <w:pPr>
              <w:pStyle w:val="p-table"/>
              <w:jc w:val="right"/>
              <w:rPr>
                <w:sz w:val="17"/>
              </w:rPr>
            </w:pPr>
            <w:r>
              <w:rPr>
                <w:sz w:val="17"/>
              </w:rPr>
              <w:t>368</w:t>
            </w:r>
          </w:p>
        </w:tc>
        <w:tc>
          <w:tcPr>
            <w:tcW w:w="918" w:type="dxa"/>
            <w:shd w:val="clear" w:color="auto" w:fill="auto"/>
            <w:tcMar>
              <w:top w:w="22" w:type="dxa"/>
              <w:left w:w="28" w:type="dxa"/>
              <w:bottom w:w="22" w:type="dxa"/>
              <w:right w:w="28" w:type="dxa"/>
            </w:tcMar>
            <w:vAlign w:val="center"/>
          </w:tcPr>
          <w:p w:rsidR="00D84DD4" w:rsidRDefault="00AC2DE1" w14:paraId="09D44702" w14:textId="77777777">
            <w:pPr>
              <w:pStyle w:val="p-table"/>
              <w:jc w:val="right"/>
              <w:rPr>
                <w:sz w:val="17"/>
              </w:rPr>
            </w:pPr>
            <w:r>
              <w:rPr>
                <w:sz w:val="17"/>
              </w:rPr>
              <w:t>368</w:t>
            </w:r>
          </w:p>
        </w:tc>
        <w:tc>
          <w:tcPr>
            <w:tcW w:w="918" w:type="dxa"/>
            <w:shd w:val="clear" w:color="auto" w:fill="auto"/>
            <w:tcMar>
              <w:top w:w="22" w:type="dxa"/>
              <w:left w:w="28" w:type="dxa"/>
              <w:bottom w:w="22" w:type="dxa"/>
              <w:right w:w="28" w:type="dxa"/>
            </w:tcMar>
            <w:vAlign w:val="bottom"/>
          </w:tcPr>
          <w:p w:rsidR="00D84DD4" w:rsidRDefault="00AC2DE1" w14:paraId="2FB4D88A" w14:textId="77777777">
            <w:pPr>
              <w:pStyle w:val="p-table"/>
              <w:jc w:val="right"/>
              <w:rPr>
                <w:sz w:val="17"/>
              </w:rPr>
            </w:pPr>
            <w:r>
              <w:rPr>
                <w:sz w:val="17"/>
              </w:rPr>
              <w:t>2014</w:t>
            </w:r>
          </w:p>
        </w:tc>
        <w:tc>
          <w:tcPr>
            <w:tcW w:w="918" w:type="dxa"/>
            <w:shd w:val="clear" w:color="auto" w:fill="auto"/>
            <w:tcMar>
              <w:top w:w="22" w:type="dxa"/>
              <w:left w:w="28" w:type="dxa"/>
              <w:bottom w:w="22" w:type="dxa"/>
              <w:right w:w="28" w:type="dxa"/>
            </w:tcMar>
            <w:vAlign w:val="bottom"/>
          </w:tcPr>
          <w:p w:rsidR="00D84DD4" w:rsidRDefault="00AC2DE1" w14:paraId="47E4048B" w14:textId="77777777">
            <w:pPr>
              <w:pStyle w:val="p-table"/>
              <w:jc w:val="right"/>
              <w:rPr>
                <w:sz w:val="17"/>
              </w:rPr>
            </w:pPr>
            <w:r>
              <w:rPr>
                <w:sz w:val="17"/>
              </w:rPr>
              <w:t>2014</w:t>
            </w:r>
          </w:p>
        </w:tc>
        <w:tc>
          <w:tcPr>
            <w:tcW w:w="918" w:type="dxa"/>
            <w:shd w:val="clear" w:color="auto" w:fill="auto"/>
            <w:tcMar>
              <w:top w:w="22" w:type="dxa"/>
              <w:left w:w="28" w:type="dxa"/>
              <w:bottom w:w="22" w:type="dxa"/>
              <w:right w:w="28" w:type="dxa"/>
            </w:tcMar>
            <w:vAlign w:val="bottom"/>
          </w:tcPr>
          <w:p w:rsidR="00D84DD4" w:rsidRDefault="00AC2DE1" w14:paraId="118F1D3E" w14:textId="77777777">
            <w:pPr>
              <w:pStyle w:val="p-table"/>
              <w:jc w:val="right"/>
              <w:rPr>
                <w:sz w:val="17"/>
              </w:rPr>
            </w:pPr>
            <w:r>
              <w:rPr>
                <w:sz w:val="17"/>
              </w:rPr>
              <w:t>2034</w:t>
            </w:r>
          </w:p>
        </w:tc>
        <w:tc>
          <w:tcPr>
            <w:tcW w:w="918" w:type="dxa"/>
            <w:shd w:val="clear" w:color="auto" w:fill="auto"/>
            <w:tcMar>
              <w:top w:w="22" w:type="dxa"/>
              <w:left w:w="28" w:type="dxa"/>
              <w:bottom w:w="22" w:type="dxa"/>
              <w:right w:w="28" w:type="dxa"/>
            </w:tcMar>
          </w:tcPr>
          <w:p w:rsidR="00D84DD4" w:rsidRDefault="00D84DD4" w14:paraId="3A6197B5" w14:textId="77777777">
            <w:pPr>
              <w:pStyle w:val="p-table"/>
              <w:rPr>
                <w:sz w:val="17"/>
              </w:rPr>
            </w:pPr>
          </w:p>
        </w:tc>
      </w:tr>
      <w:tr w:rsidR="00D84DD4" w14:paraId="22399907"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7568C97D" w14:textId="77777777">
            <w:pPr>
              <w:pStyle w:val="p-table"/>
              <w:rPr>
                <w:sz w:val="17"/>
              </w:rPr>
            </w:pPr>
            <w:proofErr w:type="spellStart"/>
            <w:r>
              <w:rPr>
                <w:b/>
                <w:sz w:val="17"/>
              </w:rPr>
              <w:t>Tolgefinancierde</w:t>
            </w:r>
            <w:proofErr w:type="spellEnd"/>
            <w:r>
              <w:rPr>
                <w:b/>
                <w:sz w:val="17"/>
              </w:rPr>
              <w:t xml:space="preserve"> uitgaven (NCW)</w:t>
            </w:r>
          </w:p>
        </w:tc>
        <w:tc>
          <w:tcPr>
            <w:tcW w:w="918" w:type="dxa"/>
            <w:shd w:val="clear" w:color="auto" w:fill="auto"/>
            <w:tcMar>
              <w:top w:w="22" w:type="dxa"/>
              <w:left w:w="28" w:type="dxa"/>
              <w:bottom w:w="22" w:type="dxa"/>
              <w:right w:w="28" w:type="dxa"/>
            </w:tcMar>
          </w:tcPr>
          <w:p w:rsidR="00D84DD4" w:rsidRDefault="00D84DD4" w14:paraId="5006BBD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D60210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BE1180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563039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28D327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DD5AFB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9C2A09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A97F25D" w14:textId="77777777">
            <w:pPr>
              <w:pStyle w:val="p-table"/>
              <w:rPr>
                <w:sz w:val="17"/>
              </w:rPr>
            </w:pPr>
          </w:p>
        </w:tc>
      </w:tr>
      <w:tr w:rsidR="00D84DD4" w14:paraId="569A6A48" w14:textId="77777777">
        <w:tblPrEx>
          <w:tblCellMar>
            <w:top w:w="0" w:type="dxa"/>
            <w:bottom w:w="0" w:type="dxa"/>
          </w:tblCellMar>
        </w:tblPrEx>
        <w:tc>
          <w:tcPr>
            <w:tcW w:w="1836" w:type="dxa"/>
            <w:shd w:val="clear" w:color="auto" w:fill="auto"/>
            <w:tcMar>
              <w:top w:w="22" w:type="dxa"/>
              <w:bottom w:w="22" w:type="dxa"/>
              <w:right w:w="28" w:type="dxa"/>
            </w:tcMar>
            <w:vAlign w:val="bottom"/>
          </w:tcPr>
          <w:p w:rsidR="00D84DD4" w:rsidRDefault="00AC2DE1" w14:paraId="16B060B6" w14:textId="77777777">
            <w:pPr>
              <w:pStyle w:val="p-table"/>
              <w:rPr>
                <w:sz w:val="17"/>
              </w:rPr>
            </w:pPr>
            <w:proofErr w:type="spellStart"/>
            <w:r>
              <w:rPr>
                <w:sz w:val="17"/>
              </w:rPr>
              <w:t>Tolgefinancierde</w:t>
            </w:r>
            <w:proofErr w:type="spellEnd"/>
            <w:r>
              <w:rPr>
                <w:sz w:val="17"/>
              </w:rPr>
              <w:t xml:space="preserve"> uitgaven </w:t>
            </w:r>
            <w:r>
              <w:rPr>
                <w:sz w:val="17"/>
              </w:rPr>
              <w:t xml:space="preserve">A12/A15 Ressen - </w:t>
            </w:r>
            <w:proofErr w:type="spellStart"/>
            <w:r>
              <w:rPr>
                <w:sz w:val="17"/>
              </w:rPr>
              <w:t>Oudbroeken</w:t>
            </w:r>
            <w:proofErr w:type="spellEnd"/>
            <w:r>
              <w:rPr>
                <w:sz w:val="17"/>
              </w:rPr>
              <w:t xml:space="preserve"> (ViA15)</w:t>
            </w:r>
          </w:p>
        </w:tc>
        <w:tc>
          <w:tcPr>
            <w:tcW w:w="918" w:type="dxa"/>
            <w:shd w:val="clear" w:color="auto" w:fill="auto"/>
            <w:tcMar>
              <w:top w:w="22" w:type="dxa"/>
              <w:left w:w="28" w:type="dxa"/>
              <w:bottom w:w="22" w:type="dxa"/>
              <w:right w:w="28" w:type="dxa"/>
            </w:tcMar>
          </w:tcPr>
          <w:p w:rsidR="00D84DD4" w:rsidRDefault="00AC2DE1" w14:paraId="077ADE5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FAF85BF"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D84DD4" w:rsidRDefault="00AC2DE1" w14:paraId="5BAAAC54" w14:textId="77777777">
            <w:pPr>
              <w:pStyle w:val="p-table"/>
              <w:jc w:val="right"/>
              <w:rPr>
                <w:sz w:val="17"/>
              </w:rPr>
            </w:pPr>
            <w:r>
              <w:rPr>
                <w:sz w:val="17"/>
              </w:rPr>
              <w:t>580</w:t>
            </w:r>
          </w:p>
        </w:tc>
        <w:tc>
          <w:tcPr>
            <w:tcW w:w="918" w:type="dxa"/>
            <w:shd w:val="clear" w:color="auto" w:fill="auto"/>
            <w:tcMar>
              <w:top w:w="22" w:type="dxa"/>
              <w:left w:w="28" w:type="dxa"/>
              <w:bottom w:w="22" w:type="dxa"/>
              <w:right w:w="28" w:type="dxa"/>
            </w:tcMar>
            <w:vAlign w:val="center"/>
          </w:tcPr>
          <w:p w:rsidR="00D84DD4" w:rsidRDefault="00AC2DE1" w14:paraId="3DA1F858" w14:textId="77777777">
            <w:pPr>
              <w:pStyle w:val="p-table"/>
              <w:jc w:val="right"/>
              <w:rPr>
                <w:sz w:val="17"/>
              </w:rPr>
            </w:pPr>
            <w:r>
              <w:rPr>
                <w:sz w:val="17"/>
              </w:rPr>
              <w:t>557</w:t>
            </w:r>
          </w:p>
        </w:tc>
        <w:tc>
          <w:tcPr>
            <w:tcW w:w="918" w:type="dxa"/>
            <w:shd w:val="clear" w:color="auto" w:fill="auto"/>
            <w:tcMar>
              <w:top w:w="22" w:type="dxa"/>
              <w:left w:w="28" w:type="dxa"/>
              <w:bottom w:w="22" w:type="dxa"/>
              <w:right w:w="28" w:type="dxa"/>
            </w:tcMar>
          </w:tcPr>
          <w:p w:rsidR="00D84DD4" w:rsidRDefault="00D84DD4" w14:paraId="09C11C0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05D7DD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DB111D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D057D07" w14:textId="77777777">
            <w:pPr>
              <w:pStyle w:val="p-table"/>
              <w:rPr>
                <w:sz w:val="17"/>
              </w:rPr>
            </w:pPr>
          </w:p>
        </w:tc>
      </w:tr>
      <w:tr w:rsidR="00D84DD4" w14:paraId="6250A40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D84DD4" w:rsidRDefault="00AC2DE1" w14:paraId="7CEC25FE"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A7A795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78CA53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9ABF1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455C0A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8CD067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C7E9C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05582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B6E521B" w14:textId="77777777">
            <w:pPr>
              <w:pStyle w:val="p-table"/>
              <w:rPr>
                <w:sz w:val="17"/>
              </w:rPr>
            </w:pPr>
          </w:p>
        </w:tc>
      </w:tr>
      <w:tr w:rsidR="00D84DD4" w14:paraId="7EEF03F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center"/>
          </w:tcPr>
          <w:p w:rsidR="00D84DD4" w:rsidRDefault="00AC2DE1" w14:paraId="4AB1B906" w14:textId="77777777">
            <w:pPr>
              <w:pStyle w:val="p-table"/>
              <w:rPr>
                <w:sz w:val="17"/>
              </w:rPr>
            </w:pPr>
            <w:r>
              <w:rPr>
                <w:b/>
                <w:sz w:val="17"/>
              </w:rPr>
              <w:t>Totaal</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F13E729" w14:textId="77777777">
            <w:pPr>
              <w:pStyle w:val="p-table"/>
              <w:jc w:val="right"/>
              <w:rPr>
                <w:sz w:val="17"/>
              </w:rPr>
            </w:pPr>
            <w:r>
              <w:rPr>
                <w:b/>
                <w:sz w:val="17"/>
              </w:rPr>
              <w:t>1.013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997CA6A" w14:textId="77777777">
            <w:pPr>
              <w:pStyle w:val="p-table"/>
              <w:jc w:val="right"/>
              <w:rPr>
                <w:sz w:val="17"/>
              </w:rPr>
            </w:pPr>
            <w:r>
              <w:rPr>
                <w:b/>
                <w:sz w:val="17"/>
              </w:rPr>
              <w:t>1.058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F3D1907" w14:textId="77777777">
            <w:pPr>
              <w:pStyle w:val="p-table"/>
              <w:jc w:val="right"/>
              <w:rPr>
                <w:sz w:val="17"/>
              </w:rPr>
            </w:pPr>
            <w:r>
              <w:rPr>
                <w:b/>
                <w:sz w:val="17"/>
              </w:rPr>
              <w:t>20.951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5F5F72F" w14:textId="77777777">
            <w:pPr>
              <w:pStyle w:val="p-table"/>
              <w:jc w:val="right"/>
              <w:rPr>
                <w:sz w:val="17"/>
              </w:rPr>
            </w:pPr>
            <w:r>
              <w:rPr>
                <w:b/>
                <w:sz w:val="17"/>
              </w:rPr>
              <w:t>20.454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18B78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7451CF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17429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05BDB0B" w14:textId="77777777">
            <w:pPr>
              <w:pStyle w:val="p-table"/>
              <w:rPr>
                <w:sz w:val="17"/>
              </w:rPr>
            </w:pPr>
          </w:p>
        </w:tc>
      </w:tr>
      <w:tr w:rsidR="00D84DD4" w14:paraId="5426F8A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center"/>
          </w:tcPr>
          <w:p w:rsidR="00D84DD4" w:rsidRDefault="00AC2DE1" w14:paraId="32782C2B" w14:textId="77777777">
            <w:pPr>
              <w:pStyle w:val="p-table"/>
              <w:rPr>
                <w:sz w:val="17"/>
              </w:rPr>
            </w:pPr>
            <w:r>
              <w:rPr>
                <w:b/>
                <w:sz w:val="17"/>
              </w:rPr>
              <w:t>Budget (MF 12.04)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74336D3" w14:textId="77777777">
            <w:pPr>
              <w:pStyle w:val="p-table"/>
              <w:jc w:val="right"/>
              <w:rPr>
                <w:sz w:val="17"/>
              </w:rPr>
            </w:pPr>
            <w:r>
              <w:rPr>
                <w:b/>
                <w:sz w:val="17"/>
              </w:rPr>
              <w:t>1.013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89B283F" w14:textId="77777777">
            <w:pPr>
              <w:pStyle w:val="p-table"/>
              <w:jc w:val="right"/>
              <w:rPr>
                <w:sz w:val="17"/>
              </w:rPr>
            </w:pPr>
            <w:r>
              <w:rPr>
                <w:b/>
                <w:sz w:val="17"/>
              </w:rPr>
              <w:t>1.058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363F2CB" w14:textId="77777777">
            <w:pPr>
              <w:pStyle w:val="p-table"/>
              <w:jc w:val="right"/>
              <w:rPr>
                <w:sz w:val="17"/>
              </w:rPr>
            </w:pPr>
            <w:r>
              <w:rPr>
                <w:b/>
                <w:sz w:val="17"/>
              </w:rPr>
              <w:t>20.951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C6643F7" w14:textId="77777777">
            <w:pPr>
              <w:pStyle w:val="p-table"/>
              <w:jc w:val="right"/>
              <w:rPr>
                <w:sz w:val="17"/>
              </w:rPr>
            </w:pPr>
            <w:r>
              <w:rPr>
                <w:b/>
                <w:sz w:val="17"/>
              </w:rPr>
              <w:t>20.454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A4A3C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CEF09C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956FA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8D7A6CF" w14:textId="77777777">
            <w:pPr>
              <w:pStyle w:val="p-table"/>
              <w:rPr>
                <w:sz w:val="17"/>
              </w:rPr>
            </w:pPr>
          </w:p>
        </w:tc>
      </w:tr>
    </w:tbl>
    <w:p w:rsidR="00D84DD4" w:rsidRDefault="00D84DD4" w14:paraId="761E64B3" w14:textId="77777777">
      <w:pPr>
        <w:pStyle w:val="p-marginbottom"/>
      </w:pPr>
    </w:p>
    <w:p w:rsidR="00D84DD4" w:rsidRDefault="00AC2DE1" w14:paraId="070A2A28" w14:textId="77777777">
      <w:pPr>
        <w:pStyle w:val="header-h1"/>
      </w:pPr>
      <w:r>
        <w:t>Toelichting</w:t>
      </w:r>
    </w:p>
    <w:p w:rsidR="00D84DD4" w:rsidRDefault="00AC2DE1" w14:paraId="2BFFEF37" w14:textId="77777777">
      <w:pPr>
        <w:pStyle w:val="ol-p-l1"/>
        <w:numPr>
          <w:ilvl w:val="0"/>
          <w:numId w:val="65"/>
        </w:numPr>
      </w:pPr>
      <w:r>
        <w:rPr>
          <w:rStyle w:val="ol-text"/>
        </w:rPr>
        <w:t xml:space="preserve">A12 Lunetten – Veenendaal: er is kasbudget (€ 12,7 miljoen) naar 2025 </w:t>
      </w:r>
      <w:r>
        <w:rPr>
          <w:rStyle w:val="ol-text"/>
        </w:rPr>
        <w:t>geschoven omdat in de periode 2025-2026 groot onderhoud plaatsvindt op het tracé A12 Lunetten-Veenendaal.</w:t>
      </w:r>
    </w:p>
    <w:p w:rsidR="00D84DD4" w:rsidRDefault="00AC2DE1" w14:paraId="1488CAAE" w14:textId="77777777">
      <w:pPr>
        <w:pStyle w:val="ol-p-l1"/>
      </w:pPr>
      <w:r>
        <w:rPr>
          <w:rStyle w:val="ol-text"/>
        </w:rPr>
        <w:lastRenderedPageBreak/>
        <w:t xml:space="preserve">A1/A6/A9 SA Badhoevedorp-Holendrecht: er is kasbudget naar 2025 geschoven door de betaling voor een vergoeding voor het herstel kolommen Schipholbrug en verwerking excessieve prijsstijgingen (€ 9 miljoen). Het projectbudget is gestegen met € 12 miljoen veroorzaakt door een overheveling t.b.v. excessieve prijsstijgingen (€ 7 miljoen) en hogere ontvangsten (€ 4,9 miljoen) van de gemeente Amsterdam conform de bestuurs- en uitvoeringsovereenkomst op het moment dat het </w:t>
      </w:r>
      <w:proofErr w:type="spellStart"/>
      <w:r>
        <w:rPr>
          <w:rStyle w:val="ol-text"/>
        </w:rPr>
        <w:t>tunneldak</w:t>
      </w:r>
      <w:proofErr w:type="spellEnd"/>
      <w:r>
        <w:rPr>
          <w:rStyle w:val="ol-text"/>
        </w:rPr>
        <w:t xml:space="preserve"> van de </w:t>
      </w:r>
      <w:proofErr w:type="spellStart"/>
      <w:r>
        <w:rPr>
          <w:rStyle w:val="ol-text"/>
        </w:rPr>
        <w:t>Gaasperdammertunnel</w:t>
      </w:r>
      <w:proofErr w:type="spellEnd"/>
      <w:r>
        <w:rPr>
          <w:rStyle w:val="ol-text"/>
        </w:rPr>
        <w:t xml:space="preserve"> ter beschikking wordt gesteld.</w:t>
      </w:r>
    </w:p>
    <w:p w:rsidR="00D84DD4" w:rsidRDefault="00AC2DE1" w14:paraId="5ED42371" w14:textId="77777777">
      <w:pPr>
        <w:pStyle w:val="ol-p-l1"/>
      </w:pPr>
      <w:r>
        <w:rPr>
          <w:rStyle w:val="ol-text"/>
        </w:rPr>
        <w:t>Aflossing tunnels: er is kasbudget naar 2025 (€ 8 miljoen) geschoven door hogere onderhoudsvergoeding dat wordt vastgesteld op basis van het aantal voertuigen dat door de tunnel heen gaat.</w:t>
      </w:r>
    </w:p>
    <w:p w:rsidR="00D84DD4" w:rsidRDefault="00AC2DE1" w14:paraId="0B6082AA" w14:textId="77777777">
      <w:pPr>
        <w:pStyle w:val="ol-p-l1"/>
      </w:pPr>
      <w:r>
        <w:rPr>
          <w:rStyle w:val="ol-text"/>
        </w:rPr>
        <w:t>A15 Maasvlakte – Vaanplein: het projectbudget is gestegen met € 69 miljoen doordat er vaker en stiller asfalt moet worden aangebracht. Er is overeenstemming en dat betekent dat RWS ook deels moet bijdragen aan deze kosten. Daarnaast zijn er restpunten uit de aanlegfase m.b.t. het aanleg van calamiteitenweg zoals de aanpassing van langzaam verkeerverbinding en daaruit voortkomende extra exploitatiekosten (€ 20,4 miljoen). Deze budget aanvullingen leiden ook tot een hoger kasbudget in 2025 (€ 47 miljoen).</w:t>
      </w:r>
    </w:p>
    <w:p w:rsidR="00D84DD4" w:rsidRDefault="00AC2DE1" w14:paraId="10817AB8" w14:textId="77777777">
      <w:pPr>
        <w:pStyle w:val="ol-p-l1"/>
      </w:pPr>
      <w:r>
        <w:rPr>
          <w:rStyle w:val="ol-text"/>
        </w:rPr>
        <w:t>A16 Rotterdam: er heeft een kasschuif plaatsgevonden van 2025 naar 2024 doordat een viaduct voor kunstwerk 58 moet worden vervangen en die tot een andere kasritme heeft geleid (- € 18 miljoen). Het projectbudget is gestegen doordat het jaar 2039 aan de begrotingshorizon is toegevoegd aan de huidige stand (Voorjaarsnota 2025).</w:t>
      </w:r>
    </w:p>
    <w:p w:rsidR="00D84DD4" w:rsidRDefault="00AC2DE1" w14:paraId="524D98D8" w14:textId="77777777">
      <w:pPr>
        <w:pStyle w:val="ol-p-l1"/>
      </w:pPr>
      <w:r>
        <w:rPr>
          <w:rStyle w:val="ol-text"/>
        </w:rPr>
        <w:t>A24 Blankenburgverbinding: er is meer budget nodig in 2025 (€ 47 miljoen) als gevolg van indexeringen van budgetten (IBOI) dat niet in 2024 is uitgegeven. Daarnaast vallen er in 2024 enkele contractuele indexeringen lager uit dan waarop werd gerekend, dit kwam door de onzekerheid omtrent het afzinken van het tunneldeel in het najaar van 2023.</w:t>
      </w:r>
    </w:p>
    <w:p w:rsidR="00D84DD4" w:rsidRDefault="00AC2DE1" w14:paraId="05ED728F" w14:textId="77777777">
      <w:pPr>
        <w:pStyle w:val="ol-p-l1"/>
      </w:pPr>
      <w:r>
        <w:rPr>
          <w:rStyle w:val="ol-text"/>
        </w:rPr>
        <w:t>A27 Houten-Hooipolder: dit betreft een kasschuif naar latere jaren (- € 150,8 miljoen) zodat de reeks wordt aangepast op de voorlopige prognose waarbij met name een betere inschatting is gedaan van de benodigde budgetten in 2025 en 2026. Ook is er budget geschoven van 2025 naar 2024 doordat de engineeringskosten opdrachtnemer (fase 1) en apparaatskosten opdrachtgever hoger waren dan vooraf ingeschat (- € 40,5 miljoen). Het projectbudget is gestegen met € 84 miljoen doordat het jaar 2039 aan de begrotingshor</w:t>
      </w:r>
      <w:r>
        <w:rPr>
          <w:rStyle w:val="ol-text"/>
        </w:rPr>
        <w:t>izon is toegevoegd aan de huidige stand (Voorjaarsnota 2025) en betreft een overheveling van budget uit B&amp;O omdat onderhoud (deels) wordt uitgevoerd binnen het DBM-contract.</w:t>
      </w:r>
    </w:p>
    <w:p w:rsidR="00D84DD4" w:rsidRDefault="00AC2DE1" w14:paraId="0150947F" w14:textId="77777777">
      <w:pPr>
        <w:pStyle w:val="ol-p-l1"/>
      </w:pPr>
      <w:r>
        <w:rPr>
          <w:rStyle w:val="ol-text"/>
        </w:rPr>
        <w:t xml:space="preserve">A12-A15 Ressen - Oudenbroeken (ViA15): dit betreft een actualisatie van het projectbudget met € 405 miljoen door het opvragen van aanvullend budget doordat het </w:t>
      </w:r>
      <w:proofErr w:type="spellStart"/>
      <w:r>
        <w:rPr>
          <w:rStyle w:val="ol-text"/>
        </w:rPr>
        <w:t>tracebesluit</w:t>
      </w:r>
      <w:proofErr w:type="spellEnd"/>
      <w:r>
        <w:rPr>
          <w:rStyle w:val="ol-text"/>
        </w:rPr>
        <w:t xml:space="preserve"> na de uitspraak van de Raad van State onherroepelijk is geworden. Dit betreft een deel excessieve prijsstijgingen en de toevoeging vanuit de dekkingsopgave MF.</w:t>
      </w:r>
    </w:p>
    <w:p w:rsidR="00D84DD4" w:rsidRDefault="00D84DD4" w14:paraId="0B5D76A0"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5F9610C3"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1B9C8B3B" w14:textId="77777777">
            <w:pPr>
              <w:pStyle w:val="kio2-table-title"/>
            </w:pPr>
            <w:r>
              <w:lastRenderedPageBreak/>
              <w:t>Tabel 28 Projectoverzicht behorende bij 13.03.01 Aanlegprogramma personenvervoer (bedragen x € 1 miljoen)</w:t>
            </w:r>
          </w:p>
        </w:tc>
      </w:tr>
      <w:tr w:rsidR="00D84DD4" w14:paraId="36345231"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B0E057C" w14:textId="77777777">
            <w:pPr>
              <w:pStyle w:val="p-table"/>
              <w:rPr>
                <w:color w:val="000000"/>
                <w:sz w:val="17"/>
              </w:rPr>
            </w:pPr>
            <w:r>
              <w:rPr>
                <w:color w:val="000000"/>
                <w:sz w:val="17"/>
              </w:rPr>
              <w:t>Aanlegprogramma Personenvervoer (13.03.01)</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3F532C7"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0A9AFC4"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8C8EA3D"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ECEFFB4" w14:textId="77777777">
            <w:pPr>
              <w:pStyle w:val="p-table"/>
              <w:jc w:val="right"/>
              <w:rPr>
                <w:color w:val="000000"/>
                <w:sz w:val="17"/>
              </w:rPr>
            </w:pPr>
            <w:r>
              <w:rPr>
                <w:color w:val="000000"/>
                <w:sz w:val="17"/>
              </w:rPr>
              <w:t>Toelichting</w:t>
            </w:r>
          </w:p>
        </w:tc>
      </w:tr>
      <w:tr w:rsidR="00D84DD4" w14:paraId="5309370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1041E550"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B06FACA"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5CFF138"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565E960"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1B707A0"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5AC79CA"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4C90D1C"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0088CAB" w14:textId="77777777">
            <w:pPr>
              <w:pStyle w:val="p-table"/>
              <w:rPr>
                <w:sz w:val="17"/>
              </w:rPr>
            </w:pPr>
          </w:p>
        </w:tc>
      </w:tr>
      <w:tr w:rsidR="00D84DD4" w14:paraId="2396C05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3906574" w14:textId="77777777">
            <w:pPr>
              <w:pStyle w:val="p-table"/>
              <w:rPr>
                <w:sz w:val="17"/>
              </w:rPr>
            </w:pPr>
            <w:r>
              <w:rPr>
                <w:b/>
                <w:sz w:val="17"/>
              </w:rPr>
              <w:t xml:space="preserve">Projecten </w:t>
            </w:r>
            <w:r>
              <w:rPr>
                <w:b/>
                <w:sz w:val="17"/>
              </w:rPr>
              <w:t>Nationaal</w:t>
            </w:r>
          </w:p>
        </w:tc>
        <w:tc>
          <w:tcPr>
            <w:tcW w:w="918" w:type="dxa"/>
            <w:shd w:val="clear" w:color="auto" w:fill="auto"/>
            <w:tcMar>
              <w:top w:w="22" w:type="dxa"/>
              <w:left w:w="28" w:type="dxa"/>
              <w:bottom w:w="22" w:type="dxa"/>
              <w:right w:w="28" w:type="dxa"/>
            </w:tcMar>
          </w:tcPr>
          <w:p w:rsidR="00D84DD4" w:rsidRDefault="00D84DD4" w14:paraId="7590D42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028B5A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4CE033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E5E214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C2EB75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73D7B8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CB98100" w14:textId="77777777">
            <w:pPr>
              <w:pStyle w:val="p-table"/>
              <w:rPr>
                <w:sz w:val="17"/>
              </w:rPr>
            </w:pPr>
          </w:p>
        </w:tc>
      </w:tr>
      <w:tr w:rsidR="00D84DD4" w14:paraId="61867FA1"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95E3780" w14:textId="77777777">
            <w:pPr>
              <w:pStyle w:val="p-table"/>
              <w:rPr>
                <w:sz w:val="17"/>
              </w:rPr>
            </w:pPr>
            <w:r>
              <w:rPr>
                <w:sz w:val="17"/>
              </w:rPr>
              <w:t>Maatregelenpakket HSL Zuid</w:t>
            </w:r>
          </w:p>
        </w:tc>
        <w:tc>
          <w:tcPr>
            <w:tcW w:w="918" w:type="dxa"/>
            <w:shd w:val="clear" w:color="auto" w:fill="auto"/>
            <w:tcMar>
              <w:top w:w="22" w:type="dxa"/>
              <w:left w:w="28" w:type="dxa"/>
              <w:bottom w:w="22" w:type="dxa"/>
              <w:right w:w="28" w:type="dxa"/>
            </w:tcMar>
          </w:tcPr>
          <w:p w:rsidR="00D84DD4" w:rsidRDefault="00AC2DE1" w14:paraId="5E841E89"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D84DD4" w:rsidRDefault="00AC2DE1" w14:paraId="0D946356"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tcPr>
          <w:p w:rsidR="00D84DD4" w:rsidRDefault="00AC2DE1" w14:paraId="10B38D7F" w14:textId="77777777">
            <w:pPr>
              <w:pStyle w:val="p-table"/>
              <w:jc w:val="right"/>
              <w:rPr>
                <w:sz w:val="17"/>
              </w:rPr>
            </w:pPr>
            <w:r>
              <w:rPr>
                <w:sz w:val="17"/>
              </w:rPr>
              <w:t>174</w:t>
            </w:r>
          </w:p>
        </w:tc>
        <w:tc>
          <w:tcPr>
            <w:tcW w:w="918" w:type="dxa"/>
            <w:shd w:val="clear" w:color="auto" w:fill="auto"/>
            <w:tcMar>
              <w:top w:w="22" w:type="dxa"/>
              <w:left w:w="28" w:type="dxa"/>
              <w:bottom w:w="22" w:type="dxa"/>
              <w:right w:w="28" w:type="dxa"/>
            </w:tcMar>
          </w:tcPr>
          <w:p w:rsidR="00D84DD4" w:rsidRDefault="00AC2DE1" w14:paraId="5347FDE7" w14:textId="77777777">
            <w:pPr>
              <w:pStyle w:val="p-table"/>
              <w:jc w:val="right"/>
              <w:rPr>
                <w:sz w:val="17"/>
              </w:rPr>
            </w:pPr>
            <w:r>
              <w:rPr>
                <w:sz w:val="17"/>
              </w:rPr>
              <w:t>174</w:t>
            </w:r>
          </w:p>
        </w:tc>
        <w:tc>
          <w:tcPr>
            <w:tcW w:w="918" w:type="dxa"/>
            <w:shd w:val="clear" w:color="auto" w:fill="auto"/>
            <w:tcMar>
              <w:top w:w="22" w:type="dxa"/>
              <w:left w:w="28" w:type="dxa"/>
              <w:bottom w:w="22" w:type="dxa"/>
              <w:right w:w="28" w:type="dxa"/>
            </w:tcMar>
          </w:tcPr>
          <w:p w:rsidR="00D84DD4" w:rsidRDefault="00AC2DE1" w14:paraId="0BE46CAD"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529CF96"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400D83CF" w14:textId="77777777">
            <w:pPr>
              <w:pStyle w:val="p-table"/>
              <w:rPr>
                <w:sz w:val="17"/>
              </w:rPr>
            </w:pPr>
          </w:p>
        </w:tc>
      </w:tr>
      <w:tr w:rsidR="00D84DD4" w14:paraId="5FC4E490"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7FDB1EBF" w14:textId="77777777">
            <w:pPr>
              <w:pStyle w:val="p-table"/>
              <w:rPr>
                <w:sz w:val="17"/>
              </w:rPr>
            </w:pPr>
            <w:r>
              <w:rPr>
                <w:b/>
                <w:sz w:val="17"/>
              </w:rPr>
              <w:t>Benutten Betrouwbaarheid &amp; Capaciteit</w:t>
            </w:r>
          </w:p>
        </w:tc>
        <w:tc>
          <w:tcPr>
            <w:tcW w:w="918" w:type="dxa"/>
            <w:shd w:val="clear" w:color="auto" w:fill="auto"/>
            <w:tcMar>
              <w:top w:w="22" w:type="dxa"/>
              <w:left w:w="28" w:type="dxa"/>
              <w:bottom w:w="22" w:type="dxa"/>
              <w:right w:w="28" w:type="dxa"/>
            </w:tcMar>
          </w:tcPr>
          <w:p w:rsidR="00D84DD4" w:rsidRDefault="00D84DD4" w14:paraId="14378EB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26B73D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F4741F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BBA722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ABB133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5DC3FC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D8699BD" w14:textId="77777777">
            <w:pPr>
              <w:pStyle w:val="p-table"/>
              <w:rPr>
                <w:sz w:val="17"/>
              </w:rPr>
            </w:pPr>
          </w:p>
        </w:tc>
      </w:tr>
      <w:tr w:rsidR="00D84DD4" w14:paraId="3750583F"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1F8160B9" w14:textId="77777777">
            <w:pPr>
              <w:pStyle w:val="p-table"/>
              <w:rPr>
                <w:sz w:val="17"/>
              </w:rPr>
            </w:pPr>
            <w:r>
              <w:rPr>
                <w:sz w:val="17"/>
              </w:rPr>
              <w:t>Geluidsanering Spoorwegen (MJPG)</w:t>
            </w:r>
          </w:p>
        </w:tc>
        <w:tc>
          <w:tcPr>
            <w:tcW w:w="918" w:type="dxa"/>
            <w:shd w:val="clear" w:color="auto" w:fill="auto"/>
            <w:tcMar>
              <w:top w:w="22" w:type="dxa"/>
              <w:left w:w="28" w:type="dxa"/>
              <w:bottom w:w="22" w:type="dxa"/>
              <w:right w:w="28" w:type="dxa"/>
            </w:tcMar>
          </w:tcPr>
          <w:p w:rsidR="00D84DD4" w:rsidRDefault="00AC2DE1" w14:paraId="41686F13" w14:textId="77777777">
            <w:pPr>
              <w:pStyle w:val="p-table"/>
              <w:jc w:val="right"/>
              <w:rPr>
                <w:sz w:val="17"/>
              </w:rPr>
            </w:pPr>
            <w:r>
              <w:rPr>
                <w:sz w:val="17"/>
              </w:rPr>
              <w:t>40</w:t>
            </w:r>
          </w:p>
        </w:tc>
        <w:tc>
          <w:tcPr>
            <w:tcW w:w="918" w:type="dxa"/>
            <w:shd w:val="clear" w:color="auto" w:fill="auto"/>
            <w:tcMar>
              <w:top w:w="22" w:type="dxa"/>
              <w:left w:w="28" w:type="dxa"/>
              <w:bottom w:w="22" w:type="dxa"/>
              <w:right w:w="28" w:type="dxa"/>
            </w:tcMar>
          </w:tcPr>
          <w:p w:rsidR="00D84DD4" w:rsidRDefault="00AC2DE1" w14:paraId="5E7A0BE2" w14:textId="77777777">
            <w:pPr>
              <w:pStyle w:val="p-table"/>
              <w:jc w:val="right"/>
              <w:rPr>
                <w:sz w:val="17"/>
              </w:rPr>
            </w:pPr>
            <w:r>
              <w:rPr>
                <w:sz w:val="17"/>
              </w:rPr>
              <w:t>38</w:t>
            </w:r>
          </w:p>
        </w:tc>
        <w:tc>
          <w:tcPr>
            <w:tcW w:w="918" w:type="dxa"/>
            <w:shd w:val="clear" w:color="auto" w:fill="auto"/>
            <w:tcMar>
              <w:top w:w="22" w:type="dxa"/>
              <w:left w:w="28" w:type="dxa"/>
              <w:bottom w:w="22" w:type="dxa"/>
              <w:right w:w="28" w:type="dxa"/>
            </w:tcMar>
          </w:tcPr>
          <w:p w:rsidR="00D84DD4" w:rsidRDefault="00AC2DE1" w14:paraId="0B26D118" w14:textId="77777777">
            <w:pPr>
              <w:pStyle w:val="p-table"/>
              <w:jc w:val="right"/>
              <w:rPr>
                <w:sz w:val="17"/>
              </w:rPr>
            </w:pPr>
            <w:r>
              <w:rPr>
                <w:sz w:val="17"/>
              </w:rPr>
              <w:t>623</w:t>
            </w:r>
          </w:p>
        </w:tc>
        <w:tc>
          <w:tcPr>
            <w:tcW w:w="918" w:type="dxa"/>
            <w:shd w:val="clear" w:color="auto" w:fill="auto"/>
            <w:tcMar>
              <w:top w:w="22" w:type="dxa"/>
              <w:left w:w="28" w:type="dxa"/>
              <w:bottom w:w="22" w:type="dxa"/>
              <w:right w:w="28" w:type="dxa"/>
            </w:tcMar>
          </w:tcPr>
          <w:p w:rsidR="00D84DD4" w:rsidRDefault="00AC2DE1" w14:paraId="6B304016" w14:textId="77777777">
            <w:pPr>
              <w:pStyle w:val="p-table"/>
              <w:jc w:val="right"/>
              <w:rPr>
                <w:sz w:val="17"/>
              </w:rPr>
            </w:pPr>
            <w:r>
              <w:rPr>
                <w:sz w:val="17"/>
              </w:rPr>
              <w:t>624</w:t>
            </w:r>
          </w:p>
        </w:tc>
        <w:tc>
          <w:tcPr>
            <w:tcW w:w="918" w:type="dxa"/>
            <w:shd w:val="clear" w:color="auto" w:fill="auto"/>
            <w:tcMar>
              <w:top w:w="22" w:type="dxa"/>
              <w:left w:w="28" w:type="dxa"/>
              <w:bottom w:w="22" w:type="dxa"/>
              <w:right w:w="28" w:type="dxa"/>
            </w:tcMar>
          </w:tcPr>
          <w:p w:rsidR="00D84DD4" w:rsidRDefault="00AC2DE1" w14:paraId="351778F0"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60876D39"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4675FBF9" w14:textId="77777777">
            <w:pPr>
              <w:pStyle w:val="p-table"/>
              <w:rPr>
                <w:sz w:val="17"/>
              </w:rPr>
            </w:pPr>
          </w:p>
        </w:tc>
      </w:tr>
      <w:tr w:rsidR="00D84DD4" w14:paraId="2A9DE022"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20564C18" w14:textId="77777777">
            <w:pPr>
              <w:pStyle w:val="p-table"/>
              <w:rPr>
                <w:sz w:val="17"/>
              </w:rPr>
            </w:pPr>
            <w:r>
              <w:rPr>
                <w:sz w:val="17"/>
              </w:rPr>
              <w:t>Programma Behandelen en Opstellen</w:t>
            </w:r>
          </w:p>
        </w:tc>
        <w:tc>
          <w:tcPr>
            <w:tcW w:w="918" w:type="dxa"/>
            <w:shd w:val="clear" w:color="auto" w:fill="auto"/>
            <w:tcMar>
              <w:top w:w="22" w:type="dxa"/>
              <w:left w:w="28" w:type="dxa"/>
              <w:bottom w:w="22" w:type="dxa"/>
              <w:right w:w="28" w:type="dxa"/>
            </w:tcMar>
          </w:tcPr>
          <w:p w:rsidR="00D84DD4" w:rsidRDefault="00AC2DE1" w14:paraId="29B1FB14" w14:textId="77777777">
            <w:pPr>
              <w:pStyle w:val="p-table"/>
              <w:jc w:val="right"/>
              <w:rPr>
                <w:sz w:val="17"/>
              </w:rPr>
            </w:pPr>
            <w:r>
              <w:rPr>
                <w:sz w:val="17"/>
              </w:rPr>
              <w:t>43</w:t>
            </w:r>
          </w:p>
        </w:tc>
        <w:tc>
          <w:tcPr>
            <w:tcW w:w="918" w:type="dxa"/>
            <w:shd w:val="clear" w:color="auto" w:fill="auto"/>
            <w:tcMar>
              <w:top w:w="22" w:type="dxa"/>
              <w:left w:w="28" w:type="dxa"/>
              <w:bottom w:w="22" w:type="dxa"/>
              <w:right w:w="28" w:type="dxa"/>
            </w:tcMar>
          </w:tcPr>
          <w:p w:rsidR="00D84DD4" w:rsidRDefault="00AC2DE1" w14:paraId="2BF9F73F" w14:textId="77777777">
            <w:pPr>
              <w:pStyle w:val="p-table"/>
              <w:jc w:val="right"/>
              <w:rPr>
                <w:sz w:val="17"/>
              </w:rPr>
            </w:pPr>
            <w:r>
              <w:rPr>
                <w:sz w:val="17"/>
              </w:rPr>
              <w:t>20</w:t>
            </w:r>
          </w:p>
        </w:tc>
        <w:tc>
          <w:tcPr>
            <w:tcW w:w="918" w:type="dxa"/>
            <w:shd w:val="clear" w:color="auto" w:fill="auto"/>
            <w:tcMar>
              <w:top w:w="22" w:type="dxa"/>
              <w:left w:w="28" w:type="dxa"/>
              <w:bottom w:w="22" w:type="dxa"/>
              <w:right w:w="28" w:type="dxa"/>
            </w:tcMar>
          </w:tcPr>
          <w:p w:rsidR="00D84DD4" w:rsidRDefault="00AC2DE1" w14:paraId="2F8F0295" w14:textId="77777777">
            <w:pPr>
              <w:pStyle w:val="p-table"/>
              <w:jc w:val="right"/>
              <w:rPr>
                <w:sz w:val="17"/>
              </w:rPr>
            </w:pPr>
            <w:r>
              <w:rPr>
                <w:sz w:val="17"/>
              </w:rPr>
              <w:t>190</w:t>
            </w:r>
          </w:p>
        </w:tc>
        <w:tc>
          <w:tcPr>
            <w:tcW w:w="918" w:type="dxa"/>
            <w:shd w:val="clear" w:color="auto" w:fill="auto"/>
            <w:tcMar>
              <w:top w:w="22" w:type="dxa"/>
              <w:left w:w="28" w:type="dxa"/>
              <w:bottom w:w="22" w:type="dxa"/>
              <w:right w:w="28" w:type="dxa"/>
            </w:tcMar>
          </w:tcPr>
          <w:p w:rsidR="00D84DD4" w:rsidRDefault="00AC2DE1" w14:paraId="1C62C7AD" w14:textId="77777777">
            <w:pPr>
              <w:pStyle w:val="p-table"/>
              <w:jc w:val="right"/>
              <w:rPr>
                <w:sz w:val="17"/>
              </w:rPr>
            </w:pPr>
            <w:r>
              <w:rPr>
                <w:sz w:val="17"/>
              </w:rPr>
              <w:t>175</w:t>
            </w:r>
          </w:p>
        </w:tc>
        <w:tc>
          <w:tcPr>
            <w:tcW w:w="918" w:type="dxa"/>
            <w:shd w:val="clear" w:color="auto" w:fill="auto"/>
            <w:tcMar>
              <w:top w:w="22" w:type="dxa"/>
              <w:left w:w="28" w:type="dxa"/>
              <w:bottom w:w="22" w:type="dxa"/>
              <w:right w:w="28" w:type="dxa"/>
            </w:tcMar>
          </w:tcPr>
          <w:p w:rsidR="00D84DD4" w:rsidRDefault="00AC2DE1" w14:paraId="1492FE8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663A7FB7"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6D427C0D" w14:textId="77777777">
            <w:pPr>
              <w:pStyle w:val="p-table"/>
              <w:jc w:val="right"/>
              <w:rPr>
                <w:sz w:val="17"/>
              </w:rPr>
            </w:pPr>
            <w:r>
              <w:rPr>
                <w:sz w:val="17"/>
              </w:rPr>
              <w:t>1</w:t>
            </w:r>
          </w:p>
        </w:tc>
      </w:tr>
      <w:tr w:rsidR="00D84DD4" w14:paraId="25AE3F02"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05AC30ED" w14:textId="77777777">
            <w:pPr>
              <w:pStyle w:val="p-table"/>
              <w:rPr>
                <w:sz w:val="17"/>
              </w:rPr>
            </w:pPr>
            <w:r>
              <w:rPr>
                <w:sz w:val="17"/>
              </w:rPr>
              <w:t>Uitvoeringsprogramma geluid emplacementen (UPGE)</w:t>
            </w:r>
          </w:p>
        </w:tc>
        <w:tc>
          <w:tcPr>
            <w:tcW w:w="918" w:type="dxa"/>
            <w:shd w:val="clear" w:color="auto" w:fill="auto"/>
            <w:tcMar>
              <w:top w:w="22" w:type="dxa"/>
              <w:left w:w="28" w:type="dxa"/>
              <w:bottom w:w="22" w:type="dxa"/>
              <w:right w:w="28" w:type="dxa"/>
            </w:tcMar>
          </w:tcPr>
          <w:p w:rsidR="00D84DD4" w:rsidRDefault="00AC2DE1" w14:paraId="39DDACE5"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083E9AE5"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64C90487" w14:textId="77777777">
            <w:pPr>
              <w:pStyle w:val="p-table"/>
              <w:jc w:val="right"/>
              <w:rPr>
                <w:sz w:val="17"/>
              </w:rPr>
            </w:pPr>
            <w:r>
              <w:rPr>
                <w:sz w:val="17"/>
              </w:rPr>
              <w:t>29</w:t>
            </w:r>
          </w:p>
        </w:tc>
        <w:tc>
          <w:tcPr>
            <w:tcW w:w="918" w:type="dxa"/>
            <w:shd w:val="clear" w:color="auto" w:fill="auto"/>
            <w:tcMar>
              <w:top w:w="22" w:type="dxa"/>
              <w:left w:w="28" w:type="dxa"/>
              <w:bottom w:w="22" w:type="dxa"/>
              <w:right w:w="28" w:type="dxa"/>
            </w:tcMar>
          </w:tcPr>
          <w:p w:rsidR="00D84DD4" w:rsidRDefault="00AC2DE1" w14:paraId="0EBF97DF" w14:textId="77777777">
            <w:pPr>
              <w:pStyle w:val="p-table"/>
              <w:jc w:val="right"/>
              <w:rPr>
                <w:sz w:val="17"/>
              </w:rPr>
            </w:pPr>
            <w:r>
              <w:rPr>
                <w:sz w:val="17"/>
              </w:rPr>
              <w:t>29</w:t>
            </w:r>
          </w:p>
        </w:tc>
        <w:tc>
          <w:tcPr>
            <w:tcW w:w="918" w:type="dxa"/>
            <w:shd w:val="clear" w:color="auto" w:fill="auto"/>
            <w:tcMar>
              <w:top w:w="22" w:type="dxa"/>
              <w:left w:w="28" w:type="dxa"/>
              <w:bottom w:w="22" w:type="dxa"/>
              <w:right w:w="28" w:type="dxa"/>
            </w:tcMar>
          </w:tcPr>
          <w:p w:rsidR="00D84DD4" w:rsidRDefault="00AC2DE1" w14:paraId="6731FDE8"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03E69A75"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40C02091" w14:textId="77777777">
            <w:pPr>
              <w:pStyle w:val="p-table"/>
              <w:rPr>
                <w:sz w:val="17"/>
              </w:rPr>
            </w:pPr>
          </w:p>
        </w:tc>
      </w:tr>
      <w:tr w:rsidR="00D84DD4" w14:paraId="0B69D6D7"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28B3EB85" w14:textId="77777777">
            <w:pPr>
              <w:pStyle w:val="p-table"/>
              <w:rPr>
                <w:sz w:val="17"/>
              </w:rPr>
            </w:pPr>
            <w:r>
              <w:rPr>
                <w:sz w:val="17"/>
              </w:rPr>
              <w:t>Verbeteraanpak stations</w:t>
            </w:r>
          </w:p>
        </w:tc>
        <w:tc>
          <w:tcPr>
            <w:tcW w:w="918" w:type="dxa"/>
            <w:shd w:val="clear" w:color="auto" w:fill="auto"/>
            <w:tcMar>
              <w:top w:w="22" w:type="dxa"/>
              <w:left w:w="28" w:type="dxa"/>
              <w:bottom w:w="22" w:type="dxa"/>
              <w:right w:w="28" w:type="dxa"/>
            </w:tcMar>
          </w:tcPr>
          <w:p w:rsidR="00D84DD4" w:rsidRDefault="00AC2DE1" w14:paraId="195F2536"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72233E9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4D24121F"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D84DD4" w:rsidRDefault="00AC2DE1" w14:paraId="7BD81A2E"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D84DD4" w:rsidRDefault="00AC2DE1" w14:paraId="2C715EA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14483383"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30ECE715" w14:textId="77777777">
            <w:pPr>
              <w:pStyle w:val="p-table"/>
              <w:rPr>
                <w:sz w:val="17"/>
              </w:rPr>
            </w:pPr>
          </w:p>
        </w:tc>
      </w:tr>
      <w:tr w:rsidR="00D84DD4" w14:paraId="11568CDF"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7663B125" w14:textId="77777777">
            <w:pPr>
              <w:pStyle w:val="p-table"/>
              <w:rPr>
                <w:sz w:val="17"/>
              </w:rPr>
            </w:pPr>
            <w:r>
              <w:rPr>
                <w:sz w:val="17"/>
              </w:rPr>
              <w:t>Spoorcapaciteit 2030</w:t>
            </w:r>
          </w:p>
        </w:tc>
        <w:tc>
          <w:tcPr>
            <w:tcW w:w="918" w:type="dxa"/>
            <w:shd w:val="clear" w:color="auto" w:fill="auto"/>
            <w:tcMar>
              <w:top w:w="22" w:type="dxa"/>
              <w:left w:w="28" w:type="dxa"/>
              <w:bottom w:w="22" w:type="dxa"/>
              <w:right w:w="28" w:type="dxa"/>
            </w:tcMar>
          </w:tcPr>
          <w:p w:rsidR="00D84DD4" w:rsidRDefault="00AC2DE1" w14:paraId="698FDDBD"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tcPr>
          <w:p w:rsidR="00D84DD4" w:rsidRDefault="00AC2DE1" w14:paraId="4F3A7AE5" w14:textId="77777777">
            <w:pPr>
              <w:pStyle w:val="p-table"/>
              <w:jc w:val="right"/>
              <w:rPr>
                <w:sz w:val="17"/>
              </w:rPr>
            </w:pPr>
            <w:r>
              <w:rPr>
                <w:sz w:val="17"/>
              </w:rPr>
              <w:t>38</w:t>
            </w:r>
          </w:p>
        </w:tc>
        <w:tc>
          <w:tcPr>
            <w:tcW w:w="918" w:type="dxa"/>
            <w:shd w:val="clear" w:color="auto" w:fill="auto"/>
            <w:tcMar>
              <w:top w:w="22" w:type="dxa"/>
              <w:left w:w="28" w:type="dxa"/>
              <w:bottom w:w="22" w:type="dxa"/>
              <w:right w:w="28" w:type="dxa"/>
            </w:tcMar>
          </w:tcPr>
          <w:p w:rsidR="00D84DD4" w:rsidRDefault="00AC2DE1" w14:paraId="118977DD" w14:textId="77777777">
            <w:pPr>
              <w:pStyle w:val="p-table"/>
              <w:jc w:val="right"/>
              <w:rPr>
                <w:sz w:val="17"/>
              </w:rPr>
            </w:pPr>
            <w:r>
              <w:rPr>
                <w:sz w:val="17"/>
              </w:rPr>
              <w:t>857</w:t>
            </w:r>
          </w:p>
        </w:tc>
        <w:tc>
          <w:tcPr>
            <w:tcW w:w="918" w:type="dxa"/>
            <w:shd w:val="clear" w:color="auto" w:fill="auto"/>
            <w:tcMar>
              <w:top w:w="22" w:type="dxa"/>
              <w:left w:w="28" w:type="dxa"/>
              <w:bottom w:w="22" w:type="dxa"/>
              <w:right w:w="28" w:type="dxa"/>
            </w:tcMar>
          </w:tcPr>
          <w:p w:rsidR="00D84DD4" w:rsidRDefault="00AC2DE1" w14:paraId="61C81680" w14:textId="77777777">
            <w:pPr>
              <w:pStyle w:val="p-table"/>
              <w:jc w:val="right"/>
              <w:rPr>
                <w:sz w:val="17"/>
              </w:rPr>
            </w:pPr>
            <w:r>
              <w:rPr>
                <w:sz w:val="17"/>
              </w:rPr>
              <w:t>884</w:t>
            </w:r>
          </w:p>
        </w:tc>
        <w:tc>
          <w:tcPr>
            <w:tcW w:w="918" w:type="dxa"/>
            <w:shd w:val="clear" w:color="auto" w:fill="auto"/>
            <w:tcMar>
              <w:top w:w="22" w:type="dxa"/>
              <w:left w:w="28" w:type="dxa"/>
              <w:bottom w:w="22" w:type="dxa"/>
              <w:right w:w="28" w:type="dxa"/>
            </w:tcMar>
          </w:tcPr>
          <w:p w:rsidR="00D84DD4" w:rsidRDefault="00AC2DE1" w14:paraId="541415B3"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21914EC5"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E878DC4" w14:textId="77777777">
            <w:pPr>
              <w:pStyle w:val="p-table"/>
              <w:jc w:val="right"/>
              <w:rPr>
                <w:sz w:val="17"/>
              </w:rPr>
            </w:pPr>
            <w:r>
              <w:rPr>
                <w:sz w:val="17"/>
              </w:rPr>
              <w:t>2</w:t>
            </w:r>
          </w:p>
        </w:tc>
      </w:tr>
      <w:tr w:rsidR="00D84DD4" w14:paraId="6E69E822"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066F35F" w14:textId="77777777">
            <w:pPr>
              <w:pStyle w:val="p-table"/>
              <w:rPr>
                <w:sz w:val="17"/>
              </w:rPr>
            </w:pPr>
            <w:r>
              <w:rPr>
                <w:sz w:val="17"/>
              </w:rPr>
              <w:t>Innovatieprogramma Spoortrillingen</w:t>
            </w:r>
          </w:p>
        </w:tc>
        <w:tc>
          <w:tcPr>
            <w:tcW w:w="918" w:type="dxa"/>
            <w:shd w:val="clear" w:color="auto" w:fill="auto"/>
            <w:tcMar>
              <w:top w:w="22" w:type="dxa"/>
              <w:left w:w="28" w:type="dxa"/>
              <w:bottom w:w="22" w:type="dxa"/>
              <w:right w:w="28" w:type="dxa"/>
            </w:tcMar>
          </w:tcPr>
          <w:p w:rsidR="00D84DD4" w:rsidRDefault="00AC2DE1" w14:paraId="48934B5E" w14:textId="77777777">
            <w:pPr>
              <w:pStyle w:val="p-table"/>
              <w:jc w:val="right"/>
              <w:rPr>
                <w:sz w:val="17"/>
              </w:rPr>
            </w:pPr>
            <w:r>
              <w:rPr>
                <w:sz w:val="17"/>
              </w:rPr>
              <w:t>8</w:t>
            </w:r>
          </w:p>
        </w:tc>
        <w:tc>
          <w:tcPr>
            <w:tcW w:w="918" w:type="dxa"/>
            <w:shd w:val="clear" w:color="auto" w:fill="auto"/>
            <w:tcMar>
              <w:top w:w="22" w:type="dxa"/>
              <w:left w:w="28" w:type="dxa"/>
              <w:bottom w:w="22" w:type="dxa"/>
              <w:right w:w="28" w:type="dxa"/>
            </w:tcMar>
          </w:tcPr>
          <w:p w:rsidR="00D84DD4" w:rsidRDefault="00AC2DE1" w14:paraId="55BF3668"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tcPr>
          <w:p w:rsidR="00D84DD4" w:rsidRDefault="00AC2DE1" w14:paraId="239704C8" w14:textId="77777777">
            <w:pPr>
              <w:pStyle w:val="p-table"/>
              <w:jc w:val="right"/>
              <w:rPr>
                <w:sz w:val="17"/>
              </w:rPr>
            </w:pPr>
            <w:r>
              <w:rPr>
                <w:sz w:val="17"/>
              </w:rPr>
              <w:t>23</w:t>
            </w:r>
          </w:p>
        </w:tc>
        <w:tc>
          <w:tcPr>
            <w:tcW w:w="918" w:type="dxa"/>
            <w:shd w:val="clear" w:color="auto" w:fill="auto"/>
            <w:tcMar>
              <w:top w:w="22" w:type="dxa"/>
              <w:left w:w="28" w:type="dxa"/>
              <w:bottom w:w="22" w:type="dxa"/>
              <w:right w:w="28" w:type="dxa"/>
            </w:tcMar>
          </w:tcPr>
          <w:p w:rsidR="00D84DD4" w:rsidRDefault="00AC2DE1" w14:paraId="739F2DB1" w14:textId="77777777">
            <w:pPr>
              <w:pStyle w:val="p-table"/>
              <w:jc w:val="right"/>
              <w:rPr>
                <w:sz w:val="17"/>
              </w:rPr>
            </w:pPr>
            <w:r>
              <w:rPr>
                <w:sz w:val="17"/>
              </w:rPr>
              <w:t>23</w:t>
            </w:r>
          </w:p>
        </w:tc>
        <w:tc>
          <w:tcPr>
            <w:tcW w:w="918" w:type="dxa"/>
            <w:shd w:val="clear" w:color="auto" w:fill="auto"/>
            <w:tcMar>
              <w:top w:w="22" w:type="dxa"/>
              <w:left w:w="28" w:type="dxa"/>
              <w:bottom w:w="22" w:type="dxa"/>
              <w:right w:w="28" w:type="dxa"/>
            </w:tcMar>
          </w:tcPr>
          <w:p w:rsidR="00D84DD4" w:rsidRDefault="00AC2DE1" w14:paraId="3CA8D29E"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33A4BFD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526100D6" w14:textId="77777777">
            <w:pPr>
              <w:pStyle w:val="p-table"/>
              <w:rPr>
                <w:sz w:val="17"/>
              </w:rPr>
            </w:pPr>
          </w:p>
        </w:tc>
      </w:tr>
      <w:tr w:rsidR="00D84DD4" w14:paraId="0173D6B8"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FFB4ABF" w14:textId="77777777">
            <w:pPr>
              <w:pStyle w:val="p-table"/>
              <w:rPr>
                <w:sz w:val="17"/>
              </w:rPr>
            </w:pPr>
            <w:r>
              <w:rPr>
                <w:sz w:val="17"/>
              </w:rPr>
              <w:t xml:space="preserve">Regionale </w:t>
            </w:r>
            <w:r>
              <w:rPr>
                <w:sz w:val="17"/>
              </w:rPr>
              <w:t>Knelpunten</w:t>
            </w:r>
          </w:p>
        </w:tc>
        <w:tc>
          <w:tcPr>
            <w:tcW w:w="918" w:type="dxa"/>
            <w:shd w:val="clear" w:color="auto" w:fill="auto"/>
            <w:tcMar>
              <w:top w:w="22" w:type="dxa"/>
              <w:left w:w="28" w:type="dxa"/>
              <w:bottom w:w="22" w:type="dxa"/>
              <w:right w:w="28" w:type="dxa"/>
            </w:tcMar>
          </w:tcPr>
          <w:p w:rsidR="00D84DD4" w:rsidRDefault="00AC2DE1" w14:paraId="166F7EE5"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tcPr>
          <w:p w:rsidR="00D84DD4" w:rsidRDefault="00AC2DE1" w14:paraId="4E63D442"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tcPr>
          <w:p w:rsidR="00D84DD4" w:rsidRDefault="00AC2DE1" w14:paraId="66D2C33D"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3E98DE24"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098EE2E6"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49A34089"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6EF9D57" w14:textId="77777777">
            <w:pPr>
              <w:pStyle w:val="p-table"/>
              <w:rPr>
                <w:sz w:val="17"/>
              </w:rPr>
            </w:pPr>
          </w:p>
        </w:tc>
      </w:tr>
      <w:tr w:rsidR="00D84DD4" w14:paraId="1979AD0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54010897" w14:textId="77777777">
            <w:pPr>
              <w:pStyle w:val="p-table"/>
              <w:rPr>
                <w:sz w:val="17"/>
              </w:rPr>
            </w:pPr>
            <w:r>
              <w:rPr>
                <w:b/>
                <w:sz w:val="17"/>
              </w:rPr>
              <w:t xml:space="preserve">Stations en </w:t>
            </w:r>
            <w:proofErr w:type="spellStart"/>
            <w:r>
              <w:rPr>
                <w:b/>
                <w:sz w:val="17"/>
              </w:rPr>
              <w:t>stationsaanpassingen</w:t>
            </w:r>
            <w:proofErr w:type="spellEnd"/>
          </w:p>
        </w:tc>
        <w:tc>
          <w:tcPr>
            <w:tcW w:w="918" w:type="dxa"/>
            <w:shd w:val="clear" w:color="auto" w:fill="auto"/>
            <w:tcMar>
              <w:top w:w="22" w:type="dxa"/>
              <w:left w:w="28" w:type="dxa"/>
              <w:bottom w:w="22" w:type="dxa"/>
              <w:right w:w="28" w:type="dxa"/>
            </w:tcMar>
          </w:tcPr>
          <w:p w:rsidR="00D84DD4" w:rsidRDefault="00D84DD4" w14:paraId="46B3681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BAD1A7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ADE08F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30B111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A9BC16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458482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9D55DBB" w14:textId="77777777">
            <w:pPr>
              <w:pStyle w:val="p-table"/>
              <w:rPr>
                <w:sz w:val="17"/>
              </w:rPr>
            </w:pPr>
          </w:p>
        </w:tc>
      </w:tr>
      <w:tr w:rsidR="00D84DD4" w14:paraId="78D986B0"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BF05E3A" w14:textId="77777777">
            <w:pPr>
              <w:pStyle w:val="p-table"/>
              <w:rPr>
                <w:sz w:val="17"/>
              </w:rPr>
            </w:pPr>
            <w:r>
              <w:rPr>
                <w:sz w:val="17"/>
              </w:rPr>
              <w:t>Kleine stations</w:t>
            </w:r>
          </w:p>
        </w:tc>
        <w:tc>
          <w:tcPr>
            <w:tcW w:w="918" w:type="dxa"/>
            <w:shd w:val="clear" w:color="auto" w:fill="auto"/>
            <w:tcMar>
              <w:top w:w="22" w:type="dxa"/>
              <w:left w:w="28" w:type="dxa"/>
              <w:bottom w:w="22" w:type="dxa"/>
              <w:right w:w="28" w:type="dxa"/>
            </w:tcMar>
          </w:tcPr>
          <w:p w:rsidR="00D84DD4" w:rsidRDefault="00AC2DE1" w14:paraId="7F5BD21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098132E"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tcPr>
          <w:p w:rsidR="00D84DD4" w:rsidRDefault="00AC2DE1" w14:paraId="65247631"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tcPr>
          <w:p w:rsidR="00D84DD4" w:rsidRDefault="00AC2DE1" w14:paraId="42D735A1"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tcPr>
          <w:p w:rsidR="00D84DD4" w:rsidRDefault="00AC2DE1" w14:paraId="55314225"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DC36B6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2CFCC9E1" w14:textId="77777777">
            <w:pPr>
              <w:pStyle w:val="p-table"/>
              <w:rPr>
                <w:sz w:val="17"/>
              </w:rPr>
            </w:pPr>
          </w:p>
        </w:tc>
      </w:tr>
      <w:tr w:rsidR="00D84DD4" w14:paraId="5B7CD729"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C1118DB" w14:textId="77777777">
            <w:pPr>
              <w:pStyle w:val="p-table"/>
              <w:rPr>
                <w:sz w:val="17"/>
              </w:rPr>
            </w:pPr>
            <w:r>
              <w:rPr>
                <w:sz w:val="17"/>
              </w:rPr>
              <w:t>Toegankelijkheid stations</w:t>
            </w:r>
          </w:p>
        </w:tc>
        <w:tc>
          <w:tcPr>
            <w:tcW w:w="918" w:type="dxa"/>
            <w:shd w:val="clear" w:color="auto" w:fill="auto"/>
            <w:tcMar>
              <w:top w:w="22" w:type="dxa"/>
              <w:left w:w="28" w:type="dxa"/>
              <w:bottom w:w="22" w:type="dxa"/>
              <w:right w:w="28" w:type="dxa"/>
            </w:tcMar>
          </w:tcPr>
          <w:p w:rsidR="00D84DD4" w:rsidRDefault="00AC2DE1" w14:paraId="46F35A68"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tcPr>
          <w:p w:rsidR="00D84DD4" w:rsidRDefault="00AC2DE1" w14:paraId="00E02140"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D84DD4" w:rsidRDefault="00AC2DE1" w14:paraId="31684315" w14:textId="77777777">
            <w:pPr>
              <w:pStyle w:val="p-table"/>
              <w:jc w:val="right"/>
              <w:rPr>
                <w:sz w:val="17"/>
              </w:rPr>
            </w:pPr>
            <w:r>
              <w:rPr>
                <w:sz w:val="17"/>
              </w:rPr>
              <w:t>526</w:t>
            </w:r>
          </w:p>
        </w:tc>
        <w:tc>
          <w:tcPr>
            <w:tcW w:w="918" w:type="dxa"/>
            <w:shd w:val="clear" w:color="auto" w:fill="auto"/>
            <w:tcMar>
              <w:top w:w="22" w:type="dxa"/>
              <w:left w:w="28" w:type="dxa"/>
              <w:bottom w:w="22" w:type="dxa"/>
              <w:right w:w="28" w:type="dxa"/>
            </w:tcMar>
          </w:tcPr>
          <w:p w:rsidR="00D84DD4" w:rsidRDefault="00AC2DE1" w14:paraId="07E24444" w14:textId="77777777">
            <w:pPr>
              <w:pStyle w:val="p-table"/>
              <w:jc w:val="right"/>
              <w:rPr>
                <w:sz w:val="17"/>
              </w:rPr>
            </w:pPr>
            <w:r>
              <w:rPr>
                <w:sz w:val="17"/>
              </w:rPr>
              <w:t>526</w:t>
            </w:r>
          </w:p>
        </w:tc>
        <w:tc>
          <w:tcPr>
            <w:tcW w:w="918" w:type="dxa"/>
            <w:shd w:val="clear" w:color="auto" w:fill="auto"/>
            <w:tcMar>
              <w:top w:w="22" w:type="dxa"/>
              <w:left w:w="28" w:type="dxa"/>
              <w:bottom w:w="22" w:type="dxa"/>
              <w:right w:w="28" w:type="dxa"/>
            </w:tcMar>
          </w:tcPr>
          <w:p w:rsidR="00D84DD4" w:rsidRDefault="00AC2DE1" w14:paraId="0E61963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0CBC1C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33D708E4" w14:textId="77777777">
            <w:pPr>
              <w:pStyle w:val="p-table"/>
              <w:rPr>
                <w:sz w:val="17"/>
              </w:rPr>
            </w:pPr>
          </w:p>
        </w:tc>
      </w:tr>
      <w:tr w:rsidR="00D84DD4" w14:paraId="11D22FB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5F5732E8" w14:textId="77777777">
            <w:pPr>
              <w:pStyle w:val="p-table"/>
              <w:rPr>
                <w:sz w:val="17"/>
              </w:rPr>
            </w:pPr>
            <w:r>
              <w:rPr>
                <w:b/>
                <w:sz w:val="17"/>
              </w:rPr>
              <w:t>Overige projecten/lijndelen etc.</w:t>
            </w:r>
          </w:p>
        </w:tc>
        <w:tc>
          <w:tcPr>
            <w:tcW w:w="918" w:type="dxa"/>
            <w:shd w:val="clear" w:color="auto" w:fill="auto"/>
            <w:tcMar>
              <w:top w:w="22" w:type="dxa"/>
              <w:left w:w="28" w:type="dxa"/>
              <w:bottom w:w="22" w:type="dxa"/>
              <w:right w:w="28" w:type="dxa"/>
            </w:tcMar>
          </w:tcPr>
          <w:p w:rsidR="00D84DD4" w:rsidRDefault="00D84DD4" w14:paraId="2F48E78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AE688C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918E06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A65A12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7E4A89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A257F8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B9943FE" w14:textId="77777777">
            <w:pPr>
              <w:pStyle w:val="p-table"/>
              <w:rPr>
                <w:sz w:val="17"/>
              </w:rPr>
            </w:pPr>
          </w:p>
        </w:tc>
      </w:tr>
      <w:tr w:rsidR="00D84DD4" w14:paraId="56DFE0E9"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77DE536" w14:textId="77777777">
            <w:pPr>
              <w:pStyle w:val="p-table"/>
              <w:rPr>
                <w:sz w:val="17"/>
              </w:rPr>
            </w:pPr>
            <w:r>
              <w:rPr>
                <w:sz w:val="17"/>
              </w:rPr>
              <w:t>Programma ATB-Vv</w:t>
            </w:r>
          </w:p>
        </w:tc>
        <w:tc>
          <w:tcPr>
            <w:tcW w:w="918" w:type="dxa"/>
            <w:shd w:val="clear" w:color="auto" w:fill="auto"/>
            <w:tcMar>
              <w:top w:w="22" w:type="dxa"/>
              <w:left w:w="28" w:type="dxa"/>
              <w:bottom w:w="22" w:type="dxa"/>
              <w:right w:w="28" w:type="dxa"/>
            </w:tcMar>
          </w:tcPr>
          <w:p w:rsidR="00D84DD4" w:rsidRDefault="00AC2DE1" w14:paraId="43CF1F02"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7BE57A1F" w14:textId="77777777">
            <w:pPr>
              <w:pStyle w:val="p-table"/>
              <w:jc w:val="right"/>
              <w:rPr>
                <w:sz w:val="17"/>
              </w:rPr>
            </w:pPr>
            <w:r>
              <w:rPr>
                <w:sz w:val="17"/>
              </w:rPr>
              <w:t>6</w:t>
            </w:r>
          </w:p>
        </w:tc>
        <w:tc>
          <w:tcPr>
            <w:tcW w:w="918" w:type="dxa"/>
            <w:shd w:val="clear" w:color="auto" w:fill="auto"/>
            <w:tcMar>
              <w:top w:w="22" w:type="dxa"/>
              <w:left w:w="28" w:type="dxa"/>
              <w:bottom w:w="22" w:type="dxa"/>
              <w:right w:w="28" w:type="dxa"/>
            </w:tcMar>
          </w:tcPr>
          <w:p w:rsidR="00D84DD4" w:rsidRDefault="00AC2DE1" w14:paraId="2D8AF4C5" w14:textId="77777777">
            <w:pPr>
              <w:pStyle w:val="p-table"/>
              <w:jc w:val="right"/>
              <w:rPr>
                <w:sz w:val="17"/>
              </w:rPr>
            </w:pPr>
            <w:r>
              <w:rPr>
                <w:sz w:val="17"/>
              </w:rPr>
              <w:t>81</w:t>
            </w:r>
          </w:p>
        </w:tc>
        <w:tc>
          <w:tcPr>
            <w:tcW w:w="918" w:type="dxa"/>
            <w:shd w:val="clear" w:color="auto" w:fill="auto"/>
            <w:tcMar>
              <w:top w:w="22" w:type="dxa"/>
              <w:left w:w="28" w:type="dxa"/>
              <w:bottom w:w="22" w:type="dxa"/>
              <w:right w:w="28" w:type="dxa"/>
            </w:tcMar>
          </w:tcPr>
          <w:p w:rsidR="00D84DD4" w:rsidRDefault="00AC2DE1" w14:paraId="46DCE6A2" w14:textId="77777777">
            <w:pPr>
              <w:pStyle w:val="p-table"/>
              <w:jc w:val="right"/>
              <w:rPr>
                <w:sz w:val="17"/>
              </w:rPr>
            </w:pPr>
            <w:r>
              <w:rPr>
                <w:sz w:val="17"/>
              </w:rPr>
              <w:t>81</w:t>
            </w:r>
          </w:p>
        </w:tc>
        <w:tc>
          <w:tcPr>
            <w:tcW w:w="918" w:type="dxa"/>
            <w:shd w:val="clear" w:color="auto" w:fill="auto"/>
            <w:tcMar>
              <w:top w:w="22" w:type="dxa"/>
              <w:left w:w="28" w:type="dxa"/>
              <w:bottom w:w="22" w:type="dxa"/>
              <w:right w:w="28" w:type="dxa"/>
            </w:tcMar>
          </w:tcPr>
          <w:p w:rsidR="00D84DD4" w:rsidRDefault="00AC2DE1" w14:paraId="2388B01E"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4DD92B84"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F673EC5" w14:textId="77777777">
            <w:pPr>
              <w:pStyle w:val="p-table"/>
              <w:rPr>
                <w:sz w:val="17"/>
              </w:rPr>
            </w:pPr>
          </w:p>
        </w:tc>
      </w:tr>
      <w:tr w:rsidR="00D84DD4" w14:paraId="339B2BEF"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5C42036" w14:textId="77777777">
            <w:pPr>
              <w:pStyle w:val="p-table"/>
              <w:rPr>
                <w:sz w:val="17"/>
              </w:rPr>
            </w:pPr>
            <w:proofErr w:type="spellStart"/>
            <w:r>
              <w:rPr>
                <w:sz w:val="17"/>
              </w:rPr>
              <w:t>Fietsparkeren</w:t>
            </w:r>
            <w:proofErr w:type="spellEnd"/>
            <w:r>
              <w:rPr>
                <w:sz w:val="17"/>
              </w:rPr>
              <w:t xml:space="preserve"> bij stations</w:t>
            </w:r>
          </w:p>
        </w:tc>
        <w:tc>
          <w:tcPr>
            <w:tcW w:w="918" w:type="dxa"/>
            <w:shd w:val="clear" w:color="auto" w:fill="auto"/>
            <w:tcMar>
              <w:top w:w="22" w:type="dxa"/>
              <w:left w:w="28" w:type="dxa"/>
              <w:bottom w:w="22" w:type="dxa"/>
              <w:right w:w="28" w:type="dxa"/>
            </w:tcMar>
          </w:tcPr>
          <w:p w:rsidR="00D84DD4" w:rsidRDefault="00AC2DE1" w14:paraId="3014A217" w14:textId="77777777">
            <w:pPr>
              <w:pStyle w:val="p-table"/>
              <w:jc w:val="right"/>
              <w:rPr>
                <w:sz w:val="17"/>
              </w:rPr>
            </w:pPr>
            <w:r>
              <w:rPr>
                <w:sz w:val="17"/>
              </w:rPr>
              <w:t>19</w:t>
            </w:r>
          </w:p>
        </w:tc>
        <w:tc>
          <w:tcPr>
            <w:tcW w:w="918" w:type="dxa"/>
            <w:shd w:val="clear" w:color="auto" w:fill="auto"/>
            <w:tcMar>
              <w:top w:w="22" w:type="dxa"/>
              <w:left w:w="28" w:type="dxa"/>
              <w:bottom w:w="22" w:type="dxa"/>
              <w:right w:w="28" w:type="dxa"/>
            </w:tcMar>
          </w:tcPr>
          <w:p w:rsidR="00D84DD4" w:rsidRDefault="00AC2DE1" w14:paraId="229B2A78" w14:textId="77777777">
            <w:pPr>
              <w:pStyle w:val="p-table"/>
              <w:jc w:val="right"/>
              <w:rPr>
                <w:sz w:val="17"/>
              </w:rPr>
            </w:pPr>
            <w:r>
              <w:rPr>
                <w:sz w:val="17"/>
              </w:rPr>
              <w:t>26</w:t>
            </w:r>
          </w:p>
        </w:tc>
        <w:tc>
          <w:tcPr>
            <w:tcW w:w="918" w:type="dxa"/>
            <w:shd w:val="clear" w:color="auto" w:fill="auto"/>
            <w:tcMar>
              <w:top w:w="22" w:type="dxa"/>
              <w:left w:w="28" w:type="dxa"/>
              <w:bottom w:w="22" w:type="dxa"/>
              <w:right w:w="28" w:type="dxa"/>
            </w:tcMar>
          </w:tcPr>
          <w:p w:rsidR="00D84DD4" w:rsidRDefault="00AC2DE1" w14:paraId="35B8F677" w14:textId="77777777">
            <w:pPr>
              <w:pStyle w:val="p-table"/>
              <w:jc w:val="right"/>
              <w:rPr>
                <w:sz w:val="17"/>
              </w:rPr>
            </w:pPr>
            <w:r>
              <w:rPr>
                <w:sz w:val="17"/>
              </w:rPr>
              <w:t>456</w:t>
            </w:r>
          </w:p>
        </w:tc>
        <w:tc>
          <w:tcPr>
            <w:tcW w:w="918" w:type="dxa"/>
            <w:shd w:val="clear" w:color="auto" w:fill="auto"/>
            <w:tcMar>
              <w:top w:w="22" w:type="dxa"/>
              <w:left w:w="28" w:type="dxa"/>
              <w:bottom w:w="22" w:type="dxa"/>
              <w:right w:w="28" w:type="dxa"/>
            </w:tcMar>
          </w:tcPr>
          <w:p w:rsidR="00D84DD4" w:rsidRDefault="00AC2DE1" w14:paraId="13D407E7" w14:textId="77777777">
            <w:pPr>
              <w:pStyle w:val="p-table"/>
              <w:jc w:val="right"/>
              <w:rPr>
                <w:sz w:val="17"/>
              </w:rPr>
            </w:pPr>
            <w:r>
              <w:rPr>
                <w:sz w:val="17"/>
              </w:rPr>
              <w:t>457</w:t>
            </w:r>
          </w:p>
        </w:tc>
        <w:tc>
          <w:tcPr>
            <w:tcW w:w="918" w:type="dxa"/>
            <w:shd w:val="clear" w:color="auto" w:fill="auto"/>
            <w:tcMar>
              <w:top w:w="22" w:type="dxa"/>
              <w:left w:w="28" w:type="dxa"/>
              <w:bottom w:w="22" w:type="dxa"/>
              <w:right w:w="28" w:type="dxa"/>
            </w:tcMar>
          </w:tcPr>
          <w:p w:rsidR="00D84DD4" w:rsidRDefault="00AC2DE1" w14:paraId="483FE62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66C8F8D"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DCBEEF7" w14:textId="77777777">
            <w:pPr>
              <w:pStyle w:val="p-table"/>
              <w:rPr>
                <w:sz w:val="17"/>
              </w:rPr>
            </w:pPr>
          </w:p>
        </w:tc>
      </w:tr>
      <w:tr w:rsidR="00D84DD4" w14:paraId="39BC0591"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2F13E1F" w14:textId="77777777">
            <w:pPr>
              <w:pStyle w:val="p-table"/>
              <w:rPr>
                <w:sz w:val="17"/>
              </w:rPr>
            </w:pPr>
            <w:r>
              <w:rPr>
                <w:sz w:val="17"/>
              </w:rPr>
              <w:t>Kleine projecten personenvervoer</w:t>
            </w:r>
          </w:p>
        </w:tc>
        <w:tc>
          <w:tcPr>
            <w:tcW w:w="918" w:type="dxa"/>
            <w:shd w:val="clear" w:color="auto" w:fill="auto"/>
            <w:tcMar>
              <w:top w:w="22" w:type="dxa"/>
              <w:left w:w="28" w:type="dxa"/>
              <w:bottom w:w="22" w:type="dxa"/>
              <w:right w:w="28" w:type="dxa"/>
            </w:tcMar>
          </w:tcPr>
          <w:p w:rsidR="00D84DD4" w:rsidRDefault="00AC2DE1" w14:paraId="5BE92458" w14:textId="77777777">
            <w:pPr>
              <w:pStyle w:val="p-table"/>
              <w:jc w:val="right"/>
              <w:rPr>
                <w:sz w:val="17"/>
              </w:rPr>
            </w:pPr>
            <w:r>
              <w:rPr>
                <w:sz w:val="17"/>
              </w:rPr>
              <w:t>36</w:t>
            </w:r>
          </w:p>
        </w:tc>
        <w:tc>
          <w:tcPr>
            <w:tcW w:w="918" w:type="dxa"/>
            <w:shd w:val="clear" w:color="auto" w:fill="auto"/>
            <w:tcMar>
              <w:top w:w="22" w:type="dxa"/>
              <w:left w:w="28" w:type="dxa"/>
              <w:bottom w:w="22" w:type="dxa"/>
              <w:right w:w="28" w:type="dxa"/>
            </w:tcMar>
          </w:tcPr>
          <w:p w:rsidR="00D84DD4" w:rsidRDefault="00AC2DE1" w14:paraId="1A243231" w14:textId="77777777">
            <w:pPr>
              <w:pStyle w:val="p-table"/>
              <w:jc w:val="right"/>
              <w:rPr>
                <w:sz w:val="17"/>
              </w:rPr>
            </w:pPr>
            <w:r>
              <w:rPr>
                <w:sz w:val="17"/>
              </w:rPr>
              <w:t>37</w:t>
            </w:r>
          </w:p>
        </w:tc>
        <w:tc>
          <w:tcPr>
            <w:tcW w:w="918" w:type="dxa"/>
            <w:shd w:val="clear" w:color="auto" w:fill="auto"/>
            <w:tcMar>
              <w:top w:w="22" w:type="dxa"/>
              <w:left w:w="28" w:type="dxa"/>
              <w:bottom w:w="22" w:type="dxa"/>
              <w:right w:w="28" w:type="dxa"/>
            </w:tcMar>
          </w:tcPr>
          <w:p w:rsidR="00D84DD4" w:rsidRDefault="00AC2DE1" w14:paraId="79A63CB1" w14:textId="77777777">
            <w:pPr>
              <w:pStyle w:val="p-table"/>
              <w:jc w:val="right"/>
              <w:rPr>
                <w:sz w:val="17"/>
              </w:rPr>
            </w:pPr>
            <w:r>
              <w:rPr>
                <w:sz w:val="17"/>
              </w:rPr>
              <w:t>227</w:t>
            </w:r>
          </w:p>
        </w:tc>
        <w:tc>
          <w:tcPr>
            <w:tcW w:w="918" w:type="dxa"/>
            <w:shd w:val="clear" w:color="auto" w:fill="auto"/>
            <w:tcMar>
              <w:top w:w="22" w:type="dxa"/>
              <w:left w:w="28" w:type="dxa"/>
              <w:bottom w:w="22" w:type="dxa"/>
              <w:right w:w="28" w:type="dxa"/>
            </w:tcMar>
          </w:tcPr>
          <w:p w:rsidR="00D84DD4" w:rsidRDefault="00AC2DE1" w14:paraId="797349A9" w14:textId="77777777">
            <w:pPr>
              <w:pStyle w:val="p-table"/>
              <w:jc w:val="right"/>
              <w:rPr>
                <w:sz w:val="17"/>
              </w:rPr>
            </w:pPr>
            <w:r>
              <w:rPr>
                <w:sz w:val="17"/>
              </w:rPr>
              <w:t>204</w:t>
            </w:r>
          </w:p>
        </w:tc>
        <w:tc>
          <w:tcPr>
            <w:tcW w:w="918" w:type="dxa"/>
            <w:shd w:val="clear" w:color="auto" w:fill="auto"/>
            <w:tcMar>
              <w:top w:w="22" w:type="dxa"/>
              <w:left w:w="28" w:type="dxa"/>
              <w:bottom w:w="22" w:type="dxa"/>
              <w:right w:w="28" w:type="dxa"/>
            </w:tcMar>
          </w:tcPr>
          <w:p w:rsidR="00D84DD4" w:rsidRDefault="00AC2DE1" w14:paraId="56DDBFD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1416A20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4351F1F4" w14:textId="77777777">
            <w:pPr>
              <w:pStyle w:val="p-table"/>
              <w:jc w:val="right"/>
              <w:rPr>
                <w:sz w:val="17"/>
              </w:rPr>
            </w:pPr>
            <w:r>
              <w:rPr>
                <w:sz w:val="17"/>
              </w:rPr>
              <w:t>3</w:t>
            </w:r>
          </w:p>
        </w:tc>
      </w:tr>
      <w:tr w:rsidR="00D84DD4" w14:paraId="3E3287BF"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7D2E630A" w14:textId="77777777">
            <w:pPr>
              <w:pStyle w:val="p-table"/>
              <w:rPr>
                <w:sz w:val="17"/>
              </w:rPr>
            </w:pPr>
            <w:r>
              <w:rPr>
                <w:sz w:val="17"/>
              </w:rPr>
              <w:t>Nazorg gereedgekomen lijnen/halten</w:t>
            </w:r>
          </w:p>
        </w:tc>
        <w:tc>
          <w:tcPr>
            <w:tcW w:w="918" w:type="dxa"/>
            <w:shd w:val="clear" w:color="auto" w:fill="auto"/>
            <w:tcMar>
              <w:top w:w="22" w:type="dxa"/>
              <w:left w:w="28" w:type="dxa"/>
              <w:bottom w:w="22" w:type="dxa"/>
              <w:right w:w="28" w:type="dxa"/>
            </w:tcMar>
          </w:tcPr>
          <w:p w:rsidR="00D84DD4" w:rsidRDefault="00AC2DE1" w14:paraId="779A6EE4"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tcPr>
          <w:p w:rsidR="00D84DD4" w:rsidRDefault="00AC2DE1" w14:paraId="7A9D0F32"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D84DD4" w:rsidRDefault="00AC2DE1" w14:paraId="765CE06E" w14:textId="77777777">
            <w:pPr>
              <w:pStyle w:val="p-table"/>
              <w:jc w:val="right"/>
              <w:rPr>
                <w:sz w:val="17"/>
              </w:rPr>
            </w:pPr>
            <w:r>
              <w:rPr>
                <w:sz w:val="17"/>
              </w:rPr>
              <w:t>33</w:t>
            </w:r>
          </w:p>
        </w:tc>
        <w:tc>
          <w:tcPr>
            <w:tcW w:w="918" w:type="dxa"/>
            <w:shd w:val="clear" w:color="auto" w:fill="auto"/>
            <w:tcMar>
              <w:top w:w="22" w:type="dxa"/>
              <w:left w:w="28" w:type="dxa"/>
              <w:bottom w:w="22" w:type="dxa"/>
              <w:right w:w="28" w:type="dxa"/>
            </w:tcMar>
          </w:tcPr>
          <w:p w:rsidR="00D84DD4" w:rsidRDefault="00AC2DE1" w14:paraId="641AD21F" w14:textId="77777777">
            <w:pPr>
              <w:pStyle w:val="p-table"/>
              <w:jc w:val="right"/>
              <w:rPr>
                <w:sz w:val="17"/>
              </w:rPr>
            </w:pPr>
            <w:r>
              <w:rPr>
                <w:sz w:val="17"/>
              </w:rPr>
              <w:t>33</w:t>
            </w:r>
          </w:p>
        </w:tc>
        <w:tc>
          <w:tcPr>
            <w:tcW w:w="918" w:type="dxa"/>
            <w:shd w:val="clear" w:color="auto" w:fill="auto"/>
            <w:tcMar>
              <w:top w:w="22" w:type="dxa"/>
              <w:left w:w="28" w:type="dxa"/>
              <w:bottom w:w="22" w:type="dxa"/>
              <w:right w:w="28" w:type="dxa"/>
            </w:tcMar>
          </w:tcPr>
          <w:p w:rsidR="00D84DD4" w:rsidRDefault="00AC2DE1" w14:paraId="73FBDA55"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1FF3DE60"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69A6C723" w14:textId="77777777">
            <w:pPr>
              <w:pStyle w:val="p-table"/>
              <w:rPr>
                <w:sz w:val="17"/>
              </w:rPr>
            </w:pPr>
          </w:p>
        </w:tc>
      </w:tr>
      <w:tr w:rsidR="00D84DD4" w14:paraId="77884D8A"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38E71CB" w14:textId="77777777">
            <w:pPr>
              <w:pStyle w:val="p-table"/>
              <w:rPr>
                <w:sz w:val="17"/>
              </w:rPr>
            </w:pPr>
            <w:r>
              <w:rPr>
                <w:sz w:val="17"/>
              </w:rPr>
              <w:t>Programma Overwegen</w:t>
            </w:r>
          </w:p>
        </w:tc>
        <w:tc>
          <w:tcPr>
            <w:tcW w:w="918" w:type="dxa"/>
            <w:shd w:val="clear" w:color="auto" w:fill="auto"/>
            <w:tcMar>
              <w:top w:w="22" w:type="dxa"/>
              <w:left w:w="28" w:type="dxa"/>
              <w:bottom w:w="22" w:type="dxa"/>
              <w:right w:w="28" w:type="dxa"/>
            </w:tcMar>
          </w:tcPr>
          <w:p w:rsidR="00D84DD4" w:rsidRDefault="00AC2DE1" w14:paraId="7AB0568E" w14:textId="77777777">
            <w:pPr>
              <w:pStyle w:val="p-table"/>
              <w:jc w:val="right"/>
              <w:rPr>
                <w:sz w:val="17"/>
              </w:rPr>
            </w:pPr>
            <w:r>
              <w:rPr>
                <w:sz w:val="17"/>
              </w:rPr>
              <w:t>51</w:t>
            </w:r>
          </w:p>
        </w:tc>
        <w:tc>
          <w:tcPr>
            <w:tcW w:w="918" w:type="dxa"/>
            <w:shd w:val="clear" w:color="auto" w:fill="auto"/>
            <w:tcMar>
              <w:top w:w="22" w:type="dxa"/>
              <w:left w:w="28" w:type="dxa"/>
              <w:bottom w:w="22" w:type="dxa"/>
              <w:right w:w="28" w:type="dxa"/>
            </w:tcMar>
          </w:tcPr>
          <w:p w:rsidR="00D84DD4" w:rsidRDefault="00AC2DE1" w14:paraId="59F56F4F"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tcPr>
          <w:p w:rsidR="00D84DD4" w:rsidRDefault="00AC2DE1" w14:paraId="37BC0EEE" w14:textId="77777777">
            <w:pPr>
              <w:pStyle w:val="p-table"/>
              <w:jc w:val="right"/>
              <w:rPr>
                <w:sz w:val="17"/>
              </w:rPr>
            </w:pPr>
            <w:r>
              <w:rPr>
                <w:sz w:val="17"/>
              </w:rPr>
              <w:t>943</w:t>
            </w:r>
          </w:p>
        </w:tc>
        <w:tc>
          <w:tcPr>
            <w:tcW w:w="918" w:type="dxa"/>
            <w:shd w:val="clear" w:color="auto" w:fill="auto"/>
            <w:tcMar>
              <w:top w:w="22" w:type="dxa"/>
              <w:left w:w="28" w:type="dxa"/>
              <w:bottom w:w="22" w:type="dxa"/>
              <w:right w:w="28" w:type="dxa"/>
            </w:tcMar>
          </w:tcPr>
          <w:p w:rsidR="00D84DD4" w:rsidRDefault="00AC2DE1" w14:paraId="44958326" w14:textId="77777777">
            <w:pPr>
              <w:pStyle w:val="p-table"/>
              <w:jc w:val="right"/>
              <w:rPr>
                <w:sz w:val="17"/>
              </w:rPr>
            </w:pPr>
            <w:r>
              <w:rPr>
                <w:sz w:val="17"/>
              </w:rPr>
              <w:t>946</w:t>
            </w:r>
          </w:p>
        </w:tc>
        <w:tc>
          <w:tcPr>
            <w:tcW w:w="918" w:type="dxa"/>
            <w:shd w:val="clear" w:color="auto" w:fill="auto"/>
            <w:tcMar>
              <w:top w:w="22" w:type="dxa"/>
              <w:left w:w="28" w:type="dxa"/>
              <w:bottom w:w="22" w:type="dxa"/>
              <w:right w:w="28" w:type="dxa"/>
            </w:tcMar>
          </w:tcPr>
          <w:p w:rsidR="00D84DD4" w:rsidRDefault="00AC2DE1" w14:paraId="36D5159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27AABC1E"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BFF9873" w14:textId="77777777">
            <w:pPr>
              <w:pStyle w:val="p-table"/>
              <w:jc w:val="right"/>
              <w:rPr>
                <w:sz w:val="17"/>
              </w:rPr>
            </w:pPr>
            <w:r>
              <w:rPr>
                <w:sz w:val="17"/>
              </w:rPr>
              <w:t>4</w:t>
            </w:r>
          </w:p>
        </w:tc>
      </w:tr>
      <w:tr w:rsidR="00D84DD4" w14:paraId="5B3FEB45"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3139833" w14:textId="77777777">
            <w:pPr>
              <w:pStyle w:val="p-table"/>
              <w:rPr>
                <w:sz w:val="17"/>
              </w:rPr>
            </w:pPr>
            <w:r>
              <w:rPr>
                <w:sz w:val="17"/>
              </w:rPr>
              <w:t>Programma aanpak suïcidepreventie</w:t>
            </w:r>
          </w:p>
        </w:tc>
        <w:tc>
          <w:tcPr>
            <w:tcW w:w="918" w:type="dxa"/>
            <w:shd w:val="clear" w:color="auto" w:fill="auto"/>
            <w:tcMar>
              <w:top w:w="22" w:type="dxa"/>
              <w:left w:w="28" w:type="dxa"/>
              <w:bottom w:w="22" w:type="dxa"/>
              <w:right w:w="28" w:type="dxa"/>
            </w:tcMar>
          </w:tcPr>
          <w:p w:rsidR="00D84DD4" w:rsidRDefault="00AC2DE1" w14:paraId="61C2BA1C"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066ABF5C"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tcPr>
          <w:p w:rsidR="00D84DD4" w:rsidRDefault="00AC2DE1" w14:paraId="483BD136"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39D5E593"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5DD513E3" w14:textId="77777777">
            <w:pPr>
              <w:pStyle w:val="p-table"/>
              <w:jc w:val="right"/>
              <w:rPr>
                <w:sz w:val="17"/>
              </w:rPr>
            </w:pPr>
            <w:r>
              <w:rPr>
                <w:sz w:val="17"/>
              </w:rPr>
              <w:t>2021/2026</w:t>
            </w:r>
          </w:p>
        </w:tc>
        <w:tc>
          <w:tcPr>
            <w:tcW w:w="918" w:type="dxa"/>
            <w:shd w:val="clear" w:color="auto" w:fill="auto"/>
            <w:tcMar>
              <w:top w:w="22" w:type="dxa"/>
              <w:left w:w="28" w:type="dxa"/>
              <w:bottom w:w="22" w:type="dxa"/>
              <w:right w:w="28" w:type="dxa"/>
            </w:tcMar>
          </w:tcPr>
          <w:p w:rsidR="00D84DD4" w:rsidRDefault="00AC2DE1" w14:paraId="5268E359" w14:textId="77777777">
            <w:pPr>
              <w:pStyle w:val="p-table"/>
              <w:jc w:val="right"/>
              <w:rPr>
                <w:sz w:val="17"/>
              </w:rPr>
            </w:pPr>
            <w:r>
              <w:rPr>
                <w:sz w:val="17"/>
              </w:rPr>
              <w:t>2021/2026</w:t>
            </w:r>
          </w:p>
        </w:tc>
        <w:tc>
          <w:tcPr>
            <w:tcW w:w="918" w:type="dxa"/>
            <w:shd w:val="clear" w:color="auto" w:fill="auto"/>
            <w:tcMar>
              <w:top w:w="22" w:type="dxa"/>
              <w:left w:w="28" w:type="dxa"/>
              <w:bottom w:w="22" w:type="dxa"/>
              <w:right w:w="28" w:type="dxa"/>
            </w:tcMar>
          </w:tcPr>
          <w:p w:rsidR="00D84DD4" w:rsidRDefault="00D84DD4" w14:paraId="1CE6BF27" w14:textId="77777777">
            <w:pPr>
              <w:pStyle w:val="p-table"/>
              <w:rPr>
                <w:sz w:val="17"/>
              </w:rPr>
            </w:pPr>
          </w:p>
        </w:tc>
      </w:tr>
      <w:tr w:rsidR="00D84DD4" w14:paraId="5E3BE1D9"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E31A76F" w14:textId="77777777">
            <w:pPr>
              <w:pStyle w:val="p-table"/>
              <w:rPr>
                <w:sz w:val="17"/>
              </w:rPr>
            </w:pPr>
            <w:r>
              <w:rPr>
                <w:sz w:val="17"/>
              </w:rPr>
              <w:t>Programma kleine functiewijzigingen</w:t>
            </w:r>
          </w:p>
        </w:tc>
        <w:tc>
          <w:tcPr>
            <w:tcW w:w="918" w:type="dxa"/>
            <w:shd w:val="clear" w:color="auto" w:fill="auto"/>
            <w:tcMar>
              <w:top w:w="22" w:type="dxa"/>
              <w:left w:w="28" w:type="dxa"/>
              <w:bottom w:w="22" w:type="dxa"/>
              <w:right w:w="28" w:type="dxa"/>
            </w:tcMar>
          </w:tcPr>
          <w:p w:rsidR="00D84DD4" w:rsidRDefault="00AC2DE1" w14:paraId="11F12059"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tcPr>
          <w:p w:rsidR="00D84DD4" w:rsidRDefault="00AC2DE1" w14:paraId="6A72B3B2" w14:textId="77777777">
            <w:pPr>
              <w:pStyle w:val="p-table"/>
              <w:jc w:val="right"/>
              <w:rPr>
                <w:sz w:val="17"/>
              </w:rPr>
            </w:pPr>
            <w:r>
              <w:rPr>
                <w:sz w:val="17"/>
              </w:rPr>
              <w:t>15</w:t>
            </w:r>
          </w:p>
        </w:tc>
        <w:tc>
          <w:tcPr>
            <w:tcW w:w="918" w:type="dxa"/>
            <w:shd w:val="clear" w:color="auto" w:fill="auto"/>
            <w:tcMar>
              <w:top w:w="22" w:type="dxa"/>
              <w:left w:w="28" w:type="dxa"/>
              <w:bottom w:w="22" w:type="dxa"/>
              <w:right w:w="28" w:type="dxa"/>
            </w:tcMar>
          </w:tcPr>
          <w:p w:rsidR="00D84DD4" w:rsidRDefault="00AC2DE1" w14:paraId="4D64AACD" w14:textId="77777777">
            <w:pPr>
              <w:pStyle w:val="p-table"/>
              <w:jc w:val="right"/>
              <w:rPr>
                <w:sz w:val="17"/>
              </w:rPr>
            </w:pPr>
            <w:r>
              <w:rPr>
                <w:sz w:val="17"/>
              </w:rPr>
              <w:t>399</w:t>
            </w:r>
          </w:p>
        </w:tc>
        <w:tc>
          <w:tcPr>
            <w:tcW w:w="918" w:type="dxa"/>
            <w:shd w:val="clear" w:color="auto" w:fill="auto"/>
            <w:tcMar>
              <w:top w:w="22" w:type="dxa"/>
              <w:left w:w="28" w:type="dxa"/>
              <w:bottom w:w="22" w:type="dxa"/>
              <w:right w:w="28" w:type="dxa"/>
            </w:tcMar>
          </w:tcPr>
          <w:p w:rsidR="00D84DD4" w:rsidRDefault="00AC2DE1" w14:paraId="29F94CF8" w14:textId="77777777">
            <w:pPr>
              <w:pStyle w:val="p-table"/>
              <w:jc w:val="right"/>
              <w:rPr>
                <w:sz w:val="17"/>
              </w:rPr>
            </w:pPr>
            <w:r>
              <w:rPr>
                <w:sz w:val="17"/>
              </w:rPr>
              <w:t>399</w:t>
            </w:r>
          </w:p>
        </w:tc>
        <w:tc>
          <w:tcPr>
            <w:tcW w:w="918" w:type="dxa"/>
            <w:shd w:val="clear" w:color="auto" w:fill="auto"/>
            <w:tcMar>
              <w:top w:w="22" w:type="dxa"/>
              <w:left w:w="28" w:type="dxa"/>
              <w:bottom w:w="22" w:type="dxa"/>
              <w:right w:w="28" w:type="dxa"/>
            </w:tcMar>
          </w:tcPr>
          <w:p w:rsidR="00D84DD4" w:rsidRDefault="00AC2DE1" w14:paraId="5C0A9F68"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1E924667"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6CA3AD4A" w14:textId="77777777">
            <w:pPr>
              <w:pStyle w:val="p-table"/>
              <w:rPr>
                <w:sz w:val="17"/>
              </w:rPr>
            </w:pPr>
          </w:p>
        </w:tc>
      </w:tr>
      <w:tr w:rsidR="00D84DD4" w14:paraId="0A9CC2E4"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A542650" w14:textId="77777777">
            <w:pPr>
              <w:pStyle w:val="p-table"/>
              <w:rPr>
                <w:sz w:val="17"/>
              </w:rPr>
            </w:pPr>
            <w:r>
              <w:rPr>
                <w:sz w:val="17"/>
              </w:rPr>
              <w:t>Maaslijn</w:t>
            </w:r>
          </w:p>
        </w:tc>
        <w:tc>
          <w:tcPr>
            <w:tcW w:w="918" w:type="dxa"/>
            <w:shd w:val="clear" w:color="auto" w:fill="auto"/>
            <w:tcMar>
              <w:top w:w="22" w:type="dxa"/>
              <w:left w:w="28" w:type="dxa"/>
              <w:bottom w:w="22" w:type="dxa"/>
              <w:right w:w="28" w:type="dxa"/>
            </w:tcMar>
          </w:tcPr>
          <w:p w:rsidR="00D84DD4" w:rsidRDefault="00AC2DE1" w14:paraId="494E94CB" w14:textId="77777777">
            <w:pPr>
              <w:pStyle w:val="p-table"/>
              <w:jc w:val="right"/>
              <w:rPr>
                <w:sz w:val="17"/>
              </w:rPr>
            </w:pPr>
            <w:r>
              <w:rPr>
                <w:sz w:val="17"/>
              </w:rPr>
              <w:t>30</w:t>
            </w:r>
          </w:p>
        </w:tc>
        <w:tc>
          <w:tcPr>
            <w:tcW w:w="918" w:type="dxa"/>
            <w:shd w:val="clear" w:color="auto" w:fill="auto"/>
            <w:tcMar>
              <w:top w:w="22" w:type="dxa"/>
              <w:left w:w="28" w:type="dxa"/>
              <w:bottom w:w="22" w:type="dxa"/>
              <w:right w:w="28" w:type="dxa"/>
            </w:tcMar>
          </w:tcPr>
          <w:p w:rsidR="00D84DD4" w:rsidRDefault="00AC2DE1" w14:paraId="66AEFF65" w14:textId="77777777">
            <w:pPr>
              <w:pStyle w:val="p-table"/>
              <w:jc w:val="right"/>
              <w:rPr>
                <w:sz w:val="17"/>
              </w:rPr>
            </w:pPr>
            <w:r>
              <w:rPr>
                <w:sz w:val="17"/>
              </w:rPr>
              <w:t>51</w:t>
            </w:r>
          </w:p>
        </w:tc>
        <w:tc>
          <w:tcPr>
            <w:tcW w:w="918" w:type="dxa"/>
            <w:shd w:val="clear" w:color="auto" w:fill="auto"/>
            <w:tcMar>
              <w:top w:w="22" w:type="dxa"/>
              <w:left w:w="28" w:type="dxa"/>
              <w:bottom w:w="22" w:type="dxa"/>
              <w:right w:w="28" w:type="dxa"/>
            </w:tcMar>
          </w:tcPr>
          <w:p w:rsidR="00D84DD4" w:rsidRDefault="00AC2DE1" w14:paraId="6288A2C0" w14:textId="77777777">
            <w:pPr>
              <w:pStyle w:val="p-table"/>
              <w:jc w:val="right"/>
              <w:rPr>
                <w:sz w:val="17"/>
              </w:rPr>
            </w:pPr>
            <w:r>
              <w:rPr>
                <w:sz w:val="17"/>
              </w:rPr>
              <w:t>226</w:t>
            </w:r>
          </w:p>
        </w:tc>
        <w:tc>
          <w:tcPr>
            <w:tcW w:w="918" w:type="dxa"/>
            <w:shd w:val="clear" w:color="auto" w:fill="auto"/>
            <w:tcMar>
              <w:top w:w="22" w:type="dxa"/>
              <w:left w:w="28" w:type="dxa"/>
              <w:bottom w:w="22" w:type="dxa"/>
              <w:right w:w="28" w:type="dxa"/>
            </w:tcMar>
          </w:tcPr>
          <w:p w:rsidR="00D84DD4" w:rsidRDefault="00AC2DE1" w14:paraId="2ED89085" w14:textId="77777777">
            <w:pPr>
              <w:pStyle w:val="p-table"/>
              <w:jc w:val="right"/>
              <w:rPr>
                <w:sz w:val="17"/>
              </w:rPr>
            </w:pPr>
            <w:r>
              <w:rPr>
                <w:sz w:val="17"/>
              </w:rPr>
              <w:t>226</w:t>
            </w:r>
          </w:p>
        </w:tc>
        <w:tc>
          <w:tcPr>
            <w:tcW w:w="918" w:type="dxa"/>
            <w:shd w:val="clear" w:color="auto" w:fill="auto"/>
            <w:tcMar>
              <w:top w:w="22" w:type="dxa"/>
              <w:left w:w="28" w:type="dxa"/>
              <w:bottom w:w="22" w:type="dxa"/>
              <w:right w:w="28" w:type="dxa"/>
            </w:tcMar>
          </w:tcPr>
          <w:p w:rsidR="00D84DD4" w:rsidRDefault="00AC2DE1" w14:paraId="452CFFF4"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6A6411F9"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C127199" w14:textId="77777777">
            <w:pPr>
              <w:pStyle w:val="p-table"/>
              <w:rPr>
                <w:sz w:val="17"/>
              </w:rPr>
            </w:pPr>
          </w:p>
        </w:tc>
      </w:tr>
      <w:tr w:rsidR="00D84DD4" w14:paraId="1FD3B00F"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AED632B" w14:textId="77777777">
            <w:pPr>
              <w:pStyle w:val="p-table"/>
              <w:rPr>
                <w:sz w:val="17"/>
              </w:rPr>
            </w:pPr>
            <w:r>
              <w:rPr>
                <w:sz w:val="17"/>
              </w:rPr>
              <w:t xml:space="preserve">Schoon en </w:t>
            </w:r>
            <w:proofErr w:type="spellStart"/>
            <w:r>
              <w:rPr>
                <w:sz w:val="17"/>
              </w:rPr>
              <w:t>Emissieloos</w:t>
            </w:r>
            <w:proofErr w:type="spellEnd"/>
            <w:r>
              <w:rPr>
                <w:sz w:val="17"/>
              </w:rPr>
              <w:t xml:space="preserve"> Bouwen</w:t>
            </w:r>
          </w:p>
        </w:tc>
        <w:tc>
          <w:tcPr>
            <w:tcW w:w="918" w:type="dxa"/>
            <w:shd w:val="clear" w:color="auto" w:fill="auto"/>
            <w:tcMar>
              <w:top w:w="22" w:type="dxa"/>
              <w:left w:w="28" w:type="dxa"/>
              <w:bottom w:w="22" w:type="dxa"/>
              <w:right w:w="28" w:type="dxa"/>
            </w:tcMar>
          </w:tcPr>
          <w:p w:rsidR="00D84DD4" w:rsidRDefault="00AC2DE1" w14:paraId="40024741"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32747243" w14:textId="77777777">
            <w:pPr>
              <w:pStyle w:val="p-table"/>
              <w:jc w:val="right"/>
              <w:rPr>
                <w:sz w:val="17"/>
              </w:rPr>
            </w:pPr>
            <w:r>
              <w:rPr>
                <w:sz w:val="17"/>
              </w:rPr>
              <w:t>21</w:t>
            </w:r>
          </w:p>
        </w:tc>
        <w:tc>
          <w:tcPr>
            <w:tcW w:w="918" w:type="dxa"/>
            <w:shd w:val="clear" w:color="auto" w:fill="auto"/>
            <w:tcMar>
              <w:top w:w="22" w:type="dxa"/>
              <w:left w:w="28" w:type="dxa"/>
              <w:bottom w:w="22" w:type="dxa"/>
              <w:right w:w="28" w:type="dxa"/>
            </w:tcMar>
          </w:tcPr>
          <w:p w:rsidR="00D84DD4" w:rsidRDefault="00AC2DE1" w14:paraId="38505287" w14:textId="77777777">
            <w:pPr>
              <w:pStyle w:val="p-table"/>
              <w:jc w:val="right"/>
              <w:rPr>
                <w:sz w:val="17"/>
              </w:rPr>
            </w:pPr>
            <w:r>
              <w:rPr>
                <w:sz w:val="17"/>
              </w:rPr>
              <w:t>87</w:t>
            </w:r>
          </w:p>
        </w:tc>
        <w:tc>
          <w:tcPr>
            <w:tcW w:w="918" w:type="dxa"/>
            <w:shd w:val="clear" w:color="auto" w:fill="auto"/>
            <w:tcMar>
              <w:top w:w="22" w:type="dxa"/>
              <w:left w:w="28" w:type="dxa"/>
              <w:bottom w:w="22" w:type="dxa"/>
              <w:right w:w="28" w:type="dxa"/>
            </w:tcMar>
          </w:tcPr>
          <w:p w:rsidR="00D84DD4" w:rsidRDefault="00AC2DE1" w14:paraId="7C7AC4E1" w14:textId="77777777">
            <w:pPr>
              <w:pStyle w:val="p-table"/>
              <w:jc w:val="right"/>
              <w:rPr>
                <w:sz w:val="17"/>
              </w:rPr>
            </w:pPr>
            <w:r>
              <w:rPr>
                <w:sz w:val="17"/>
              </w:rPr>
              <w:t>87</w:t>
            </w:r>
          </w:p>
        </w:tc>
        <w:tc>
          <w:tcPr>
            <w:tcW w:w="918" w:type="dxa"/>
            <w:shd w:val="clear" w:color="auto" w:fill="auto"/>
            <w:tcMar>
              <w:top w:w="22" w:type="dxa"/>
              <w:left w:w="28" w:type="dxa"/>
              <w:bottom w:w="22" w:type="dxa"/>
              <w:right w:w="28" w:type="dxa"/>
            </w:tcMar>
          </w:tcPr>
          <w:p w:rsidR="00D84DD4" w:rsidRDefault="00AC2DE1" w14:paraId="0CDFE2A7"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0406DE57"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68C4F87" w14:textId="77777777">
            <w:pPr>
              <w:pStyle w:val="p-table"/>
              <w:rPr>
                <w:sz w:val="17"/>
              </w:rPr>
            </w:pPr>
          </w:p>
        </w:tc>
      </w:tr>
      <w:tr w:rsidR="00D84DD4" w14:paraId="3E631ED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715E3E7" w14:textId="77777777">
            <w:pPr>
              <w:pStyle w:val="p-table"/>
              <w:rPr>
                <w:sz w:val="17"/>
              </w:rPr>
            </w:pPr>
            <w:r>
              <w:rPr>
                <w:b/>
                <w:sz w:val="17"/>
              </w:rPr>
              <w:t xml:space="preserve">Projecten </w:t>
            </w:r>
            <w:r>
              <w:rPr>
                <w:b/>
                <w:sz w:val="17"/>
              </w:rPr>
              <w:t>Noordwest-Nederland</w:t>
            </w:r>
          </w:p>
        </w:tc>
        <w:tc>
          <w:tcPr>
            <w:tcW w:w="918" w:type="dxa"/>
            <w:shd w:val="clear" w:color="auto" w:fill="auto"/>
            <w:tcMar>
              <w:top w:w="22" w:type="dxa"/>
              <w:left w:w="28" w:type="dxa"/>
              <w:bottom w:w="22" w:type="dxa"/>
              <w:right w:w="28" w:type="dxa"/>
            </w:tcMar>
          </w:tcPr>
          <w:p w:rsidR="00D84DD4" w:rsidRDefault="00D84DD4" w14:paraId="3DD4CE1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7F3128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31AE4D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9CADCF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68C7C3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685836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B0EB5D9" w14:textId="77777777">
            <w:pPr>
              <w:pStyle w:val="p-table"/>
              <w:rPr>
                <w:sz w:val="17"/>
              </w:rPr>
            </w:pPr>
          </w:p>
        </w:tc>
      </w:tr>
      <w:tr w:rsidR="00D84DD4" w14:paraId="546EA2BD"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7BA33C93" w14:textId="77777777">
            <w:pPr>
              <w:pStyle w:val="p-table"/>
              <w:rPr>
                <w:sz w:val="17"/>
              </w:rPr>
            </w:pPr>
            <w:r>
              <w:rPr>
                <w:sz w:val="17"/>
              </w:rPr>
              <w:t>Amsterdam CS Cuypershal</w:t>
            </w:r>
          </w:p>
        </w:tc>
        <w:tc>
          <w:tcPr>
            <w:tcW w:w="918" w:type="dxa"/>
            <w:shd w:val="clear" w:color="auto" w:fill="auto"/>
            <w:tcMar>
              <w:top w:w="22" w:type="dxa"/>
              <w:left w:w="28" w:type="dxa"/>
              <w:bottom w:w="22" w:type="dxa"/>
              <w:right w:w="28" w:type="dxa"/>
            </w:tcMar>
          </w:tcPr>
          <w:p w:rsidR="00D84DD4" w:rsidRDefault="00AC2DE1" w14:paraId="4057DA2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0557C7E2"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139BDCCE" w14:textId="77777777">
            <w:pPr>
              <w:pStyle w:val="p-table"/>
              <w:jc w:val="right"/>
              <w:rPr>
                <w:sz w:val="17"/>
              </w:rPr>
            </w:pPr>
            <w:r>
              <w:rPr>
                <w:sz w:val="17"/>
              </w:rPr>
              <w:t>28</w:t>
            </w:r>
          </w:p>
        </w:tc>
        <w:tc>
          <w:tcPr>
            <w:tcW w:w="918" w:type="dxa"/>
            <w:shd w:val="clear" w:color="auto" w:fill="auto"/>
            <w:tcMar>
              <w:top w:w="22" w:type="dxa"/>
              <w:left w:w="28" w:type="dxa"/>
              <w:bottom w:w="22" w:type="dxa"/>
              <w:right w:w="28" w:type="dxa"/>
            </w:tcMar>
          </w:tcPr>
          <w:p w:rsidR="00D84DD4" w:rsidRDefault="00AC2DE1" w14:paraId="5D728B0C" w14:textId="77777777">
            <w:pPr>
              <w:pStyle w:val="p-table"/>
              <w:jc w:val="right"/>
              <w:rPr>
                <w:sz w:val="17"/>
              </w:rPr>
            </w:pPr>
            <w:r>
              <w:rPr>
                <w:sz w:val="17"/>
              </w:rPr>
              <w:t>28</w:t>
            </w:r>
          </w:p>
        </w:tc>
        <w:tc>
          <w:tcPr>
            <w:tcW w:w="918" w:type="dxa"/>
            <w:shd w:val="clear" w:color="auto" w:fill="auto"/>
            <w:tcMar>
              <w:top w:w="22" w:type="dxa"/>
              <w:left w:w="28" w:type="dxa"/>
              <w:bottom w:w="22" w:type="dxa"/>
              <w:right w:w="28" w:type="dxa"/>
            </w:tcMar>
          </w:tcPr>
          <w:p w:rsidR="00D84DD4" w:rsidRDefault="00AC2DE1" w14:paraId="0E4D3EC1"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446D1B19"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28B575A2" w14:textId="77777777">
            <w:pPr>
              <w:pStyle w:val="p-table"/>
              <w:rPr>
                <w:sz w:val="17"/>
              </w:rPr>
            </w:pPr>
          </w:p>
        </w:tc>
      </w:tr>
      <w:tr w:rsidR="00D84DD4" w14:paraId="3F511492"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366132A" w14:textId="77777777">
            <w:pPr>
              <w:pStyle w:val="p-table"/>
              <w:rPr>
                <w:sz w:val="17"/>
              </w:rPr>
            </w:pPr>
            <w:r>
              <w:rPr>
                <w:sz w:val="17"/>
              </w:rPr>
              <w:t>Paspoort- en beveiligingsfaciliteiten op A'dam CS</w:t>
            </w:r>
          </w:p>
        </w:tc>
        <w:tc>
          <w:tcPr>
            <w:tcW w:w="918" w:type="dxa"/>
            <w:shd w:val="clear" w:color="auto" w:fill="auto"/>
            <w:tcMar>
              <w:top w:w="22" w:type="dxa"/>
              <w:left w:w="28" w:type="dxa"/>
              <w:bottom w:w="22" w:type="dxa"/>
              <w:right w:w="28" w:type="dxa"/>
            </w:tcMar>
          </w:tcPr>
          <w:p w:rsidR="00D84DD4" w:rsidRDefault="00AC2DE1" w14:paraId="6DF9F850"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tcPr>
          <w:p w:rsidR="00D84DD4" w:rsidRDefault="00AC2DE1" w14:paraId="29B80EE6"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tcPr>
          <w:p w:rsidR="00D84DD4" w:rsidRDefault="00AC2DE1" w14:paraId="15204E85"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13710A4D"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72A4F879"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3DDD2541"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67EB0CA5" w14:textId="77777777">
            <w:pPr>
              <w:pStyle w:val="p-table"/>
              <w:rPr>
                <w:sz w:val="17"/>
              </w:rPr>
            </w:pPr>
          </w:p>
        </w:tc>
      </w:tr>
      <w:tr w:rsidR="00D84DD4" w14:paraId="192B56C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48EFDD5"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D84DD4" w:rsidRDefault="00D84DD4" w14:paraId="1CAC913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34BFE1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55E9B2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973243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1417E9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8A33A0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8F70FF0" w14:textId="77777777">
            <w:pPr>
              <w:pStyle w:val="p-table"/>
              <w:rPr>
                <w:sz w:val="17"/>
              </w:rPr>
            </w:pPr>
          </w:p>
        </w:tc>
      </w:tr>
      <w:tr w:rsidR="00D84DD4" w14:paraId="2DD562F3"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2EAC31E2" w14:textId="77777777">
            <w:pPr>
              <w:pStyle w:val="p-table"/>
              <w:rPr>
                <w:sz w:val="17"/>
              </w:rPr>
            </w:pPr>
            <w:r>
              <w:rPr>
                <w:sz w:val="17"/>
              </w:rPr>
              <w:t>Programma Wind in de Zeilen</w:t>
            </w:r>
          </w:p>
        </w:tc>
        <w:tc>
          <w:tcPr>
            <w:tcW w:w="918" w:type="dxa"/>
            <w:shd w:val="clear" w:color="auto" w:fill="auto"/>
            <w:tcMar>
              <w:top w:w="22" w:type="dxa"/>
              <w:left w:w="28" w:type="dxa"/>
              <w:bottom w:w="22" w:type="dxa"/>
              <w:right w:w="28" w:type="dxa"/>
            </w:tcMar>
          </w:tcPr>
          <w:p w:rsidR="00D84DD4" w:rsidRDefault="00AC2DE1" w14:paraId="1F028A0A"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3F765A6E"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3A77FBAA"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tcPr>
          <w:p w:rsidR="00D84DD4" w:rsidRDefault="00AC2DE1" w14:paraId="27FE6A19"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tcPr>
          <w:p w:rsidR="00D84DD4" w:rsidRDefault="00AC2DE1" w14:paraId="6639038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3449C9C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0DCDDE4A" w14:textId="77777777">
            <w:pPr>
              <w:pStyle w:val="p-table"/>
              <w:rPr>
                <w:sz w:val="17"/>
              </w:rPr>
            </w:pPr>
          </w:p>
        </w:tc>
      </w:tr>
      <w:tr w:rsidR="00D84DD4" w14:paraId="0E53142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E41C23E" w14:textId="77777777">
            <w:pPr>
              <w:pStyle w:val="p-table"/>
              <w:rPr>
                <w:sz w:val="17"/>
              </w:rPr>
            </w:pPr>
            <w:r>
              <w:rPr>
                <w:b/>
                <w:sz w:val="17"/>
              </w:rPr>
              <w:t xml:space="preserve">Stations en </w:t>
            </w:r>
            <w:proofErr w:type="spellStart"/>
            <w:r>
              <w:rPr>
                <w:b/>
                <w:sz w:val="17"/>
              </w:rPr>
              <w:t>Stationsaanpassingen</w:t>
            </w:r>
            <w:proofErr w:type="spellEnd"/>
          </w:p>
        </w:tc>
        <w:tc>
          <w:tcPr>
            <w:tcW w:w="918" w:type="dxa"/>
            <w:shd w:val="clear" w:color="auto" w:fill="auto"/>
            <w:tcMar>
              <w:top w:w="22" w:type="dxa"/>
              <w:left w:w="28" w:type="dxa"/>
              <w:bottom w:w="22" w:type="dxa"/>
              <w:right w:w="28" w:type="dxa"/>
            </w:tcMar>
          </w:tcPr>
          <w:p w:rsidR="00D84DD4" w:rsidRDefault="00D84DD4" w14:paraId="6BC5A6A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898394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2D9369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20F759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61E6FE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8B6DEA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A88D4A9" w14:textId="77777777">
            <w:pPr>
              <w:pStyle w:val="p-table"/>
              <w:rPr>
                <w:sz w:val="17"/>
              </w:rPr>
            </w:pPr>
          </w:p>
        </w:tc>
      </w:tr>
      <w:tr w:rsidR="00D84DD4" w14:paraId="59AD44A4"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24394EA6" w14:textId="77777777">
            <w:pPr>
              <w:pStyle w:val="p-table"/>
              <w:rPr>
                <w:sz w:val="17"/>
              </w:rPr>
            </w:pPr>
            <w:r>
              <w:rPr>
                <w:sz w:val="17"/>
              </w:rPr>
              <w:t>Emplacement Den Haag centraal</w:t>
            </w:r>
          </w:p>
        </w:tc>
        <w:tc>
          <w:tcPr>
            <w:tcW w:w="918" w:type="dxa"/>
            <w:shd w:val="clear" w:color="auto" w:fill="auto"/>
            <w:tcMar>
              <w:top w:w="22" w:type="dxa"/>
              <w:left w:w="28" w:type="dxa"/>
              <w:bottom w:w="22" w:type="dxa"/>
              <w:right w:w="28" w:type="dxa"/>
            </w:tcMar>
          </w:tcPr>
          <w:p w:rsidR="00D84DD4" w:rsidRDefault="00AC2DE1" w14:paraId="458B0368" w14:textId="77777777">
            <w:pPr>
              <w:pStyle w:val="p-table"/>
              <w:jc w:val="right"/>
              <w:rPr>
                <w:sz w:val="17"/>
              </w:rPr>
            </w:pPr>
            <w:r>
              <w:rPr>
                <w:sz w:val="17"/>
              </w:rPr>
              <w:t>28</w:t>
            </w:r>
          </w:p>
        </w:tc>
        <w:tc>
          <w:tcPr>
            <w:tcW w:w="918" w:type="dxa"/>
            <w:shd w:val="clear" w:color="auto" w:fill="auto"/>
            <w:tcMar>
              <w:top w:w="22" w:type="dxa"/>
              <w:left w:w="28" w:type="dxa"/>
              <w:bottom w:w="22" w:type="dxa"/>
              <w:right w:w="28" w:type="dxa"/>
            </w:tcMar>
          </w:tcPr>
          <w:p w:rsidR="00D84DD4" w:rsidRDefault="00AC2DE1" w14:paraId="010E831A" w14:textId="77777777">
            <w:pPr>
              <w:pStyle w:val="p-table"/>
              <w:jc w:val="right"/>
              <w:rPr>
                <w:sz w:val="17"/>
              </w:rPr>
            </w:pPr>
            <w:r>
              <w:rPr>
                <w:sz w:val="17"/>
              </w:rPr>
              <w:t>36</w:t>
            </w:r>
          </w:p>
        </w:tc>
        <w:tc>
          <w:tcPr>
            <w:tcW w:w="918" w:type="dxa"/>
            <w:shd w:val="clear" w:color="auto" w:fill="auto"/>
            <w:tcMar>
              <w:top w:w="22" w:type="dxa"/>
              <w:left w:w="28" w:type="dxa"/>
              <w:bottom w:w="22" w:type="dxa"/>
              <w:right w:w="28" w:type="dxa"/>
            </w:tcMar>
          </w:tcPr>
          <w:p w:rsidR="00D84DD4" w:rsidRDefault="00AC2DE1" w14:paraId="24C83984" w14:textId="77777777">
            <w:pPr>
              <w:pStyle w:val="p-table"/>
              <w:jc w:val="right"/>
              <w:rPr>
                <w:sz w:val="17"/>
              </w:rPr>
            </w:pPr>
            <w:r>
              <w:rPr>
                <w:sz w:val="17"/>
              </w:rPr>
              <w:t>118</w:t>
            </w:r>
          </w:p>
        </w:tc>
        <w:tc>
          <w:tcPr>
            <w:tcW w:w="918" w:type="dxa"/>
            <w:shd w:val="clear" w:color="auto" w:fill="auto"/>
            <w:tcMar>
              <w:top w:w="22" w:type="dxa"/>
              <w:left w:w="28" w:type="dxa"/>
              <w:bottom w:w="22" w:type="dxa"/>
              <w:right w:w="28" w:type="dxa"/>
            </w:tcMar>
          </w:tcPr>
          <w:p w:rsidR="00D84DD4" w:rsidRDefault="00AC2DE1" w14:paraId="305331DB" w14:textId="77777777">
            <w:pPr>
              <w:pStyle w:val="p-table"/>
              <w:jc w:val="right"/>
              <w:rPr>
                <w:sz w:val="17"/>
              </w:rPr>
            </w:pPr>
            <w:r>
              <w:rPr>
                <w:sz w:val="17"/>
              </w:rPr>
              <w:t>118</w:t>
            </w:r>
          </w:p>
        </w:tc>
        <w:tc>
          <w:tcPr>
            <w:tcW w:w="918" w:type="dxa"/>
            <w:shd w:val="clear" w:color="auto" w:fill="auto"/>
            <w:tcMar>
              <w:top w:w="22" w:type="dxa"/>
              <w:left w:w="28" w:type="dxa"/>
              <w:bottom w:w="22" w:type="dxa"/>
              <w:right w:w="28" w:type="dxa"/>
            </w:tcMar>
          </w:tcPr>
          <w:p w:rsidR="00D84DD4" w:rsidRDefault="00AC2DE1" w14:paraId="02AC66AE" w14:textId="77777777">
            <w:pPr>
              <w:pStyle w:val="p-table"/>
              <w:jc w:val="right"/>
              <w:rPr>
                <w:sz w:val="17"/>
              </w:rPr>
            </w:pPr>
            <w:r>
              <w:rPr>
                <w:sz w:val="17"/>
              </w:rPr>
              <w:t>2023/2026</w:t>
            </w:r>
          </w:p>
        </w:tc>
        <w:tc>
          <w:tcPr>
            <w:tcW w:w="918" w:type="dxa"/>
            <w:shd w:val="clear" w:color="auto" w:fill="auto"/>
            <w:tcMar>
              <w:top w:w="22" w:type="dxa"/>
              <w:left w:w="28" w:type="dxa"/>
              <w:bottom w:w="22" w:type="dxa"/>
              <w:right w:w="28" w:type="dxa"/>
            </w:tcMar>
          </w:tcPr>
          <w:p w:rsidR="00D84DD4" w:rsidRDefault="00AC2DE1" w14:paraId="2AEBE150" w14:textId="77777777">
            <w:pPr>
              <w:pStyle w:val="p-table"/>
              <w:jc w:val="right"/>
              <w:rPr>
                <w:sz w:val="17"/>
              </w:rPr>
            </w:pPr>
            <w:r>
              <w:rPr>
                <w:sz w:val="17"/>
              </w:rPr>
              <w:t>2023/2026</w:t>
            </w:r>
          </w:p>
        </w:tc>
        <w:tc>
          <w:tcPr>
            <w:tcW w:w="918" w:type="dxa"/>
            <w:shd w:val="clear" w:color="auto" w:fill="auto"/>
            <w:tcMar>
              <w:top w:w="22" w:type="dxa"/>
              <w:left w:w="28" w:type="dxa"/>
              <w:bottom w:w="22" w:type="dxa"/>
              <w:right w:w="28" w:type="dxa"/>
            </w:tcMar>
          </w:tcPr>
          <w:p w:rsidR="00D84DD4" w:rsidRDefault="00D84DD4" w14:paraId="362F8FD2" w14:textId="77777777">
            <w:pPr>
              <w:pStyle w:val="p-table"/>
              <w:rPr>
                <w:sz w:val="17"/>
              </w:rPr>
            </w:pPr>
          </w:p>
        </w:tc>
      </w:tr>
      <w:tr w:rsidR="00D84DD4" w14:paraId="6CA7CFB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72F2589" w14:textId="77777777">
            <w:pPr>
              <w:pStyle w:val="p-table"/>
              <w:rPr>
                <w:sz w:val="17"/>
              </w:rPr>
            </w:pPr>
            <w:r>
              <w:rPr>
                <w:b/>
                <w:sz w:val="17"/>
              </w:rPr>
              <w:t>Projecten Oost Nederland</w:t>
            </w:r>
          </w:p>
        </w:tc>
        <w:tc>
          <w:tcPr>
            <w:tcW w:w="918" w:type="dxa"/>
            <w:shd w:val="clear" w:color="auto" w:fill="auto"/>
            <w:tcMar>
              <w:top w:w="22" w:type="dxa"/>
              <w:left w:w="28" w:type="dxa"/>
              <w:bottom w:w="22" w:type="dxa"/>
              <w:right w:w="28" w:type="dxa"/>
            </w:tcMar>
          </w:tcPr>
          <w:p w:rsidR="00D84DD4" w:rsidRDefault="00D84DD4" w14:paraId="16BFF06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C7788D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0CAB5D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BAEE95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03AD91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CA643E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188EAE3" w14:textId="77777777">
            <w:pPr>
              <w:pStyle w:val="p-table"/>
              <w:rPr>
                <w:sz w:val="17"/>
              </w:rPr>
            </w:pPr>
          </w:p>
        </w:tc>
      </w:tr>
      <w:tr w:rsidR="00D84DD4" w14:paraId="5310E68E"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7CD99E96" w14:textId="77777777">
            <w:pPr>
              <w:pStyle w:val="p-table"/>
              <w:rPr>
                <w:sz w:val="17"/>
              </w:rPr>
            </w:pPr>
            <w:r>
              <w:rPr>
                <w:sz w:val="17"/>
              </w:rPr>
              <w:t>Traject Oost</w:t>
            </w:r>
          </w:p>
        </w:tc>
        <w:tc>
          <w:tcPr>
            <w:tcW w:w="918" w:type="dxa"/>
            <w:shd w:val="clear" w:color="auto" w:fill="auto"/>
            <w:tcMar>
              <w:top w:w="22" w:type="dxa"/>
              <w:left w:w="28" w:type="dxa"/>
              <w:bottom w:w="22" w:type="dxa"/>
              <w:right w:w="28" w:type="dxa"/>
            </w:tcMar>
          </w:tcPr>
          <w:p w:rsidR="00D84DD4" w:rsidRDefault="00AC2DE1" w14:paraId="43A5D65B"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tcPr>
          <w:p w:rsidR="00D84DD4" w:rsidRDefault="00AC2DE1" w14:paraId="4C1D3042"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tcPr>
          <w:p w:rsidR="00D84DD4" w:rsidRDefault="00AC2DE1" w14:paraId="16D12D98" w14:textId="77777777">
            <w:pPr>
              <w:pStyle w:val="p-table"/>
              <w:jc w:val="right"/>
              <w:rPr>
                <w:sz w:val="17"/>
              </w:rPr>
            </w:pPr>
            <w:r>
              <w:rPr>
                <w:sz w:val="17"/>
              </w:rPr>
              <w:t>223</w:t>
            </w:r>
          </w:p>
        </w:tc>
        <w:tc>
          <w:tcPr>
            <w:tcW w:w="918" w:type="dxa"/>
            <w:shd w:val="clear" w:color="auto" w:fill="auto"/>
            <w:tcMar>
              <w:top w:w="22" w:type="dxa"/>
              <w:left w:w="28" w:type="dxa"/>
              <w:bottom w:w="22" w:type="dxa"/>
              <w:right w:w="28" w:type="dxa"/>
            </w:tcMar>
          </w:tcPr>
          <w:p w:rsidR="00D84DD4" w:rsidRDefault="00AC2DE1" w14:paraId="71CEDCFC" w14:textId="77777777">
            <w:pPr>
              <w:pStyle w:val="p-table"/>
              <w:jc w:val="right"/>
              <w:rPr>
                <w:sz w:val="17"/>
              </w:rPr>
            </w:pPr>
            <w:r>
              <w:rPr>
                <w:sz w:val="17"/>
              </w:rPr>
              <w:t>223</w:t>
            </w:r>
          </w:p>
        </w:tc>
        <w:tc>
          <w:tcPr>
            <w:tcW w:w="918" w:type="dxa"/>
            <w:shd w:val="clear" w:color="auto" w:fill="auto"/>
            <w:tcMar>
              <w:top w:w="22" w:type="dxa"/>
              <w:left w:w="28" w:type="dxa"/>
              <w:bottom w:w="22" w:type="dxa"/>
              <w:right w:w="28" w:type="dxa"/>
            </w:tcMar>
          </w:tcPr>
          <w:p w:rsidR="00D84DD4" w:rsidRDefault="00AC2DE1" w14:paraId="2800954D"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396C7839"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14D06F7" w14:textId="77777777">
            <w:pPr>
              <w:pStyle w:val="p-table"/>
              <w:rPr>
                <w:sz w:val="17"/>
              </w:rPr>
            </w:pPr>
          </w:p>
        </w:tc>
      </w:tr>
      <w:tr w:rsidR="00D84DD4" w14:paraId="5C667047"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A69B199" w14:textId="77777777">
            <w:pPr>
              <w:pStyle w:val="p-table"/>
              <w:rPr>
                <w:sz w:val="17"/>
              </w:rPr>
            </w:pPr>
            <w:r>
              <w:rPr>
                <w:sz w:val="17"/>
              </w:rPr>
              <w:t>Zwolle-</w:t>
            </w:r>
            <w:proofErr w:type="spellStart"/>
            <w:r>
              <w:rPr>
                <w:sz w:val="17"/>
              </w:rPr>
              <w:t>Herfte</w:t>
            </w:r>
            <w:proofErr w:type="spellEnd"/>
          </w:p>
        </w:tc>
        <w:tc>
          <w:tcPr>
            <w:tcW w:w="918" w:type="dxa"/>
            <w:shd w:val="clear" w:color="auto" w:fill="auto"/>
            <w:tcMar>
              <w:top w:w="22" w:type="dxa"/>
              <w:left w:w="28" w:type="dxa"/>
              <w:bottom w:w="22" w:type="dxa"/>
              <w:right w:w="28" w:type="dxa"/>
            </w:tcMar>
          </w:tcPr>
          <w:p w:rsidR="00D84DD4" w:rsidRDefault="00D84DD4" w14:paraId="53CF168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A9FC14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DC6E69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289C764"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7AB2FD33"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3FA87E5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3E04E232" w14:textId="77777777">
            <w:pPr>
              <w:pStyle w:val="p-table"/>
              <w:rPr>
                <w:sz w:val="17"/>
              </w:rPr>
            </w:pPr>
          </w:p>
        </w:tc>
      </w:tr>
      <w:tr w:rsidR="00D84DD4" w14:paraId="06E0383C"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0EE4502" w14:textId="77777777">
            <w:pPr>
              <w:pStyle w:val="p-table"/>
              <w:rPr>
                <w:sz w:val="17"/>
              </w:rPr>
            </w:pPr>
            <w:r>
              <w:rPr>
                <w:sz w:val="17"/>
              </w:rPr>
              <w:t>Regionale lijnen</w:t>
            </w:r>
          </w:p>
        </w:tc>
        <w:tc>
          <w:tcPr>
            <w:tcW w:w="918" w:type="dxa"/>
            <w:shd w:val="clear" w:color="auto" w:fill="auto"/>
            <w:tcMar>
              <w:top w:w="22" w:type="dxa"/>
              <w:left w:w="28" w:type="dxa"/>
              <w:bottom w:w="22" w:type="dxa"/>
              <w:right w:w="28" w:type="dxa"/>
            </w:tcMar>
          </w:tcPr>
          <w:p w:rsidR="00D84DD4" w:rsidRDefault="00AC2DE1" w14:paraId="2FDA492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643608F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8026F08"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606A3915"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661CB6CA" w14:textId="77777777">
            <w:pPr>
              <w:pStyle w:val="p-table"/>
              <w:jc w:val="right"/>
              <w:rPr>
                <w:sz w:val="17"/>
              </w:rPr>
            </w:pPr>
            <w:r>
              <w:rPr>
                <w:sz w:val="17"/>
              </w:rPr>
              <w:t>2017/2021</w:t>
            </w:r>
          </w:p>
        </w:tc>
        <w:tc>
          <w:tcPr>
            <w:tcW w:w="918" w:type="dxa"/>
            <w:shd w:val="clear" w:color="auto" w:fill="auto"/>
            <w:tcMar>
              <w:top w:w="22" w:type="dxa"/>
              <w:left w:w="28" w:type="dxa"/>
              <w:bottom w:w="22" w:type="dxa"/>
              <w:right w:w="28" w:type="dxa"/>
            </w:tcMar>
          </w:tcPr>
          <w:p w:rsidR="00D84DD4" w:rsidRDefault="00AC2DE1" w14:paraId="769D4D41" w14:textId="77777777">
            <w:pPr>
              <w:pStyle w:val="p-table"/>
              <w:jc w:val="right"/>
              <w:rPr>
                <w:sz w:val="17"/>
              </w:rPr>
            </w:pPr>
            <w:r>
              <w:rPr>
                <w:sz w:val="17"/>
              </w:rPr>
              <w:t>2017/2021</w:t>
            </w:r>
          </w:p>
        </w:tc>
        <w:tc>
          <w:tcPr>
            <w:tcW w:w="918" w:type="dxa"/>
            <w:shd w:val="clear" w:color="auto" w:fill="auto"/>
            <w:tcMar>
              <w:top w:w="22" w:type="dxa"/>
              <w:left w:w="28" w:type="dxa"/>
              <w:bottom w:w="22" w:type="dxa"/>
              <w:right w:w="28" w:type="dxa"/>
            </w:tcMar>
          </w:tcPr>
          <w:p w:rsidR="00D84DD4" w:rsidRDefault="00D84DD4" w14:paraId="0BA9A9B5" w14:textId="77777777">
            <w:pPr>
              <w:pStyle w:val="p-table"/>
              <w:rPr>
                <w:sz w:val="17"/>
              </w:rPr>
            </w:pPr>
          </w:p>
        </w:tc>
      </w:tr>
      <w:tr w:rsidR="00D84DD4" w14:paraId="64C5D17C"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2DA011B" w14:textId="77777777">
            <w:pPr>
              <w:pStyle w:val="p-table"/>
              <w:rPr>
                <w:sz w:val="17"/>
              </w:rPr>
            </w:pPr>
            <w:r>
              <w:rPr>
                <w:sz w:val="17"/>
              </w:rPr>
              <w:t>Spoorzone Ede Oost</w:t>
            </w:r>
          </w:p>
        </w:tc>
        <w:tc>
          <w:tcPr>
            <w:tcW w:w="918" w:type="dxa"/>
            <w:shd w:val="clear" w:color="auto" w:fill="auto"/>
            <w:tcMar>
              <w:top w:w="22" w:type="dxa"/>
              <w:left w:w="28" w:type="dxa"/>
              <w:bottom w:w="22" w:type="dxa"/>
              <w:right w:w="28" w:type="dxa"/>
            </w:tcMar>
          </w:tcPr>
          <w:p w:rsidR="00D84DD4" w:rsidRDefault="00AC2DE1" w14:paraId="60694232"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D84DD4" w:rsidRDefault="00AC2DE1" w14:paraId="411D6CC1"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D84DD4" w:rsidRDefault="00AC2DE1" w14:paraId="20E1F3DE" w14:textId="77777777">
            <w:pPr>
              <w:pStyle w:val="p-table"/>
              <w:jc w:val="right"/>
              <w:rPr>
                <w:sz w:val="17"/>
              </w:rPr>
            </w:pPr>
            <w:r>
              <w:rPr>
                <w:sz w:val="17"/>
              </w:rPr>
              <w:t>49</w:t>
            </w:r>
          </w:p>
        </w:tc>
        <w:tc>
          <w:tcPr>
            <w:tcW w:w="918" w:type="dxa"/>
            <w:shd w:val="clear" w:color="auto" w:fill="auto"/>
            <w:tcMar>
              <w:top w:w="22" w:type="dxa"/>
              <w:left w:w="28" w:type="dxa"/>
              <w:bottom w:w="22" w:type="dxa"/>
              <w:right w:w="28" w:type="dxa"/>
            </w:tcMar>
          </w:tcPr>
          <w:p w:rsidR="00D84DD4" w:rsidRDefault="00AC2DE1" w14:paraId="175557A1" w14:textId="77777777">
            <w:pPr>
              <w:pStyle w:val="p-table"/>
              <w:jc w:val="right"/>
              <w:rPr>
                <w:sz w:val="17"/>
              </w:rPr>
            </w:pPr>
            <w:r>
              <w:rPr>
                <w:sz w:val="17"/>
              </w:rPr>
              <w:t>49</w:t>
            </w:r>
          </w:p>
        </w:tc>
        <w:tc>
          <w:tcPr>
            <w:tcW w:w="918" w:type="dxa"/>
            <w:shd w:val="clear" w:color="auto" w:fill="auto"/>
            <w:tcMar>
              <w:top w:w="22" w:type="dxa"/>
              <w:left w:w="28" w:type="dxa"/>
              <w:bottom w:w="22" w:type="dxa"/>
              <w:right w:w="28" w:type="dxa"/>
            </w:tcMar>
          </w:tcPr>
          <w:p w:rsidR="00D84DD4" w:rsidRDefault="00AC2DE1" w14:paraId="400F760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2C2EFF3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2202E988" w14:textId="77777777">
            <w:pPr>
              <w:pStyle w:val="p-table"/>
              <w:rPr>
                <w:sz w:val="17"/>
              </w:rPr>
            </w:pPr>
          </w:p>
        </w:tc>
      </w:tr>
      <w:tr w:rsidR="00D84DD4" w14:paraId="23FF31F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4025C0A" w14:textId="77777777">
            <w:pPr>
              <w:pStyle w:val="p-table"/>
              <w:rPr>
                <w:sz w:val="17"/>
              </w:rPr>
            </w:pPr>
            <w:r>
              <w:rPr>
                <w:b/>
                <w:sz w:val="17"/>
              </w:rPr>
              <w:t>Projecten Noord Nederland</w:t>
            </w:r>
          </w:p>
        </w:tc>
        <w:tc>
          <w:tcPr>
            <w:tcW w:w="918" w:type="dxa"/>
            <w:shd w:val="clear" w:color="auto" w:fill="auto"/>
            <w:tcMar>
              <w:top w:w="22" w:type="dxa"/>
              <w:left w:w="28" w:type="dxa"/>
              <w:bottom w:w="22" w:type="dxa"/>
              <w:right w:w="28" w:type="dxa"/>
            </w:tcMar>
          </w:tcPr>
          <w:p w:rsidR="00D84DD4" w:rsidRDefault="00D84DD4" w14:paraId="3991A4E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36F1CE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8B3FF7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C5B56C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71C400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1D1D19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96287C4" w14:textId="77777777">
            <w:pPr>
              <w:pStyle w:val="p-table"/>
              <w:rPr>
                <w:sz w:val="17"/>
              </w:rPr>
            </w:pPr>
          </w:p>
        </w:tc>
      </w:tr>
      <w:tr w:rsidR="00D84DD4" w14:paraId="05384637"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102D6AD7" w14:textId="77777777">
            <w:pPr>
              <w:pStyle w:val="p-table"/>
              <w:rPr>
                <w:sz w:val="17"/>
              </w:rPr>
            </w:pPr>
            <w:r>
              <w:rPr>
                <w:sz w:val="17"/>
              </w:rPr>
              <w:t>Sporendriehoek Noord-Nederland</w:t>
            </w:r>
          </w:p>
        </w:tc>
        <w:tc>
          <w:tcPr>
            <w:tcW w:w="918" w:type="dxa"/>
            <w:shd w:val="clear" w:color="auto" w:fill="auto"/>
            <w:tcMar>
              <w:top w:w="22" w:type="dxa"/>
              <w:left w:w="28" w:type="dxa"/>
              <w:bottom w:w="22" w:type="dxa"/>
              <w:right w:w="28" w:type="dxa"/>
            </w:tcMar>
          </w:tcPr>
          <w:p w:rsidR="00D84DD4" w:rsidRDefault="00AC2DE1" w14:paraId="396868DD"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758BA6F2"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099088C1" w14:textId="77777777">
            <w:pPr>
              <w:pStyle w:val="p-table"/>
              <w:jc w:val="right"/>
              <w:rPr>
                <w:sz w:val="17"/>
              </w:rPr>
            </w:pPr>
            <w:r>
              <w:rPr>
                <w:sz w:val="17"/>
              </w:rPr>
              <w:t>146</w:t>
            </w:r>
          </w:p>
        </w:tc>
        <w:tc>
          <w:tcPr>
            <w:tcW w:w="918" w:type="dxa"/>
            <w:shd w:val="clear" w:color="auto" w:fill="auto"/>
            <w:tcMar>
              <w:top w:w="22" w:type="dxa"/>
              <w:left w:w="28" w:type="dxa"/>
              <w:bottom w:w="22" w:type="dxa"/>
              <w:right w:w="28" w:type="dxa"/>
            </w:tcMar>
          </w:tcPr>
          <w:p w:rsidR="00D84DD4" w:rsidRDefault="00AC2DE1" w14:paraId="08DB0AE4" w14:textId="77777777">
            <w:pPr>
              <w:pStyle w:val="p-table"/>
              <w:jc w:val="right"/>
              <w:rPr>
                <w:sz w:val="17"/>
              </w:rPr>
            </w:pPr>
            <w:r>
              <w:rPr>
                <w:sz w:val="17"/>
              </w:rPr>
              <w:t>146</w:t>
            </w:r>
          </w:p>
        </w:tc>
        <w:tc>
          <w:tcPr>
            <w:tcW w:w="918" w:type="dxa"/>
            <w:shd w:val="clear" w:color="auto" w:fill="auto"/>
            <w:tcMar>
              <w:top w:w="22" w:type="dxa"/>
              <w:left w:w="28" w:type="dxa"/>
              <w:bottom w:w="22" w:type="dxa"/>
              <w:right w:w="28" w:type="dxa"/>
            </w:tcMar>
          </w:tcPr>
          <w:p w:rsidR="00D84DD4" w:rsidRDefault="00AC2DE1" w14:paraId="563D77D6"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0F2B30A0"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06F5227A" w14:textId="77777777">
            <w:pPr>
              <w:pStyle w:val="p-table"/>
              <w:rPr>
                <w:sz w:val="17"/>
              </w:rPr>
            </w:pPr>
          </w:p>
        </w:tc>
      </w:tr>
      <w:tr w:rsidR="00D84DD4" w14:paraId="7FBF366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5AEA5FAE"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C657CC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C711E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AA871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B16D6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29090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F4CAB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B4E23C5" w14:textId="77777777">
            <w:pPr>
              <w:pStyle w:val="p-table"/>
              <w:rPr>
                <w:sz w:val="17"/>
              </w:rPr>
            </w:pPr>
          </w:p>
        </w:tc>
      </w:tr>
      <w:tr w:rsidR="00D84DD4" w14:paraId="29DFF6D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6596CE61" w14:textId="77777777">
            <w:pPr>
              <w:pStyle w:val="p-table"/>
              <w:rPr>
                <w:sz w:val="17"/>
              </w:rPr>
            </w:pPr>
            <w:r>
              <w:rPr>
                <w:b/>
                <w:sz w:val="17"/>
              </w:rPr>
              <w:t>Totaal ProRail projecten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5784B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2FB65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7FB67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87AB4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EC2978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A3C4D6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71E161" w14:textId="77777777">
            <w:pPr>
              <w:pStyle w:val="p-table"/>
              <w:rPr>
                <w:sz w:val="17"/>
              </w:rPr>
            </w:pPr>
          </w:p>
        </w:tc>
      </w:tr>
      <w:tr w:rsidR="00D84DD4" w14:paraId="0D3C910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100E7812" w14:textId="77777777">
            <w:pPr>
              <w:pStyle w:val="p-table"/>
              <w:rPr>
                <w:sz w:val="17"/>
              </w:rPr>
            </w:pPr>
            <w:r>
              <w:rPr>
                <w:b/>
                <w:sz w:val="17"/>
              </w:rPr>
              <w:t xml:space="preserve">Totaal overige (niet ProRail) </w:t>
            </w:r>
            <w:r>
              <w:rPr>
                <w:b/>
                <w:sz w:val="17"/>
              </w:rPr>
              <w:t>projecten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2100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B252C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C27D61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F4C98F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895954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D8B775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A6E1C33" w14:textId="77777777">
            <w:pPr>
              <w:pStyle w:val="p-table"/>
              <w:rPr>
                <w:sz w:val="17"/>
              </w:rPr>
            </w:pPr>
          </w:p>
        </w:tc>
      </w:tr>
      <w:tr w:rsidR="00D84DD4" w14:paraId="5EDC334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67951588" w14:textId="77777777">
            <w:pPr>
              <w:pStyle w:val="p-table"/>
              <w:rPr>
                <w:sz w:val="17"/>
              </w:rPr>
            </w:pPr>
            <w:r>
              <w:rPr>
                <w:b/>
                <w:sz w:val="17"/>
              </w:rPr>
              <w:t>Totaal uitvoeringsprogramma</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D67E7A2" w14:textId="77777777">
            <w:pPr>
              <w:pStyle w:val="p-table"/>
              <w:jc w:val="right"/>
              <w:rPr>
                <w:sz w:val="17"/>
              </w:rPr>
            </w:pPr>
            <w:r>
              <w:rPr>
                <w:sz w:val="17"/>
              </w:rPr>
              <w:t>378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62E1AE6" w14:textId="77777777">
            <w:pPr>
              <w:pStyle w:val="p-table"/>
              <w:jc w:val="right"/>
              <w:rPr>
                <w:sz w:val="17"/>
              </w:rPr>
            </w:pPr>
            <w:r>
              <w:rPr>
                <w:sz w:val="17"/>
              </w:rPr>
              <w:t>415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1CADCB8" w14:textId="77777777">
            <w:pPr>
              <w:pStyle w:val="p-table"/>
              <w:jc w:val="right"/>
              <w:rPr>
                <w:sz w:val="17"/>
              </w:rPr>
            </w:pPr>
            <w:r>
              <w:rPr>
                <w:sz w:val="17"/>
              </w:rPr>
              <w:t>5551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E825FBA" w14:textId="77777777">
            <w:pPr>
              <w:pStyle w:val="p-table"/>
              <w:jc w:val="right"/>
              <w:rPr>
                <w:sz w:val="17"/>
              </w:rPr>
            </w:pPr>
            <w:r>
              <w:rPr>
                <w:sz w:val="17"/>
              </w:rPr>
              <w:t>5545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A9F371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91143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6442213" w14:textId="77777777">
            <w:pPr>
              <w:pStyle w:val="p-table"/>
              <w:rPr>
                <w:sz w:val="17"/>
              </w:rPr>
            </w:pPr>
          </w:p>
        </w:tc>
      </w:tr>
      <w:tr w:rsidR="00D84DD4" w14:paraId="0F1BE9D0"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0A72439" w14:textId="77777777">
            <w:pPr>
              <w:pStyle w:val="p-table"/>
              <w:rPr>
                <w:sz w:val="17"/>
              </w:rPr>
            </w:pPr>
            <w:r>
              <w:rPr>
                <w:sz w:val="17"/>
              </w:rPr>
              <w:t xml:space="preserve">Planning- en </w:t>
            </w:r>
            <w:proofErr w:type="spellStart"/>
            <w:r>
              <w:rPr>
                <w:sz w:val="17"/>
              </w:rPr>
              <w:t>studieuitgaven</w:t>
            </w:r>
            <w:proofErr w:type="spellEnd"/>
            <w:r>
              <w:rPr>
                <w:sz w:val="17"/>
              </w:rPr>
              <w:t xml:space="preserve"> binnen aanlegprogramma</w:t>
            </w:r>
          </w:p>
        </w:tc>
        <w:tc>
          <w:tcPr>
            <w:tcW w:w="918" w:type="dxa"/>
            <w:shd w:val="clear" w:color="auto" w:fill="auto"/>
            <w:tcMar>
              <w:top w:w="22" w:type="dxa"/>
              <w:left w:w="28" w:type="dxa"/>
              <w:bottom w:w="22" w:type="dxa"/>
              <w:right w:w="28" w:type="dxa"/>
            </w:tcMar>
          </w:tcPr>
          <w:p w:rsidR="00D84DD4" w:rsidRDefault="00AC2DE1" w14:paraId="67256FDA" w14:textId="77777777">
            <w:pPr>
              <w:pStyle w:val="p-table"/>
              <w:jc w:val="right"/>
              <w:rPr>
                <w:sz w:val="17"/>
              </w:rPr>
            </w:pPr>
            <w:r>
              <w:rPr>
                <w:sz w:val="17"/>
              </w:rPr>
              <w:t>‒</w:t>
            </w:r>
            <w:r>
              <w:rPr>
                <w:sz w:val="17"/>
              </w:rPr>
              <w:t xml:space="preserve"> 9</w:t>
            </w:r>
          </w:p>
        </w:tc>
        <w:tc>
          <w:tcPr>
            <w:tcW w:w="918" w:type="dxa"/>
            <w:shd w:val="clear" w:color="auto" w:fill="auto"/>
            <w:tcMar>
              <w:top w:w="22" w:type="dxa"/>
              <w:left w:w="28" w:type="dxa"/>
              <w:bottom w:w="22" w:type="dxa"/>
              <w:right w:w="28" w:type="dxa"/>
            </w:tcMar>
          </w:tcPr>
          <w:p w:rsidR="00D84DD4" w:rsidRDefault="00AC2DE1" w14:paraId="2240F389" w14:textId="77777777">
            <w:pPr>
              <w:pStyle w:val="p-table"/>
              <w:jc w:val="right"/>
              <w:rPr>
                <w:sz w:val="17"/>
              </w:rPr>
            </w:pPr>
            <w:r>
              <w:rPr>
                <w:sz w:val="17"/>
              </w:rPr>
              <w:t>‒</w:t>
            </w:r>
            <w:r>
              <w:rPr>
                <w:sz w:val="17"/>
              </w:rPr>
              <w:t xml:space="preserve"> 15</w:t>
            </w:r>
          </w:p>
        </w:tc>
        <w:tc>
          <w:tcPr>
            <w:tcW w:w="918" w:type="dxa"/>
            <w:shd w:val="clear" w:color="auto" w:fill="auto"/>
            <w:tcMar>
              <w:top w:w="22" w:type="dxa"/>
              <w:left w:w="28" w:type="dxa"/>
              <w:bottom w:w="22" w:type="dxa"/>
              <w:right w:w="28" w:type="dxa"/>
            </w:tcMar>
          </w:tcPr>
          <w:p w:rsidR="00D84DD4" w:rsidRDefault="00AC2DE1" w14:paraId="30CB937B" w14:textId="77777777">
            <w:pPr>
              <w:pStyle w:val="p-table"/>
              <w:jc w:val="right"/>
              <w:rPr>
                <w:sz w:val="17"/>
              </w:rPr>
            </w:pPr>
            <w:r>
              <w:rPr>
                <w:sz w:val="17"/>
              </w:rPr>
              <w:t>‒</w:t>
            </w:r>
            <w:r>
              <w:rPr>
                <w:sz w:val="17"/>
              </w:rPr>
              <w:t xml:space="preserve"> 178</w:t>
            </w:r>
          </w:p>
        </w:tc>
        <w:tc>
          <w:tcPr>
            <w:tcW w:w="918" w:type="dxa"/>
            <w:shd w:val="clear" w:color="auto" w:fill="auto"/>
            <w:tcMar>
              <w:top w:w="22" w:type="dxa"/>
              <w:left w:w="28" w:type="dxa"/>
              <w:bottom w:w="22" w:type="dxa"/>
              <w:right w:w="28" w:type="dxa"/>
            </w:tcMar>
          </w:tcPr>
          <w:p w:rsidR="00D84DD4" w:rsidRDefault="00AC2DE1" w14:paraId="0CE59ED1" w14:textId="77777777">
            <w:pPr>
              <w:pStyle w:val="p-table"/>
              <w:jc w:val="right"/>
              <w:rPr>
                <w:sz w:val="17"/>
              </w:rPr>
            </w:pPr>
            <w:r>
              <w:rPr>
                <w:sz w:val="17"/>
              </w:rPr>
              <w:t>‒</w:t>
            </w:r>
            <w:r>
              <w:rPr>
                <w:sz w:val="17"/>
              </w:rPr>
              <w:t xml:space="preserve"> 221</w:t>
            </w:r>
          </w:p>
        </w:tc>
        <w:tc>
          <w:tcPr>
            <w:tcW w:w="918" w:type="dxa"/>
            <w:shd w:val="clear" w:color="auto" w:fill="auto"/>
            <w:tcMar>
              <w:top w:w="22" w:type="dxa"/>
              <w:left w:w="28" w:type="dxa"/>
              <w:bottom w:w="22" w:type="dxa"/>
              <w:right w:w="28" w:type="dxa"/>
            </w:tcMar>
          </w:tcPr>
          <w:p w:rsidR="00D84DD4" w:rsidRDefault="00D84DD4" w14:paraId="600A763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C650D7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BC27C01" w14:textId="77777777">
            <w:pPr>
              <w:pStyle w:val="p-table"/>
              <w:rPr>
                <w:sz w:val="17"/>
              </w:rPr>
            </w:pPr>
          </w:p>
        </w:tc>
      </w:tr>
      <w:tr w:rsidR="00D84DD4" w14:paraId="2C338BD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3CE593EC" w14:textId="77777777">
            <w:pPr>
              <w:pStyle w:val="p-table"/>
              <w:rPr>
                <w:sz w:val="17"/>
              </w:rPr>
            </w:pPr>
            <w:r>
              <w:rPr>
                <w:sz w:val="17"/>
              </w:rPr>
              <w:t>Afrekening voorschotten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E68A9E3"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04A4B8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D410AC8" w14:textId="77777777">
            <w:pPr>
              <w:pStyle w:val="p-table"/>
              <w:jc w:val="right"/>
              <w:rPr>
                <w:sz w:val="17"/>
              </w:rPr>
            </w:pPr>
            <w:r>
              <w:rPr>
                <w:sz w:val="17"/>
              </w:rPr>
              <w:t>276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3477B17" w14:textId="77777777">
            <w:pPr>
              <w:pStyle w:val="p-table"/>
              <w:jc w:val="right"/>
              <w:rPr>
                <w:sz w:val="17"/>
              </w:rPr>
            </w:pPr>
            <w:r>
              <w:rPr>
                <w:sz w:val="17"/>
              </w:rPr>
              <w:t>248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849F26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7E62D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47E4BEC" w14:textId="77777777">
            <w:pPr>
              <w:pStyle w:val="p-table"/>
              <w:rPr>
                <w:sz w:val="17"/>
              </w:rPr>
            </w:pPr>
          </w:p>
        </w:tc>
      </w:tr>
      <w:tr w:rsidR="00D84DD4" w14:paraId="736B3F4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5089126B" w14:textId="77777777">
            <w:pPr>
              <w:pStyle w:val="p-table"/>
              <w:rPr>
                <w:sz w:val="17"/>
              </w:rPr>
            </w:pPr>
            <w:r>
              <w:rPr>
                <w:b/>
                <w:sz w:val="17"/>
              </w:rPr>
              <w:t>Programma Aanleg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94861D" w14:textId="77777777">
            <w:pPr>
              <w:pStyle w:val="p-table"/>
              <w:jc w:val="right"/>
              <w:rPr>
                <w:sz w:val="17"/>
              </w:rPr>
            </w:pPr>
            <w:r>
              <w:rPr>
                <w:sz w:val="17"/>
              </w:rPr>
              <w:t>390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DE9C7F3" w14:textId="77777777">
            <w:pPr>
              <w:pStyle w:val="p-table"/>
              <w:jc w:val="right"/>
              <w:rPr>
                <w:sz w:val="17"/>
              </w:rPr>
            </w:pPr>
            <w:r>
              <w:rPr>
                <w:sz w:val="17"/>
              </w:rPr>
              <w:t>401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CA87EB5" w14:textId="77777777">
            <w:pPr>
              <w:pStyle w:val="p-table"/>
              <w:jc w:val="right"/>
              <w:rPr>
                <w:sz w:val="17"/>
              </w:rPr>
            </w:pPr>
            <w:r>
              <w:rPr>
                <w:sz w:val="17"/>
              </w:rPr>
              <w:t>5649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711BFE4" w14:textId="77777777">
            <w:pPr>
              <w:pStyle w:val="p-table"/>
              <w:jc w:val="right"/>
              <w:rPr>
                <w:sz w:val="17"/>
              </w:rPr>
            </w:pPr>
            <w:r>
              <w:rPr>
                <w:sz w:val="17"/>
              </w:rPr>
              <w:t>5572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EFB7B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0B8DAC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EADFA60" w14:textId="77777777">
            <w:pPr>
              <w:pStyle w:val="p-table"/>
              <w:rPr>
                <w:sz w:val="17"/>
              </w:rPr>
            </w:pPr>
          </w:p>
        </w:tc>
      </w:tr>
      <w:tr w:rsidR="00D84DD4" w14:paraId="46570120"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7467006C" w14:textId="77777777">
            <w:pPr>
              <w:pStyle w:val="p-table"/>
              <w:rPr>
                <w:sz w:val="17"/>
              </w:rPr>
            </w:pPr>
            <w:r>
              <w:rPr>
                <w:sz w:val="17"/>
              </w:rPr>
              <w:t xml:space="preserve">Aanleg uitgaven binnen </w:t>
            </w:r>
            <w:r>
              <w:rPr>
                <w:sz w:val="17"/>
              </w:rPr>
              <w:t>planning en studies</w:t>
            </w:r>
          </w:p>
        </w:tc>
        <w:tc>
          <w:tcPr>
            <w:tcW w:w="918" w:type="dxa"/>
            <w:shd w:val="clear" w:color="auto" w:fill="auto"/>
            <w:tcMar>
              <w:top w:w="22" w:type="dxa"/>
              <w:left w:w="28" w:type="dxa"/>
              <w:bottom w:w="22" w:type="dxa"/>
              <w:right w:w="28" w:type="dxa"/>
            </w:tcMar>
          </w:tcPr>
          <w:p w:rsidR="00D84DD4" w:rsidRDefault="00AC2DE1" w14:paraId="2E881EA7" w14:textId="77777777">
            <w:pPr>
              <w:pStyle w:val="p-table"/>
              <w:jc w:val="right"/>
              <w:rPr>
                <w:sz w:val="17"/>
              </w:rPr>
            </w:pPr>
            <w:r>
              <w:rPr>
                <w:sz w:val="17"/>
              </w:rPr>
              <w:t>18</w:t>
            </w:r>
          </w:p>
        </w:tc>
        <w:tc>
          <w:tcPr>
            <w:tcW w:w="918" w:type="dxa"/>
            <w:shd w:val="clear" w:color="auto" w:fill="auto"/>
            <w:tcMar>
              <w:top w:w="22" w:type="dxa"/>
              <w:left w:w="28" w:type="dxa"/>
              <w:bottom w:w="22" w:type="dxa"/>
              <w:right w:w="28" w:type="dxa"/>
            </w:tcMar>
          </w:tcPr>
          <w:p w:rsidR="00D84DD4" w:rsidRDefault="00AC2DE1" w14:paraId="370CCA67" w14:textId="77777777">
            <w:pPr>
              <w:pStyle w:val="p-table"/>
              <w:jc w:val="right"/>
              <w:rPr>
                <w:sz w:val="17"/>
              </w:rPr>
            </w:pPr>
            <w:r>
              <w:rPr>
                <w:sz w:val="17"/>
              </w:rPr>
              <w:t>8</w:t>
            </w:r>
          </w:p>
        </w:tc>
        <w:tc>
          <w:tcPr>
            <w:tcW w:w="918" w:type="dxa"/>
            <w:shd w:val="clear" w:color="auto" w:fill="auto"/>
            <w:tcMar>
              <w:top w:w="22" w:type="dxa"/>
              <w:left w:w="28" w:type="dxa"/>
              <w:bottom w:w="22" w:type="dxa"/>
              <w:right w:w="28" w:type="dxa"/>
            </w:tcMar>
          </w:tcPr>
          <w:p w:rsidR="00D84DD4" w:rsidRDefault="00AC2DE1" w14:paraId="00BDB42D" w14:textId="77777777">
            <w:pPr>
              <w:pStyle w:val="p-table"/>
              <w:jc w:val="right"/>
              <w:rPr>
                <w:sz w:val="17"/>
              </w:rPr>
            </w:pPr>
            <w:r>
              <w:rPr>
                <w:sz w:val="17"/>
              </w:rPr>
              <w:t>79</w:t>
            </w:r>
          </w:p>
        </w:tc>
        <w:tc>
          <w:tcPr>
            <w:tcW w:w="918" w:type="dxa"/>
            <w:shd w:val="clear" w:color="auto" w:fill="auto"/>
            <w:tcMar>
              <w:top w:w="22" w:type="dxa"/>
              <w:left w:w="28" w:type="dxa"/>
              <w:bottom w:w="22" w:type="dxa"/>
              <w:right w:w="28" w:type="dxa"/>
            </w:tcMar>
          </w:tcPr>
          <w:p w:rsidR="00D84DD4" w:rsidRDefault="00AC2DE1" w14:paraId="08B5E543" w14:textId="77777777">
            <w:pPr>
              <w:pStyle w:val="p-table"/>
              <w:jc w:val="right"/>
              <w:rPr>
                <w:sz w:val="17"/>
              </w:rPr>
            </w:pPr>
            <w:r>
              <w:rPr>
                <w:sz w:val="17"/>
              </w:rPr>
              <w:t>75</w:t>
            </w:r>
          </w:p>
        </w:tc>
        <w:tc>
          <w:tcPr>
            <w:tcW w:w="918" w:type="dxa"/>
            <w:shd w:val="clear" w:color="auto" w:fill="auto"/>
            <w:tcMar>
              <w:top w:w="22" w:type="dxa"/>
              <w:left w:w="28" w:type="dxa"/>
              <w:bottom w:w="22" w:type="dxa"/>
              <w:right w:w="28" w:type="dxa"/>
            </w:tcMar>
          </w:tcPr>
          <w:p w:rsidR="00D84DD4" w:rsidRDefault="00D84DD4" w14:paraId="4528F6A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F8C778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AD206AD" w14:textId="77777777">
            <w:pPr>
              <w:pStyle w:val="p-table"/>
              <w:rPr>
                <w:sz w:val="17"/>
              </w:rPr>
            </w:pPr>
          </w:p>
        </w:tc>
      </w:tr>
      <w:tr w:rsidR="00D84DD4" w14:paraId="1FF2E58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12D30025" w14:textId="77777777">
            <w:pPr>
              <w:pStyle w:val="p-table"/>
              <w:rPr>
                <w:sz w:val="17"/>
              </w:rPr>
            </w:pPr>
            <w:r>
              <w:rPr>
                <w:sz w:val="17"/>
              </w:rPr>
              <w:t>Aanleg uitgaven binnen MF11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3B944E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9584B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41089A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97D1E6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004871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8BEB1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69C298D" w14:textId="77777777">
            <w:pPr>
              <w:pStyle w:val="p-table"/>
              <w:rPr>
                <w:sz w:val="17"/>
              </w:rPr>
            </w:pPr>
          </w:p>
        </w:tc>
      </w:tr>
      <w:tr w:rsidR="00D84DD4" w14:paraId="731C8B3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445C6E0B" w14:textId="77777777">
            <w:pPr>
              <w:pStyle w:val="p-table"/>
              <w:rPr>
                <w:sz w:val="17"/>
              </w:rPr>
            </w:pPr>
            <w:r>
              <w:rPr>
                <w:b/>
                <w:sz w:val="17"/>
              </w:rPr>
              <w:t>Budget Aanleg (MF 13.03.01)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8F67B75" w14:textId="77777777">
            <w:pPr>
              <w:pStyle w:val="p-table"/>
              <w:jc w:val="right"/>
              <w:rPr>
                <w:sz w:val="17"/>
              </w:rPr>
            </w:pPr>
            <w:r>
              <w:rPr>
                <w:sz w:val="17"/>
              </w:rPr>
              <w:t>408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2EAFAB8" w14:textId="77777777">
            <w:pPr>
              <w:pStyle w:val="p-table"/>
              <w:jc w:val="right"/>
              <w:rPr>
                <w:sz w:val="17"/>
              </w:rPr>
            </w:pPr>
            <w:r>
              <w:rPr>
                <w:sz w:val="17"/>
              </w:rPr>
              <w:t>409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BA115B2" w14:textId="77777777">
            <w:pPr>
              <w:pStyle w:val="p-table"/>
              <w:jc w:val="right"/>
              <w:rPr>
                <w:sz w:val="17"/>
              </w:rPr>
            </w:pPr>
            <w:r>
              <w:rPr>
                <w:sz w:val="17"/>
              </w:rPr>
              <w:t>5728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DCA37FD" w14:textId="77777777">
            <w:pPr>
              <w:pStyle w:val="p-table"/>
              <w:jc w:val="right"/>
              <w:rPr>
                <w:sz w:val="17"/>
              </w:rPr>
            </w:pPr>
            <w:r>
              <w:rPr>
                <w:sz w:val="17"/>
              </w:rPr>
              <w:t>5647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1D2B5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79CE1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AE4B5BB" w14:textId="77777777">
            <w:pPr>
              <w:pStyle w:val="p-table"/>
              <w:rPr>
                <w:sz w:val="17"/>
              </w:rPr>
            </w:pPr>
          </w:p>
        </w:tc>
      </w:tr>
      <w:tr w:rsidR="00D84DD4" w14:paraId="3469B64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2914C2D9" w14:textId="77777777">
            <w:pPr>
              <w:pStyle w:val="p-table"/>
              <w:rPr>
                <w:sz w:val="17"/>
              </w:rPr>
            </w:pPr>
            <w:proofErr w:type="spellStart"/>
            <w:r>
              <w:rPr>
                <w:b/>
                <w:sz w:val="17"/>
              </w:rPr>
              <w:t>Overprogrammering</w:t>
            </w:r>
            <w:proofErr w:type="spellEnd"/>
            <w:r>
              <w:rPr>
                <w:b/>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C83D5FA" w14:textId="77777777">
            <w:pPr>
              <w:pStyle w:val="p-table"/>
              <w:jc w:val="right"/>
              <w:rPr>
                <w:sz w:val="17"/>
              </w:rPr>
            </w:pPr>
            <w:r>
              <w:rPr>
                <w:sz w:val="17"/>
              </w:rPr>
              <w:t>‒</w:t>
            </w:r>
            <w:r>
              <w:rPr>
                <w:sz w:val="17"/>
              </w:rPr>
              <w:t xml:space="preserve"> 212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8B494D1" w14:textId="77777777">
            <w:pPr>
              <w:pStyle w:val="p-table"/>
              <w:jc w:val="right"/>
              <w:rPr>
                <w:sz w:val="17"/>
              </w:rPr>
            </w:pPr>
            <w:r>
              <w:rPr>
                <w:sz w:val="17"/>
              </w:rPr>
              <w:t>‒</w:t>
            </w:r>
            <w:r>
              <w:rPr>
                <w:sz w:val="17"/>
              </w:rPr>
              <w:t xml:space="preserve"> 227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2BDC3D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50F8FA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071DD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910739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72FEB7B" w14:textId="77777777">
            <w:pPr>
              <w:pStyle w:val="p-table"/>
              <w:rPr>
                <w:sz w:val="17"/>
              </w:rPr>
            </w:pPr>
          </w:p>
        </w:tc>
      </w:tr>
    </w:tbl>
    <w:p w:rsidR="00D84DD4" w:rsidRDefault="00D84DD4" w14:paraId="5682D7E0" w14:textId="77777777">
      <w:pPr>
        <w:pStyle w:val="p-marginbottom"/>
      </w:pPr>
    </w:p>
    <w:p w:rsidR="00D84DD4" w:rsidRDefault="00AC2DE1" w14:paraId="74A07F8B" w14:textId="77777777">
      <w:pPr>
        <w:pStyle w:val="header-h1"/>
      </w:pPr>
      <w:r>
        <w:lastRenderedPageBreak/>
        <w:t>Toelichting</w:t>
      </w:r>
    </w:p>
    <w:p w:rsidR="00D84DD4" w:rsidRDefault="00AC2DE1" w14:paraId="4C49E929" w14:textId="77777777">
      <w:pPr>
        <w:pStyle w:val="ol-p-l1"/>
        <w:numPr>
          <w:ilvl w:val="0"/>
          <w:numId w:val="66"/>
        </w:numPr>
      </w:pPr>
      <w:r>
        <w:rPr>
          <w:rStyle w:val="ol-text"/>
        </w:rPr>
        <w:t xml:space="preserve">In verband met de toekomstige EOV-kosten van onlangs beschikte </w:t>
      </w:r>
      <w:r>
        <w:rPr>
          <w:rStyle w:val="ol-text"/>
        </w:rPr>
        <w:t>projecten is € 4 miljoen overgeboekt naar artikel 13.02 MF. Op de TEN-T-corridor tussen de Rotterdamse haven en Bad Bentheim wordt een goederenwachtspoor (GWS) van 740 meter gerealiseerd bij Rotterdam Noord. De scope van Behandelen en Opstellen (B&amp;O) wordt uitgebreid met het realiseren van het GWS. Het hiervoor benodigde budget ter hoogte van € 15,9 miljoen is toegevoegd vanuit het programmabudget 740 meter op artikel 13.03.05 MF.</w:t>
      </w:r>
    </w:p>
    <w:p w:rsidR="00D84DD4" w:rsidRDefault="00AC2DE1" w14:paraId="4A82B8DD" w14:textId="77777777">
      <w:pPr>
        <w:pStyle w:val="ol-p-l1"/>
      </w:pPr>
      <w:r>
        <w:rPr>
          <w:rStyle w:val="ol-text"/>
        </w:rPr>
        <w:t xml:space="preserve">Daarnaast is besloten een deel van de binnen het programma Spoorcapaciteit 2030 opgenomen scope </w:t>
      </w:r>
      <w:r>
        <w:rPr>
          <w:i/>
        </w:rPr>
        <w:t>TEV maatregelen Emplacement Rotterdam Noord Goederen</w:t>
      </w:r>
      <w:r>
        <w:rPr>
          <w:rStyle w:val="ol-text"/>
        </w:rPr>
        <w:t xml:space="preserve"> uit te voeren binnen het programma B&amp;O. De hiervoor benodigde middelen ter hoogte van € 2,7 miljoen zijn om die reden overgeboekt en toegevoegd aan dit programma.</w:t>
      </w:r>
    </w:p>
    <w:p w:rsidR="00D84DD4" w:rsidRDefault="00AC2DE1" w14:paraId="13FAD080" w14:textId="77777777">
      <w:pPr>
        <w:pStyle w:val="ol-p-l1"/>
      </w:pPr>
      <w:r>
        <w:rPr>
          <w:rStyle w:val="ol-text"/>
        </w:rPr>
        <w:t xml:space="preserve">Het projectbudget voor de geluidsmaatregelen op de HSL is verlaagd met € 0,5 miljoen en overgeboekt naar de beheerder van de HSL (Infraspeed). Hiervoor zal Infraspeed de nodige geluidsmaatregelen treffen om de frequentie-verhogingen op de HSL t/m 2025 mogelijk te maken. In verband met de toekomstige onderhoudskosten van onlangs beschikte projecten is € 22,3 miljoen overgeboekt naar artikel 13.02 MF. Verder is besloten om de scope TEV maatregelen Emplacement Rotterdam Noord Goederen uit te voeren binnen het </w:t>
      </w:r>
      <w:r>
        <w:rPr>
          <w:rStyle w:val="ol-text"/>
        </w:rPr>
        <w:t>programma B&amp;O. De hiervoor benodigde middelen ter hoogte van € 2,7 miljoen zijn om die reden overgeboekt naar dit programma. Daarnaast is € 1,9 miljoen overgeboekt naar PHS voor de planstudie Baanstabiliteit Delft-Schiedam.</w:t>
      </w:r>
    </w:p>
    <w:p w:rsidR="00D84DD4" w:rsidRDefault="00AC2DE1" w14:paraId="181D8CA7" w14:textId="77777777">
      <w:pPr>
        <w:pStyle w:val="ol-p-l1"/>
      </w:pPr>
      <w:r>
        <w:rPr>
          <w:rStyle w:val="ol-text"/>
        </w:rPr>
        <w:t>Het projectbudget voor kleine projecten personenvervoer is als gevolg van diverse kleinere overboekingen met € 23 miljoen toegenomen.</w:t>
      </w:r>
    </w:p>
    <w:p w:rsidR="00D84DD4" w:rsidRDefault="00AC2DE1" w14:paraId="40A9A774" w14:textId="77777777">
      <w:pPr>
        <w:pStyle w:val="ol-p-l1"/>
      </w:pPr>
      <w:r>
        <w:rPr>
          <w:rStyle w:val="ol-text"/>
        </w:rPr>
        <w:t>In verband met de kostenstijging van het deelproject Spoorzone Rijen is € 4,8 miljoen toegevoegd vanuit de op artikel 11.03 MF geserveerde middelen. Daarnaast is in verband met de toekomstige EOV-kosten van onlangs beschikte projecten € 8,1 miljoen overgeboekt naar het artikel 13.02 MF.</w:t>
      </w:r>
    </w:p>
    <w:p w:rsidR="00D84DD4" w:rsidRDefault="00D84DD4" w14:paraId="4789DD3D"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0D25712A"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0EF94DAC" w14:textId="77777777">
            <w:pPr>
              <w:pStyle w:val="kio2-table-title"/>
            </w:pPr>
            <w:r>
              <w:lastRenderedPageBreak/>
              <w:t>Tabel 29 Projectoverzicht behorende bij 13.03.02 Aanlegprogramma goederenvervoer (bedragen x € 1 miljoen)</w:t>
            </w:r>
          </w:p>
        </w:tc>
      </w:tr>
      <w:tr w:rsidR="00D84DD4" w14:paraId="1D0B6EC4"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70731C24" w14:textId="77777777">
            <w:pPr>
              <w:pStyle w:val="p-table"/>
              <w:rPr>
                <w:color w:val="000000"/>
                <w:sz w:val="17"/>
              </w:rPr>
            </w:pPr>
            <w:r>
              <w:rPr>
                <w:color w:val="000000"/>
                <w:sz w:val="17"/>
              </w:rPr>
              <w:t>Aanleg programma Goederenvervoer (13.03.02)</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B0B80A6"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353259D"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7D6D28D"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7582EE2" w14:textId="77777777">
            <w:pPr>
              <w:pStyle w:val="p-table"/>
              <w:jc w:val="right"/>
              <w:rPr>
                <w:color w:val="000000"/>
                <w:sz w:val="17"/>
              </w:rPr>
            </w:pPr>
            <w:r>
              <w:rPr>
                <w:color w:val="000000"/>
                <w:sz w:val="17"/>
              </w:rPr>
              <w:t>Toelichting</w:t>
            </w:r>
          </w:p>
        </w:tc>
      </w:tr>
      <w:tr w:rsidR="00D84DD4" w14:paraId="0786E49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AA526CC"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CCE58E6"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3351B89"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76E4884"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CE09917"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F5DD67B"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DF9FF55"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AC520C4" w14:textId="77777777">
            <w:pPr>
              <w:pStyle w:val="p-table"/>
              <w:rPr>
                <w:sz w:val="17"/>
              </w:rPr>
            </w:pPr>
          </w:p>
        </w:tc>
      </w:tr>
      <w:tr w:rsidR="00D84DD4" w14:paraId="0CC6D843"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5CFBF8C0"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D84DD4" w:rsidRDefault="00D84DD4" w14:paraId="4982C8A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959500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2607C8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A9537C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989C21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4E8667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2AFC935" w14:textId="77777777">
            <w:pPr>
              <w:pStyle w:val="p-table"/>
              <w:rPr>
                <w:sz w:val="17"/>
              </w:rPr>
            </w:pPr>
          </w:p>
        </w:tc>
      </w:tr>
      <w:tr w:rsidR="00D84DD4" w14:paraId="165E4038"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3634C4B" w14:textId="77777777">
            <w:pPr>
              <w:pStyle w:val="p-table"/>
              <w:rPr>
                <w:sz w:val="17"/>
              </w:rPr>
            </w:pPr>
            <w:r>
              <w:rPr>
                <w:sz w:val="17"/>
              </w:rPr>
              <w:t>Optimalisering Goederencorridor Rotterdam-Genua</w:t>
            </w:r>
          </w:p>
        </w:tc>
        <w:tc>
          <w:tcPr>
            <w:tcW w:w="918" w:type="dxa"/>
            <w:shd w:val="clear" w:color="auto" w:fill="auto"/>
            <w:tcMar>
              <w:top w:w="22" w:type="dxa"/>
              <w:left w:w="28" w:type="dxa"/>
              <w:bottom w:w="22" w:type="dxa"/>
              <w:right w:w="28" w:type="dxa"/>
            </w:tcMar>
          </w:tcPr>
          <w:p w:rsidR="00D84DD4" w:rsidRDefault="00AC2DE1" w14:paraId="5372BDC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73E8322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2DD98D83" w14:textId="77777777">
            <w:pPr>
              <w:pStyle w:val="p-table"/>
              <w:jc w:val="right"/>
              <w:rPr>
                <w:sz w:val="17"/>
              </w:rPr>
            </w:pPr>
            <w:r>
              <w:rPr>
                <w:sz w:val="17"/>
              </w:rPr>
              <w:t>171</w:t>
            </w:r>
          </w:p>
        </w:tc>
        <w:tc>
          <w:tcPr>
            <w:tcW w:w="918" w:type="dxa"/>
            <w:shd w:val="clear" w:color="auto" w:fill="auto"/>
            <w:tcMar>
              <w:top w:w="22" w:type="dxa"/>
              <w:left w:w="28" w:type="dxa"/>
              <w:bottom w:w="22" w:type="dxa"/>
              <w:right w:w="28" w:type="dxa"/>
            </w:tcMar>
          </w:tcPr>
          <w:p w:rsidR="00D84DD4" w:rsidRDefault="00AC2DE1" w14:paraId="0E16B807" w14:textId="77777777">
            <w:pPr>
              <w:pStyle w:val="p-table"/>
              <w:jc w:val="right"/>
              <w:rPr>
                <w:sz w:val="17"/>
              </w:rPr>
            </w:pPr>
            <w:r>
              <w:rPr>
                <w:sz w:val="17"/>
              </w:rPr>
              <w:t>171</w:t>
            </w:r>
          </w:p>
        </w:tc>
        <w:tc>
          <w:tcPr>
            <w:tcW w:w="918" w:type="dxa"/>
            <w:shd w:val="clear" w:color="auto" w:fill="auto"/>
            <w:tcMar>
              <w:top w:w="22" w:type="dxa"/>
              <w:left w:w="28" w:type="dxa"/>
              <w:bottom w:w="22" w:type="dxa"/>
              <w:right w:w="28" w:type="dxa"/>
            </w:tcMar>
          </w:tcPr>
          <w:p w:rsidR="00D84DD4" w:rsidRDefault="00AC2DE1" w14:paraId="189EAB6E"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1A2347F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568DBB7B" w14:textId="77777777">
            <w:pPr>
              <w:pStyle w:val="p-table"/>
              <w:rPr>
                <w:sz w:val="17"/>
              </w:rPr>
            </w:pPr>
          </w:p>
        </w:tc>
      </w:tr>
      <w:tr w:rsidR="00D84DD4" w14:paraId="2E927FA0"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8D2525A" w14:textId="77777777">
            <w:pPr>
              <w:pStyle w:val="p-table"/>
              <w:rPr>
                <w:sz w:val="17"/>
              </w:rPr>
            </w:pPr>
            <w:r>
              <w:rPr>
                <w:sz w:val="17"/>
              </w:rPr>
              <w:t xml:space="preserve">Programma </w:t>
            </w:r>
            <w:r>
              <w:rPr>
                <w:sz w:val="17"/>
              </w:rPr>
              <w:t>Emplacementen op orde</w:t>
            </w:r>
          </w:p>
        </w:tc>
        <w:tc>
          <w:tcPr>
            <w:tcW w:w="918" w:type="dxa"/>
            <w:shd w:val="clear" w:color="auto" w:fill="auto"/>
            <w:tcMar>
              <w:top w:w="22" w:type="dxa"/>
              <w:left w:w="28" w:type="dxa"/>
              <w:bottom w:w="22" w:type="dxa"/>
              <w:right w:w="28" w:type="dxa"/>
            </w:tcMar>
          </w:tcPr>
          <w:p w:rsidR="00D84DD4" w:rsidRDefault="00AC2DE1" w14:paraId="77AE0E66"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6B6B58B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103823E7" w14:textId="77777777">
            <w:pPr>
              <w:pStyle w:val="p-table"/>
              <w:jc w:val="right"/>
              <w:rPr>
                <w:sz w:val="17"/>
              </w:rPr>
            </w:pPr>
            <w:r>
              <w:rPr>
                <w:sz w:val="17"/>
              </w:rPr>
              <w:t>231</w:t>
            </w:r>
          </w:p>
        </w:tc>
        <w:tc>
          <w:tcPr>
            <w:tcW w:w="918" w:type="dxa"/>
            <w:shd w:val="clear" w:color="auto" w:fill="auto"/>
            <w:tcMar>
              <w:top w:w="22" w:type="dxa"/>
              <w:left w:w="28" w:type="dxa"/>
              <w:bottom w:w="22" w:type="dxa"/>
              <w:right w:w="28" w:type="dxa"/>
            </w:tcMar>
          </w:tcPr>
          <w:p w:rsidR="00D84DD4" w:rsidRDefault="00AC2DE1" w14:paraId="54C61548" w14:textId="77777777">
            <w:pPr>
              <w:pStyle w:val="p-table"/>
              <w:jc w:val="right"/>
              <w:rPr>
                <w:sz w:val="17"/>
              </w:rPr>
            </w:pPr>
            <w:r>
              <w:rPr>
                <w:sz w:val="17"/>
              </w:rPr>
              <w:t>233</w:t>
            </w:r>
          </w:p>
        </w:tc>
        <w:tc>
          <w:tcPr>
            <w:tcW w:w="918" w:type="dxa"/>
            <w:shd w:val="clear" w:color="auto" w:fill="auto"/>
            <w:tcMar>
              <w:top w:w="22" w:type="dxa"/>
              <w:left w:w="28" w:type="dxa"/>
              <w:bottom w:w="22" w:type="dxa"/>
              <w:right w:w="28" w:type="dxa"/>
            </w:tcMar>
          </w:tcPr>
          <w:p w:rsidR="00D84DD4" w:rsidRDefault="00AC2DE1" w14:paraId="4E2B461E"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6D2DDA5E"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131F3074" w14:textId="77777777">
            <w:pPr>
              <w:pStyle w:val="p-table"/>
              <w:rPr>
                <w:sz w:val="17"/>
              </w:rPr>
            </w:pPr>
          </w:p>
        </w:tc>
      </w:tr>
      <w:tr w:rsidR="00D84DD4" w14:paraId="58997CCA"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536DA6B" w14:textId="77777777">
            <w:pPr>
              <w:pStyle w:val="p-table"/>
              <w:rPr>
                <w:sz w:val="17"/>
              </w:rPr>
            </w:pPr>
            <w:r>
              <w:rPr>
                <w:sz w:val="17"/>
              </w:rPr>
              <w:t>Kleine projecten goederenvervoer</w:t>
            </w:r>
          </w:p>
        </w:tc>
        <w:tc>
          <w:tcPr>
            <w:tcW w:w="918" w:type="dxa"/>
            <w:shd w:val="clear" w:color="auto" w:fill="auto"/>
            <w:tcMar>
              <w:top w:w="22" w:type="dxa"/>
              <w:left w:w="28" w:type="dxa"/>
              <w:bottom w:w="22" w:type="dxa"/>
              <w:right w:w="28" w:type="dxa"/>
            </w:tcMar>
          </w:tcPr>
          <w:p w:rsidR="00D84DD4" w:rsidRDefault="00AC2DE1" w14:paraId="646604AC"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tcPr>
          <w:p w:rsidR="00D84DD4" w:rsidRDefault="00AC2DE1" w14:paraId="38CE3777"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tcPr>
          <w:p w:rsidR="00D84DD4" w:rsidRDefault="00AC2DE1" w14:paraId="5A32A92B" w14:textId="77777777">
            <w:pPr>
              <w:pStyle w:val="p-table"/>
              <w:jc w:val="right"/>
              <w:rPr>
                <w:sz w:val="17"/>
              </w:rPr>
            </w:pPr>
            <w:r>
              <w:rPr>
                <w:sz w:val="17"/>
              </w:rPr>
              <w:t>28</w:t>
            </w:r>
          </w:p>
        </w:tc>
        <w:tc>
          <w:tcPr>
            <w:tcW w:w="918" w:type="dxa"/>
            <w:shd w:val="clear" w:color="auto" w:fill="auto"/>
            <w:tcMar>
              <w:top w:w="22" w:type="dxa"/>
              <w:left w:w="28" w:type="dxa"/>
              <w:bottom w:w="22" w:type="dxa"/>
              <w:right w:w="28" w:type="dxa"/>
            </w:tcMar>
          </w:tcPr>
          <w:p w:rsidR="00D84DD4" w:rsidRDefault="00AC2DE1" w14:paraId="6490C7C3" w14:textId="77777777">
            <w:pPr>
              <w:pStyle w:val="p-table"/>
              <w:jc w:val="right"/>
              <w:rPr>
                <w:sz w:val="17"/>
              </w:rPr>
            </w:pPr>
            <w:r>
              <w:rPr>
                <w:sz w:val="17"/>
              </w:rPr>
              <w:t>26</w:t>
            </w:r>
          </w:p>
        </w:tc>
        <w:tc>
          <w:tcPr>
            <w:tcW w:w="918" w:type="dxa"/>
            <w:shd w:val="clear" w:color="auto" w:fill="auto"/>
            <w:tcMar>
              <w:top w:w="22" w:type="dxa"/>
              <w:left w:w="28" w:type="dxa"/>
              <w:bottom w:w="22" w:type="dxa"/>
              <w:right w:w="28" w:type="dxa"/>
            </w:tcMar>
          </w:tcPr>
          <w:p w:rsidR="00D84DD4" w:rsidRDefault="00AC2DE1" w14:paraId="214C685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0B4ADB86"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51D44CF7" w14:textId="77777777">
            <w:pPr>
              <w:pStyle w:val="p-table"/>
              <w:rPr>
                <w:sz w:val="17"/>
              </w:rPr>
            </w:pPr>
          </w:p>
        </w:tc>
      </w:tr>
      <w:tr w:rsidR="00D84DD4" w14:paraId="71817380"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13554227"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D84DD4" w:rsidRDefault="00D84DD4" w14:paraId="48D793C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14E242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DCE79C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521F62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2ECCE3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1B0200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CC94C51" w14:textId="77777777">
            <w:pPr>
              <w:pStyle w:val="p-table"/>
              <w:rPr>
                <w:sz w:val="17"/>
              </w:rPr>
            </w:pPr>
          </w:p>
        </w:tc>
      </w:tr>
      <w:tr w:rsidR="00D84DD4" w14:paraId="37B75532"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0E38D88F" w14:textId="77777777">
            <w:pPr>
              <w:pStyle w:val="p-table"/>
              <w:rPr>
                <w:sz w:val="17"/>
              </w:rPr>
            </w:pPr>
            <w:proofErr w:type="spellStart"/>
            <w:r>
              <w:rPr>
                <w:sz w:val="17"/>
              </w:rPr>
              <w:t>Calandbrug</w:t>
            </w:r>
            <w:proofErr w:type="spellEnd"/>
          </w:p>
        </w:tc>
        <w:tc>
          <w:tcPr>
            <w:tcW w:w="918" w:type="dxa"/>
            <w:shd w:val="clear" w:color="auto" w:fill="auto"/>
            <w:tcMar>
              <w:top w:w="22" w:type="dxa"/>
              <w:left w:w="28" w:type="dxa"/>
              <w:bottom w:w="22" w:type="dxa"/>
              <w:right w:w="28" w:type="dxa"/>
            </w:tcMar>
          </w:tcPr>
          <w:p w:rsidR="00D84DD4" w:rsidRDefault="00AC2DE1" w14:paraId="35D89E85"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52463379"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tcPr>
          <w:p w:rsidR="00D84DD4" w:rsidRDefault="00AC2DE1" w14:paraId="6A319D05" w14:textId="77777777">
            <w:pPr>
              <w:pStyle w:val="p-table"/>
              <w:jc w:val="right"/>
              <w:rPr>
                <w:sz w:val="17"/>
              </w:rPr>
            </w:pPr>
            <w:r>
              <w:rPr>
                <w:sz w:val="17"/>
              </w:rPr>
              <w:t>275</w:t>
            </w:r>
          </w:p>
        </w:tc>
        <w:tc>
          <w:tcPr>
            <w:tcW w:w="918" w:type="dxa"/>
            <w:shd w:val="clear" w:color="auto" w:fill="auto"/>
            <w:tcMar>
              <w:top w:w="22" w:type="dxa"/>
              <w:left w:w="28" w:type="dxa"/>
              <w:bottom w:w="22" w:type="dxa"/>
              <w:right w:w="28" w:type="dxa"/>
            </w:tcMar>
          </w:tcPr>
          <w:p w:rsidR="00D84DD4" w:rsidRDefault="00AC2DE1" w14:paraId="0C61B085" w14:textId="77777777">
            <w:pPr>
              <w:pStyle w:val="p-table"/>
              <w:jc w:val="right"/>
              <w:rPr>
                <w:sz w:val="17"/>
              </w:rPr>
            </w:pPr>
            <w:r>
              <w:rPr>
                <w:sz w:val="17"/>
              </w:rPr>
              <w:t>188</w:t>
            </w:r>
          </w:p>
        </w:tc>
        <w:tc>
          <w:tcPr>
            <w:tcW w:w="918" w:type="dxa"/>
            <w:shd w:val="clear" w:color="auto" w:fill="auto"/>
            <w:tcMar>
              <w:top w:w="22" w:type="dxa"/>
              <w:left w:w="28" w:type="dxa"/>
              <w:bottom w:w="22" w:type="dxa"/>
              <w:right w:w="28" w:type="dxa"/>
            </w:tcMar>
          </w:tcPr>
          <w:p w:rsidR="00D84DD4" w:rsidRDefault="00AC2DE1" w14:paraId="1ABDA0C8"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77CDD08D"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2DC69E65" w14:textId="77777777">
            <w:pPr>
              <w:pStyle w:val="p-table"/>
              <w:jc w:val="right"/>
              <w:rPr>
                <w:sz w:val="17"/>
              </w:rPr>
            </w:pPr>
            <w:r>
              <w:rPr>
                <w:sz w:val="17"/>
              </w:rPr>
              <w:t>1</w:t>
            </w:r>
          </w:p>
        </w:tc>
      </w:tr>
      <w:tr w:rsidR="00D84DD4" w14:paraId="579E4183"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0F4C241A" w14:textId="77777777">
            <w:pPr>
              <w:pStyle w:val="p-table"/>
              <w:rPr>
                <w:sz w:val="17"/>
              </w:rPr>
            </w:pPr>
            <w:r>
              <w:rPr>
                <w:sz w:val="17"/>
              </w:rPr>
              <w:t xml:space="preserve">Geluidmaatregelen </w:t>
            </w:r>
            <w:proofErr w:type="spellStart"/>
            <w:r>
              <w:rPr>
                <w:sz w:val="17"/>
              </w:rPr>
              <w:t>Zeeuwselijn</w:t>
            </w:r>
            <w:proofErr w:type="spellEnd"/>
          </w:p>
        </w:tc>
        <w:tc>
          <w:tcPr>
            <w:tcW w:w="918" w:type="dxa"/>
            <w:shd w:val="clear" w:color="auto" w:fill="auto"/>
            <w:tcMar>
              <w:top w:w="22" w:type="dxa"/>
              <w:left w:w="28" w:type="dxa"/>
              <w:bottom w:w="22" w:type="dxa"/>
              <w:right w:w="28" w:type="dxa"/>
            </w:tcMar>
          </w:tcPr>
          <w:p w:rsidR="00D84DD4" w:rsidRDefault="00AC2DE1" w14:paraId="7711B11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7CC4A42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1EDAB833"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47D94761"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75943FA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35C088C"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0CC0B2F6" w14:textId="77777777">
            <w:pPr>
              <w:pStyle w:val="p-table"/>
              <w:rPr>
                <w:sz w:val="17"/>
              </w:rPr>
            </w:pPr>
          </w:p>
        </w:tc>
      </w:tr>
      <w:tr w:rsidR="00D84DD4" w14:paraId="256E9581"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6D4416A1" w14:textId="77777777">
            <w:pPr>
              <w:pStyle w:val="p-table"/>
              <w:rPr>
                <w:sz w:val="17"/>
              </w:rPr>
            </w:pPr>
            <w:r>
              <w:rPr>
                <w:sz w:val="17"/>
              </w:rPr>
              <w:t>Spooraansluiting 2e Maasvlakte achterlandverbinding</w:t>
            </w:r>
          </w:p>
        </w:tc>
        <w:tc>
          <w:tcPr>
            <w:tcW w:w="918" w:type="dxa"/>
            <w:shd w:val="clear" w:color="auto" w:fill="auto"/>
            <w:tcMar>
              <w:top w:w="22" w:type="dxa"/>
              <w:left w:w="28" w:type="dxa"/>
              <w:bottom w:w="22" w:type="dxa"/>
              <w:right w:w="28" w:type="dxa"/>
            </w:tcMar>
          </w:tcPr>
          <w:p w:rsidR="00D84DD4" w:rsidRDefault="00AC2DE1" w14:paraId="682508BC"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tcPr>
          <w:p w:rsidR="00D84DD4" w:rsidRDefault="00AC2DE1" w14:paraId="6FCD0403"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D84DD4" w:rsidRDefault="00AC2DE1" w14:paraId="271FE0A0" w14:textId="77777777">
            <w:pPr>
              <w:pStyle w:val="p-table"/>
              <w:jc w:val="right"/>
              <w:rPr>
                <w:sz w:val="17"/>
              </w:rPr>
            </w:pPr>
            <w:r>
              <w:rPr>
                <w:sz w:val="17"/>
              </w:rPr>
              <w:t>265</w:t>
            </w:r>
          </w:p>
        </w:tc>
        <w:tc>
          <w:tcPr>
            <w:tcW w:w="918" w:type="dxa"/>
            <w:shd w:val="clear" w:color="auto" w:fill="auto"/>
            <w:tcMar>
              <w:top w:w="22" w:type="dxa"/>
              <w:left w:w="28" w:type="dxa"/>
              <w:bottom w:w="22" w:type="dxa"/>
              <w:right w:w="28" w:type="dxa"/>
            </w:tcMar>
          </w:tcPr>
          <w:p w:rsidR="00D84DD4" w:rsidRDefault="00AC2DE1" w14:paraId="0CF92595" w14:textId="77777777">
            <w:pPr>
              <w:pStyle w:val="p-table"/>
              <w:jc w:val="right"/>
              <w:rPr>
                <w:sz w:val="17"/>
              </w:rPr>
            </w:pPr>
            <w:r>
              <w:rPr>
                <w:sz w:val="17"/>
              </w:rPr>
              <w:t>254</w:t>
            </w:r>
          </w:p>
        </w:tc>
        <w:tc>
          <w:tcPr>
            <w:tcW w:w="918" w:type="dxa"/>
            <w:shd w:val="clear" w:color="auto" w:fill="auto"/>
            <w:tcMar>
              <w:top w:w="22" w:type="dxa"/>
              <w:left w:w="28" w:type="dxa"/>
              <w:bottom w:w="22" w:type="dxa"/>
              <w:right w:w="28" w:type="dxa"/>
            </w:tcMar>
          </w:tcPr>
          <w:p w:rsidR="00D84DD4" w:rsidRDefault="00AC2DE1" w14:paraId="4D23753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645549CC"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36FD107E" w14:textId="77777777">
            <w:pPr>
              <w:pStyle w:val="p-table"/>
              <w:jc w:val="right"/>
              <w:rPr>
                <w:sz w:val="17"/>
              </w:rPr>
            </w:pPr>
            <w:r>
              <w:rPr>
                <w:sz w:val="17"/>
              </w:rPr>
              <w:t>2</w:t>
            </w:r>
          </w:p>
        </w:tc>
      </w:tr>
      <w:tr w:rsidR="00D84DD4" w14:paraId="3FD2271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E6A46A3" w14:textId="77777777">
            <w:pPr>
              <w:pStyle w:val="p-table"/>
              <w:rPr>
                <w:sz w:val="17"/>
              </w:rPr>
            </w:pPr>
            <w:r>
              <w:rPr>
                <w:b/>
                <w:sz w:val="17"/>
              </w:rPr>
              <w:t>Projecten Oost Nederland</w:t>
            </w:r>
          </w:p>
        </w:tc>
        <w:tc>
          <w:tcPr>
            <w:tcW w:w="918" w:type="dxa"/>
            <w:shd w:val="clear" w:color="auto" w:fill="auto"/>
            <w:tcMar>
              <w:top w:w="22" w:type="dxa"/>
              <w:left w:w="28" w:type="dxa"/>
              <w:bottom w:w="22" w:type="dxa"/>
              <w:right w:w="28" w:type="dxa"/>
            </w:tcMar>
          </w:tcPr>
          <w:p w:rsidR="00D84DD4" w:rsidRDefault="00D84DD4" w14:paraId="6E24ADB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028F86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ECF819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9AB010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0524EF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0AC3E2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AD8877A" w14:textId="77777777">
            <w:pPr>
              <w:pStyle w:val="p-table"/>
              <w:rPr>
                <w:sz w:val="17"/>
              </w:rPr>
            </w:pPr>
          </w:p>
        </w:tc>
      </w:tr>
      <w:tr w:rsidR="00D84DD4" w14:paraId="3A860730"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7C327A0A" w14:textId="77777777">
            <w:pPr>
              <w:pStyle w:val="p-table"/>
              <w:rPr>
                <w:sz w:val="17"/>
              </w:rPr>
            </w:pPr>
            <w:proofErr w:type="spellStart"/>
            <w:r>
              <w:rPr>
                <w:sz w:val="17"/>
              </w:rPr>
              <w:t>Uitv.progr</w:t>
            </w:r>
            <w:proofErr w:type="spellEnd"/>
            <w:r>
              <w:rPr>
                <w:sz w:val="17"/>
              </w:rPr>
              <w:t xml:space="preserve"> Goederenroute Elst-Deventer-Twente (</w:t>
            </w:r>
            <w:proofErr w:type="spellStart"/>
            <w:r>
              <w:rPr>
                <w:sz w:val="17"/>
              </w:rPr>
              <w:t>NaNov</w:t>
            </w:r>
            <w:proofErr w:type="spellEnd"/>
            <w:r>
              <w:rPr>
                <w:sz w:val="17"/>
              </w:rPr>
              <w:t>)</w:t>
            </w:r>
          </w:p>
        </w:tc>
        <w:tc>
          <w:tcPr>
            <w:tcW w:w="918" w:type="dxa"/>
            <w:shd w:val="clear" w:color="auto" w:fill="auto"/>
            <w:tcMar>
              <w:top w:w="22" w:type="dxa"/>
              <w:left w:w="28" w:type="dxa"/>
              <w:bottom w:w="22" w:type="dxa"/>
              <w:right w:w="28" w:type="dxa"/>
            </w:tcMar>
          </w:tcPr>
          <w:p w:rsidR="00D84DD4" w:rsidRDefault="00AC2DE1" w14:paraId="3780C5E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6235C4FA"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D84DD4" w:rsidRDefault="00AC2DE1" w14:paraId="43D28748" w14:textId="77777777">
            <w:pPr>
              <w:pStyle w:val="p-table"/>
              <w:jc w:val="right"/>
              <w:rPr>
                <w:sz w:val="17"/>
              </w:rPr>
            </w:pPr>
            <w:r>
              <w:rPr>
                <w:sz w:val="17"/>
              </w:rPr>
              <w:t>145</w:t>
            </w:r>
          </w:p>
        </w:tc>
        <w:tc>
          <w:tcPr>
            <w:tcW w:w="918" w:type="dxa"/>
            <w:shd w:val="clear" w:color="auto" w:fill="auto"/>
            <w:tcMar>
              <w:top w:w="22" w:type="dxa"/>
              <w:left w:w="28" w:type="dxa"/>
              <w:bottom w:w="22" w:type="dxa"/>
              <w:right w:w="28" w:type="dxa"/>
            </w:tcMar>
          </w:tcPr>
          <w:p w:rsidR="00D84DD4" w:rsidRDefault="00AC2DE1" w14:paraId="7E9CB489" w14:textId="77777777">
            <w:pPr>
              <w:pStyle w:val="p-table"/>
              <w:jc w:val="right"/>
              <w:rPr>
                <w:sz w:val="17"/>
              </w:rPr>
            </w:pPr>
            <w:r>
              <w:rPr>
                <w:sz w:val="17"/>
              </w:rPr>
              <w:t>145</w:t>
            </w:r>
          </w:p>
        </w:tc>
        <w:tc>
          <w:tcPr>
            <w:tcW w:w="918" w:type="dxa"/>
            <w:shd w:val="clear" w:color="auto" w:fill="auto"/>
            <w:tcMar>
              <w:top w:w="22" w:type="dxa"/>
              <w:left w:w="28" w:type="dxa"/>
              <w:bottom w:w="22" w:type="dxa"/>
              <w:right w:w="28" w:type="dxa"/>
            </w:tcMar>
          </w:tcPr>
          <w:p w:rsidR="00D84DD4" w:rsidRDefault="00AC2DE1" w14:paraId="5CC6F4BD"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57A7D1FF"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5C300D95" w14:textId="77777777">
            <w:pPr>
              <w:pStyle w:val="p-table"/>
              <w:rPr>
                <w:sz w:val="17"/>
              </w:rPr>
            </w:pPr>
          </w:p>
        </w:tc>
      </w:tr>
      <w:tr w:rsidR="00D84DD4" w14:paraId="4AC33A16"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42CE9228" w14:textId="77777777">
            <w:pPr>
              <w:pStyle w:val="p-table"/>
              <w:rPr>
                <w:sz w:val="17"/>
              </w:rPr>
            </w:pPr>
            <w:r>
              <w:rPr>
                <w:b/>
                <w:sz w:val="17"/>
              </w:rPr>
              <w:t>Overige projecten</w:t>
            </w:r>
          </w:p>
        </w:tc>
        <w:tc>
          <w:tcPr>
            <w:tcW w:w="918" w:type="dxa"/>
            <w:shd w:val="clear" w:color="auto" w:fill="auto"/>
            <w:tcMar>
              <w:top w:w="22" w:type="dxa"/>
              <w:left w:w="28" w:type="dxa"/>
              <w:bottom w:w="22" w:type="dxa"/>
              <w:right w:w="28" w:type="dxa"/>
            </w:tcMar>
          </w:tcPr>
          <w:p w:rsidR="00D84DD4" w:rsidRDefault="00D84DD4" w14:paraId="09C9DA9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FD335A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4BD67D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1454A5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A42D8E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1871CC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7672354" w14:textId="77777777">
            <w:pPr>
              <w:pStyle w:val="p-table"/>
              <w:rPr>
                <w:sz w:val="17"/>
              </w:rPr>
            </w:pPr>
          </w:p>
        </w:tc>
      </w:tr>
      <w:tr w:rsidR="00D84DD4" w14:paraId="5A9ED58E"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3E983F79" w14:textId="77777777">
            <w:pPr>
              <w:pStyle w:val="p-table"/>
              <w:rPr>
                <w:sz w:val="17"/>
              </w:rPr>
            </w:pPr>
            <w:r>
              <w:rPr>
                <w:sz w:val="17"/>
              </w:rPr>
              <w:t xml:space="preserve">Nazorg </w:t>
            </w:r>
            <w:r>
              <w:rPr>
                <w:sz w:val="17"/>
              </w:rPr>
              <w:t>gereedgekomen projecten</w:t>
            </w:r>
          </w:p>
        </w:tc>
        <w:tc>
          <w:tcPr>
            <w:tcW w:w="918" w:type="dxa"/>
            <w:shd w:val="clear" w:color="auto" w:fill="auto"/>
            <w:tcMar>
              <w:top w:w="22" w:type="dxa"/>
              <w:left w:w="28" w:type="dxa"/>
              <w:bottom w:w="22" w:type="dxa"/>
              <w:right w:w="28" w:type="dxa"/>
            </w:tcMar>
          </w:tcPr>
          <w:p w:rsidR="00D84DD4" w:rsidRDefault="00AC2DE1" w14:paraId="71C7EAD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1D89D4F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4BBBAF84"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7A494619"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D84DD4" w:rsidRDefault="00AC2DE1" w14:paraId="6813238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AC2DE1" w14:paraId="41476C14"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6C0A1A46" w14:textId="77777777">
            <w:pPr>
              <w:pStyle w:val="p-table"/>
              <w:rPr>
                <w:sz w:val="17"/>
              </w:rPr>
            </w:pPr>
          </w:p>
        </w:tc>
      </w:tr>
      <w:tr w:rsidR="00D84DD4" w14:paraId="3D0A772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1A73989B"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FB23AF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38DDD1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467AB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834A9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7671C3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9B2829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0497497" w14:textId="77777777">
            <w:pPr>
              <w:pStyle w:val="p-table"/>
              <w:rPr>
                <w:sz w:val="17"/>
              </w:rPr>
            </w:pPr>
          </w:p>
        </w:tc>
      </w:tr>
      <w:tr w:rsidR="00D84DD4" w14:paraId="54F066FA"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5589289E" w14:textId="77777777">
            <w:pPr>
              <w:pStyle w:val="p-table"/>
              <w:rPr>
                <w:sz w:val="17"/>
              </w:rPr>
            </w:pPr>
            <w:r>
              <w:rPr>
                <w:b/>
                <w:sz w:val="17"/>
              </w:rPr>
              <w:t xml:space="preserve">Totaal </w:t>
            </w:r>
            <w:proofErr w:type="spellStart"/>
            <w:r>
              <w:rPr>
                <w:b/>
                <w:sz w:val="17"/>
              </w:rPr>
              <w:t>uitvoeringsprgramma</w:t>
            </w:r>
            <w:proofErr w:type="spellEnd"/>
          </w:p>
        </w:tc>
        <w:tc>
          <w:tcPr>
            <w:tcW w:w="918" w:type="dxa"/>
            <w:shd w:val="clear" w:color="auto" w:fill="auto"/>
            <w:tcMar>
              <w:top w:w="22" w:type="dxa"/>
              <w:left w:w="28" w:type="dxa"/>
              <w:bottom w:w="22" w:type="dxa"/>
              <w:right w:w="28" w:type="dxa"/>
            </w:tcMar>
          </w:tcPr>
          <w:p w:rsidR="00D84DD4" w:rsidRDefault="00AC2DE1" w14:paraId="09E82A5D" w14:textId="77777777">
            <w:pPr>
              <w:pStyle w:val="p-table"/>
              <w:jc w:val="right"/>
              <w:rPr>
                <w:sz w:val="17"/>
              </w:rPr>
            </w:pPr>
            <w:r>
              <w:rPr>
                <w:b/>
                <w:sz w:val="17"/>
              </w:rPr>
              <w:t>24</w:t>
            </w:r>
          </w:p>
        </w:tc>
        <w:tc>
          <w:tcPr>
            <w:tcW w:w="918" w:type="dxa"/>
            <w:shd w:val="clear" w:color="auto" w:fill="auto"/>
            <w:tcMar>
              <w:top w:w="22" w:type="dxa"/>
              <w:left w:w="28" w:type="dxa"/>
              <w:bottom w:w="22" w:type="dxa"/>
              <w:right w:w="28" w:type="dxa"/>
            </w:tcMar>
          </w:tcPr>
          <w:p w:rsidR="00D84DD4" w:rsidRDefault="00AC2DE1" w14:paraId="2AADFA05" w14:textId="77777777">
            <w:pPr>
              <w:pStyle w:val="p-table"/>
              <w:jc w:val="right"/>
              <w:rPr>
                <w:sz w:val="17"/>
              </w:rPr>
            </w:pPr>
            <w:r>
              <w:rPr>
                <w:b/>
                <w:sz w:val="17"/>
              </w:rPr>
              <w:t>33</w:t>
            </w:r>
          </w:p>
        </w:tc>
        <w:tc>
          <w:tcPr>
            <w:tcW w:w="918" w:type="dxa"/>
            <w:shd w:val="clear" w:color="auto" w:fill="auto"/>
            <w:tcMar>
              <w:top w:w="22" w:type="dxa"/>
              <w:left w:w="28" w:type="dxa"/>
              <w:bottom w:w="22" w:type="dxa"/>
              <w:right w:w="28" w:type="dxa"/>
            </w:tcMar>
          </w:tcPr>
          <w:p w:rsidR="00D84DD4" w:rsidRDefault="00AC2DE1" w14:paraId="6F5D4930" w14:textId="77777777">
            <w:pPr>
              <w:pStyle w:val="p-table"/>
              <w:jc w:val="right"/>
              <w:rPr>
                <w:sz w:val="17"/>
              </w:rPr>
            </w:pPr>
            <w:r>
              <w:rPr>
                <w:b/>
                <w:sz w:val="17"/>
              </w:rPr>
              <w:t>1140</w:t>
            </w:r>
          </w:p>
        </w:tc>
        <w:tc>
          <w:tcPr>
            <w:tcW w:w="918" w:type="dxa"/>
            <w:shd w:val="clear" w:color="auto" w:fill="auto"/>
            <w:tcMar>
              <w:top w:w="22" w:type="dxa"/>
              <w:left w:w="28" w:type="dxa"/>
              <w:bottom w:w="22" w:type="dxa"/>
              <w:right w:w="28" w:type="dxa"/>
            </w:tcMar>
          </w:tcPr>
          <w:p w:rsidR="00D84DD4" w:rsidRDefault="00AC2DE1" w14:paraId="68CD9931" w14:textId="77777777">
            <w:pPr>
              <w:pStyle w:val="p-table"/>
              <w:jc w:val="right"/>
              <w:rPr>
                <w:sz w:val="17"/>
              </w:rPr>
            </w:pPr>
            <w:r>
              <w:rPr>
                <w:b/>
                <w:sz w:val="17"/>
              </w:rPr>
              <w:t>1041</w:t>
            </w:r>
          </w:p>
        </w:tc>
        <w:tc>
          <w:tcPr>
            <w:tcW w:w="918" w:type="dxa"/>
            <w:shd w:val="clear" w:color="auto" w:fill="auto"/>
            <w:tcMar>
              <w:top w:w="22" w:type="dxa"/>
              <w:left w:w="28" w:type="dxa"/>
              <w:bottom w:w="22" w:type="dxa"/>
              <w:right w:w="28" w:type="dxa"/>
            </w:tcMar>
          </w:tcPr>
          <w:p w:rsidR="00D84DD4" w:rsidRDefault="00D84DD4" w14:paraId="327AD63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D79385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E73A0E6" w14:textId="77777777">
            <w:pPr>
              <w:pStyle w:val="p-table"/>
              <w:rPr>
                <w:sz w:val="17"/>
              </w:rPr>
            </w:pPr>
          </w:p>
        </w:tc>
      </w:tr>
      <w:tr w:rsidR="00D84DD4" w14:paraId="4C2B5F01" w14:textId="77777777">
        <w:tblPrEx>
          <w:tblCellMar>
            <w:top w:w="0" w:type="dxa"/>
            <w:bottom w:w="0" w:type="dxa"/>
          </w:tblCellMar>
        </w:tblPrEx>
        <w:tc>
          <w:tcPr>
            <w:tcW w:w="2754" w:type="dxa"/>
            <w:shd w:val="clear" w:color="auto" w:fill="auto"/>
            <w:tcMar>
              <w:top w:w="22" w:type="dxa"/>
              <w:bottom w:w="22" w:type="dxa"/>
              <w:right w:w="28" w:type="dxa"/>
            </w:tcMar>
            <w:vAlign w:val="center"/>
          </w:tcPr>
          <w:p w:rsidR="00D84DD4" w:rsidRDefault="00AC2DE1" w14:paraId="25AB7357" w14:textId="77777777">
            <w:pPr>
              <w:pStyle w:val="p-table"/>
              <w:rPr>
                <w:sz w:val="17"/>
              </w:rPr>
            </w:pPr>
            <w:r>
              <w:rPr>
                <w:sz w:val="17"/>
              </w:rPr>
              <w:t xml:space="preserve">Planning en </w:t>
            </w:r>
            <w:proofErr w:type="spellStart"/>
            <w:r>
              <w:rPr>
                <w:sz w:val="17"/>
              </w:rPr>
              <w:t>studieuitgaven</w:t>
            </w:r>
            <w:proofErr w:type="spellEnd"/>
            <w:r>
              <w:rPr>
                <w:sz w:val="17"/>
              </w:rPr>
              <w:t xml:space="preserve"> binnen het aanlegprogramma</w:t>
            </w:r>
          </w:p>
        </w:tc>
        <w:tc>
          <w:tcPr>
            <w:tcW w:w="918" w:type="dxa"/>
            <w:shd w:val="clear" w:color="auto" w:fill="auto"/>
            <w:tcMar>
              <w:top w:w="22" w:type="dxa"/>
              <w:left w:w="28" w:type="dxa"/>
              <w:bottom w:w="22" w:type="dxa"/>
              <w:right w:w="28" w:type="dxa"/>
            </w:tcMar>
          </w:tcPr>
          <w:p w:rsidR="00D84DD4" w:rsidRDefault="00AC2DE1" w14:paraId="3D74A75F" w14:textId="77777777">
            <w:pPr>
              <w:pStyle w:val="p-table"/>
              <w:jc w:val="right"/>
              <w:rPr>
                <w:sz w:val="17"/>
              </w:rPr>
            </w:pPr>
            <w:r>
              <w:rPr>
                <w:sz w:val="17"/>
              </w:rPr>
              <w:t>‒</w:t>
            </w:r>
            <w:r>
              <w:rPr>
                <w:sz w:val="17"/>
              </w:rPr>
              <w:t xml:space="preserve"> 10</w:t>
            </w:r>
          </w:p>
        </w:tc>
        <w:tc>
          <w:tcPr>
            <w:tcW w:w="918" w:type="dxa"/>
            <w:shd w:val="clear" w:color="auto" w:fill="auto"/>
            <w:tcMar>
              <w:top w:w="22" w:type="dxa"/>
              <w:left w:w="28" w:type="dxa"/>
              <w:bottom w:w="22" w:type="dxa"/>
              <w:right w:w="28" w:type="dxa"/>
            </w:tcMar>
          </w:tcPr>
          <w:p w:rsidR="00D84DD4" w:rsidRDefault="00AC2DE1" w14:paraId="3F45CE63" w14:textId="77777777">
            <w:pPr>
              <w:pStyle w:val="p-table"/>
              <w:jc w:val="right"/>
              <w:rPr>
                <w:sz w:val="17"/>
              </w:rPr>
            </w:pPr>
            <w:r>
              <w:rPr>
                <w:sz w:val="17"/>
              </w:rPr>
              <w:t>‒</w:t>
            </w:r>
            <w:r>
              <w:rPr>
                <w:sz w:val="17"/>
              </w:rPr>
              <w:t xml:space="preserve"> 11</w:t>
            </w:r>
          </w:p>
        </w:tc>
        <w:tc>
          <w:tcPr>
            <w:tcW w:w="918" w:type="dxa"/>
            <w:shd w:val="clear" w:color="auto" w:fill="auto"/>
            <w:tcMar>
              <w:top w:w="22" w:type="dxa"/>
              <w:left w:w="28" w:type="dxa"/>
              <w:bottom w:w="22" w:type="dxa"/>
              <w:right w:w="28" w:type="dxa"/>
            </w:tcMar>
          </w:tcPr>
          <w:p w:rsidR="00D84DD4" w:rsidRDefault="00AC2DE1" w14:paraId="740B94DD" w14:textId="77777777">
            <w:pPr>
              <w:pStyle w:val="p-table"/>
              <w:jc w:val="right"/>
              <w:rPr>
                <w:sz w:val="17"/>
              </w:rPr>
            </w:pPr>
            <w:r>
              <w:rPr>
                <w:sz w:val="17"/>
              </w:rPr>
              <w:t>‒</w:t>
            </w:r>
            <w:r>
              <w:rPr>
                <w:sz w:val="17"/>
              </w:rPr>
              <w:t xml:space="preserve"> 138</w:t>
            </w:r>
          </w:p>
        </w:tc>
        <w:tc>
          <w:tcPr>
            <w:tcW w:w="918" w:type="dxa"/>
            <w:shd w:val="clear" w:color="auto" w:fill="auto"/>
            <w:tcMar>
              <w:top w:w="22" w:type="dxa"/>
              <w:left w:w="28" w:type="dxa"/>
              <w:bottom w:w="22" w:type="dxa"/>
              <w:right w:w="28" w:type="dxa"/>
            </w:tcMar>
          </w:tcPr>
          <w:p w:rsidR="00D84DD4" w:rsidRDefault="00AC2DE1" w14:paraId="7B5AC783" w14:textId="77777777">
            <w:pPr>
              <w:pStyle w:val="p-table"/>
              <w:jc w:val="right"/>
              <w:rPr>
                <w:sz w:val="17"/>
              </w:rPr>
            </w:pPr>
            <w:r>
              <w:rPr>
                <w:sz w:val="17"/>
              </w:rPr>
              <w:t>‒</w:t>
            </w:r>
            <w:r>
              <w:rPr>
                <w:sz w:val="17"/>
              </w:rPr>
              <w:t xml:space="preserve"> 315</w:t>
            </w:r>
          </w:p>
        </w:tc>
        <w:tc>
          <w:tcPr>
            <w:tcW w:w="918" w:type="dxa"/>
            <w:shd w:val="clear" w:color="auto" w:fill="auto"/>
            <w:tcMar>
              <w:top w:w="22" w:type="dxa"/>
              <w:left w:w="28" w:type="dxa"/>
              <w:bottom w:w="22" w:type="dxa"/>
              <w:right w:w="28" w:type="dxa"/>
            </w:tcMar>
          </w:tcPr>
          <w:p w:rsidR="00D84DD4" w:rsidRDefault="00D84DD4" w14:paraId="64A4D5B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2A7A154"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13E4D0CF" w14:textId="77777777">
            <w:pPr>
              <w:pStyle w:val="p-table"/>
              <w:jc w:val="right"/>
              <w:rPr>
                <w:sz w:val="17"/>
              </w:rPr>
            </w:pPr>
            <w:r>
              <w:rPr>
                <w:sz w:val="17"/>
              </w:rPr>
              <w:t>3</w:t>
            </w:r>
          </w:p>
        </w:tc>
      </w:tr>
      <w:tr w:rsidR="00D84DD4" w14:paraId="7D13663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36E87FFB" w14:textId="77777777">
            <w:pPr>
              <w:pStyle w:val="p-table"/>
              <w:rPr>
                <w:sz w:val="17"/>
              </w:rPr>
            </w:pPr>
            <w:r>
              <w:rPr>
                <w:sz w:val="17"/>
              </w:rPr>
              <w:t>Afrekening voorschotten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0829920"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D392B6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542F2E6" w14:textId="77777777">
            <w:pPr>
              <w:pStyle w:val="p-table"/>
              <w:jc w:val="right"/>
              <w:rPr>
                <w:sz w:val="17"/>
              </w:rPr>
            </w:pPr>
            <w:r>
              <w:rPr>
                <w:sz w:val="17"/>
              </w:rPr>
              <w:t>29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46D2B5C"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B253F0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EF03B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12A412E" w14:textId="77777777">
            <w:pPr>
              <w:pStyle w:val="p-table"/>
              <w:rPr>
                <w:sz w:val="17"/>
              </w:rPr>
            </w:pPr>
          </w:p>
        </w:tc>
      </w:tr>
      <w:tr w:rsidR="00D84DD4" w14:paraId="7F297EE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6C442F9A" w14:textId="77777777">
            <w:pPr>
              <w:pStyle w:val="p-table"/>
              <w:rPr>
                <w:sz w:val="17"/>
              </w:rPr>
            </w:pPr>
            <w:r>
              <w:rPr>
                <w:b/>
                <w:sz w:val="17"/>
              </w:rPr>
              <w:t xml:space="preserve">Programma </w:t>
            </w:r>
            <w:r>
              <w:rPr>
                <w:b/>
                <w:sz w:val="17"/>
              </w:rPr>
              <w:t>Aanleg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EE32401" w14:textId="77777777">
            <w:pPr>
              <w:pStyle w:val="p-table"/>
              <w:jc w:val="right"/>
              <w:rPr>
                <w:sz w:val="17"/>
              </w:rPr>
            </w:pPr>
            <w:r>
              <w:rPr>
                <w:b/>
                <w:sz w:val="17"/>
              </w:rPr>
              <w:t>28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AE8F3FC" w14:textId="77777777">
            <w:pPr>
              <w:pStyle w:val="p-table"/>
              <w:jc w:val="right"/>
              <w:rPr>
                <w:sz w:val="17"/>
              </w:rPr>
            </w:pPr>
            <w:r>
              <w:rPr>
                <w:b/>
                <w:sz w:val="17"/>
              </w:rPr>
              <w:t>22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5E4D82D" w14:textId="77777777">
            <w:pPr>
              <w:pStyle w:val="p-table"/>
              <w:jc w:val="right"/>
              <w:rPr>
                <w:sz w:val="17"/>
              </w:rPr>
            </w:pPr>
            <w:r>
              <w:rPr>
                <w:b/>
                <w:sz w:val="17"/>
              </w:rPr>
              <w:t>1031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745F0B8" w14:textId="77777777">
            <w:pPr>
              <w:pStyle w:val="p-table"/>
              <w:jc w:val="right"/>
              <w:rPr>
                <w:sz w:val="17"/>
              </w:rPr>
            </w:pPr>
            <w:r>
              <w:rPr>
                <w:b/>
                <w:sz w:val="17"/>
              </w:rPr>
              <w:t>747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130896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E14F8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58D7760" w14:textId="77777777">
            <w:pPr>
              <w:pStyle w:val="p-table"/>
              <w:rPr>
                <w:sz w:val="17"/>
              </w:rPr>
            </w:pPr>
          </w:p>
        </w:tc>
      </w:tr>
      <w:tr w:rsidR="00D84DD4" w14:paraId="06C2F2C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75F66CBC" w14:textId="77777777">
            <w:pPr>
              <w:pStyle w:val="p-table"/>
              <w:rPr>
                <w:sz w:val="17"/>
              </w:rPr>
            </w:pPr>
            <w:r>
              <w:rPr>
                <w:sz w:val="17"/>
              </w:rPr>
              <w:t>Aanleguitgaven binnen planning en studies</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9B65C3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3FC5D7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39A232C"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B444EBC"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68D76F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C198E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B6FB014" w14:textId="77777777">
            <w:pPr>
              <w:pStyle w:val="p-table"/>
              <w:rPr>
                <w:sz w:val="17"/>
              </w:rPr>
            </w:pPr>
          </w:p>
        </w:tc>
      </w:tr>
      <w:tr w:rsidR="00D84DD4" w14:paraId="0DF20D7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7FE81AA6" w14:textId="77777777">
            <w:pPr>
              <w:pStyle w:val="p-table"/>
              <w:rPr>
                <w:sz w:val="17"/>
              </w:rPr>
            </w:pPr>
            <w:r>
              <w:rPr>
                <w:b/>
                <w:sz w:val="17"/>
              </w:rPr>
              <w:t>Budget Aanleg (MF 13.03.02)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6533D28" w14:textId="77777777">
            <w:pPr>
              <w:pStyle w:val="p-table"/>
              <w:jc w:val="right"/>
              <w:rPr>
                <w:sz w:val="17"/>
              </w:rPr>
            </w:pPr>
            <w:r>
              <w:rPr>
                <w:b/>
                <w:sz w:val="17"/>
              </w:rPr>
              <w:t>28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25DDBE8" w14:textId="77777777">
            <w:pPr>
              <w:pStyle w:val="p-table"/>
              <w:jc w:val="right"/>
              <w:rPr>
                <w:sz w:val="17"/>
              </w:rPr>
            </w:pPr>
            <w:r>
              <w:rPr>
                <w:b/>
                <w:sz w:val="17"/>
              </w:rPr>
              <w:t>23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5CA2BD9" w14:textId="77777777">
            <w:pPr>
              <w:pStyle w:val="p-table"/>
              <w:jc w:val="right"/>
              <w:rPr>
                <w:sz w:val="17"/>
              </w:rPr>
            </w:pPr>
            <w:r>
              <w:rPr>
                <w:b/>
                <w:sz w:val="17"/>
              </w:rPr>
              <w:t>1032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800F222" w14:textId="77777777">
            <w:pPr>
              <w:pStyle w:val="p-table"/>
              <w:jc w:val="right"/>
              <w:rPr>
                <w:sz w:val="17"/>
              </w:rPr>
            </w:pPr>
            <w:r>
              <w:rPr>
                <w:b/>
                <w:sz w:val="17"/>
              </w:rPr>
              <w:t>748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755D51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2DC01C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D3C50BB" w14:textId="77777777">
            <w:pPr>
              <w:pStyle w:val="p-table"/>
              <w:rPr>
                <w:sz w:val="17"/>
              </w:rPr>
            </w:pPr>
          </w:p>
        </w:tc>
      </w:tr>
      <w:tr w:rsidR="00D84DD4" w14:paraId="6BFD2A6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D84DD4" w:rsidRDefault="00AC2DE1" w14:paraId="19FA9D77" w14:textId="77777777">
            <w:pPr>
              <w:pStyle w:val="p-table"/>
              <w:rPr>
                <w:sz w:val="17"/>
              </w:rPr>
            </w:pPr>
            <w:proofErr w:type="spellStart"/>
            <w:r>
              <w:rPr>
                <w:b/>
                <w:sz w:val="17"/>
              </w:rPr>
              <w:t>Overprogrammering</w:t>
            </w:r>
            <w:proofErr w:type="spellEnd"/>
            <w:r>
              <w:rPr>
                <w:b/>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E77A9E9"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FBE14A8"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A2B2FAD"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D0ADA1"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1A1D2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1B305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61AC4D0" w14:textId="77777777">
            <w:pPr>
              <w:pStyle w:val="p-table"/>
              <w:rPr>
                <w:sz w:val="17"/>
              </w:rPr>
            </w:pPr>
          </w:p>
        </w:tc>
      </w:tr>
    </w:tbl>
    <w:p w:rsidR="00D84DD4" w:rsidRDefault="00D84DD4" w14:paraId="6A510FF4" w14:textId="77777777">
      <w:pPr>
        <w:pStyle w:val="p-marginbottom"/>
      </w:pPr>
    </w:p>
    <w:p w:rsidR="00D84DD4" w:rsidRDefault="00AC2DE1" w14:paraId="42DDEFC3" w14:textId="77777777">
      <w:pPr>
        <w:pStyle w:val="header-h1"/>
      </w:pPr>
      <w:r>
        <w:t>Toelichting</w:t>
      </w:r>
    </w:p>
    <w:p w:rsidR="00D84DD4" w:rsidRDefault="00AC2DE1" w14:paraId="5743E9CC" w14:textId="77777777">
      <w:pPr>
        <w:pStyle w:val="ol-p-l1"/>
        <w:numPr>
          <w:ilvl w:val="0"/>
          <w:numId w:val="67"/>
        </w:numPr>
      </w:pPr>
      <w:r>
        <w:rPr>
          <w:rStyle w:val="ol-text"/>
        </w:rPr>
        <w:t xml:space="preserve">In verband met de aanleg van het Theemswegtracé wordt het huidige spoor van de </w:t>
      </w:r>
      <w:proofErr w:type="spellStart"/>
      <w:r>
        <w:rPr>
          <w:rStyle w:val="ol-text"/>
        </w:rPr>
        <w:t>Calandbrug</w:t>
      </w:r>
      <w:proofErr w:type="spellEnd"/>
      <w:r>
        <w:rPr>
          <w:rStyle w:val="ol-text"/>
        </w:rPr>
        <w:t xml:space="preserve"> verwijderd. Deze werkzaamheden worden gecombineerd met renovatie van de brug en reparatie of vervanging van het wegdek. In verband met deze kosten is het projectbudget verhoogd met € 87,9 miljoen vanuit de Generieke Investeringsruimte op artikel 11.04 MF. </w:t>
      </w:r>
    </w:p>
    <w:p w:rsidR="00D84DD4" w:rsidRDefault="00AC2DE1" w14:paraId="636D2EC5" w14:textId="77777777">
      <w:pPr>
        <w:pStyle w:val="ol-p-l1"/>
      </w:pPr>
      <w:r>
        <w:rPr>
          <w:rStyle w:val="ol-text"/>
        </w:rPr>
        <w:t>In verband met excessieve prijsstijgingen, is het projectbudget verhoogd met € 11,4 miljoen vanuit de voor excessieve prijsstijgingen getroffen reservering op artikel11.04 MF.</w:t>
      </w:r>
    </w:p>
    <w:p w:rsidR="00D84DD4" w:rsidRDefault="00AC2DE1" w14:paraId="6EA8187A" w14:textId="77777777">
      <w:pPr>
        <w:pStyle w:val="ol-p-l1"/>
      </w:pPr>
      <w:r>
        <w:rPr>
          <w:rStyle w:val="ol-text"/>
        </w:rPr>
        <w:t xml:space="preserve">Bij Najaarsnota 2024 is het projectbudget voor de </w:t>
      </w:r>
      <w:proofErr w:type="spellStart"/>
      <w:r>
        <w:rPr>
          <w:rStyle w:val="ol-text"/>
        </w:rPr>
        <w:t>Calandbrug</w:t>
      </w:r>
      <w:proofErr w:type="spellEnd"/>
      <w:r>
        <w:rPr>
          <w:rStyle w:val="ol-text"/>
        </w:rPr>
        <w:t xml:space="preserve"> per abuis als planning en </w:t>
      </w:r>
      <w:proofErr w:type="spellStart"/>
      <w:r>
        <w:rPr>
          <w:rStyle w:val="ol-text"/>
        </w:rPr>
        <w:t>studieuitgaven</w:t>
      </w:r>
      <w:proofErr w:type="spellEnd"/>
      <w:r>
        <w:rPr>
          <w:rStyle w:val="ol-text"/>
        </w:rPr>
        <w:t xml:space="preserve"> binnen het aanlegprogramma verantwoord. Bij Voorjaarsnota 2025 is dit niet meer het geval en dit leidt tot een verschil tussen de stand vorig en huidig voor het projectbudget.</w:t>
      </w:r>
    </w:p>
    <w:p w:rsidR="00D84DD4" w:rsidRDefault="00D84DD4" w14:paraId="41BFE327" w14:textId="77777777"/>
    <w:tbl>
      <w:tblPr>
        <w:tblW w:w="9694" w:type="dxa"/>
        <w:tblInd w:w="-3317" w:type="dxa"/>
        <w:tblCellMar>
          <w:left w:w="10" w:type="dxa"/>
          <w:right w:w="10" w:type="dxa"/>
        </w:tblCellMar>
        <w:tblLook w:val="04A0" w:firstRow="1" w:lastRow="0" w:firstColumn="1" w:lastColumn="0" w:noHBand="0" w:noVBand="1"/>
      </w:tblPr>
      <w:tblGrid>
        <w:gridCol w:w="2782"/>
        <w:gridCol w:w="1095"/>
        <w:gridCol w:w="1164"/>
        <w:gridCol w:w="1561"/>
        <w:gridCol w:w="1648"/>
        <w:gridCol w:w="1444"/>
      </w:tblGrid>
      <w:tr w:rsidR="00D84DD4" w14:paraId="5C229ED0" w14:textId="77777777">
        <w:tblPrEx>
          <w:tblCellMar>
            <w:top w:w="0" w:type="dxa"/>
            <w:bottom w:w="0" w:type="dxa"/>
          </w:tblCellMar>
        </w:tblPrEx>
        <w:trPr>
          <w:tblHeader/>
        </w:trPr>
        <w:tc>
          <w:tcPr>
            <w:tcW w:w="9181" w:type="dxa"/>
            <w:gridSpan w:val="6"/>
            <w:shd w:val="clear" w:color="auto" w:fill="auto"/>
            <w:tcMar>
              <w:top w:w="22" w:type="dxa"/>
              <w:left w:w="113" w:type="dxa"/>
              <w:bottom w:w="22" w:type="dxa"/>
            </w:tcMar>
          </w:tcPr>
          <w:p w:rsidR="00D84DD4" w:rsidRDefault="00AC2DE1" w14:paraId="797A191E" w14:textId="77777777">
            <w:pPr>
              <w:pStyle w:val="kio2-table-title"/>
            </w:pPr>
            <w:r>
              <w:t>Tabel 30 Projectoverzicht behorende bij 13.03.03 Optimalisering gebruik spoorwegen (bedragen x € 1 miljoen)</w:t>
            </w:r>
          </w:p>
        </w:tc>
      </w:tr>
      <w:tr w:rsidR="00D84DD4" w14:paraId="502F376F" w14:textId="77777777">
        <w:tblPrEx>
          <w:tblCellMar>
            <w:top w:w="0" w:type="dxa"/>
            <w:bottom w:w="0" w:type="dxa"/>
          </w:tblCellMar>
        </w:tblPrEx>
        <w:trPr>
          <w:tblHeader/>
        </w:trPr>
        <w:tc>
          <w:tcPr>
            <w:tcW w:w="2635"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373388C6" w14:textId="77777777">
            <w:pPr>
              <w:pStyle w:val="p-table"/>
              <w:rPr>
                <w:color w:val="000000"/>
                <w:sz w:val="17"/>
              </w:rPr>
            </w:pPr>
            <w:r>
              <w:rPr>
                <w:color w:val="000000"/>
                <w:sz w:val="17"/>
              </w:rPr>
              <w:t>Optimalisering gebruik (13.03.03)</w:t>
            </w:r>
          </w:p>
        </w:tc>
        <w:tc>
          <w:tcPr>
            <w:tcW w:w="2139"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F12ED65" w14:textId="77777777">
            <w:pPr>
              <w:pStyle w:val="p-table"/>
              <w:jc w:val="center"/>
              <w:rPr>
                <w:color w:val="000000"/>
                <w:sz w:val="17"/>
              </w:rPr>
            </w:pPr>
            <w:r>
              <w:rPr>
                <w:color w:val="000000"/>
                <w:sz w:val="17"/>
              </w:rPr>
              <w:t>Projectbudget</w:t>
            </w:r>
          </w:p>
        </w:tc>
        <w:tc>
          <w:tcPr>
            <w:tcW w:w="3039"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42A10E3" w14:textId="77777777">
            <w:pPr>
              <w:pStyle w:val="p-table"/>
              <w:jc w:val="center"/>
              <w:rPr>
                <w:color w:val="000000"/>
                <w:sz w:val="17"/>
              </w:rPr>
            </w:pPr>
            <w:r>
              <w:rPr>
                <w:color w:val="000000"/>
                <w:sz w:val="17"/>
              </w:rPr>
              <w:t>Planning</w:t>
            </w:r>
          </w:p>
        </w:tc>
        <w:tc>
          <w:tcPr>
            <w:tcW w:w="136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CD69C18" w14:textId="77777777">
            <w:pPr>
              <w:pStyle w:val="p-table"/>
              <w:jc w:val="right"/>
              <w:rPr>
                <w:color w:val="000000"/>
                <w:sz w:val="17"/>
              </w:rPr>
            </w:pPr>
            <w:r>
              <w:rPr>
                <w:color w:val="000000"/>
                <w:sz w:val="17"/>
              </w:rPr>
              <w:t>Toelichting</w:t>
            </w:r>
          </w:p>
        </w:tc>
      </w:tr>
      <w:tr w:rsidR="00D84DD4" w14:paraId="7A24D2C2" w14:textId="77777777">
        <w:tblPrEx>
          <w:tblCellMar>
            <w:top w:w="0" w:type="dxa"/>
            <w:bottom w:w="0" w:type="dxa"/>
          </w:tblCellMar>
        </w:tblPrEx>
        <w:tc>
          <w:tcPr>
            <w:tcW w:w="2635" w:type="dxa"/>
            <w:tcBorders>
              <w:bottom w:val="single" w:color="009EE0" w:sz="2" w:space="0"/>
            </w:tcBorders>
            <w:shd w:val="clear" w:color="auto" w:fill="auto"/>
            <w:tcMar>
              <w:top w:w="22" w:type="dxa"/>
              <w:bottom w:w="22" w:type="dxa"/>
              <w:right w:w="28" w:type="dxa"/>
            </w:tcMar>
          </w:tcPr>
          <w:p w:rsidR="00D84DD4" w:rsidRDefault="00AC2DE1" w14:paraId="3E6E7AC3" w14:textId="77777777">
            <w:pPr>
              <w:pStyle w:val="p-table"/>
              <w:rPr>
                <w:sz w:val="17"/>
              </w:rPr>
            </w:pPr>
            <w:r>
              <w:rPr>
                <w:b/>
                <w:sz w:val="17"/>
              </w:rPr>
              <w:t>Projectomschrijving</w:t>
            </w:r>
          </w:p>
        </w:tc>
        <w:tc>
          <w:tcPr>
            <w:tcW w:w="1037" w:type="dxa"/>
            <w:tcBorders>
              <w:bottom w:val="single" w:color="009EE0" w:sz="2" w:space="0"/>
            </w:tcBorders>
            <w:shd w:val="clear" w:color="auto" w:fill="auto"/>
            <w:tcMar>
              <w:top w:w="22" w:type="dxa"/>
              <w:left w:w="28" w:type="dxa"/>
              <w:bottom w:w="22" w:type="dxa"/>
              <w:right w:w="28" w:type="dxa"/>
            </w:tcMar>
          </w:tcPr>
          <w:p w:rsidR="00D84DD4" w:rsidRDefault="00AC2DE1" w14:paraId="2F6851B9" w14:textId="77777777">
            <w:pPr>
              <w:pStyle w:val="p-table"/>
              <w:jc w:val="right"/>
              <w:rPr>
                <w:sz w:val="17"/>
              </w:rPr>
            </w:pPr>
            <w:r>
              <w:rPr>
                <w:b/>
                <w:sz w:val="17"/>
              </w:rPr>
              <w:t>huidig</w:t>
            </w:r>
          </w:p>
        </w:tc>
        <w:tc>
          <w:tcPr>
            <w:tcW w:w="1102" w:type="dxa"/>
            <w:tcBorders>
              <w:bottom w:val="single" w:color="009EE0" w:sz="2" w:space="0"/>
            </w:tcBorders>
            <w:shd w:val="clear" w:color="auto" w:fill="auto"/>
            <w:tcMar>
              <w:top w:w="22" w:type="dxa"/>
              <w:left w:w="28" w:type="dxa"/>
              <w:bottom w:w="22" w:type="dxa"/>
              <w:right w:w="28" w:type="dxa"/>
            </w:tcMar>
          </w:tcPr>
          <w:p w:rsidR="00D84DD4" w:rsidRDefault="00AC2DE1" w14:paraId="5013F99A" w14:textId="77777777">
            <w:pPr>
              <w:pStyle w:val="p-table"/>
              <w:jc w:val="right"/>
              <w:rPr>
                <w:sz w:val="17"/>
              </w:rPr>
            </w:pPr>
            <w:r>
              <w:rPr>
                <w:b/>
                <w:sz w:val="17"/>
              </w:rPr>
              <w:t>vorig</w:t>
            </w:r>
          </w:p>
        </w:tc>
        <w:tc>
          <w:tcPr>
            <w:tcW w:w="1478" w:type="dxa"/>
            <w:tcBorders>
              <w:bottom w:val="single" w:color="009EE0" w:sz="2" w:space="0"/>
            </w:tcBorders>
            <w:shd w:val="clear" w:color="auto" w:fill="auto"/>
            <w:tcMar>
              <w:top w:w="22" w:type="dxa"/>
              <w:left w:w="28" w:type="dxa"/>
              <w:bottom w:w="22" w:type="dxa"/>
              <w:right w:w="28" w:type="dxa"/>
            </w:tcMar>
          </w:tcPr>
          <w:p w:rsidR="00D84DD4" w:rsidRDefault="00AC2DE1" w14:paraId="295B6928" w14:textId="77777777">
            <w:pPr>
              <w:pStyle w:val="p-table"/>
              <w:jc w:val="right"/>
              <w:rPr>
                <w:sz w:val="17"/>
              </w:rPr>
            </w:pPr>
            <w:r>
              <w:rPr>
                <w:b/>
                <w:sz w:val="17"/>
              </w:rPr>
              <w:t>huidig</w:t>
            </w:r>
          </w:p>
        </w:tc>
        <w:tc>
          <w:tcPr>
            <w:tcW w:w="1561" w:type="dxa"/>
            <w:tcBorders>
              <w:bottom w:val="single" w:color="009EE0" w:sz="2" w:space="0"/>
            </w:tcBorders>
            <w:shd w:val="clear" w:color="auto" w:fill="auto"/>
            <w:tcMar>
              <w:top w:w="22" w:type="dxa"/>
              <w:left w:w="28" w:type="dxa"/>
              <w:bottom w:w="22" w:type="dxa"/>
              <w:right w:w="28" w:type="dxa"/>
            </w:tcMar>
          </w:tcPr>
          <w:p w:rsidR="00D84DD4" w:rsidRDefault="00AC2DE1" w14:paraId="32DDDFB3" w14:textId="77777777">
            <w:pPr>
              <w:pStyle w:val="p-table"/>
              <w:jc w:val="right"/>
              <w:rPr>
                <w:sz w:val="17"/>
              </w:rPr>
            </w:pPr>
            <w:r>
              <w:rPr>
                <w:b/>
                <w:sz w:val="17"/>
              </w:rPr>
              <w:t>vorig</w:t>
            </w:r>
          </w:p>
        </w:tc>
        <w:tc>
          <w:tcPr>
            <w:tcW w:w="1368" w:type="dxa"/>
            <w:tcBorders>
              <w:bottom w:val="single" w:color="009EE0" w:sz="2" w:space="0"/>
            </w:tcBorders>
            <w:shd w:val="clear" w:color="auto" w:fill="auto"/>
            <w:tcMar>
              <w:top w:w="22" w:type="dxa"/>
              <w:left w:w="28" w:type="dxa"/>
              <w:bottom w:w="22" w:type="dxa"/>
              <w:right w:w="28" w:type="dxa"/>
            </w:tcMar>
          </w:tcPr>
          <w:p w:rsidR="00D84DD4" w:rsidRDefault="00D84DD4" w14:paraId="04DBAA67" w14:textId="77777777">
            <w:pPr>
              <w:pStyle w:val="p-table"/>
              <w:rPr>
                <w:sz w:val="17"/>
              </w:rPr>
            </w:pPr>
          </w:p>
        </w:tc>
      </w:tr>
      <w:tr w:rsidR="00D84DD4" w14:paraId="763B0F1C" w14:textId="77777777">
        <w:tblPrEx>
          <w:tblCellMar>
            <w:top w:w="0" w:type="dxa"/>
            <w:bottom w:w="0" w:type="dxa"/>
          </w:tblCellMar>
        </w:tblPrEx>
        <w:tc>
          <w:tcPr>
            <w:tcW w:w="2635" w:type="dxa"/>
            <w:shd w:val="clear" w:color="auto" w:fill="auto"/>
            <w:tcMar>
              <w:top w:w="22" w:type="dxa"/>
              <w:bottom w:w="22" w:type="dxa"/>
              <w:right w:w="28" w:type="dxa"/>
            </w:tcMar>
          </w:tcPr>
          <w:p w:rsidR="00D84DD4" w:rsidRDefault="00AC2DE1" w14:paraId="71B65628" w14:textId="77777777">
            <w:pPr>
              <w:pStyle w:val="p-table"/>
              <w:rPr>
                <w:sz w:val="17"/>
              </w:rPr>
            </w:pPr>
            <w:proofErr w:type="spellStart"/>
            <w:r>
              <w:rPr>
                <w:sz w:val="17"/>
              </w:rPr>
              <w:t>Modal</w:t>
            </w:r>
            <w:proofErr w:type="spellEnd"/>
            <w:r>
              <w:rPr>
                <w:sz w:val="17"/>
              </w:rPr>
              <w:t xml:space="preserve"> shift OVS</w:t>
            </w:r>
          </w:p>
        </w:tc>
        <w:tc>
          <w:tcPr>
            <w:tcW w:w="1037" w:type="dxa"/>
            <w:shd w:val="clear" w:color="auto" w:fill="auto"/>
            <w:tcMar>
              <w:top w:w="22" w:type="dxa"/>
              <w:left w:w="28" w:type="dxa"/>
              <w:bottom w:w="22" w:type="dxa"/>
              <w:right w:w="28" w:type="dxa"/>
            </w:tcMar>
          </w:tcPr>
          <w:p w:rsidR="00D84DD4" w:rsidRDefault="00AC2DE1" w14:paraId="7B143C21" w14:textId="77777777">
            <w:pPr>
              <w:pStyle w:val="p-table"/>
              <w:jc w:val="right"/>
              <w:rPr>
                <w:sz w:val="17"/>
              </w:rPr>
            </w:pPr>
            <w:r>
              <w:rPr>
                <w:sz w:val="17"/>
              </w:rPr>
              <w:t>9</w:t>
            </w:r>
          </w:p>
        </w:tc>
        <w:tc>
          <w:tcPr>
            <w:tcW w:w="1102" w:type="dxa"/>
            <w:shd w:val="clear" w:color="auto" w:fill="auto"/>
            <w:tcMar>
              <w:top w:w="22" w:type="dxa"/>
              <w:left w:w="28" w:type="dxa"/>
              <w:bottom w:w="22" w:type="dxa"/>
              <w:right w:w="28" w:type="dxa"/>
            </w:tcMar>
          </w:tcPr>
          <w:p w:rsidR="00D84DD4" w:rsidRDefault="00AC2DE1" w14:paraId="5253CB14" w14:textId="77777777">
            <w:pPr>
              <w:pStyle w:val="p-table"/>
              <w:jc w:val="right"/>
              <w:rPr>
                <w:sz w:val="17"/>
              </w:rPr>
            </w:pPr>
            <w:r>
              <w:rPr>
                <w:sz w:val="17"/>
              </w:rPr>
              <w:t>9</w:t>
            </w:r>
          </w:p>
        </w:tc>
        <w:tc>
          <w:tcPr>
            <w:tcW w:w="1478" w:type="dxa"/>
            <w:shd w:val="clear" w:color="auto" w:fill="auto"/>
            <w:tcMar>
              <w:top w:w="22" w:type="dxa"/>
              <w:left w:w="28" w:type="dxa"/>
              <w:bottom w:w="22" w:type="dxa"/>
              <w:right w:w="28" w:type="dxa"/>
            </w:tcMar>
          </w:tcPr>
          <w:p w:rsidR="00D84DD4" w:rsidRDefault="00AC2DE1" w14:paraId="73A2994D" w14:textId="77777777">
            <w:pPr>
              <w:pStyle w:val="p-table"/>
              <w:jc w:val="right"/>
              <w:rPr>
                <w:sz w:val="17"/>
              </w:rPr>
            </w:pPr>
            <w:proofErr w:type="spellStart"/>
            <w:r>
              <w:rPr>
                <w:sz w:val="17"/>
              </w:rPr>
              <w:t>nvt</w:t>
            </w:r>
            <w:proofErr w:type="spellEnd"/>
          </w:p>
        </w:tc>
        <w:tc>
          <w:tcPr>
            <w:tcW w:w="1561" w:type="dxa"/>
            <w:shd w:val="clear" w:color="auto" w:fill="auto"/>
            <w:tcMar>
              <w:top w:w="22" w:type="dxa"/>
              <w:left w:w="28" w:type="dxa"/>
              <w:bottom w:w="22" w:type="dxa"/>
              <w:right w:w="28" w:type="dxa"/>
            </w:tcMar>
          </w:tcPr>
          <w:p w:rsidR="00D84DD4" w:rsidRDefault="00AC2DE1" w14:paraId="3FE01369" w14:textId="77777777">
            <w:pPr>
              <w:pStyle w:val="p-table"/>
              <w:jc w:val="right"/>
              <w:rPr>
                <w:sz w:val="17"/>
              </w:rPr>
            </w:pPr>
            <w:proofErr w:type="spellStart"/>
            <w:r>
              <w:rPr>
                <w:sz w:val="17"/>
              </w:rPr>
              <w:t>nvt</w:t>
            </w:r>
            <w:proofErr w:type="spellEnd"/>
          </w:p>
        </w:tc>
        <w:tc>
          <w:tcPr>
            <w:tcW w:w="1368" w:type="dxa"/>
            <w:shd w:val="clear" w:color="auto" w:fill="auto"/>
            <w:tcMar>
              <w:top w:w="22" w:type="dxa"/>
              <w:left w:w="28" w:type="dxa"/>
              <w:bottom w:w="22" w:type="dxa"/>
              <w:right w:w="28" w:type="dxa"/>
            </w:tcMar>
          </w:tcPr>
          <w:p w:rsidR="00D84DD4" w:rsidRDefault="00D84DD4" w14:paraId="1255877A" w14:textId="77777777">
            <w:pPr>
              <w:pStyle w:val="p-table"/>
              <w:rPr>
                <w:sz w:val="17"/>
              </w:rPr>
            </w:pPr>
          </w:p>
        </w:tc>
      </w:tr>
      <w:tr w:rsidR="00D84DD4" w14:paraId="2A12ED96" w14:textId="77777777">
        <w:tblPrEx>
          <w:tblCellMar>
            <w:top w:w="0" w:type="dxa"/>
            <w:bottom w:w="0" w:type="dxa"/>
          </w:tblCellMar>
        </w:tblPrEx>
        <w:tc>
          <w:tcPr>
            <w:tcW w:w="2635" w:type="dxa"/>
            <w:tcBorders>
              <w:bottom w:val="single" w:color="009EE0" w:sz="2" w:space="0"/>
            </w:tcBorders>
            <w:shd w:val="clear" w:color="auto" w:fill="auto"/>
            <w:tcMar>
              <w:top w:w="22" w:type="dxa"/>
              <w:bottom w:w="22" w:type="dxa"/>
              <w:right w:w="28" w:type="dxa"/>
            </w:tcMar>
          </w:tcPr>
          <w:p w:rsidR="00D84DD4" w:rsidRDefault="00D84DD4" w14:paraId="52BFA36D" w14:textId="77777777">
            <w:pPr>
              <w:pStyle w:val="p-table"/>
              <w:rPr>
                <w:sz w:val="17"/>
              </w:rPr>
            </w:pPr>
          </w:p>
        </w:tc>
        <w:tc>
          <w:tcPr>
            <w:tcW w:w="1037" w:type="dxa"/>
            <w:tcBorders>
              <w:bottom w:val="single" w:color="009EE0" w:sz="2" w:space="0"/>
            </w:tcBorders>
            <w:shd w:val="clear" w:color="auto" w:fill="auto"/>
            <w:tcMar>
              <w:top w:w="22" w:type="dxa"/>
              <w:left w:w="28" w:type="dxa"/>
              <w:bottom w:w="22" w:type="dxa"/>
              <w:right w:w="28" w:type="dxa"/>
            </w:tcMar>
          </w:tcPr>
          <w:p w:rsidR="00D84DD4" w:rsidRDefault="00D84DD4" w14:paraId="1CED68F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84DD4" w:rsidRDefault="00D84DD4" w14:paraId="5AE163F6"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13C4BB19"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84DD4" w:rsidRDefault="00D84DD4" w14:paraId="7D4A62AE" w14:textId="77777777">
            <w:pPr>
              <w:pStyle w:val="p-table"/>
              <w:rPr>
                <w:sz w:val="17"/>
              </w:rPr>
            </w:pPr>
          </w:p>
        </w:tc>
        <w:tc>
          <w:tcPr>
            <w:tcW w:w="1368" w:type="dxa"/>
            <w:tcBorders>
              <w:bottom w:val="single" w:color="009EE0" w:sz="2" w:space="0"/>
            </w:tcBorders>
            <w:shd w:val="clear" w:color="auto" w:fill="auto"/>
            <w:tcMar>
              <w:top w:w="22" w:type="dxa"/>
              <w:left w:w="28" w:type="dxa"/>
              <w:bottom w:w="22" w:type="dxa"/>
              <w:right w:w="28" w:type="dxa"/>
            </w:tcMar>
          </w:tcPr>
          <w:p w:rsidR="00D84DD4" w:rsidRDefault="00D84DD4" w14:paraId="29B89AAF" w14:textId="77777777">
            <w:pPr>
              <w:pStyle w:val="p-table"/>
              <w:rPr>
                <w:sz w:val="17"/>
              </w:rPr>
            </w:pPr>
          </w:p>
        </w:tc>
      </w:tr>
      <w:tr w:rsidR="00D84DD4" w14:paraId="1DB287A2" w14:textId="77777777">
        <w:tblPrEx>
          <w:tblCellMar>
            <w:top w:w="0" w:type="dxa"/>
            <w:bottom w:w="0" w:type="dxa"/>
          </w:tblCellMar>
        </w:tblPrEx>
        <w:tc>
          <w:tcPr>
            <w:tcW w:w="2635" w:type="dxa"/>
            <w:tcBorders>
              <w:bottom w:val="single" w:color="009EE0" w:sz="2" w:space="0"/>
            </w:tcBorders>
            <w:shd w:val="clear" w:color="auto" w:fill="auto"/>
            <w:tcMar>
              <w:top w:w="22" w:type="dxa"/>
              <w:bottom w:w="22" w:type="dxa"/>
              <w:right w:w="28" w:type="dxa"/>
            </w:tcMar>
          </w:tcPr>
          <w:p w:rsidR="00D84DD4" w:rsidRDefault="00AC2DE1" w14:paraId="33316E4E" w14:textId="77777777">
            <w:pPr>
              <w:pStyle w:val="p-table"/>
              <w:rPr>
                <w:sz w:val="17"/>
              </w:rPr>
            </w:pPr>
            <w:r>
              <w:rPr>
                <w:b/>
                <w:sz w:val="17"/>
              </w:rPr>
              <w:t>Totaal</w:t>
            </w:r>
          </w:p>
        </w:tc>
        <w:tc>
          <w:tcPr>
            <w:tcW w:w="1037" w:type="dxa"/>
            <w:tcBorders>
              <w:bottom w:val="single" w:color="009EE0" w:sz="2" w:space="0"/>
            </w:tcBorders>
            <w:shd w:val="clear" w:color="auto" w:fill="auto"/>
            <w:tcMar>
              <w:top w:w="22" w:type="dxa"/>
              <w:left w:w="28" w:type="dxa"/>
              <w:bottom w:w="22" w:type="dxa"/>
              <w:right w:w="28" w:type="dxa"/>
            </w:tcMar>
          </w:tcPr>
          <w:p w:rsidR="00D84DD4" w:rsidRDefault="00AC2DE1" w14:paraId="0A6185E0" w14:textId="77777777">
            <w:pPr>
              <w:pStyle w:val="p-table"/>
              <w:jc w:val="right"/>
              <w:rPr>
                <w:sz w:val="17"/>
              </w:rPr>
            </w:pPr>
            <w:r>
              <w:rPr>
                <w:b/>
                <w:sz w:val="17"/>
              </w:rPr>
              <w:t>9</w:t>
            </w:r>
          </w:p>
        </w:tc>
        <w:tc>
          <w:tcPr>
            <w:tcW w:w="1102" w:type="dxa"/>
            <w:tcBorders>
              <w:bottom w:val="single" w:color="009EE0" w:sz="2" w:space="0"/>
            </w:tcBorders>
            <w:shd w:val="clear" w:color="auto" w:fill="auto"/>
            <w:tcMar>
              <w:top w:w="22" w:type="dxa"/>
              <w:left w:w="28" w:type="dxa"/>
              <w:bottom w:w="22" w:type="dxa"/>
              <w:right w:w="28" w:type="dxa"/>
            </w:tcMar>
          </w:tcPr>
          <w:p w:rsidR="00D84DD4" w:rsidRDefault="00AC2DE1" w14:paraId="5A598630" w14:textId="77777777">
            <w:pPr>
              <w:pStyle w:val="p-table"/>
              <w:jc w:val="right"/>
              <w:rPr>
                <w:sz w:val="17"/>
              </w:rPr>
            </w:pPr>
            <w:r>
              <w:rPr>
                <w:b/>
                <w:sz w:val="17"/>
              </w:rPr>
              <w:t>9</w:t>
            </w: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377DD8E6"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84DD4" w:rsidRDefault="00D84DD4" w14:paraId="71F6B3E3" w14:textId="77777777">
            <w:pPr>
              <w:pStyle w:val="p-table"/>
              <w:rPr>
                <w:sz w:val="17"/>
              </w:rPr>
            </w:pPr>
          </w:p>
        </w:tc>
        <w:tc>
          <w:tcPr>
            <w:tcW w:w="1368" w:type="dxa"/>
            <w:tcBorders>
              <w:bottom w:val="single" w:color="009EE0" w:sz="2" w:space="0"/>
            </w:tcBorders>
            <w:shd w:val="clear" w:color="auto" w:fill="auto"/>
            <w:tcMar>
              <w:top w:w="22" w:type="dxa"/>
              <w:left w:w="28" w:type="dxa"/>
              <w:bottom w:w="22" w:type="dxa"/>
              <w:right w:w="28" w:type="dxa"/>
            </w:tcMar>
          </w:tcPr>
          <w:p w:rsidR="00D84DD4" w:rsidRDefault="00D84DD4" w14:paraId="205FFE7B" w14:textId="77777777">
            <w:pPr>
              <w:pStyle w:val="p-table"/>
              <w:rPr>
                <w:sz w:val="17"/>
              </w:rPr>
            </w:pPr>
          </w:p>
        </w:tc>
      </w:tr>
      <w:tr w:rsidR="00D84DD4" w14:paraId="11385D3D" w14:textId="77777777">
        <w:tblPrEx>
          <w:tblCellMar>
            <w:top w:w="0" w:type="dxa"/>
            <w:bottom w:w="0" w:type="dxa"/>
          </w:tblCellMar>
        </w:tblPrEx>
        <w:tc>
          <w:tcPr>
            <w:tcW w:w="2635" w:type="dxa"/>
            <w:tcBorders>
              <w:bottom w:val="single" w:color="009EE0" w:sz="2" w:space="0"/>
            </w:tcBorders>
            <w:shd w:val="clear" w:color="auto" w:fill="auto"/>
            <w:tcMar>
              <w:top w:w="22" w:type="dxa"/>
              <w:bottom w:w="22" w:type="dxa"/>
              <w:right w:w="28" w:type="dxa"/>
            </w:tcMar>
          </w:tcPr>
          <w:p w:rsidR="00D84DD4" w:rsidRDefault="00AC2DE1" w14:paraId="650A083F" w14:textId="77777777">
            <w:pPr>
              <w:pStyle w:val="p-table"/>
              <w:rPr>
                <w:sz w:val="17"/>
              </w:rPr>
            </w:pPr>
            <w:r>
              <w:rPr>
                <w:b/>
                <w:sz w:val="17"/>
              </w:rPr>
              <w:t>Begroting (MF 13.03.03)</w:t>
            </w:r>
          </w:p>
        </w:tc>
        <w:tc>
          <w:tcPr>
            <w:tcW w:w="1037" w:type="dxa"/>
            <w:tcBorders>
              <w:bottom w:val="single" w:color="009EE0" w:sz="2" w:space="0"/>
            </w:tcBorders>
            <w:shd w:val="clear" w:color="auto" w:fill="auto"/>
            <w:tcMar>
              <w:top w:w="22" w:type="dxa"/>
              <w:left w:w="28" w:type="dxa"/>
              <w:bottom w:w="22" w:type="dxa"/>
              <w:right w:w="28" w:type="dxa"/>
            </w:tcMar>
          </w:tcPr>
          <w:p w:rsidR="00D84DD4" w:rsidRDefault="00AC2DE1" w14:paraId="4CEB5425" w14:textId="77777777">
            <w:pPr>
              <w:pStyle w:val="p-table"/>
              <w:jc w:val="right"/>
              <w:rPr>
                <w:sz w:val="17"/>
              </w:rPr>
            </w:pPr>
            <w:r>
              <w:rPr>
                <w:b/>
                <w:sz w:val="17"/>
              </w:rPr>
              <w:t>9</w:t>
            </w:r>
          </w:p>
        </w:tc>
        <w:tc>
          <w:tcPr>
            <w:tcW w:w="1102" w:type="dxa"/>
            <w:tcBorders>
              <w:bottom w:val="single" w:color="009EE0" w:sz="2" w:space="0"/>
            </w:tcBorders>
            <w:shd w:val="clear" w:color="auto" w:fill="auto"/>
            <w:tcMar>
              <w:top w:w="22" w:type="dxa"/>
              <w:left w:w="28" w:type="dxa"/>
              <w:bottom w:w="22" w:type="dxa"/>
              <w:right w:w="28" w:type="dxa"/>
            </w:tcMar>
          </w:tcPr>
          <w:p w:rsidR="00D84DD4" w:rsidRDefault="00AC2DE1" w14:paraId="7B07E18F" w14:textId="77777777">
            <w:pPr>
              <w:pStyle w:val="p-table"/>
              <w:jc w:val="right"/>
              <w:rPr>
                <w:sz w:val="17"/>
              </w:rPr>
            </w:pPr>
            <w:r>
              <w:rPr>
                <w:b/>
                <w:sz w:val="17"/>
              </w:rPr>
              <w:t>9</w:t>
            </w: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78652E25"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84DD4" w:rsidRDefault="00D84DD4" w14:paraId="5CA843BE" w14:textId="77777777">
            <w:pPr>
              <w:pStyle w:val="p-table"/>
              <w:rPr>
                <w:sz w:val="17"/>
              </w:rPr>
            </w:pPr>
          </w:p>
        </w:tc>
        <w:tc>
          <w:tcPr>
            <w:tcW w:w="1368" w:type="dxa"/>
            <w:tcBorders>
              <w:bottom w:val="single" w:color="009EE0" w:sz="2" w:space="0"/>
            </w:tcBorders>
            <w:shd w:val="clear" w:color="auto" w:fill="auto"/>
            <w:tcMar>
              <w:top w:w="22" w:type="dxa"/>
              <w:left w:w="28" w:type="dxa"/>
              <w:bottom w:w="22" w:type="dxa"/>
              <w:right w:w="28" w:type="dxa"/>
            </w:tcMar>
          </w:tcPr>
          <w:p w:rsidR="00D84DD4" w:rsidRDefault="00D84DD4" w14:paraId="3E3BA511" w14:textId="77777777">
            <w:pPr>
              <w:pStyle w:val="p-table"/>
              <w:rPr>
                <w:sz w:val="17"/>
              </w:rPr>
            </w:pPr>
          </w:p>
        </w:tc>
      </w:tr>
    </w:tbl>
    <w:p w:rsidR="00D84DD4" w:rsidRDefault="00D84DD4" w14:paraId="3A5D9B6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40"/>
        <w:gridCol w:w="1134"/>
        <w:gridCol w:w="1570"/>
        <w:gridCol w:w="1580"/>
        <w:gridCol w:w="1561"/>
      </w:tblGrid>
      <w:tr w:rsidR="00D84DD4" w14:paraId="2A4C0F82" w14:textId="77777777">
        <w:tblPrEx>
          <w:tblCellMar>
            <w:top w:w="0" w:type="dxa"/>
            <w:bottom w:w="0" w:type="dxa"/>
          </w:tblCellMar>
        </w:tblPrEx>
        <w:trPr>
          <w:tblHeader/>
        </w:trPr>
        <w:tc>
          <w:tcPr>
            <w:tcW w:w="9179" w:type="dxa"/>
            <w:gridSpan w:val="6"/>
            <w:shd w:val="clear" w:color="auto" w:fill="auto"/>
            <w:tcMar>
              <w:top w:w="22" w:type="dxa"/>
              <w:left w:w="113" w:type="dxa"/>
              <w:bottom w:w="22" w:type="dxa"/>
            </w:tcMar>
          </w:tcPr>
          <w:p w:rsidR="00D84DD4" w:rsidRDefault="00AC2DE1" w14:paraId="341F27F1" w14:textId="77777777">
            <w:pPr>
              <w:pStyle w:val="kio2-table-title"/>
            </w:pPr>
            <w:r>
              <w:lastRenderedPageBreak/>
              <w:t xml:space="preserve">Tabel 31 Projectoverzicht behorende bij 13.03.04 </w:t>
            </w:r>
            <w:proofErr w:type="spellStart"/>
            <w:r>
              <w:t>planuitwerkingsprogramma</w:t>
            </w:r>
            <w:proofErr w:type="spellEnd"/>
            <w:r>
              <w:t xml:space="preserve"> personenvervoer (bedragen x € 1 miljoen)</w:t>
            </w:r>
          </w:p>
        </w:tc>
      </w:tr>
      <w:tr w:rsidR="00D84DD4" w14:paraId="6E675F3B"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42FBC897" w14:textId="77777777">
            <w:pPr>
              <w:pStyle w:val="p-table"/>
              <w:rPr>
                <w:color w:val="000000"/>
                <w:sz w:val="17"/>
              </w:rPr>
            </w:pPr>
            <w:proofErr w:type="spellStart"/>
            <w:r>
              <w:rPr>
                <w:color w:val="000000"/>
                <w:sz w:val="17"/>
              </w:rPr>
              <w:t>Planuitwerkingsprogramma</w:t>
            </w:r>
            <w:proofErr w:type="spellEnd"/>
            <w:r>
              <w:rPr>
                <w:color w:val="000000"/>
                <w:sz w:val="17"/>
              </w:rPr>
              <w:t xml:space="preserve"> Personenvervoer (13.03.04)</w:t>
            </w:r>
          </w:p>
        </w:tc>
        <w:tc>
          <w:tcPr>
            <w:tcW w:w="1964"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04B24F1" w14:textId="77777777">
            <w:pPr>
              <w:pStyle w:val="p-table"/>
              <w:jc w:val="center"/>
              <w:rPr>
                <w:color w:val="000000"/>
                <w:sz w:val="17"/>
              </w:rPr>
            </w:pPr>
            <w:r>
              <w:rPr>
                <w:color w:val="000000"/>
                <w:sz w:val="17"/>
              </w:rPr>
              <w:t>Projectbudget</w:t>
            </w:r>
          </w:p>
        </w:tc>
        <w:tc>
          <w:tcPr>
            <w:tcW w:w="2983"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DD51474" w14:textId="77777777">
            <w:pPr>
              <w:pStyle w:val="p-table"/>
              <w:jc w:val="center"/>
              <w:rPr>
                <w:color w:val="000000"/>
                <w:sz w:val="17"/>
              </w:rPr>
            </w:pPr>
            <w:r>
              <w:rPr>
                <w:color w:val="000000"/>
                <w:sz w:val="17"/>
              </w:rPr>
              <w:t>Indienststelling</w:t>
            </w:r>
          </w:p>
        </w:tc>
        <w:tc>
          <w:tcPr>
            <w:tcW w:w="147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27E9D5B" w14:textId="77777777">
            <w:pPr>
              <w:pStyle w:val="p-table"/>
              <w:jc w:val="right"/>
              <w:rPr>
                <w:color w:val="000000"/>
                <w:sz w:val="17"/>
              </w:rPr>
            </w:pPr>
            <w:r>
              <w:rPr>
                <w:color w:val="000000"/>
                <w:sz w:val="17"/>
              </w:rPr>
              <w:t>Toelichting</w:t>
            </w:r>
          </w:p>
        </w:tc>
      </w:tr>
      <w:tr w:rsidR="00D84DD4" w14:paraId="68F41CC3"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D84DD4" w:rsidRDefault="00AC2DE1" w14:paraId="0EBD5CF6" w14:textId="77777777">
            <w:pPr>
              <w:pStyle w:val="p-table"/>
              <w:rPr>
                <w:color w:val="000000"/>
                <w:sz w:val="17"/>
              </w:rPr>
            </w:pPr>
            <w:r>
              <w:rPr>
                <w:color w:val="000000"/>
                <w:sz w:val="17"/>
              </w:rPr>
              <w:t>Projectomschrijving</w:t>
            </w:r>
          </w:p>
        </w:tc>
        <w:tc>
          <w:tcPr>
            <w:tcW w:w="890" w:type="dxa"/>
            <w:tcBorders>
              <w:bottom w:val="single" w:color="009EE0" w:sz="2" w:space="0"/>
            </w:tcBorders>
            <w:shd w:val="clear" w:color="auto" w:fill="auto"/>
            <w:tcMar>
              <w:top w:w="28" w:type="dxa"/>
              <w:left w:w="28" w:type="dxa"/>
              <w:bottom w:w="28" w:type="dxa"/>
              <w:right w:w="28" w:type="dxa"/>
            </w:tcMar>
          </w:tcPr>
          <w:p w:rsidR="00D84DD4" w:rsidRDefault="00AC2DE1" w14:paraId="11A40D08" w14:textId="77777777">
            <w:pPr>
              <w:pStyle w:val="p-table"/>
              <w:jc w:val="right"/>
              <w:rPr>
                <w:color w:val="000000"/>
                <w:sz w:val="17"/>
              </w:rPr>
            </w:pPr>
            <w:r>
              <w:rPr>
                <w:color w:val="000000"/>
                <w:sz w:val="17"/>
              </w:rPr>
              <w:t>huidig</w:t>
            </w:r>
          </w:p>
        </w:tc>
        <w:tc>
          <w:tcPr>
            <w:tcW w:w="1074" w:type="dxa"/>
            <w:tcBorders>
              <w:bottom w:val="single" w:color="009EE0" w:sz="2" w:space="0"/>
            </w:tcBorders>
            <w:shd w:val="clear" w:color="auto" w:fill="auto"/>
            <w:tcMar>
              <w:top w:w="28" w:type="dxa"/>
              <w:left w:w="28" w:type="dxa"/>
              <w:bottom w:w="28" w:type="dxa"/>
              <w:right w:w="28" w:type="dxa"/>
            </w:tcMar>
          </w:tcPr>
          <w:p w:rsidR="00D84DD4" w:rsidRDefault="00AC2DE1" w14:paraId="5D94A034" w14:textId="77777777">
            <w:pPr>
              <w:pStyle w:val="p-table"/>
              <w:jc w:val="right"/>
              <w:rPr>
                <w:color w:val="000000"/>
                <w:sz w:val="17"/>
              </w:rPr>
            </w:pPr>
            <w:r>
              <w:rPr>
                <w:color w:val="000000"/>
                <w:sz w:val="17"/>
              </w:rPr>
              <w:t>vorig</w:t>
            </w:r>
          </w:p>
        </w:tc>
        <w:tc>
          <w:tcPr>
            <w:tcW w:w="1487" w:type="dxa"/>
            <w:tcBorders>
              <w:bottom w:val="single" w:color="009EE0" w:sz="2" w:space="0"/>
            </w:tcBorders>
            <w:shd w:val="clear" w:color="auto" w:fill="auto"/>
            <w:tcMar>
              <w:top w:w="28" w:type="dxa"/>
              <w:left w:w="28" w:type="dxa"/>
              <w:bottom w:w="28" w:type="dxa"/>
              <w:right w:w="28" w:type="dxa"/>
            </w:tcMar>
          </w:tcPr>
          <w:p w:rsidR="00D84DD4" w:rsidRDefault="00AC2DE1" w14:paraId="29D2E2DA" w14:textId="77777777">
            <w:pPr>
              <w:pStyle w:val="p-table"/>
              <w:jc w:val="right"/>
              <w:rPr>
                <w:color w:val="000000"/>
                <w:sz w:val="17"/>
              </w:rPr>
            </w:pPr>
            <w:r>
              <w:rPr>
                <w:color w:val="000000"/>
                <w:sz w:val="17"/>
              </w:rPr>
              <w:t>huidig</w:t>
            </w:r>
          </w:p>
        </w:tc>
        <w:tc>
          <w:tcPr>
            <w:tcW w:w="1496" w:type="dxa"/>
            <w:tcBorders>
              <w:bottom w:val="single" w:color="009EE0" w:sz="2" w:space="0"/>
            </w:tcBorders>
            <w:shd w:val="clear" w:color="auto" w:fill="auto"/>
            <w:tcMar>
              <w:top w:w="28" w:type="dxa"/>
              <w:left w:w="28" w:type="dxa"/>
              <w:bottom w:w="28" w:type="dxa"/>
              <w:right w:w="28" w:type="dxa"/>
            </w:tcMar>
          </w:tcPr>
          <w:p w:rsidR="00D84DD4" w:rsidRDefault="00AC2DE1" w14:paraId="1A55979E" w14:textId="77777777">
            <w:pPr>
              <w:pStyle w:val="p-table"/>
              <w:jc w:val="right"/>
              <w:rPr>
                <w:color w:val="000000"/>
                <w:sz w:val="17"/>
              </w:rPr>
            </w:pPr>
            <w:r>
              <w:rPr>
                <w:color w:val="000000"/>
                <w:sz w:val="17"/>
              </w:rPr>
              <w:t>vorig</w:t>
            </w:r>
          </w:p>
        </w:tc>
        <w:tc>
          <w:tcPr>
            <w:tcW w:w="1478" w:type="dxa"/>
            <w:tcBorders>
              <w:bottom w:val="single" w:color="009EE0" w:sz="2" w:space="0"/>
            </w:tcBorders>
            <w:shd w:val="clear" w:color="auto" w:fill="auto"/>
            <w:tcMar>
              <w:top w:w="28" w:type="dxa"/>
              <w:left w:w="28" w:type="dxa"/>
              <w:bottom w:w="28" w:type="dxa"/>
              <w:right w:w="28" w:type="dxa"/>
            </w:tcMar>
          </w:tcPr>
          <w:p w:rsidR="00D84DD4" w:rsidRDefault="00D84DD4" w14:paraId="60A65ABE" w14:textId="77777777">
            <w:pPr>
              <w:pStyle w:val="p-table"/>
              <w:rPr>
                <w:color w:val="000000"/>
                <w:sz w:val="17"/>
              </w:rPr>
            </w:pPr>
          </w:p>
        </w:tc>
      </w:tr>
      <w:tr w:rsidR="00D84DD4" w14:paraId="21366631"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78005AB3" w14:textId="77777777">
            <w:pPr>
              <w:pStyle w:val="p-table"/>
              <w:rPr>
                <w:sz w:val="17"/>
              </w:rPr>
            </w:pPr>
            <w:r>
              <w:rPr>
                <w:sz w:val="17"/>
              </w:rPr>
              <w:t>Planning- en studiekosten van aanlegprogramma</w:t>
            </w:r>
            <w:r>
              <w:rPr>
                <w:sz w:val="17"/>
              </w:rPr>
              <w:br/>
            </w:r>
            <w:r>
              <w:rPr>
                <w:sz w:val="17"/>
              </w:rPr>
              <w:t>MF 13.03.01</w:t>
            </w:r>
          </w:p>
        </w:tc>
        <w:tc>
          <w:tcPr>
            <w:tcW w:w="890" w:type="dxa"/>
            <w:shd w:val="clear" w:color="auto" w:fill="auto"/>
            <w:tcMar>
              <w:top w:w="22" w:type="dxa"/>
              <w:left w:w="28" w:type="dxa"/>
              <w:bottom w:w="22" w:type="dxa"/>
              <w:right w:w="28" w:type="dxa"/>
            </w:tcMar>
          </w:tcPr>
          <w:p w:rsidR="00D84DD4" w:rsidRDefault="00D84DD4" w14:paraId="40A47A84"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00FCEC9A"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020D90D6"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5D7A20C2"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31478E9A" w14:textId="77777777">
            <w:pPr>
              <w:pStyle w:val="p-table"/>
              <w:rPr>
                <w:sz w:val="17"/>
              </w:rPr>
            </w:pPr>
          </w:p>
        </w:tc>
      </w:tr>
      <w:tr w:rsidR="00D84DD4" w14:paraId="2A643345"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3EFB1AC7" w14:textId="77777777">
            <w:pPr>
              <w:pStyle w:val="p-table"/>
              <w:rPr>
                <w:sz w:val="17"/>
              </w:rPr>
            </w:pPr>
            <w:r>
              <w:rPr>
                <w:b/>
                <w:sz w:val="17"/>
              </w:rPr>
              <w:t>Projecten Nationaal</w:t>
            </w:r>
          </w:p>
        </w:tc>
        <w:tc>
          <w:tcPr>
            <w:tcW w:w="890" w:type="dxa"/>
            <w:shd w:val="clear" w:color="auto" w:fill="auto"/>
            <w:tcMar>
              <w:top w:w="22" w:type="dxa"/>
              <w:left w:w="28" w:type="dxa"/>
              <w:bottom w:w="22" w:type="dxa"/>
              <w:right w:w="28" w:type="dxa"/>
            </w:tcMar>
          </w:tcPr>
          <w:p w:rsidR="00D84DD4" w:rsidRDefault="00D84DD4" w14:paraId="423F07E1"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071E1670"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284F760B"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0B70560C"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6FA1B9DD" w14:textId="77777777">
            <w:pPr>
              <w:pStyle w:val="p-table"/>
              <w:rPr>
                <w:sz w:val="17"/>
              </w:rPr>
            </w:pPr>
          </w:p>
        </w:tc>
      </w:tr>
      <w:tr w:rsidR="00D84DD4" w14:paraId="742EE4E0"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10FABC4" w14:textId="77777777">
            <w:pPr>
              <w:pStyle w:val="p-table"/>
              <w:rPr>
                <w:sz w:val="17"/>
              </w:rPr>
            </w:pPr>
            <w:r>
              <w:rPr>
                <w:sz w:val="17"/>
              </w:rPr>
              <w:t>Beter Benutten Decentraal Spoor (fase 2)</w:t>
            </w:r>
          </w:p>
        </w:tc>
        <w:tc>
          <w:tcPr>
            <w:tcW w:w="890" w:type="dxa"/>
            <w:shd w:val="clear" w:color="auto" w:fill="auto"/>
            <w:tcMar>
              <w:top w:w="22" w:type="dxa"/>
              <w:left w:w="28" w:type="dxa"/>
              <w:bottom w:w="22" w:type="dxa"/>
              <w:right w:w="28" w:type="dxa"/>
            </w:tcMar>
          </w:tcPr>
          <w:p w:rsidR="00D84DD4" w:rsidRDefault="00AC2DE1" w14:paraId="313D65E8" w14:textId="77777777">
            <w:pPr>
              <w:pStyle w:val="p-table"/>
              <w:jc w:val="right"/>
              <w:rPr>
                <w:sz w:val="17"/>
              </w:rPr>
            </w:pPr>
            <w:r>
              <w:rPr>
                <w:sz w:val="17"/>
              </w:rPr>
              <w:t>11</w:t>
            </w:r>
          </w:p>
        </w:tc>
        <w:tc>
          <w:tcPr>
            <w:tcW w:w="1074" w:type="dxa"/>
            <w:shd w:val="clear" w:color="auto" w:fill="auto"/>
            <w:tcMar>
              <w:top w:w="22" w:type="dxa"/>
              <w:left w:w="28" w:type="dxa"/>
              <w:bottom w:w="22" w:type="dxa"/>
              <w:right w:w="28" w:type="dxa"/>
            </w:tcMar>
          </w:tcPr>
          <w:p w:rsidR="00D84DD4" w:rsidRDefault="00AC2DE1" w14:paraId="1B7B37BF" w14:textId="77777777">
            <w:pPr>
              <w:pStyle w:val="p-table"/>
              <w:jc w:val="right"/>
              <w:rPr>
                <w:sz w:val="17"/>
              </w:rPr>
            </w:pPr>
            <w:r>
              <w:rPr>
                <w:sz w:val="17"/>
              </w:rPr>
              <w:t>11</w:t>
            </w:r>
          </w:p>
        </w:tc>
        <w:tc>
          <w:tcPr>
            <w:tcW w:w="1487" w:type="dxa"/>
            <w:shd w:val="clear" w:color="auto" w:fill="auto"/>
            <w:tcMar>
              <w:top w:w="22" w:type="dxa"/>
              <w:left w:w="28" w:type="dxa"/>
              <w:bottom w:w="22" w:type="dxa"/>
              <w:right w:w="28" w:type="dxa"/>
            </w:tcMar>
          </w:tcPr>
          <w:p w:rsidR="00D84DD4" w:rsidRDefault="00AC2DE1" w14:paraId="61165248"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305F8154"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5AF13FF1" w14:textId="77777777">
            <w:pPr>
              <w:pStyle w:val="p-table"/>
              <w:rPr>
                <w:sz w:val="17"/>
              </w:rPr>
            </w:pPr>
          </w:p>
        </w:tc>
      </w:tr>
      <w:tr w:rsidR="00D84DD4" w14:paraId="2A8C0AA8"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460F6DE5" w14:textId="77777777">
            <w:pPr>
              <w:pStyle w:val="p-table"/>
              <w:rPr>
                <w:sz w:val="17"/>
              </w:rPr>
            </w:pPr>
            <w:r>
              <w:rPr>
                <w:sz w:val="17"/>
              </w:rPr>
              <w:t>Grensoverschrijdend Spoorvervoer</w:t>
            </w:r>
          </w:p>
        </w:tc>
        <w:tc>
          <w:tcPr>
            <w:tcW w:w="890" w:type="dxa"/>
            <w:shd w:val="clear" w:color="auto" w:fill="auto"/>
            <w:tcMar>
              <w:top w:w="22" w:type="dxa"/>
              <w:left w:w="28" w:type="dxa"/>
              <w:bottom w:w="22" w:type="dxa"/>
              <w:right w:w="28" w:type="dxa"/>
            </w:tcMar>
          </w:tcPr>
          <w:p w:rsidR="00D84DD4" w:rsidRDefault="00AC2DE1" w14:paraId="58F7C23B" w14:textId="77777777">
            <w:pPr>
              <w:pStyle w:val="p-table"/>
              <w:jc w:val="right"/>
              <w:rPr>
                <w:sz w:val="17"/>
              </w:rPr>
            </w:pPr>
            <w:r>
              <w:rPr>
                <w:sz w:val="17"/>
              </w:rPr>
              <w:t>145</w:t>
            </w:r>
          </w:p>
        </w:tc>
        <w:tc>
          <w:tcPr>
            <w:tcW w:w="1074" w:type="dxa"/>
            <w:shd w:val="clear" w:color="auto" w:fill="auto"/>
            <w:tcMar>
              <w:top w:w="22" w:type="dxa"/>
              <w:left w:w="28" w:type="dxa"/>
              <w:bottom w:w="22" w:type="dxa"/>
              <w:right w:w="28" w:type="dxa"/>
            </w:tcMar>
          </w:tcPr>
          <w:p w:rsidR="00D84DD4" w:rsidRDefault="00AC2DE1" w14:paraId="33E33BAF" w14:textId="77777777">
            <w:pPr>
              <w:pStyle w:val="p-table"/>
              <w:jc w:val="right"/>
              <w:rPr>
                <w:sz w:val="17"/>
              </w:rPr>
            </w:pPr>
            <w:r>
              <w:rPr>
                <w:sz w:val="17"/>
              </w:rPr>
              <w:t>143</w:t>
            </w:r>
          </w:p>
        </w:tc>
        <w:tc>
          <w:tcPr>
            <w:tcW w:w="1487" w:type="dxa"/>
            <w:shd w:val="clear" w:color="auto" w:fill="auto"/>
            <w:tcMar>
              <w:top w:w="22" w:type="dxa"/>
              <w:left w:w="28" w:type="dxa"/>
              <w:bottom w:w="22" w:type="dxa"/>
              <w:right w:w="28" w:type="dxa"/>
            </w:tcMar>
          </w:tcPr>
          <w:p w:rsidR="00D84DD4" w:rsidRDefault="00AC2DE1" w14:paraId="2F7571C8"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479ACAE4"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18666060" w14:textId="77777777">
            <w:pPr>
              <w:pStyle w:val="p-table"/>
              <w:rPr>
                <w:sz w:val="17"/>
              </w:rPr>
            </w:pPr>
          </w:p>
        </w:tc>
      </w:tr>
      <w:tr w:rsidR="00D84DD4" w14:paraId="150936F4"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5981A952" w14:textId="77777777">
            <w:pPr>
              <w:pStyle w:val="p-table"/>
              <w:rPr>
                <w:sz w:val="17"/>
              </w:rPr>
            </w:pPr>
            <w:r>
              <w:rPr>
                <w:sz w:val="17"/>
              </w:rPr>
              <w:t>Kleine projecten personenvervoer</w:t>
            </w:r>
          </w:p>
        </w:tc>
        <w:tc>
          <w:tcPr>
            <w:tcW w:w="890" w:type="dxa"/>
            <w:shd w:val="clear" w:color="auto" w:fill="auto"/>
            <w:tcMar>
              <w:top w:w="22" w:type="dxa"/>
              <w:left w:w="28" w:type="dxa"/>
              <w:bottom w:w="22" w:type="dxa"/>
              <w:right w:w="28" w:type="dxa"/>
            </w:tcMar>
          </w:tcPr>
          <w:p w:rsidR="00D84DD4" w:rsidRDefault="00AC2DE1" w14:paraId="5E4983E8" w14:textId="77777777">
            <w:pPr>
              <w:pStyle w:val="p-table"/>
              <w:jc w:val="right"/>
              <w:rPr>
                <w:sz w:val="17"/>
              </w:rPr>
            </w:pPr>
            <w:r>
              <w:rPr>
                <w:sz w:val="17"/>
              </w:rPr>
              <w:t>80</w:t>
            </w:r>
          </w:p>
        </w:tc>
        <w:tc>
          <w:tcPr>
            <w:tcW w:w="1074" w:type="dxa"/>
            <w:shd w:val="clear" w:color="auto" w:fill="auto"/>
            <w:tcMar>
              <w:top w:w="22" w:type="dxa"/>
              <w:left w:w="28" w:type="dxa"/>
              <w:bottom w:w="22" w:type="dxa"/>
              <w:right w:w="28" w:type="dxa"/>
            </w:tcMar>
          </w:tcPr>
          <w:p w:rsidR="00D84DD4" w:rsidRDefault="00AC2DE1" w14:paraId="4556424F" w14:textId="77777777">
            <w:pPr>
              <w:pStyle w:val="p-table"/>
              <w:jc w:val="right"/>
              <w:rPr>
                <w:sz w:val="17"/>
              </w:rPr>
            </w:pPr>
            <w:r>
              <w:rPr>
                <w:sz w:val="17"/>
              </w:rPr>
              <w:t>95</w:t>
            </w:r>
          </w:p>
        </w:tc>
        <w:tc>
          <w:tcPr>
            <w:tcW w:w="1487" w:type="dxa"/>
            <w:shd w:val="clear" w:color="auto" w:fill="auto"/>
            <w:tcMar>
              <w:top w:w="22" w:type="dxa"/>
              <w:left w:w="28" w:type="dxa"/>
              <w:bottom w:w="22" w:type="dxa"/>
              <w:right w:w="28" w:type="dxa"/>
            </w:tcMar>
          </w:tcPr>
          <w:p w:rsidR="00D84DD4" w:rsidRDefault="00AC2DE1" w14:paraId="193AA12D"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7945F1F8"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AC2DE1" w14:paraId="0B60A0E5" w14:textId="77777777">
            <w:pPr>
              <w:pStyle w:val="p-table"/>
              <w:jc w:val="right"/>
              <w:rPr>
                <w:sz w:val="17"/>
              </w:rPr>
            </w:pPr>
            <w:r>
              <w:rPr>
                <w:sz w:val="17"/>
              </w:rPr>
              <w:t>1</w:t>
            </w:r>
          </w:p>
        </w:tc>
      </w:tr>
      <w:tr w:rsidR="00D84DD4" w14:paraId="2971C5AC"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D8DE63D" w14:textId="77777777">
            <w:pPr>
              <w:pStyle w:val="p-table"/>
              <w:rPr>
                <w:sz w:val="17"/>
              </w:rPr>
            </w:pPr>
            <w:r>
              <w:rPr>
                <w:sz w:val="17"/>
              </w:rPr>
              <w:t>Reizigersfonds</w:t>
            </w:r>
          </w:p>
        </w:tc>
        <w:tc>
          <w:tcPr>
            <w:tcW w:w="890" w:type="dxa"/>
            <w:shd w:val="clear" w:color="auto" w:fill="auto"/>
            <w:tcMar>
              <w:top w:w="22" w:type="dxa"/>
              <w:left w:w="28" w:type="dxa"/>
              <w:bottom w:w="22" w:type="dxa"/>
              <w:right w:w="28" w:type="dxa"/>
            </w:tcMar>
          </w:tcPr>
          <w:p w:rsidR="00D84DD4" w:rsidRDefault="00AC2DE1" w14:paraId="67C68375" w14:textId="77777777">
            <w:pPr>
              <w:pStyle w:val="p-table"/>
              <w:jc w:val="right"/>
              <w:rPr>
                <w:sz w:val="17"/>
              </w:rPr>
            </w:pPr>
            <w:r>
              <w:rPr>
                <w:sz w:val="17"/>
              </w:rPr>
              <w:t>3</w:t>
            </w:r>
          </w:p>
        </w:tc>
        <w:tc>
          <w:tcPr>
            <w:tcW w:w="1074" w:type="dxa"/>
            <w:shd w:val="clear" w:color="auto" w:fill="auto"/>
            <w:tcMar>
              <w:top w:w="22" w:type="dxa"/>
              <w:left w:w="28" w:type="dxa"/>
              <w:bottom w:w="22" w:type="dxa"/>
              <w:right w:w="28" w:type="dxa"/>
            </w:tcMar>
          </w:tcPr>
          <w:p w:rsidR="00D84DD4" w:rsidRDefault="00AC2DE1" w14:paraId="45ADFC6A" w14:textId="77777777">
            <w:pPr>
              <w:pStyle w:val="p-table"/>
              <w:jc w:val="right"/>
              <w:rPr>
                <w:sz w:val="17"/>
              </w:rPr>
            </w:pPr>
            <w:r>
              <w:rPr>
                <w:sz w:val="17"/>
              </w:rPr>
              <w:t>6</w:t>
            </w:r>
          </w:p>
        </w:tc>
        <w:tc>
          <w:tcPr>
            <w:tcW w:w="1487" w:type="dxa"/>
            <w:shd w:val="clear" w:color="auto" w:fill="auto"/>
            <w:tcMar>
              <w:top w:w="22" w:type="dxa"/>
              <w:left w:w="28" w:type="dxa"/>
              <w:bottom w:w="22" w:type="dxa"/>
              <w:right w:w="28" w:type="dxa"/>
            </w:tcMar>
          </w:tcPr>
          <w:p w:rsidR="00D84DD4" w:rsidRDefault="00AC2DE1" w14:paraId="3EB95157" w14:textId="77777777">
            <w:pPr>
              <w:pStyle w:val="p-table"/>
              <w:jc w:val="right"/>
              <w:rPr>
                <w:sz w:val="17"/>
              </w:rPr>
            </w:pPr>
            <w:proofErr w:type="spellStart"/>
            <w:r>
              <w:rPr>
                <w:sz w:val="17"/>
              </w:rPr>
              <w:t>nvt</w:t>
            </w:r>
            <w:proofErr w:type="spellEnd"/>
          </w:p>
        </w:tc>
        <w:tc>
          <w:tcPr>
            <w:tcW w:w="1496" w:type="dxa"/>
            <w:shd w:val="clear" w:color="auto" w:fill="auto"/>
            <w:tcMar>
              <w:top w:w="22" w:type="dxa"/>
              <w:left w:w="28" w:type="dxa"/>
              <w:bottom w:w="22" w:type="dxa"/>
              <w:right w:w="28" w:type="dxa"/>
            </w:tcMar>
          </w:tcPr>
          <w:p w:rsidR="00D84DD4" w:rsidRDefault="00AC2DE1" w14:paraId="6672407C" w14:textId="77777777">
            <w:pPr>
              <w:pStyle w:val="p-table"/>
              <w:jc w:val="right"/>
              <w:rPr>
                <w:sz w:val="17"/>
              </w:rPr>
            </w:pPr>
            <w:proofErr w:type="spellStart"/>
            <w:r>
              <w:rPr>
                <w:sz w:val="17"/>
              </w:rPr>
              <w:t>nvt</w:t>
            </w:r>
            <w:proofErr w:type="spellEnd"/>
          </w:p>
        </w:tc>
        <w:tc>
          <w:tcPr>
            <w:tcW w:w="1478" w:type="dxa"/>
            <w:shd w:val="clear" w:color="auto" w:fill="auto"/>
            <w:tcMar>
              <w:top w:w="22" w:type="dxa"/>
              <w:left w:w="28" w:type="dxa"/>
              <w:bottom w:w="22" w:type="dxa"/>
              <w:right w:w="28" w:type="dxa"/>
            </w:tcMar>
          </w:tcPr>
          <w:p w:rsidR="00D84DD4" w:rsidRDefault="00AC2DE1" w14:paraId="4820B2A2" w14:textId="77777777">
            <w:pPr>
              <w:pStyle w:val="p-table"/>
              <w:jc w:val="right"/>
              <w:rPr>
                <w:sz w:val="17"/>
              </w:rPr>
            </w:pPr>
            <w:r>
              <w:rPr>
                <w:sz w:val="17"/>
              </w:rPr>
              <w:t>2</w:t>
            </w:r>
          </w:p>
        </w:tc>
      </w:tr>
      <w:tr w:rsidR="00D84DD4" w14:paraId="6A382B13"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CB922A4" w14:textId="77777777">
            <w:pPr>
              <w:pStyle w:val="p-table"/>
              <w:rPr>
                <w:sz w:val="17"/>
              </w:rPr>
            </w:pPr>
            <w:r>
              <w:rPr>
                <w:b/>
                <w:sz w:val="17"/>
              </w:rPr>
              <w:t>Projecten Zuid-Nederland</w:t>
            </w:r>
          </w:p>
        </w:tc>
        <w:tc>
          <w:tcPr>
            <w:tcW w:w="890" w:type="dxa"/>
            <w:shd w:val="clear" w:color="auto" w:fill="auto"/>
            <w:tcMar>
              <w:top w:w="22" w:type="dxa"/>
              <w:left w:w="28" w:type="dxa"/>
              <w:bottom w:w="22" w:type="dxa"/>
              <w:right w:w="28" w:type="dxa"/>
            </w:tcMar>
          </w:tcPr>
          <w:p w:rsidR="00D84DD4" w:rsidRDefault="00D84DD4" w14:paraId="3572A82C"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0AAA7B7A"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494FA27B"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0F191424"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5026592E" w14:textId="77777777">
            <w:pPr>
              <w:pStyle w:val="p-table"/>
              <w:rPr>
                <w:sz w:val="17"/>
              </w:rPr>
            </w:pPr>
          </w:p>
        </w:tc>
      </w:tr>
      <w:tr w:rsidR="00D84DD4" w14:paraId="3995AE97"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7D9714A" w14:textId="77777777">
            <w:pPr>
              <w:pStyle w:val="p-table"/>
              <w:rPr>
                <w:sz w:val="17"/>
              </w:rPr>
            </w:pPr>
            <w:proofErr w:type="spellStart"/>
            <w:r>
              <w:rPr>
                <w:sz w:val="17"/>
              </w:rPr>
              <w:t>Toekomstvast</w:t>
            </w:r>
            <w:proofErr w:type="spellEnd"/>
            <w:r>
              <w:rPr>
                <w:sz w:val="17"/>
              </w:rPr>
              <w:t xml:space="preserve"> Spoor Zuid NL</w:t>
            </w:r>
          </w:p>
        </w:tc>
        <w:tc>
          <w:tcPr>
            <w:tcW w:w="890" w:type="dxa"/>
            <w:shd w:val="clear" w:color="auto" w:fill="auto"/>
            <w:tcMar>
              <w:top w:w="22" w:type="dxa"/>
              <w:left w:w="28" w:type="dxa"/>
              <w:bottom w:w="22" w:type="dxa"/>
              <w:right w:w="28" w:type="dxa"/>
            </w:tcMar>
          </w:tcPr>
          <w:p w:rsidR="00D84DD4" w:rsidRDefault="00AC2DE1" w14:paraId="3BDBE140" w14:textId="77777777">
            <w:pPr>
              <w:pStyle w:val="p-table"/>
              <w:jc w:val="right"/>
              <w:rPr>
                <w:sz w:val="17"/>
              </w:rPr>
            </w:pPr>
            <w:r>
              <w:rPr>
                <w:sz w:val="17"/>
              </w:rPr>
              <w:t>201</w:t>
            </w:r>
          </w:p>
        </w:tc>
        <w:tc>
          <w:tcPr>
            <w:tcW w:w="1074" w:type="dxa"/>
            <w:shd w:val="clear" w:color="auto" w:fill="auto"/>
            <w:tcMar>
              <w:top w:w="22" w:type="dxa"/>
              <w:left w:w="28" w:type="dxa"/>
              <w:bottom w:w="22" w:type="dxa"/>
              <w:right w:w="28" w:type="dxa"/>
            </w:tcMar>
          </w:tcPr>
          <w:p w:rsidR="00D84DD4" w:rsidRDefault="00AC2DE1" w14:paraId="7D5D2505" w14:textId="77777777">
            <w:pPr>
              <w:pStyle w:val="p-table"/>
              <w:jc w:val="right"/>
              <w:rPr>
                <w:sz w:val="17"/>
              </w:rPr>
            </w:pPr>
            <w:r>
              <w:rPr>
                <w:sz w:val="17"/>
              </w:rPr>
              <w:t>201</w:t>
            </w:r>
          </w:p>
        </w:tc>
        <w:tc>
          <w:tcPr>
            <w:tcW w:w="1487" w:type="dxa"/>
            <w:shd w:val="clear" w:color="auto" w:fill="auto"/>
            <w:tcMar>
              <w:top w:w="22" w:type="dxa"/>
              <w:left w:w="28" w:type="dxa"/>
              <w:bottom w:w="22" w:type="dxa"/>
              <w:right w:w="28" w:type="dxa"/>
            </w:tcMar>
          </w:tcPr>
          <w:p w:rsidR="00D84DD4" w:rsidRDefault="00AC2DE1" w14:paraId="796229AC"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45E5AB3D"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16E71177" w14:textId="77777777">
            <w:pPr>
              <w:pStyle w:val="p-table"/>
              <w:rPr>
                <w:sz w:val="17"/>
              </w:rPr>
            </w:pPr>
          </w:p>
        </w:tc>
      </w:tr>
      <w:tr w:rsidR="00D84DD4" w14:paraId="42FCA46E"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3E579EB6" w14:textId="77777777">
            <w:pPr>
              <w:pStyle w:val="p-table"/>
              <w:rPr>
                <w:sz w:val="17"/>
              </w:rPr>
            </w:pPr>
            <w:r>
              <w:rPr>
                <w:b/>
                <w:sz w:val="17"/>
              </w:rPr>
              <w:t>Projecten Zuidwest-Nederland</w:t>
            </w:r>
          </w:p>
        </w:tc>
        <w:tc>
          <w:tcPr>
            <w:tcW w:w="890" w:type="dxa"/>
            <w:shd w:val="clear" w:color="auto" w:fill="auto"/>
            <w:tcMar>
              <w:top w:w="22" w:type="dxa"/>
              <w:left w:w="28" w:type="dxa"/>
              <w:bottom w:w="22" w:type="dxa"/>
              <w:right w:w="28" w:type="dxa"/>
            </w:tcMar>
          </w:tcPr>
          <w:p w:rsidR="00D84DD4" w:rsidRDefault="00D84DD4" w14:paraId="42708D60"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72EC6CDF"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73198E69"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36794576"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656A8852" w14:textId="77777777">
            <w:pPr>
              <w:pStyle w:val="p-table"/>
              <w:rPr>
                <w:sz w:val="17"/>
              </w:rPr>
            </w:pPr>
          </w:p>
        </w:tc>
      </w:tr>
      <w:tr w:rsidR="00D84DD4" w14:paraId="6E82E628"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713CE65A" w14:textId="77777777">
            <w:pPr>
              <w:pStyle w:val="p-table"/>
              <w:rPr>
                <w:sz w:val="17"/>
              </w:rPr>
            </w:pPr>
            <w:r>
              <w:rPr>
                <w:sz w:val="17"/>
              </w:rPr>
              <w:t>Stadionpark Rotterdam</w:t>
            </w:r>
          </w:p>
        </w:tc>
        <w:tc>
          <w:tcPr>
            <w:tcW w:w="890" w:type="dxa"/>
            <w:shd w:val="clear" w:color="auto" w:fill="auto"/>
            <w:tcMar>
              <w:top w:w="22" w:type="dxa"/>
              <w:left w:w="28" w:type="dxa"/>
              <w:bottom w:w="22" w:type="dxa"/>
              <w:right w:w="28" w:type="dxa"/>
            </w:tcMar>
          </w:tcPr>
          <w:p w:rsidR="00D84DD4" w:rsidRDefault="00AC2DE1" w14:paraId="485DF518" w14:textId="77777777">
            <w:pPr>
              <w:pStyle w:val="p-table"/>
              <w:jc w:val="right"/>
              <w:rPr>
                <w:sz w:val="17"/>
              </w:rPr>
            </w:pPr>
            <w:r>
              <w:rPr>
                <w:sz w:val="17"/>
              </w:rPr>
              <w:t>139</w:t>
            </w:r>
          </w:p>
        </w:tc>
        <w:tc>
          <w:tcPr>
            <w:tcW w:w="1074" w:type="dxa"/>
            <w:shd w:val="clear" w:color="auto" w:fill="auto"/>
            <w:tcMar>
              <w:top w:w="22" w:type="dxa"/>
              <w:left w:w="28" w:type="dxa"/>
              <w:bottom w:w="22" w:type="dxa"/>
              <w:right w:w="28" w:type="dxa"/>
            </w:tcMar>
          </w:tcPr>
          <w:p w:rsidR="00D84DD4" w:rsidRDefault="00AC2DE1" w14:paraId="579070DC" w14:textId="77777777">
            <w:pPr>
              <w:pStyle w:val="p-table"/>
              <w:jc w:val="right"/>
              <w:rPr>
                <w:sz w:val="17"/>
              </w:rPr>
            </w:pPr>
            <w:r>
              <w:rPr>
                <w:sz w:val="17"/>
              </w:rPr>
              <w:t>139</w:t>
            </w:r>
          </w:p>
        </w:tc>
        <w:tc>
          <w:tcPr>
            <w:tcW w:w="1487" w:type="dxa"/>
            <w:shd w:val="clear" w:color="auto" w:fill="auto"/>
            <w:tcMar>
              <w:top w:w="22" w:type="dxa"/>
              <w:left w:w="28" w:type="dxa"/>
              <w:bottom w:w="22" w:type="dxa"/>
              <w:right w:w="28" w:type="dxa"/>
            </w:tcMar>
          </w:tcPr>
          <w:p w:rsidR="00D84DD4" w:rsidRDefault="00D84DD4" w14:paraId="5B468B47"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3C59F716"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6268EE17" w14:textId="77777777">
            <w:pPr>
              <w:pStyle w:val="p-table"/>
              <w:rPr>
                <w:sz w:val="17"/>
              </w:rPr>
            </w:pPr>
          </w:p>
        </w:tc>
      </w:tr>
      <w:tr w:rsidR="00D84DD4" w14:paraId="2DC84A69"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2EC48BC3" w14:textId="77777777">
            <w:pPr>
              <w:pStyle w:val="p-table"/>
              <w:rPr>
                <w:sz w:val="17"/>
              </w:rPr>
            </w:pPr>
            <w:r>
              <w:rPr>
                <w:b/>
                <w:sz w:val="17"/>
              </w:rPr>
              <w:t>Projecten Oost-Nederland</w:t>
            </w:r>
          </w:p>
        </w:tc>
        <w:tc>
          <w:tcPr>
            <w:tcW w:w="890" w:type="dxa"/>
            <w:shd w:val="clear" w:color="auto" w:fill="auto"/>
            <w:tcMar>
              <w:top w:w="22" w:type="dxa"/>
              <w:left w:w="28" w:type="dxa"/>
              <w:bottom w:w="22" w:type="dxa"/>
              <w:right w:w="28" w:type="dxa"/>
            </w:tcMar>
          </w:tcPr>
          <w:p w:rsidR="00D84DD4" w:rsidRDefault="00D84DD4" w14:paraId="45327BCD"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3CC437A5"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4E979C6B"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295888CB"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44849801" w14:textId="77777777">
            <w:pPr>
              <w:pStyle w:val="p-table"/>
              <w:rPr>
                <w:sz w:val="17"/>
              </w:rPr>
            </w:pPr>
          </w:p>
        </w:tc>
      </w:tr>
      <w:tr w:rsidR="00D84DD4" w14:paraId="1295F9FD"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77DB7522" w14:textId="77777777">
            <w:pPr>
              <w:pStyle w:val="p-table"/>
              <w:rPr>
                <w:sz w:val="17"/>
              </w:rPr>
            </w:pPr>
            <w:r>
              <w:rPr>
                <w:sz w:val="17"/>
              </w:rPr>
              <w:t>Elektrificatie Almelo-Mariënberg en Zutphen-Hengelo-Oldenzaal</w:t>
            </w:r>
          </w:p>
        </w:tc>
        <w:tc>
          <w:tcPr>
            <w:tcW w:w="890" w:type="dxa"/>
            <w:shd w:val="clear" w:color="auto" w:fill="auto"/>
            <w:tcMar>
              <w:top w:w="22" w:type="dxa"/>
              <w:left w:w="28" w:type="dxa"/>
              <w:bottom w:w="22" w:type="dxa"/>
              <w:right w:w="28" w:type="dxa"/>
            </w:tcMar>
          </w:tcPr>
          <w:p w:rsidR="00D84DD4" w:rsidRDefault="00AC2DE1" w14:paraId="39299522" w14:textId="77777777">
            <w:pPr>
              <w:pStyle w:val="p-table"/>
              <w:jc w:val="right"/>
              <w:rPr>
                <w:sz w:val="17"/>
              </w:rPr>
            </w:pPr>
            <w:r>
              <w:rPr>
                <w:sz w:val="17"/>
              </w:rPr>
              <w:t>98</w:t>
            </w:r>
          </w:p>
        </w:tc>
        <w:tc>
          <w:tcPr>
            <w:tcW w:w="1074" w:type="dxa"/>
            <w:shd w:val="clear" w:color="auto" w:fill="auto"/>
            <w:tcMar>
              <w:top w:w="22" w:type="dxa"/>
              <w:left w:w="28" w:type="dxa"/>
              <w:bottom w:w="22" w:type="dxa"/>
              <w:right w:w="28" w:type="dxa"/>
            </w:tcMar>
          </w:tcPr>
          <w:p w:rsidR="00D84DD4" w:rsidRDefault="00AC2DE1" w14:paraId="0B4B15E4" w14:textId="77777777">
            <w:pPr>
              <w:pStyle w:val="p-table"/>
              <w:jc w:val="right"/>
              <w:rPr>
                <w:sz w:val="17"/>
              </w:rPr>
            </w:pPr>
            <w:r>
              <w:rPr>
                <w:sz w:val="17"/>
              </w:rPr>
              <w:t>98</w:t>
            </w:r>
          </w:p>
        </w:tc>
        <w:tc>
          <w:tcPr>
            <w:tcW w:w="1487" w:type="dxa"/>
            <w:shd w:val="clear" w:color="auto" w:fill="auto"/>
            <w:tcMar>
              <w:top w:w="22" w:type="dxa"/>
              <w:left w:w="28" w:type="dxa"/>
              <w:bottom w:w="22" w:type="dxa"/>
              <w:right w:w="28" w:type="dxa"/>
            </w:tcMar>
          </w:tcPr>
          <w:p w:rsidR="00D84DD4" w:rsidRDefault="00D84DD4" w14:paraId="5A938BD1"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6967AF68"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49C12ADB" w14:textId="77777777">
            <w:pPr>
              <w:pStyle w:val="p-table"/>
              <w:rPr>
                <w:sz w:val="17"/>
              </w:rPr>
            </w:pPr>
          </w:p>
        </w:tc>
      </w:tr>
      <w:tr w:rsidR="00D84DD4" w14:paraId="5E0F05E5"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EA41E01" w14:textId="77777777">
            <w:pPr>
              <w:pStyle w:val="p-table"/>
              <w:rPr>
                <w:sz w:val="17"/>
              </w:rPr>
            </w:pPr>
            <w:r>
              <w:rPr>
                <w:sz w:val="17"/>
              </w:rPr>
              <w:t>Quick scan decentraal spoor Gelderland</w:t>
            </w:r>
          </w:p>
        </w:tc>
        <w:tc>
          <w:tcPr>
            <w:tcW w:w="890" w:type="dxa"/>
            <w:shd w:val="clear" w:color="auto" w:fill="auto"/>
            <w:tcMar>
              <w:top w:w="22" w:type="dxa"/>
              <w:left w:w="28" w:type="dxa"/>
              <w:bottom w:w="22" w:type="dxa"/>
              <w:right w:w="28" w:type="dxa"/>
            </w:tcMar>
          </w:tcPr>
          <w:p w:rsidR="00D84DD4" w:rsidRDefault="00AC2DE1" w14:paraId="191FBD98" w14:textId="77777777">
            <w:pPr>
              <w:pStyle w:val="p-table"/>
              <w:jc w:val="right"/>
              <w:rPr>
                <w:sz w:val="17"/>
              </w:rPr>
            </w:pPr>
            <w:r>
              <w:rPr>
                <w:sz w:val="17"/>
              </w:rPr>
              <w:t>12</w:t>
            </w:r>
          </w:p>
        </w:tc>
        <w:tc>
          <w:tcPr>
            <w:tcW w:w="1074" w:type="dxa"/>
            <w:shd w:val="clear" w:color="auto" w:fill="auto"/>
            <w:tcMar>
              <w:top w:w="22" w:type="dxa"/>
              <w:left w:w="28" w:type="dxa"/>
              <w:bottom w:w="22" w:type="dxa"/>
              <w:right w:w="28" w:type="dxa"/>
            </w:tcMar>
          </w:tcPr>
          <w:p w:rsidR="00D84DD4" w:rsidRDefault="00AC2DE1" w14:paraId="71B930A8" w14:textId="77777777">
            <w:pPr>
              <w:pStyle w:val="p-table"/>
              <w:jc w:val="right"/>
              <w:rPr>
                <w:sz w:val="17"/>
              </w:rPr>
            </w:pPr>
            <w:r>
              <w:rPr>
                <w:sz w:val="17"/>
              </w:rPr>
              <w:t>12</w:t>
            </w:r>
          </w:p>
        </w:tc>
        <w:tc>
          <w:tcPr>
            <w:tcW w:w="1487" w:type="dxa"/>
            <w:shd w:val="clear" w:color="auto" w:fill="auto"/>
            <w:tcMar>
              <w:top w:w="22" w:type="dxa"/>
              <w:left w:w="28" w:type="dxa"/>
              <w:bottom w:w="22" w:type="dxa"/>
              <w:right w:w="28" w:type="dxa"/>
            </w:tcMar>
          </w:tcPr>
          <w:p w:rsidR="00D84DD4" w:rsidRDefault="00AC2DE1" w14:paraId="688C7EF6"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70EF8CCA"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30F91107" w14:textId="77777777">
            <w:pPr>
              <w:pStyle w:val="p-table"/>
              <w:rPr>
                <w:sz w:val="17"/>
              </w:rPr>
            </w:pPr>
          </w:p>
        </w:tc>
      </w:tr>
      <w:tr w:rsidR="00D84DD4" w14:paraId="0E64836A"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161FF8E" w14:textId="77777777">
            <w:pPr>
              <w:pStyle w:val="p-table"/>
              <w:rPr>
                <w:sz w:val="17"/>
              </w:rPr>
            </w:pPr>
            <w:r>
              <w:rPr>
                <w:b/>
                <w:sz w:val="17"/>
              </w:rPr>
              <w:t>Projecten Noordwest-Nederland</w:t>
            </w:r>
          </w:p>
        </w:tc>
        <w:tc>
          <w:tcPr>
            <w:tcW w:w="890" w:type="dxa"/>
            <w:shd w:val="clear" w:color="auto" w:fill="auto"/>
            <w:tcMar>
              <w:top w:w="22" w:type="dxa"/>
              <w:left w:w="28" w:type="dxa"/>
              <w:bottom w:w="22" w:type="dxa"/>
              <w:right w:w="28" w:type="dxa"/>
            </w:tcMar>
          </w:tcPr>
          <w:p w:rsidR="00D84DD4" w:rsidRDefault="00D84DD4" w14:paraId="2795AA80"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33BAC805"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1F982CCA"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2BFB0FB9"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5996EF3B" w14:textId="77777777">
            <w:pPr>
              <w:pStyle w:val="p-table"/>
              <w:rPr>
                <w:sz w:val="17"/>
              </w:rPr>
            </w:pPr>
          </w:p>
        </w:tc>
      </w:tr>
      <w:tr w:rsidR="00D84DD4" w14:paraId="0FE05CAE"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4112348D" w14:textId="77777777">
            <w:pPr>
              <w:pStyle w:val="p-table"/>
              <w:rPr>
                <w:sz w:val="17"/>
              </w:rPr>
            </w:pPr>
            <w:r>
              <w:rPr>
                <w:sz w:val="17"/>
              </w:rPr>
              <w:t>Amsterdam Zuid 3e perron</w:t>
            </w:r>
          </w:p>
        </w:tc>
        <w:tc>
          <w:tcPr>
            <w:tcW w:w="890" w:type="dxa"/>
            <w:shd w:val="clear" w:color="auto" w:fill="auto"/>
            <w:tcMar>
              <w:top w:w="22" w:type="dxa"/>
              <w:left w:w="28" w:type="dxa"/>
              <w:bottom w:w="22" w:type="dxa"/>
              <w:right w:w="28" w:type="dxa"/>
            </w:tcMar>
          </w:tcPr>
          <w:p w:rsidR="00D84DD4" w:rsidRDefault="00AC2DE1" w14:paraId="7276E427" w14:textId="77777777">
            <w:pPr>
              <w:pStyle w:val="p-table"/>
              <w:jc w:val="right"/>
              <w:rPr>
                <w:sz w:val="17"/>
              </w:rPr>
            </w:pPr>
            <w:r>
              <w:rPr>
                <w:sz w:val="17"/>
              </w:rPr>
              <w:t>429</w:t>
            </w:r>
          </w:p>
        </w:tc>
        <w:tc>
          <w:tcPr>
            <w:tcW w:w="1074" w:type="dxa"/>
            <w:shd w:val="clear" w:color="auto" w:fill="auto"/>
            <w:tcMar>
              <w:top w:w="22" w:type="dxa"/>
              <w:left w:w="28" w:type="dxa"/>
              <w:bottom w:w="22" w:type="dxa"/>
              <w:right w:w="28" w:type="dxa"/>
            </w:tcMar>
          </w:tcPr>
          <w:p w:rsidR="00D84DD4" w:rsidRDefault="00AC2DE1" w14:paraId="561BB1B0" w14:textId="77777777">
            <w:pPr>
              <w:pStyle w:val="p-table"/>
              <w:jc w:val="right"/>
              <w:rPr>
                <w:sz w:val="17"/>
              </w:rPr>
            </w:pPr>
            <w:r>
              <w:rPr>
                <w:sz w:val="17"/>
              </w:rPr>
              <w:t>429</w:t>
            </w:r>
          </w:p>
        </w:tc>
        <w:tc>
          <w:tcPr>
            <w:tcW w:w="1487" w:type="dxa"/>
            <w:shd w:val="clear" w:color="auto" w:fill="auto"/>
            <w:tcMar>
              <w:top w:w="22" w:type="dxa"/>
              <w:left w:w="28" w:type="dxa"/>
              <w:bottom w:w="22" w:type="dxa"/>
              <w:right w:w="28" w:type="dxa"/>
            </w:tcMar>
          </w:tcPr>
          <w:p w:rsidR="00D84DD4" w:rsidRDefault="00AC2DE1" w14:paraId="7F7CA126"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6B3F2471"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7065E3C8" w14:textId="77777777">
            <w:pPr>
              <w:pStyle w:val="p-table"/>
              <w:rPr>
                <w:sz w:val="17"/>
              </w:rPr>
            </w:pPr>
          </w:p>
        </w:tc>
      </w:tr>
      <w:tr w:rsidR="00D84DD4" w14:paraId="02926280"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2D503DC7" w14:textId="77777777">
            <w:pPr>
              <w:pStyle w:val="p-table"/>
              <w:rPr>
                <w:sz w:val="17"/>
              </w:rPr>
            </w:pPr>
            <w:r>
              <w:rPr>
                <w:sz w:val="17"/>
              </w:rPr>
              <w:t>Multimodale knoop Schiphol</w:t>
            </w:r>
          </w:p>
        </w:tc>
        <w:tc>
          <w:tcPr>
            <w:tcW w:w="890" w:type="dxa"/>
            <w:shd w:val="clear" w:color="auto" w:fill="auto"/>
            <w:tcMar>
              <w:top w:w="22" w:type="dxa"/>
              <w:left w:w="28" w:type="dxa"/>
              <w:bottom w:w="22" w:type="dxa"/>
              <w:right w:w="28" w:type="dxa"/>
            </w:tcMar>
          </w:tcPr>
          <w:p w:rsidR="00D84DD4" w:rsidRDefault="00AC2DE1" w14:paraId="7A5EC877" w14:textId="77777777">
            <w:pPr>
              <w:pStyle w:val="p-table"/>
              <w:jc w:val="right"/>
              <w:rPr>
                <w:sz w:val="17"/>
              </w:rPr>
            </w:pPr>
            <w:r>
              <w:rPr>
                <w:sz w:val="17"/>
              </w:rPr>
              <w:t>146</w:t>
            </w:r>
          </w:p>
        </w:tc>
        <w:tc>
          <w:tcPr>
            <w:tcW w:w="1074" w:type="dxa"/>
            <w:shd w:val="clear" w:color="auto" w:fill="auto"/>
            <w:tcMar>
              <w:top w:w="22" w:type="dxa"/>
              <w:left w:w="28" w:type="dxa"/>
              <w:bottom w:w="22" w:type="dxa"/>
              <w:right w:w="28" w:type="dxa"/>
            </w:tcMar>
          </w:tcPr>
          <w:p w:rsidR="00D84DD4" w:rsidRDefault="00AC2DE1" w14:paraId="213D80E2" w14:textId="77777777">
            <w:pPr>
              <w:pStyle w:val="p-table"/>
              <w:jc w:val="right"/>
              <w:rPr>
                <w:sz w:val="17"/>
              </w:rPr>
            </w:pPr>
            <w:r>
              <w:rPr>
                <w:sz w:val="17"/>
              </w:rPr>
              <w:t>146</w:t>
            </w:r>
          </w:p>
        </w:tc>
        <w:tc>
          <w:tcPr>
            <w:tcW w:w="1487" w:type="dxa"/>
            <w:shd w:val="clear" w:color="auto" w:fill="auto"/>
            <w:tcMar>
              <w:top w:w="22" w:type="dxa"/>
              <w:left w:w="28" w:type="dxa"/>
              <w:bottom w:w="22" w:type="dxa"/>
              <w:right w:w="28" w:type="dxa"/>
            </w:tcMar>
          </w:tcPr>
          <w:p w:rsidR="00D84DD4" w:rsidRDefault="00AC2DE1" w14:paraId="4F86171F"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6631E2DE"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22D939FD" w14:textId="77777777">
            <w:pPr>
              <w:pStyle w:val="p-table"/>
              <w:rPr>
                <w:sz w:val="17"/>
              </w:rPr>
            </w:pPr>
          </w:p>
        </w:tc>
      </w:tr>
      <w:tr w:rsidR="00D84DD4" w14:paraId="40E9FD47"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44D975D5" w14:textId="77777777">
            <w:pPr>
              <w:pStyle w:val="p-table"/>
              <w:rPr>
                <w:sz w:val="17"/>
              </w:rPr>
            </w:pPr>
            <w:r>
              <w:rPr>
                <w:b/>
                <w:sz w:val="17"/>
              </w:rPr>
              <w:t>Projecten Noord-Nederland</w:t>
            </w:r>
          </w:p>
        </w:tc>
        <w:tc>
          <w:tcPr>
            <w:tcW w:w="890" w:type="dxa"/>
            <w:shd w:val="clear" w:color="auto" w:fill="auto"/>
            <w:tcMar>
              <w:top w:w="22" w:type="dxa"/>
              <w:left w:w="28" w:type="dxa"/>
              <w:bottom w:w="22" w:type="dxa"/>
              <w:right w:w="28" w:type="dxa"/>
            </w:tcMar>
          </w:tcPr>
          <w:p w:rsidR="00D84DD4" w:rsidRDefault="00D84DD4" w14:paraId="658A4219"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0416A223"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7356BF26"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61F01BF9"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536E135F" w14:textId="77777777">
            <w:pPr>
              <w:pStyle w:val="p-table"/>
              <w:rPr>
                <w:sz w:val="17"/>
              </w:rPr>
            </w:pPr>
          </w:p>
        </w:tc>
      </w:tr>
      <w:tr w:rsidR="00D84DD4" w14:paraId="0ACDE2A7"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BA6577E" w14:textId="77777777">
            <w:pPr>
              <w:pStyle w:val="p-table"/>
              <w:rPr>
                <w:sz w:val="17"/>
              </w:rPr>
            </w:pPr>
            <w:r>
              <w:rPr>
                <w:sz w:val="17"/>
              </w:rPr>
              <w:t>Nedersaksenlijn</w:t>
            </w:r>
          </w:p>
        </w:tc>
        <w:tc>
          <w:tcPr>
            <w:tcW w:w="890" w:type="dxa"/>
            <w:shd w:val="clear" w:color="auto" w:fill="auto"/>
            <w:tcMar>
              <w:top w:w="22" w:type="dxa"/>
              <w:left w:w="28" w:type="dxa"/>
              <w:bottom w:w="22" w:type="dxa"/>
              <w:right w:w="28" w:type="dxa"/>
            </w:tcMar>
          </w:tcPr>
          <w:p w:rsidR="00D84DD4" w:rsidRDefault="00AC2DE1" w14:paraId="677780A5" w14:textId="77777777">
            <w:pPr>
              <w:pStyle w:val="p-table"/>
              <w:jc w:val="right"/>
              <w:rPr>
                <w:sz w:val="17"/>
              </w:rPr>
            </w:pPr>
            <w:r>
              <w:rPr>
                <w:sz w:val="17"/>
              </w:rPr>
              <w:t>1</w:t>
            </w:r>
          </w:p>
        </w:tc>
        <w:tc>
          <w:tcPr>
            <w:tcW w:w="1074" w:type="dxa"/>
            <w:shd w:val="clear" w:color="auto" w:fill="auto"/>
            <w:tcMar>
              <w:top w:w="22" w:type="dxa"/>
              <w:left w:w="28" w:type="dxa"/>
              <w:bottom w:w="22" w:type="dxa"/>
              <w:right w:w="28" w:type="dxa"/>
            </w:tcMar>
          </w:tcPr>
          <w:p w:rsidR="00D84DD4" w:rsidRDefault="00AC2DE1" w14:paraId="6E8F2E27" w14:textId="77777777">
            <w:pPr>
              <w:pStyle w:val="p-table"/>
              <w:jc w:val="right"/>
              <w:rPr>
                <w:sz w:val="17"/>
              </w:rPr>
            </w:pPr>
            <w:r>
              <w:rPr>
                <w:sz w:val="17"/>
              </w:rPr>
              <w:t>1</w:t>
            </w:r>
          </w:p>
        </w:tc>
        <w:tc>
          <w:tcPr>
            <w:tcW w:w="1487" w:type="dxa"/>
            <w:shd w:val="clear" w:color="auto" w:fill="auto"/>
            <w:tcMar>
              <w:top w:w="22" w:type="dxa"/>
              <w:left w:w="28" w:type="dxa"/>
              <w:bottom w:w="22" w:type="dxa"/>
              <w:right w:w="28" w:type="dxa"/>
            </w:tcMar>
          </w:tcPr>
          <w:p w:rsidR="00D84DD4" w:rsidRDefault="00D84DD4" w14:paraId="05EA83CF"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10CF5692"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7D38E59E" w14:textId="77777777">
            <w:pPr>
              <w:pStyle w:val="p-table"/>
              <w:rPr>
                <w:sz w:val="17"/>
              </w:rPr>
            </w:pPr>
          </w:p>
        </w:tc>
      </w:tr>
      <w:tr w:rsidR="00D84DD4" w14:paraId="0BE8300B"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77CC4B6" w14:textId="77777777">
            <w:pPr>
              <w:pStyle w:val="p-table"/>
              <w:rPr>
                <w:sz w:val="17"/>
              </w:rPr>
            </w:pPr>
            <w:r>
              <w:rPr>
                <w:sz w:val="17"/>
              </w:rPr>
              <w:t>Meppel: Spoor- en perroncapaciteit</w:t>
            </w:r>
          </w:p>
        </w:tc>
        <w:tc>
          <w:tcPr>
            <w:tcW w:w="890" w:type="dxa"/>
            <w:shd w:val="clear" w:color="auto" w:fill="auto"/>
            <w:tcMar>
              <w:top w:w="22" w:type="dxa"/>
              <w:left w:w="28" w:type="dxa"/>
              <w:bottom w:w="22" w:type="dxa"/>
              <w:right w:w="28" w:type="dxa"/>
            </w:tcMar>
          </w:tcPr>
          <w:p w:rsidR="00D84DD4" w:rsidRDefault="00AC2DE1" w14:paraId="28933BC2" w14:textId="77777777">
            <w:pPr>
              <w:pStyle w:val="p-table"/>
              <w:jc w:val="right"/>
              <w:rPr>
                <w:sz w:val="17"/>
              </w:rPr>
            </w:pPr>
            <w:r>
              <w:rPr>
                <w:sz w:val="17"/>
              </w:rPr>
              <w:t>79</w:t>
            </w:r>
          </w:p>
        </w:tc>
        <w:tc>
          <w:tcPr>
            <w:tcW w:w="1074" w:type="dxa"/>
            <w:shd w:val="clear" w:color="auto" w:fill="auto"/>
            <w:tcMar>
              <w:top w:w="22" w:type="dxa"/>
              <w:left w:w="28" w:type="dxa"/>
              <w:bottom w:w="22" w:type="dxa"/>
              <w:right w:w="28" w:type="dxa"/>
            </w:tcMar>
          </w:tcPr>
          <w:p w:rsidR="00D84DD4" w:rsidRDefault="00AC2DE1" w14:paraId="33683973" w14:textId="77777777">
            <w:pPr>
              <w:pStyle w:val="p-table"/>
              <w:jc w:val="right"/>
              <w:rPr>
                <w:sz w:val="17"/>
              </w:rPr>
            </w:pPr>
            <w:r>
              <w:rPr>
                <w:sz w:val="17"/>
              </w:rPr>
              <w:t>79</w:t>
            </w:r>
          </w:p>
        </w:tc>
        <w:tc>
          <w:tcPr>
            <w:tcW w:w="1487" w:type="dxa"/>
            <w:shd w:val="clear" w:color="auto" w:fill="auto"/>
            <w:tcMar>
              <w:top w:w="22" w:type="dxa"/>
              <w:left w:w="28" w:type="dxa"/>
              <w:bottom w:w="22" w:type="dxa"/>
              <w:right w:w="28" w:type="dxa"/>
            </w:tcMar>
          </w:tcPr>
          <w:p w:rsidR="00D84DD4" w:rsidRDefault="00AC2DE1" w14:paraId="4070BE8E"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404B15E4"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1B93B089" w14:textId="77777777">
            <w:pPr>
              <w:pStyle w:val="p-table"/>
              <w:rPr>
                <w:sz w:val="17"/>
              </w:rPr>
            </w:pPr>
          </w:p>
        </w:tc>
      </w:tr>
      <w:tr w:rsidR="00D84DD4" w14:paraId="73BF65A6"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587D948" w14:textId="77777777">
            <w:pPr>
              <w:pStyle w:val="p-table"/>
              <w:rPr>
                <w:sz w:val="17"/>
              </w:rPr>
            </w:pPr>
            <w:r>
              <w:rPr>
                <w:sz w:val="17"/>
              </w:rPr>
              <w:t>Lelylijn</w:t>
            </w:r>
          </w:p>
        </w:tc>
        <w:tc>
          <w:tcPr>
            <w:tcW w:w="890" w:type="dxa"/>
            <w:shd w:val="clear" w:color="auto" w:fill="auto"/>
            <w:tcMar>
              <w:top w:w="22" w:type="dxa"/>
              <w:left w:w="28" w:type="dxa"/>
              <w:bottom w:w="22" w:type="dxa"/>
              <w:right w:w="28" w:type="dxa"/>
            </w:tcMar>
          </w:tcPr>
          <w:p w:rsidR="00D84DD4" w:rsidRDefault="00AC2DE1" w14:paraId="27A77D58" w14:textId="77777777">
            <w:pPr>
              <w:pStyle w:val="p-table"/>
              <w:jc w:val="right"/>
              <w:rPr>
                <w:sz w:val="17"/>
              </w:rPr>
            </w:pPr>
            <w:r>
              <w:rPr>
                <w:sz w:val="17"/>
              </w:rPr>
              <w:t>5</w:t>
            </w:r>
          </w:p>
        </w:tc>
        <w:tc>
          <w:tcPr>
            <w:tcW w:w="1074" w:type="dxa"/>
            <w:shd w:val="clear" w:color="auto" w:fill="auto"/>
            <w:tcMar>
              <w:top w:w="22" w:type="dxa"/>
              <w:left w:w="28" w:type="dxa"/>
              <w:bottom w:w="22" w:type="dxa"/>
              <w:right w:w="28" w:type="dxa"/>
            </w:tcMar>
          </w:tcPr>
          <w:p w:rsidR="00D84DD4" w:rsidRDefault="00AC2DE1" w14:paraId="5F8058CE" w14:textId="77777777">
            <w:pPr>
              <w:pStyle w:val="p-table"/>
              <w:jc w:val="right"/>
              <w:rPr>
                <w:sz w:val="17"/>
              </w:rPr>
            </w:pPr>
            <w:r>
              <w:rPr>
                <w:sz w:val="17"/>
              </w:rPr>
              <w:t>3</w:t>
            </w:r>
          </w:p>
        </w:tc>
        <w:tc>
          <w:tcPr>
            <w:tcW w:w="1487" w:type="dxa"/>
            <w:shd w:val="clear" w:color="auto" w:fill="auto"/>
            <w:tcMar>
              <w:top w:w="22" w:type="dxa"/>
              <w:left w:w="28" w:type="dxa"/>
              <w:bottom w:w="22" w:type="dxa"/>
              <w:right w:w="28" w:type="dxa"/>
            </w:tcMar>
          </w:tcPr>
          <w:p w:rsidR="00D84DD4" w:rsidRDefault="00AC2DE1" w14:paraId="59DBCDBF"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6070FC57"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698D7B48" w14:textId="77777777">
            <w:pPr>
              <w:pStyle w:val="p-table"/>
              <w:rPr>
                <w:sz w:val="17"/>
              </w:rPr>
            </w:pPr>
          </w:p>
        </w:tc>
      </w:tr>
      <w:tr w:rsidR="00D84DD4" w14:paraId="04642216"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0AB921C" w14:textId="77777777">
            <w:pPr>
              <w:pStyle w:val="p-table"/>
              <w:rPr>
                <w:sz w:val="17"/>
              </w:rPr>
            </w:pPr>
            <w:r>
              <w:rPr>
                <w:sz w:val="17"/>
              </w:rPr>
              <w:t>HRMK Spoorbrug</w:t>
            </w:r>
          </w:p>
        </w:tc>
        <w:tc>
          <w:tcPr>
            <w:tcW w:w="890" w:type="dxa"/>
            <w:shd w:val="clear" w:color="auto" w:fill="auto"/>
            <w:tcMar>
              <w:top w:w="22" w:type="dxa"/>
              <w:left w:w="28" w:type="dxa"/>
              <w:bottom w:w="22" w:type="dxa"/>
              <w:right w:w="28" w:type="dxa"/>
            </w:tcMar>
          </w:tcPr>
          <w:p w:rsidR="00D84DD4" w:rsidRDefault="00AC2DE1" w14:paraId="2110F8F1" w14:textId="77777777">
            <w:pPr>
              <w:pStyle w:val="p-table"/>
              <w:jc w:val="right"/>
              <w:rPr>
                <w:sz w:val="17"/>
              </w:rPr>
            </w:pPr>
            <w:r>
              <w:rPr>
                <w:sz w:val="17"/>
              </w:rPr>
              <w:t>82</w:t>
            </w:r>
          </w:p>
        </w:tc>
        <w:tc>
          <w:tcPr>
            <w:tcW w:w="1074" w:type="dxa"/>
            <w:shd w:val="clear" w:color="auto" w:fill="auto"/>
            <w:tcMar>
              <w:top w:w="22" w:type="dxa"/>
              <w:left w:w="28" w:type="dxa"/>
              <w:bottom w:w="22" w:type="dxa"/>
              <w:right w:w="28" w:type="dxa"/>
            </w:tcMar>
          </w:tcPr>
          <w:p w:rsidR="00D84DD4" w:rsidRDefault="00AC2DE1" w14:paraId="232AF4F1" w14:textId="77777777">
            <w:pPr>
              <w:pStyle w:val="p-table"/>
              <w:jc w:val="right"/>
              <w:rPr>
                <w:sz w:val="17"/>
              </w:rPr>
            </w:pPr>
            <w:r>
              <w:rPr>
                <w:sz w:val="17"/>
              </w:rPr>
              <w:t>82</w:t>
            </w:r>
          </w:p>
        </w:tc>
        <w:tc>
          <w:tcPr>
            <w:tcW w:w="1487" w:type="dxa"/>
            <w:shd w:val="clear" w:color="auto" w:fill="auto"/>
            <w:tcMar>
              <w:top w:w="22" w:type="dxa"/>
              <w:left w:w="28" w:type="dxa"/>
              <w:bottom w:w="22" w:type="dxa"/>
              <w:right w:w="28" w:type="dxa"/>
            </w:tcMar>
          </w:tcPr>
          <w:p w:rsidR="00D84DD4" w:rsidRDefault="00AC2DE1" w14:paraId="42038EA7" w14:textId="77777777">
            <w:pPr>
              <w:pStyle w:val="p-table"/>
              <w:jc w:val="right"/>
              <w:rPr>
                <w:sz w:val="17"/>
              </w:rPr>
            </w:pPr>
            <w:r>
              <w:rPr>
                <w:sz w:val="17"/>
              </w:rPr>
              <w:t>divers</w:t>
            </w:r>
          </w:p>
        </w:tc>
        <w:tc>
          <w:tcPr>
            <w:tcW w:w="1496" w:type="dxa"/>
            <w:shd w:val="clear" w:color="auto" w:fill="auto"/>
            <w:tcMar>
              <w:top w:w="22" w:type="dxa"/>
              <w:left w:w="28" w:type="dxa"/>
              <w:bottom w:w="22" w:type="dxa"/>
              <w:right w:w="28" w:type="dxa"/>
            </w:tcMar>
          </w:tcPr>
          <w:p w:rsidR="00D84DD4" w:rsidRDefault="00AC2DE1" w14:paraId="1D8472FD" w14:textId="77777777">
            <w:pPr>
              <w:pStyle w:val="p-table"/>
              <w:jc w:val="right"/>
              <w:rPr>
                <w:sz w:val="17"/>
              </w:rPr>
            </w:pPr>
            <w:r>
              <w:rPr>
                <w:sz w:val="17"/>
              </w:rPr>
              <w:t>divers</w:t>
            </w:r>
          </w:p>
        </w:tc>
        <w:tc>
          <w:tcPr>
            <w:tcW w:w="1478" w:type="dxa"/>
            <w:shd w:val="clear" w:color="auto" w:fill="auto"/>
            <w:tcMar>
              <w:top w:w="22" w:type="dxa"/>
              <w:left w:w="28" w:type="dxa"/>
              <w:bottom w:w="22" w:type="dxa"/>
              <w:right w:w="28" w:type="dxa"/>
            </w:tcMar>
          </w:tcPr>
          <w:p w:rsidR="00D84DD4" w:rsidRDefault="00D84DD4" w14:paraId="7D3C10F9" w14:textId="77777777">
            <w:pPr>
              <w:pStyle w:val="p-table"/>
              <w:rPr>
                <w:sz w:val="17"/>
              </w:rPr>
            </w:pPr>
          </w:p>
        </w:tc>
      </w:tr>
      <w:tr w:rsidR="00D84DD4" w14:paraId="0A0E5845"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07C62C3" w14:textId="77777777">
            <w:pPr>
              <w:pStyle w:val="p-table"/>
              <w:rPr>
                <w:sz w:val="17"/>
              </w:rPr>
            </w:pPr>
            <w:r>
              <w:rPr>
                <w:b/>
                <w:sz w:val="17"/>
              </w:rPr>
              <w:t xml:space="preserve">Overige projecten en </w:t>
            </w:r>
            <w:r>
              <w:rPr>
                <w:b/>
                <w:sz w:val="17"/>
              </w:rPr>
              <w:t>reserveringen</w:t>
            </w:r>
          </w:p>
        </w:tc>
        <w:tc>
          <w:tcPr>
            <w:tcW w:w="890" w:type="dxa"/>
            <w:shd w:val="clear" w:color="auto" w:fill="auto"/>
            <w:tcMar>
              <w:top w:w="22" w:type="dxa"/>
              <w:left w:w="28" w:type="dxa"/>
              <w:bottom w:w="22" w:type="dxa"/>
              <w:right w:w="28" w:type="dxa"/>
            </w:tcMar>
          </w:tcPr>
          <w:p w:rsidR="00D84DD4" w:rsidRDefault="00D84DD4" w14:paraId="0EE5923C" w14:textId="77777777">
            <w:pPr>
              <w:pStyle w:val="p-table"/>
              <w:rPr>
                <w:sz w:val="17"/>
              </w:rPr>
            </w:pPr>
          </w:p>
        </w:tc>
        <w:tc>
          <w:tcPr>
            <w:tcW w:w="1074" w:type="dxa"/>
            <w:shd w:val="clear" w:color="auto" w:fill="auto"/>
            <w:tcMar>
              <w:top w:w="22" w:type="dxa"/>
              <w:left w:w="28" w:type="dxa"/>
              <w:bottom w:w="22" w:type="dxa"/>
              <w:right w:w="28" w:type="dxa"/>
            </w:tcMar>
          </w:tcPr>
          <w:p w:rsidR="00D84DD4" w:rsidRDefault="00D84DD4" w14:paraId="1827AE8A" w14:textId="77777777">
            <w:pPr>
              <w:pStyle w:val="p-table"/>
              <w:rPr>
                <w:sz w:val="17"/>
              </w:rPr>
            </w:pPr>
          </w:p>
        </w:tc>
        <w:tc>
          <w:tcPr>
            <w:tcW w:w="1487" w:type="dxa"/>
            <w:shd w:val="clear" w:color="auto" w:fill="auto"/>
            <w:tcMar>
              <w:top w:w="22" w:type="dxa"/>
              <w:left w:w="28" w:type="dxa"/>
              <w:bottom w:w="22" w:type="dxa"/>
              <w:right w:w="28" w:type="dxa"/>
            </w:tcMar>
          </w:tcPr>
          <w:p w:rsidR="00D84DD4" w:rsidRDefault="00D84DD4" w14:paraId="455F9416" w14:textId="77777777">
            <w:pPr>
              <w:pStyle w:val="p-table"/>
              <w:rPr>
                <w:sz w:val="17"/>
              </w:rPr>
            </w:pPr>
          </w:p>
        </w:tc>
        <w:tc>
          <w:tcPr>
            <w:tcW w:w="1496" w:type="dxa"/>
            <w:shd w:val="clear" w:color="auto" w:fill="auto"/>
            <w:tcMar>
              <w:top w:w="22" w:type="dxa"/>
              <w:left w:w="28" w:type="dxa"/>
              <w:bottom w:w="22" w:type="dxa"/>
              <w:right w:w="28" w:type="dxa"/>
            </w:tcMar>
          </w:tcPr>
          <w:p w:rsidR="00D84DD4" w:rsidRDefault="00D84DD4" w14:paraId="7EC0F36B" w14:textId="77777777">
            <w:pPr>
              <w:pStyle w:val="p-table"/>
              <w:rPr>
                <w:sz w:val="17"/>
              </w:rPr>
            </w:pPr>
          </w:p>
        </w:tc>
        <w:tc>
          <w:tcPr>
            <w:tcW w:w="1478" w:type="dxa"/>
            <w:shd w:val="clear" w:color="auto" w:fill="auto"/>
            <w:tcMar>
              <w:top w:w="22" w:type="dxa"/>
              <w:left w:w="28" w:type="dxa"/>
              <w:bottom w:w="22" w:type="dxa"/>
              <w:right w:w="28" w:type="dxa"/>
            </w:tcMar>
          </w:tcPr>
          <w:p w:rsidR="00D84DD4" w:rsidRDefault="00D84DD4" w14:paraId="4B47517F" w14:textId="77777777">
            <w:pPr>
              <w:pStyle w:val="p-table"/>
              <w:rPr>
                <w:sz w:val="17"/>
              </w:rPr>
            </w:pPr>
          </w:p>
        </w:tc>
      </w:tr>
      <w:tr w:rsidR="00D84DD4" w14:paraId="7A13906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635D0E74" w14:textId="77777777">
            <w:pPr>
              <w:pStyle w:val="p-table"/>
              <w:rPr>
                <w:sz w:val="17"/>
              </w:rPr>
            </w:pPr>
            <w:r>
              <w:rPr>
                <w:sz w:val="17"/>
              </w:rPr>
              <w:t>Studie en innovatiebudget</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04006B9C" w14:textId="77777777">
            <w:pPr>
              <w:pStyle w:val="p-table"/>
              <w:jc w:val="right"/>
              <w:rPr>
                <w:sz w:val="17"/>
              </w:rPr>
            </w:pPr>
            <w:r>
              <w:rPr>
                <w:sz w:val="17"/>
              </w:rPr>
              <w:t>47</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1F2CEFA1" w14:textId="77777777">
            <w:pPr>
              <w:pStyle w:val="p-table"/>
              <w:jc w:val="right"/>
              <w:rPr>
                <w:sz w:val="17"/>
              </w:rPr>
            </w:pPr>
            <w:r>
              <w:rPr>
                <w:sz w:val="17"/>
              </w:rPr>
              <w:t>40</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19F1B08F"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680F12D9"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2552F1D0" w14:textId="77777777">
            <w:pPr>
              <w:pStyle w:val="p-table"/>
              <w:rPr>
                <w:sz w:val="17"/>
              </w:rPr>
            </w:pPr>
          </w:p>
        </w:tc>
      </w:tr>
      <w:tr w:rsidR="00D84DD4" w14:paraId="77F7FED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B96AE95" w14:textId="77777777">
            <w:pPr>
              <w:pStyle w:val="p-table"/>
              <w:rPr>
                <w:sz w:val="17"/>
              </w:rPr>
            </w:pPr>
            <w:r>
              <w:rPr>
                <w:b/>
                <w:sz w:val="17"/>
              </w:rPr>
              <w:t>Totaal planning en studies personenvervoer</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3EB45FC6" w14:textId="77777777">
            <w:pPr>
              <w:pStyle w:val="p-table"/>
              <w:jc w:val="right"/>
              <w:rPr>
                <w:sz w:val="17"/>
              </w:rPr>
            </w:pPr>
            <w:r>
              <w:rPr>
                <w:b/>
                <w:sz w:val="17"/>
              </w:rPr>
              <w:t>1.477</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28CAFA02" w14:textId="77777777">
            <w:pPr>
              <w:pStyle w:val="p-table"/>
              <w:jc w:val="right"/>
              <w:rPr>
                <w:sz w:val="17"/>
              </w:rPr>
            </w:pPr>
            <w:r>
              <w:rPr>
                <w:b/>
                <w:sz w:val="17"/>
              </w:rPr>
              <w:t>1.484</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0DE5F8B8"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4A836417"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2DA39781" w14:textId="77777777">
            <w:pPr>
              <w:pStyle w:val="p-table"/>
              <w:rPr>
                <w:sz w:val="17"/>
              </w:rPr>
            </w:pPr>
          </w:p>
        </w:tc>
      </w:tr>
      <w:tr w:rsidR="00D84DD4" w14:paraId="38B9FDC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FF842D0" w14:textId="77777777">
            <w:pPr>
              <w:pStyle w:val="p-table"/>
              <w:rPr>
                <w:sz w:val="17"/>
              </w:rPr>
            </w:pPr>
            <w:r>
              <w:rPr>
                <w:sz w:val="17"/>
              </w:rPr>
              <w:t>Afrekening voorschotten</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72281521" w14:textId="77777777">
            <w:pPr>
              <w:pStyle w:val="p-table"/>
              <w:jc w:val="right"/>
              <w:rPr>
                <w:sz w:val="17"/>
              </w:rPr>
            </w:pPr>
            <w:r>
              <w:rPr>
                <w:sz w:val="17"/>
              </w:rPr>
              <w:t>24</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06BF7EAA" w14:textId="77777777">
            <w:pPr>
              <w:pStyle w:val="p-table"/>
              <w:jc w:val="right"/>
              <w:rPr>
                <w:sz w:val="17"/>
              </w:rPr>
            </w:pPr>
            <w:r>
              <w:rPr>
                <w:sz w:val="17"/>
              </w:rPr>
              <w:t>20</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7B6AF3FB"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511ED52D"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26E4F5E4" w14:textId="77777777">
            <w:pPr>
              <w:pStyle w:val="p-table"/>
              <w:rPr>
                <w:sz w:val="17"/>
              </w:rPr>
            </w:pPr>
          </w:p>
        </w:tc>
      </w:tr>
      <w:tr w:rsidR="00D84DD4" w14:paraId="58047C8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24A705F" w14:textId="77777777">
            <w:pPr>
              <w:pStyle w:val="p-table"/>
              <w:rPr>
                <w:sz w:val="17"/>
              </w:rPr>
            </w:pPr>
            <w:r>
              <w:rPr>
                <w:sz w:val="17"/>
              </w:rPr>
              <w:t>Aanleguitgaven binnen planning en studies</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0CC5D09F" w14:textId="77777777">
            <w:pPr>
              <w:pStyle w:val="p-table"/>
              <w:jc w:val="right"/>
              <w:rPr>
                <w:sz w:val="17"/>
              </w:rPr>
            </w:pPr>
            <w:r>
              <w:rPr>
                <w:sz w:val="17"/>
              </w:rPr>
              <w:t>‒</w:t>
            </w:r>
            <w:r>
              <w:rPr>
                <w:sz w:val="17"/>
              </w:rPr>
              <w:t xml:space="preserve"> 79</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1BE10AA7" w14:textId="77777777">
            <w:pPr>
              <w:pStyle w:val="p-table"/>
              <w:jc w:val="right"/>
              <w:rPr>
                <w:sz w:val="17"/>
              </w:rPr>
            </w:pPr>
            <w:r>
              <w:rPr>
                <w:sz w:val="17"/>
              </w:rPr>
              <w:t>‒</w:t>
            </w:r>
            <w:r>
              <w:rPr>
                <w:sz w:val="17"/>
              </w:rPr>
              <w:t xml:space="preserve"> 75</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23626690"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11055724"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14ECB5BB" w14:textId="77777777">
            <w:pPr>
              <w:pStyle w:val="p-table"/>
              <w:rPr>
                <w:sz w:val="17"/>
              </w:rPr>
            </w:pPr>
          </w:p>
        </w:tc>
      </w:tr>
      <w:tr w:rsidR="00D84DD4" w14:paraId="2F4B88F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3F295C32" w14:textId="77777777">
            <w:pPr>
              <w:pStyle w:val="p-table"/>
              <w:rPr>
                <w:sz w:val="17"/>
              </w:rPr>
            </w:pPr>
            <w:r>
              <w:rPr>
                <w:b/>
                <w:sz w:val="17"/>
              </w:rPr>
              <w:t>Programma planning en studies</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30C2C341" w14:textId="77777777">
            <w:pPr>
              <w:pStyle w:val="p-table"/>
              <w:jc w:val="right"/>
              <w:rPr>
                <w:sz w:val="17"/>
              </w:rPr>
            </w:pPr>
            <w:r>
              <w:rPr>
                <w:b/>
                <w:sz w:val="17"/>
              </w:rPr>
              <w:t>1.422</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3AC96D54" w14:textId="77777777">
            <w:pPr>
              <w:pStyle w:val="p-table"/>
              <w:jc w:val="right"/>
              <w:rPr>
                <w:sz w:val="17"/>
              </w:rPr>
            </w:pPr>
            <w:r>
              <w:rPr>
                <w:b/>
                <w:sz w:val="17"/>
              </w:rPr>
              <w:t>1.429</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5C740BC0"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6AF3B597"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228A50D4" w14:textId="77777777">
            <w:pPr>
              <w:pStyle w:val="p-table"/>
              <w:rPr>
                <w:sz w:val="17"/>
              </w:rPr>
            </w:pPr>
          </w:p>
        </w:tc>
      </w:tr>
      <w:tr w:rsidR="00D84DD4" w14:paraId="404026A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FD15AAA" w14:textId="77777777">
            <w:pPr>
              <w:pStyle w:val="p-table"/>
              <w:rPr>
                <w:sz w:val="17"/>
              </w:rPr>
            </w:pPr>
            <w:r>
              <w:rPr>
                <w:sz w:val="17"/>
              </w:rPr>
              <w:t xml:space="preserve">Planning en </w:t>
            </w:r>
            <w:proofErr w:type="spellStart"/>
            <w:r>
              <w:rPr>
                <w:sz w:val="17"/>
              </w:rPr>
              <w:t>studieuitgaven</w:t>
            </w:r>
            <w:proofErr w:type="spellEnd"/>
            <w:r>
              <w:rPr>
                <w:sz w:val="17"/>
              </w:rPr>
              <w:t xml:space="preserve"> binnen het aanlegprogramma</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1D903926" w14:textId="77777777">
            <w:pPr>
              <w:pStyle w:val="p-table"/>
              <w:jc w:val="right"/>
              <w:rPr>
                <w:sz w:val="17"/>
              </w:rPr>
            </w:pPr>
            <w:r>
              <w:rPr>
                <w:sz w:val="17"/>
              </w:rPr>
              <w:t>183</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40ED375A" w14:textId="77777777">
            <w:pPr>
              <w:pStyle w:val="p-table"/>
              <w:jc w:val="right"/>
              <w:rPr>
                <w:sz w:val="17"/>
              </w:rPr>
            </w:pPr>
            <w:r>
              <w:rPr>
                <w:sz w:val="17"/>
              </w:rPr>
              <w:t>221</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67715BA6"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02D5D4FD"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60588DAE" w14:textId="77777777">
            <w:pPr>
              <w:pStyle w:val="p-table"/>
              <w:rPr>
                <w:sz w:val="17"/>
              </w:rPr>
            </w:pPr>
          </w:p>
        </w:tc>
      </w:tr>
      <w:tr w:rsidR="00D84DD4" w14:paraId="78D1264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817A85C" w14:textId="77777777">
            <w:pPr>
              <w:pStyle w:val="p-table"/>
              <w:rPr>
                <w:sz w:val="17"/>
              </w:rPr>
            </w:pPr>
            <w:r>
              <w:rPr>
                <w:sz w:val="17"/>
              </w:rPr>
              <w:t xml:space="preserve">Planning en </w:t>
            </w:r>
            <w:proofErr w:type="spellStart"/>
            <w:r>
              <w:rPr>
                <w:sz w:val="17"/>
              </w:rPr>
              <w:t>studieuitgaven</w:t>
            </w:r>
            <w:proofErr w:type="spellEnd"/>
            <w:r>
              <w:rPr>
                <w:sz w:val="17"/>
              </w:rPr>
              <w:t xml:space="preserve"> op MF 11</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3EA2CD81" w14:textId="77777777">
            <w:pPr>
              <w:pStyle w:val="p-table"/>
              <w:jc w:val="right"/>
              <w:rPr>
                <w:sz w:val="17"/>
              </w:rPr>
            </w:pPr>
            <w:r>
              <w:rPr>
                <w:sz w:val="17"/>
              </w:rPr>
              <w:t>0</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06B29FEA" w14:textId="77777777">
            <w:pPr>
              <w:pStyle w:val="p-table"/>
              <w:jc w:val="right"/>
              <w:rPr>
                <w:sz w:val="17"/>
              </w:rPr>
            </w:pPr>
            <w:r>
              <w:rPr>
                <w:sz w:val="17"/>
              </w:rPr>
              <w:t>0</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0DAD8384"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549B1892"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5D0A8D07" w14:textId="77777777">
            <w:pPr>
              <w:pStyle w:val="p-table"/>
              <w:rPr>
                <w:sz w:val="17"/>
              </w:rPr>
            </w:pPr>
          </w:p>
        </w:tc>
      </w:tr>
      <w:tr w:rsidR="00D84DD4" w14:paraId="3935A92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0AB63861" w14:textId="77777777">
            <w:pPr>
              <w:pStyle w:val="p-table"/>
              <w:rPr>
                <w:sz w:val="17"/>
              </w:rPr>
            </w:pPr>
            <w:r>
              <w:rPr>
                <w:b/>
                <w:sz w:val="17"/>
              </w:rPr>
              <w:t>Begroting (MF 13.03.04)</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0B9D98EA" w14:textId="77777777">
            <w:pPr>
              <w:pStyle w:val="p-table"/>
              <w:jc w:val="right"/>
              <w:rPr>
                <w:sz w:val="17"/>
              </w:rPr>
            </w:pPr>
            <w:r>
              <w:rPr>
                <w:b/>
                <w:sz w:val="17"/>
              </w:rPr>
              <w:t>1604</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37FFFAE9" w14:textId="77777777">
            <w:pPr>
              <w:pStyle w:val="p-table"/>
              <w:jc w:val="right"/>
              <w:rPr>
                <w:sz w:val="17"/>
              </w:rPr>
            </w:pPr>
            <w:r>
              <w:rPr>
                <w:b/>
                <w:sz w:val="17"/>
              </w:rPr>
              <w:t>1650</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7249956F"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0BF6A688"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105F75C4" w14:textId="77777777">
            <w:pPr>
              <w:pStyle w:val="p-table"/>
              <w:rPr>
                <w:sz w:val="17"/>
              </w:rPr>
            </w:pPr>
          </w:p>
        </w:tc>
      </w:tr>
      <w:tr w:rsidR="00D84DD4" w14:paraId="6F7DB97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AA846C4" w14:textId="77777777">
            <w:pPr>
              <w:pStyle w:val="p-table"/>
              <w:rPr>
                <w:sz w:val="17"/>
              </w:rPr>
            </w:pPr>
            <w:proofErr w:type="spellStart"/>
            <w:r>
              <w:rPr>
                <w:b/>
                <w:sz w:val="17"/>
              </w:rPr>
              <w:t>Overprogrammering</w:t>
            </w:r>
            <w:proofErr w:type="spellEnd"/>
            <w:r>
              <w:rPr>
                <w:b/>
                <w:sz w:val="17"/>
              </w:rPr>
              <w:t xml:space="preserve"> (-)</w:t>
            </w:r>
          </w:p>
        </w:tc>
        <w:tc>
          <w:tcPr>
            <w:tcW w:w="890" w:type="dxa"/>
            <w:tcBorders>
              <w:bottom w:val="single" w:color="009EE0" w:sz="2" w:space="0"/>
            </w:tcBorders>
            <w:shd w:val="clear" w:color="auto" w:fill="auto"/>
            <w:tcMar>
              <w:top w:w="22" w:type="dxa"/>
              <w:left w:w="28" w:type="dxa"/>
              <w:bottom w:w="22" w:type="dxa"/>
              <w:right w:w="28" w:type="dxa"/>
            </w:tcMar>
          </w:tcPr>
          <w:p w:rsidR="00D84DD4" w:rsidRDefault="00AC2DE1" w14:paraId="04AFAD1E" w14:textId="77777777">
            <w:pPr>
              <w:pStyle w:val="p-table"/>
              <w:jc w:val="right"/>
              <w:rPr>
                <w:sz w:val="17"/>
              </w:rPr>
            </w:pPr>
            <w:r>
              <w:rPr>
                <w:b/>
                <w:sz w:val="17"/>
              </w:rPr>
              <w:t>0</w:t>
            </w:r>
          </w:p>
        </w:tc>
        <w:tc>
          <w:tcPr>
            <w:tcW w:w="1074" w:type="dxa"/>
            <w:tcBorders>
              <w:bottom w:val="single" w:color="009EE0" w:sz="2" w:space="0"/>
            </w:tcBorders>
            <w:shd w:val="clear" w:color="auto" w:fill="auto"/>
            <w:tcMar>
              <w:top w:w="22" w:type="dxa"/>
              <w:left w:w="28" w:type="dxa"/>
              <w:bottom w:w="22" w:type="dxa"/>
              <w:right w:w="28" w:type="dxa"/>
            </w:tcMar>
          </w:tcPr>
          <w:p w:rsidR="00D84DD4" w:rsidRDefault="00AC2DE1" w14:paraId="6290F831" w14:textId="77777777">
            <w:pPr>
              <w:pStyle w:val="p-table"/>
              <w:jc w:val="right"/>
              <w:rPr>
                <w:sz w:val="17"/>
              </w:rPr>
            </w:pPr>
            <w:r>
              <w:rPr>
                <w:b/>
                <w:sz w:val="17"/>
              </w:rPr>
              <w:t>0</w:t>
            </w:r>
          </w:p>
        </w:tc>
        <w:tc>
          <w:tcPr>
            <w:tcW w:w="1487" w:type="dxa"/>
            <w:tcBorders>
              <w:bottom w:val="single" w:color="009EE0" w:sz="2" w:space="0"/>
            </w:tcBorders>
            <w:shd w:val="clear" w:color="auto" w:fill="auto"/>
            <w:tcMar>
              <w:top w:w="22" w:type="dxa"/>
              <w:left w:w="28" w:type="dxa"/>
              <w:bottom w:w="22" w:type="dxa"/>
              <w:right w:w="28" w:type="dxa"/>
            </w:tcMar>
          </w:tcPr>
          <w:p w:rsidR="00D84DD4" w:rsidRDefault="00D84DD4" w14:paraId="6E8E54A7" w14:textId="77777777">
            <w:pPr>
              <w:pStyle w:val="p-table"/>
              <w:rPr>
                <w:sz w:val="17"/>
              </w:rPr>
            </w:pPr>
          </w:p>
        </w:tc>
        <w:tc>
          <w:tcPr>
            <w:tcW w:w="1496" w:type="dxa"/>
            <w:tcBorders>
              <w:bottom w:val="single" w:color="009EE0" w:sz="2" w:space="0"/>
            </w:tcBorders>
            <w:shd w:val="clear" w:color="auto" w:fill="auto"/>
            <w:tcMar>
              <w:top w:w="22" w:type="dxa"/>
              <w:left w:w="28" w:type="dxa"/>
              <w:bottom w:w="22" w:type="dxa"/>
              <w:right w:w="28" w:type="dxa"/>
            </w:tcMar>
          </w:tcPr>
          <w:p w:rsidR="00D84DD4" w:rsidRDefault="00D84DD4" w14:paraId="6552773D" w14:textId="77777777">
            <w:pPr>
              <w:pStyle w:val="p-table"/>
              <w:rPr>
                <w:sz w:val="17"/>
              </w:rPr>
            </w:pPr>
          </w:p>
        </w:tc>
        <w:tc>
          <w:tcPr>
            <w:tcW w:w="1478" w:type="dxa"/>
            <w:tcBorders>
              <w:bottom w:val="single" w:color="009EE0" w:sz="2" w:space="0"/>
            </w:tcBorders>
            <w:shd w:val="clear" w:color="auto" w:fill="auto"/>
            <w:tcMar>
              <w:top w:w="22" w:type="dxa"/>
              <w:left w:w="28" w:type="dxa"/>
              <w:bottom w:w="22" w:type="dxa"/>
              <w:right w:w="28" w:type="dxa"/>
            </w:tcMar>
          </w:tcPr>
          <w:p w:rsidR="00D84DD4" w:rsidRDefault="00D84DD4" w14:paraId="27B540A5" w14:textId="77777777">
            <w:pPr>
              <w:pStyle w:val="p-table"/>
              <w:rPr>
                <w:sz w:val="17"/>
              </w:rPr>
            </w:pPr>
          </w:p>
        </w:tc>
      </w:tr>
    </w:tbl>
    <w:p w:rsidR="00D84DD4" w:rsidRDefault="00D84DD4" w14:paraId="45417EB9" w14:textId="77777777">
      <w:pPr>
        <w:pStyle w:val="p-marginbottom"/>
      </w:pPr>
    </w:p>
    <w:p w:rsidR="00D84DD4" w:rsidRDefault="00AC2DE1" w14:paraId="7CA74D5B" w14:textId="77777777">
      <w:pPr>
        <w:pStyle w:val="header-h1"/>
      </w:pPr>
      <w:r>
        <w:t>Toelichting</w:t>
      </w:r>
    </w:p>
    <w:p w:rsidR="00D84DD4" w:rsidRDefault="00AC2DE1" w14:paraId="394F8735" w14:textId="77777777">
      <w:pPr>
        <w:pStyle w:val="ol-p-l1"/>
        <w:numPr>
          <w:ilvl w:val="0"/>
          <w:numId w:val="68"/>
        </w:numPr>
      </w:pPr>
      <w:r>
        <w:rPr>
          <w:rStyle w:val="ol-text"/>
        </w:rPr>
        <w:t xml:space="preserve">Het projectbudget voor kleine projecten </w:t>
      </w:r>
      <w:r>
        <w:rPr>
          <w:rStyle w:val="ol-text"/>
        </w:rPr>
        <w:t>personenvervoer is als gevolg van diverse kleinere overboekingen met € 15 miljoen afgenomen.</w:t>
      </w:r>
    </w:p>
    <w:p w:rsidR="00D84DD4" w:rsidRDefault="00AC2DE1" w14:paraId="3B02CC81" w14:textId="77777777">
      <w:pPr>
        <w:pStyle w:val="ol-p-l1"/>
      </w:pPr>
      <w:proofErr w:type="spellStart"/>
      <w:r>
        <w:rPr>
          <w:rStyle w:val="ol-text"/>
        </w:rPr>
        <w:t>IenW</w:t>
      </w:r>
      <w:proofErr w:type="spellEnd"/>
      <w:r>
        <w:rPr>
          <w:rStyle w:val="ol-text"/>
        </w:rPr>
        <w:t xml:space="preserve"> heeft ProRail een boete opgelegd voor te lage prestaties in 2023. Deze boete is in 2024 door ProRail betaald. Besloten is dat ProRail de boete van € 2,8 miljoen in 2025 moet inzetten voor het Verbeterprogramma ‘Betrouwbaar beter’, dat vanuit de instandhoudingssubsidie wordt betaald. Om die reden is dit bedrag overgeboekt naar het artikel 13.02 MF.</w:t>
      </w:r>
    </w:p>
    <w:p w:rsidR="00D84DD4" w:rsidRDefault="00D84DD4" w14:paraId="756C38F1" w14:textId="77777777"/>
    <w:tbl>
      <w:tblPr>
        <w:tblW w:w="9694" w:type="dxa"/>
        <w:tblInd w:w="-3317" w:type="dxa"/>
        <w:tblCellMar>
          <w:left w:w="10" w:type="dxa"/>
          <w:right w:w="10" w:type="dxa"/>
        </w:tblCellMar>
        <w:tblLook w:val="04A0" w:firstRow="1" w:lastRow="0" w:firstColumn="1" w:lastColumn="0" w:noHBand="0" w:noVBand="1"/>
      </w:tblPr>
      <w:tblGrid>
        <w:gridCol w:w="2064"/>
        <w:gridCol w:w="1318"/>
        <w:gridCol w:w="1454"/>
        <w:gridCol w:w="1619"/>
        <w:gridCol w:w="1629"/>
        <w:gridCol w:w="1610"/>
      </w:tblGrid>
      <w:tr w:rsidR="00D84DD4" w14:paraId="241E1031" w14:textId="77777777">
        <w:tblPrEx>
          <w:tblCellMar>
            <w:top w:w="0" w:type="dxa"/>
            <w:bottom w:w="0" w:type="dxa"/>
          </w:tblCellMar>
        </w:tblPrEx>
        <w:trPr>
          <w:tblHeader/>
        </w:trPr>
        <w:tc>
          <w:tcPr>
            <w:tcW w:w="9179" w:type="dxa"/>
            <w:gridSpan w:val="6"/>
            <w:shd w:val="clear" w:color="auto" w:fill="auto"/>
            <w:tcMar>
              <w:top w:w="22" w:type="dxa"/>
              <w:left w:w="113" w:type="dxa"/>
              <w:bottom w:w="22" w:type="dxa"/>
            </w:tcMar>
          </w:tcPr>
          <w:p w:rsidR="00D84DD4" w:rsidRDefault="00AC2DE1" w14:paraId="53D16BB6" w14:textId="77777777">
            <w:pPr>
              <w:pStyle w:val="kio2-table-title"/>
            </w:pPr>
            <w:r>
              <w:lastRenderedPageBreak/>
              <w:t xml:space="preserve">Tabel 32 Projectoverzicht behorende bij 13.03.05 </w:t>
            </w:r>
            <w:proofErr w:type="spellStart"/>
            <w:r>
              <w:t>planuitwerkingsprogramma</w:t>
            </w:r>
            <w:proofErr w:type="spellEnd"/>
            <w:r>
              <w:t xml:space="preserve"> goederenvervoer (bedragen x € 1 miljoen)</w:t>
            </w:r>
          </w:p>
        </w:tc>
      </w:tr>
      <w:tr w:rsidR="00D84DD4" w14:paraId="5FC8C60B" w14:textId="77777777">
        <w:tblPrEx>
          <w:tblCellMar>
            <w:top w:w="0" w:type="dxa"/>
            <w:bottom w:w="0" w:type="dxa"/>
          </w:tblCellMar>
        </w:tblPrEx>
        <w:trPr>
          <w:tblHeader/>
        </w:trPr>
        <w:tc>
          <w:tcPr>
            <w:tcW w:w="1955"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305FF0EF" w14:textId="77777777">
            <w:pPr>
              <w:pStyle w:val="p-table"/>
              <w:rPr>
                <w:color w:val="000000"/>
                <w:sz w:val="17"/>
              </w:rPr>
            </w:pPr>
            <w:proofErr w:type="spellStart"/>
            <w:r>
              <w:rPr>
                <w:color w:val="000000"/>
                <w:sz w:val="17"/>
              </w:rPr>
              <w:t>Planuitwerkingsprogramma</w:t>
            </w:r>
            <w:proofErr w:type="spellEnd"/>
            <w:r>
              <w:rPr>
                <w:color w:val="000000"/>
                <w:sz w:val="17"/>
              </w:rPr>
              <w:t xml:space="preserve"> Goederenvervoer (13.03.05)</w:t>
            </w:r>
          </w:p>
        </w:tc>
        <w:tc>
          <w:tcPr>
            <w:tcW w:w="2625"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BAABF16" w14:textId="77777777">
            <w:pPr>
              <w:pStyle w:val="p-table"/>
              <w:jc w:val="center"/>
              <w:rPr>
                <w:color w:val="000000"/>
                <w:sz w:val="17"/>
              </w:rPr>
            </w:pPr>
            <w:r>
              <w:rPr>
                <w:color w:val="000000"/>
                <w:sz w:val="17"/>
              </w:rPr>
              <w:t>Projectbudget</w:t>
            </w:r>
          </w:p>
        </w:tc>
        <w:tc>
          <w:tcPr>
            <w:tcW w:w="3075"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071AD06" w14:textId="77777777">
            <w:pPr>
              <w:pStyle w:val="p-table"/>
              <w:jc w:val="center"/>
              <w:rPr>
                <w:color w:val="000000"/>
                <w:sz w:val="17"/>
              </w:rPr>
            </w:pPr>
            <w:r>
              <w:rPr>
                <w:color w:val="000000"/>
                <w:sz w:val="17"/>
              </w:rPr>
              <w:t>Indienststelling</w:t>
            </w:r>
          </w:p>
        </w:tc>
        <w:tc>
          <w:tcPr>
            <w:tcW w:w="1524"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40786BC" w14:textId="77777777">
            <w:pPr>
              <w:pStyle w:val="p-table"/>
              <w:jc w:val="right"/>
              <w:rPr>
                <w:color w:val="000000"/>
                <w:sz w:val="17"/>
              </w:rPr>
            </w:pPr>
            <w:r>
              <w:rPr>
                <w:color w:val="000000"/>
                <w:sz w:val="17"/>
              </w:rPr>
              <w:t>Toelichting</w:t>
            </w:r>
          </w:p>
        </w:tc>
      </w:tr>
      <w:tr w:rsidR="00D84DD4" w14:paraId="5B49B235"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346275A1" w14:textId="77777777">
            <w:pPr>
              <w:pStyle w:val="p-table"/>
              <w:rPr>
                <w:sz w:val="17"/>
              </w:rPr>
            </w:pPr>
            <w:r>
              <w:rPr>
                <w:b/>
                <w:sz w:val="17"/>
              </w:rPr>
              <w:t>Projectomschrijving</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40476EF7" w14:textId="77777777">
            <w:pPr>
              <w:pStyle w:val="p-table"/>
              <w:jc w:val="right"/>
              <w:rPr>
                <w:sz w:val="17"/>
              </w:rPr>
            </w:pPr>
            <w:r>
              <w:rPr>
                <w:b/>
                <w:sz w:val="17"/>
              </w:rPr>
              <w:t>huidig</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0F78CC88" w14:textId="77777777">
            <w:pPr>
              <w:pStyle w:val="p-table"/>
              <w:jc w:val="right"/>
              <w:rPr>
                <w:sz w:val="17"/>
              </w:rPr>
            </w:pPr>
            <w:r>
              <w:rPr>
                <w:b/>
                <w:sz w:val="17"/>
              </w:rPr>
              <w:t>vorig</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AC2DE1" w14:paraId="284B25DF" w14:textId="77777777">
            <w:pPr>
              <w:pStyle w:val="p-table"/>
              <w:jc w:val="right"/>
              <w:rPr>
                <w:sz w:val="17"/>
              </w:rPr>
            </w:pPr>
            <w:r>
              <w:rPr>
                <w:b/>
                <w:sz w:val="17"/>
              </w:rPr>
              <w:t>huidig</w:t>
            </w:r>
          </w:p>
        </w:tc>
        <w:tc>
          <w:tcPr>
            <w:tcW w:w="1542" w:type="dxa"/>
            <w:tcBorders>
              <w:bottom w:val="single" w:color="009EE0" w:sz="2" w:space="0"/>
            </w:tcBorders>
            <w:shd w:val="clear" w:color="auto" w:fill="auto"/>
            <w:tcMar>
              <w:top w:w="22" w:type="dxa"/>
              <w:left w:w="28" w:type="dxa"/>
              <w:bottom w:w="22" w:type="dxa"/>
              <w:right w:w="28" w:type="dxa"/>
            </w:tcMar>
          </w:tcPr>
          <w:p w:rsidR="00D84DD4" w:rsidRDefault="00AC2DE1" w14:paraId="65F892C8" w14:textId="77777777">
            <w:pPr>
              <w:pStyle w:val="p-table"/>
              <w:jc w:val="right"/>
              <w:rPr>
                <w:sz w:val="17"/>
              </w:rPr>
            </w:pPr>
            <w:r>
              <w:rPr>
                <w:b/>
                <w:sz w:val="17"/>
              </w:rPr>
              <w:t>vorig</w:t>
            </w: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0C23FA65" w14:textId="77777777">
            <w:pPr>
              <w:pStyle w:val="p-table"/>
              <w:rPr>
                <w:sz w:val="17"/>
              </w:rPr>
            </w:pPr>
          </w:p>
        </w:tc>
      </w:tr>
      <w:tr w:rsidR="00D84DD4" w14:paraId="5B2D6209" w14:textId="77777777">
        <w:tblPrEx>
          <w:tblCellMar>
            <w:top w:w="0" w:type="dxa"/>
            <w:bottom w:w="0" w:type="dxa"/>
          </w:tblCellMar>
        </w:tblPrEx>
        <w:tc>
          <w:tcPr>
            <w:tcW w:w="1955" w:type="dxa"/>
            <w:shd w:val="clear" w:color="auto" w:fill="auto"/>
            <w:tcMar>
              <w:top w:w="22" w:type="dxa"/>
              <w:bottom w:w="22" w:type="dxa"/>
              <w:right w:w="28" w:type="dxa"/>
            </w:tcMar>
          </w:tcPr>
          <w:p w:rsidR="00D84DD4" w:rsidRDefault="00AC2DE1" w14:paraId="354679F7" w14:textId="77777777">
            <w:pPr>
              <w:pStyle w:val="p-table"/>
              <w:rPr>
                <w:sz w:val="17"/>
              </w:rPr>
            </w:pPr>
            <w:proofErr w:type="spellStart"/>
            <w:r>
              <w:rPr>
                <w:sz w:val="17"/>
              </w:rPr>
              <w:t>Planuitwerkingskosten</w:t>
            </w:r>
            <w:proofErr w:type="spellEnd"/>
            <w:r>
              <w:rPr>
                <w:sz w:val="17"/>
              </w:rPr>
              <w:t xml:space="preserve"> van </w:t>
            </w:r>
            <w:r>
              <w:rPr>
                <w:sz w:val="17"/>
              </w:rPr>
              <w:t>realisatieprogramma MF 13.03.02</w:t>
            </w:r>
          </w:p>
        </w:tc>
        <w:tc>
          <w:tcPr>
            <w:tcW w:w="1248" w:type="dxa"/>
            <w:shd w:val="clear" w:color="auto" w:fill="auto"/>
            <w:tcMar>
              <w:top w:w="22" w:type="dxa"/>
              <w:left w:w="28" w:type="dxa"/>
              <w:bottom w:w="22" w:type="dxa"/>
              <w:right w:w="28" w:type="dxa"/>
            </w:tcMar>
          </w:tcPr>
          <w:p w:rsidR="00D84DD4" w:rsidRDefault="00D84DD4" w14:paraId="6BC1C2FB" w14:textId="77777777">
            <w:pPr>
              <w:pStyle w:val="p-table"/>
              <w:rPr>
                <w:sz w:val="17"/>
              </w:rPr>
            </w:pPr>
          </w:p>
        </w:tc>
        <w:tc>
          <w:tcPr>
            <w:tcW w:w="1377" w:type="dxa"/>
            <w:shd w:val="clear" w:color="auto" w:fill="auto"/>
            <w:tcMar>
              <w:top w:w="22" w:type="dxa"/>
              <w:left w:w="28" w:type="dxa"/>
              <w:bottom w:w="22" w:type="dxa"/>
              <w:right w:w="28" w:type="dxa"/>
            </w:tcMar>
          </w:tcPr>
          <w:p w:rsidR="00D84DD4" w:rsidRDefault="00D84DD4" w14:paraId="0362179D" w14:textId="77777777">
            <w:pPr>
              <w:pStyle w:val="p-table"/>
              <w:rPr>
                <w:sz w:val="17"/>
              </w:rPr>
            </w:pPr>
          </w:p>
        </w:tc>
        <w:tc>
          <w:tcPr>
            <w:tcW w:w="1533" w:type="dxa"/>
            <w:shd w:val="clear" w:color="auto" w:fill="auto"/>
            <w:tcMar>
              <w:top w:w="22" w:type="dxa"/>
              <w:left w:w="28" w:type="dxa"/>
              <w:bottom w:w="22" w:type="dxa"/>
              <w:right w:w="28" w:type="dxa"/>
            </w:tcMar>
          </w:tcPr>
          <w:p w:rsidR="00D84DD4" w:rsidRDefault="00D84DD4" w14:paraId="6530A266" w14:textId="77777777">
            <w:pPr>
              <w:pStyle w:val="p-table"/>
              <w:rPr>
                <w:sz w:val="17"/>
              </w:rPr>
            </w:pPr>
          </w:p>
        </w:tc>
        <w:tc>
          <w:tcPr>
            <w:tcW w:w="1542" w:type="dxa"/>
            <w:shd w:val="clear" w:color="auto" w:fill="auto"/>
            <w:tcMar>
              <w:top w:w="22" w:type="dxa"/>
              <w:left w:w="28" w:type="dxa"/>
              <w:bottom w:w="22" w:type="dxa"/>
              <w:right w:w="28" w:type="dxa"/>
            </w:tcMar>
          </w:tcPr>
          <w:p w:rsidR="00D84DD4" w:rsidRDefault="00D84DD4" w14:paraId="15D2FE05" w14:textId="77777777">
            <w:pPr>
              <w:pStyle w:val="p-table"/>
              <w:rPr>
                <w:sz w:val="17"/>
              </w:rPr>
            </w:pPr>
          </w:p>
        </w:tc>
        <w:tc>
          <w:tcPr>
            <w:tcW w:w="1524" w:type="dxa"/>
            <w:shd w:val="clear" w:color="auto" w:fill="auto"/>
            <w:tcMar>
              <w:top w:w="22" w:type="dxa"/>
              <w:left w:w="28" w:type="dxa"/>
              <w:bottom w:w="22" w:type="dxa"/>
              <w:right w:w="28" w:type="dxa"/>
            </w:tcMar>
          </w:tcPr>
          <w:p w:rsidR="00D84DD4" w:rsidRDefault="00D84DD4" w14:paraId="5A67CCEC" w14:textId="77777777">
            <w:pPr>
              <w:pStyle w:val="p-table"/>
              <w:rPr>
                <w:sz w:val="17"/>
              </w:rPr>
            </w:pPr>
          </w:p>
        </w:tc>
      </w:tr>
      <w:tr w:rsidR="00D84DD4" w14:paraId="4A05725C" w14:textId="77777777">
        <w:tblPrEx>
          <w:tblCellMar>
            <w:top w:w="0" w:type="dxa"/>
            <w:bottom w:w="0" w:type="dxa"/>
          </w:tblCellMar>
        </w:tblPrEx>
        <w:tc>
          <w:tcPr>
            <w:tcW w:w="1955" w:type="dxa"/>
            <w:shd w:val="clear" w:color="auto" w:fill="auto"/>
            <w:tcMar>
              <w:top w:w="22" w:type="dxa"/>
              <w:bottom w:w="22" w:type="dxa"/>
              <w:right w:w="28" w:type="dxa"/>
            </w:tcMar>
          </w:tcPr>
          <w:p w:rsidR="00D84DD4" w:rsidRDefault="00AC2DE1" w14:paraId="7716C71C" w14:textId="77777777">
            <w:pPr>
              <w:pStyle w:val="p-table"/>
              <w:rPr>
                <w:sz w:val="17"/>
              </w:rPr>
            </w:pPr>
            <w:r>
              <w:rPr>
                <w:b/>
                <w:sz w:val="17"/>
              </w:rPr>
              <w:t>Projecten Nationaal</w:t>
            </w:r>
          </w:p>
        </w:tc>
        <w:tc>
          <w:tcPr>
            <w:tcW w:w="1248" w:type="dxa"/>
            <w:shd w:val="clear" w:color="auto" w:fill="auto"/>
            <w:tcMar>
              <w:top w:w="22" w:type="dxa"/>
              <w:left w:w="28" w:type="dxa"/>
              <w:bottom w:w="22" w:type="dxa"/>
              <w:right w:w="28" w:type="dxa"/>
            </w:tcMar>
          </w:tcPr>
          <w:p w:rsidR="00D84DD4" w:rsidRDefault="00D84DD4" w14:paraId="3FE18731" w14:textId="77777777">
            <w:pPr>
              <w:pStyle w:val="p-table"/>
              <w:rPr>
                <w:sz w:val="17"/>
              </w:rPr>
            </w:pPr>
          </w:p>
        </w:tc>
        <w:tc>
          <w:tcPr>
            <w:tcW w:w="1377" w:type="dxa"/>
            <w:shd w:val="clear" w:color="auto" w:fill="auto"/>
            <w:tcMar>
              <w:top w:w="22" w:type="dxa"/>
              <w:left w:w="28" w:type="dxa"/>
              <w:bottom w:w="22" w:type="dxa"/>
              <w:right w:w="28" w:type="dxa"/>
            </w:tcMar>
          </w:tcPr>
          <w:p w:rsidR="00D84DD4" w:rsidRDefault="00D84DD4" w14:paraId="4A0C2CC1" w14:textId="77777777">
            <w:pPr>
              <w:pStyle w:val="p-table"/>
              <w:rPr>
                <w:sz w:val="17"/>
              </w:rPr>
            </w:pPr>
          </w:p>
        </w:tc>
        <w:tc>
          <w:tcPr>
            <w:tcW w:w="1533" w:type="dxa"/>
            <w:shd w:val="clear" w:color="auto" w:fill="auto"/>
            <w:tcMar>
              <w:top w:w="22" w:type="dxa"/>
              <w:left w:w="28" w:type="dxa"/>
              <w:bottom w:w="22" w:type="dxa"/>
              <w:right w:w="28" w:type="dxa"/>
            </w:tcMar>
          </w:tcPr>
          <w:p w:rsidR="00D84DD4" w:rsidRDefault="00D84DD4" w14:paraId="501DCCAB" w14:textId="77777777">
            <w:pPr>
              <w:pStyle w:val="p-table"/>
              <w:rPr>
                <w:sz w:val="17"/>
              </w:rPr>
            </w:pPr>
          </w:p>
        </w:tc>
        <w:tc>
          <w:tcPr>
            <w:tcW w:w="1542" w:type="dxa"/>
            <w:shd w:val="clear" w:color="auto" w:fill="auto"/>
            <w:tcMar>
              <w:top w:w="22" w:type="dxa"/>
              <w:left w:w="28" w:type="dxa"/>
              <w:bottom w:w="22" w:type="dxa"/>
              <w:right w:w="28" w:type="dxa"/>
            </w:tcMar>
          </w:tcPr>
          <w:p w:rsidR="00D84DD4" w:rsidRDefault="00D84DD4" w14:paraId="22418CD2" w14:textId="77777777">
            <w:pPr>
              <w:pStyle w:val="p-table"/>
              <w:rPr>
                <w:sz w:val="17"/>
              </w:rPr>
            </w:pPr>
          </w:p>
        </w:tc>
        <w:tc>
          <w:tcPr>
            <w:tcW w:w="1524" w:type="dxa"/>
            <w:shd w:val="clear" w:color="auto" w:fill="auto"/>
            <w:tcMar>
              <w:top w:w="22" w:type="dxa"/>
              <w:left w:w="28" w:type="dxa"/>
              <w:bottom w:w="22" w:type="dxa"/>
              <w:right w:w="28" w:type="dxa"/>
            </w:tcMar>
          </w:tcPr>
          <w:p w:rsidR="00D84DD4" w:rsidRDefault="00D84DD4" w14:paraId="47C41FD1" w14:textId="77777777">
            <w:pPr>
              <w:pStyle w:val="p-table"/>
              <w:rPr>
                <w:sz w:val="17"/>
              </w:rPr>
            </w:pPr>
          </w:p>
        </w:tc>
      </w:tr>
      <w:tr w:rsidR="00D84DD4" w14:paraId="72812BCB" w14:textId="77777777">
        <w:tblPrEx>
          <w:tblCellMar>
            <w:top w:w="0" w:type="dxa"/>
            <w:bottom w:w="0" w:type="dxa"/>
          </w:tblCellMar>
        </w:tblPrEx>
        <w:tc>
          <w:tcPr>
            <w:tcW w:w="1955" w:type="dxa"/>
            <w:shd w:val="clear" w:color="auto" w:fill="auto"/>
            <w:tcMar>
              <w:top w:w="22" w:type="dxa"/>
              <w:bottom w:w="22" w:type="dxa"/>
              <w:right w:w="28" w:type="dxa"/>
            </w:tcMar>
          </w:tcPr>
          <w:p w:rsidR="00D84DD4" w:rsidRDefault="00AC2DE1" w14:paraId="4E0120AB" w14:textId="77777777">
            <w:pPr>
              <w:pStyle w:val="p-table"/>
              <w:rPr>
                <w:sz w:val="17"/>
              </w:rPr>
            </w:pPr>
            <w:r>
              <w:rPr>
                <w:sz w:val="17"/>
              </w:rPr>
              <w:t>Kleine projecten Goederenvervoer</w:t>
            </w:r>
          </w:p>
        </w:tc>
        <w:tc>
          <w:tcPr>
            <w:tcW w:w="1248" w:type="dxa"/>
            <w:shd w:val="clear" w:color="auto" w:fill="auto"/>
            <w:tcMar>
              <w:top w:w="22" w:type="dxa"/>
              <w:left w:w="28" w:type="dxa"/>
              <w:bottom w:w="22" w:type="dxa"/>
              <w:right w:w="28" w:type="dxa"/>
            </w:tcMar>
          </w:tcPr>
          <w:p w:rsidR="00D84DD4" w:rsidRDefault="00AC2DE1" w14:paraId="1C4F1385" w14:textId="77777777">
            <w:pPr>
              <w:pStyle w:val="p-table"/>
              <w:jc w:val="right"/>
              <w:rPr>
                <w:sz w:val="17"/>
              </w:rPr>
            </w:pPr>
            <w:r>
              <w:rPr>
                <w:sz w:val="17"/>
              </w:rPr>
              <w:t>3</w:t>
            </w:r>
          </w:p>
        </w:tc>
        <w:tc>
          <w:tcPr>
            <w:tcW w:w="1377" w:type="dxa"/>
            <w:shd w:val="clear" w:color="auto" w:fill="auto"/>
            <w:tcMar>
              <w:top w:w="22" w:type="dxa"/>
              <w:left w:w="28" w:type="dxa"/>
              <w:bottom w:w="22" w:type="dxa"/>
              <w:right w:w="28" w:type="dxa"/>
            </w:tcMar>
          </w:tcPr>
          <w:p w:rsidR="00D84DD4" w:rsidRDefault="00AC2DE1" w14:paraId="20AC8F2A" w14:textId="77777777">
            <w:pPr>
              <w:pStyle w:val="p-table"/>
              <w:jc w:val="right"/>
              <w:rPr>
                <w:sz w:val="17"/>
              </w:rPr>
            </w:pPr>
            <w:r>
              <w:rPr>
                <w:sz w:val="17"/>
              </w:rPr>
              <w:t>1</w:t>
            </w:r>
          </w:p>
        </w:tc>
        <w:tc>
          <w:tcPr>
            <w:tcW w:w="1533" w:type="dxa"/>
            <w:shd w:val="clear" w:color="auto" w:fill="auto"/>
            <w:tcMar>
              <w:top w:w="22" w:type="dxa"/>
              <w:left w:w="28" w:type="dxa"/>
              <w:bottom w:w="22" w:type="dxa"/>
              <w:right w:w="28" w:type="dxa"/>
            </w:tcMar>
          </w:tcPr>
          <w:p w:rsidR="00D84DD4" w:rsidRDefault="00D84DD4" w14:paraId="16FCFA6E" w14:textId="77777777">
            <w:pPr>
              <w:pStyle w:val="p-table"/>
              <w:rPr>
                <w:sz w:val="17"/>
              </w:rPr>
            </w:pPr>
          </w:p>
        </w:tc>
        <w:tc>
          <w:tcPr>
            <w:tcW w:w="1542" w:type="dxa"/>
            <w:shd w:val="clear" w:color="auto" w:fill="auto"/>
            <w:tcMar>
              <w:top w:w="22" w:type="dxa"/>
              <w:left w:w="28" w:type="dxa"/>
              <w:bottom w:w="22" w:type="dxa"/>
              <w:right w:w="28" w:type="dxa"/>
            </w:tcMar>
          </w:tcPr>
          <w:p w:rsidR="00D84DD4" w:rsidRDefault="00D84DD4" w14:paraId="021FFBF9" w14:textId="77777777">
            <w:pPr>
              <w:pStyle w:val="p-table"/>
              <w:rPr>
                <w:sz w:val="17"/>
              </w:rPr>
            </w:pPr>
          </w:p>
        </w:tc>
        <w:tc>
          <w:tcPr>
            <w:tcW w:w="1524" w:type="dxa"/>
            <w:shd w:val="clear" w:color="auto" w:fill="auto"/>
            <w:tcMar>
              <w:top w:w="22" w:type="dxa"/>
              <w:left w:w="28" w:type="dxa"/>
              <w:bottom w:w="22" w:type="dxa"/>
              <w:right w:w="28" w:type="dxa"/>
            </w:tcMar>
          </w:tcPr>
          <w:p w:rsidR="00D84DD4" w:rsidRDefault="00AC2DE1" w14:paraId="201220CD" w14:textId="77777777">
            <w:pPr>
              <w:pStyle w:val="p-table"/>
              <w:jc w:val="right"/>
              <w:rPr>
                <w:sz w:val="17"/>
              </w:rPr>
            </w:pPr>
            <w:r>
              <w:rPr>
                <w:sz w:val="17"/>
              </w:rPr>
              <w:t>1</w:t>
            </w:r>
          </w:p>
        </w:tc>
      </w:tr>
      <w:tr w:rsidR="00D84DD4" w14:paraId="3D6B2EE4" w14:textId="77777777">
        <w:tblPrEx>
          <w:tblCellMar>
            <w:top w:w="0" w:type="dxa"/>
            <w:bottom w:w="0" w:type="dxa"/>
          </w:tblCellMar>
        </w:tblPrEx>
        <w:tc>
          <w:tcPr>
            <w:tcW w:w="1955" w:type="dxa"/>
            <w:shd w:val="clear" w:color="auto" w:fill="auto"/>
            <w:tcMar>
              <w:top w:w="22" w:type="dxa"/>
              <w:bottom w:w="22" w:type="dxa"/>
              <w:right w:w="28" w:type="dxa"/>
            </w:tcMar>
          </w:tcPr>
          <w:p w:rsidR="00D84DD4" w:rsidRDefault="00AC2DE1" w14:paraId="6079FAFD" w14:textId="77777777">
            <w:pPr>
              <w:pStyle w:val="p-table"/>
              <w:rPr>
                <w:sz w:val="17"/>
              </w:rPr>
            </w:pPr>
            <w:r>
              <w:rPr>
                <w:b/>
                <w:sz w:val="17"/>
              </w:rPr>
              <w:t>Overige projecten en reserveringen</w:t>
            </w:r>
          </w:p>
        </w:tc>
        <w:tc>
          <w:tcPr>
            <w:tcW w:w="1248" w:type="dxa"/>
            <w:shd w:val="clear" w:color="auto" w:fill="auto"/>
            <w:tcMar>
              <w:top w:w="22" w:type="dxa"/>
              <w:left w:w="28" w:type="dxa"/>
              <w:bottom w:w="22" w:type="dxa"/>
              <w:right w:w="28" w:type="dxa"/>
            </w:tcMar>
          </w:tcPr>
          <w:p w:rsidR="00D84DD4" w:rsidRDefault="00D84DD4" w14:paraId="429E99A5" w14:textId="77777777">
            <w:pPr>
              <w:pStyle w:val="p-table"/>
              <w:rPr>
                <w:sz w:val="17"/>
              </w:rPr>
            </w:pPr>
          </w:p>
        </w:tc>
        <w:tc>
          <w:tcPr>
            <w:tcW w:w="1377" w:type="dxa"/>
            <w:shd w:val="clear" w:color="auto" w:fill="auto"/>
            <w:tcMar>
              <w:top w:w="22" w:type="dxa"/>
              <w:left w:w="28" w:type="dxa"/>
              <w:bottom w:w="22" w:type="dxa"/>
              <w:right w:w="28" w:type="dxa"/>
            </w:tcMar>
          </w:tcPr>
          <w:p w:rsidR="00D84DD4" w:rsidRDefault="00D84DD4" w14:paraId="597931B2" w14:textId="77777777">
            <w:pPr>
              <w:pStyle w:val="p-table"/>
              <w:rPr>
                <w:sz w:val="17"/>
              </w:rPr>
            </w:pPr>
          </w:p>
        </w:tc>
        <w:tc>
          <w:tcPr>
            <w:tcW w:w="1533" w:type="dxa"/>
            <w:shd w:val="clear" w:color="auto" w:fill="auto"/>
            <w:tcMar>
              <w:top w:w="22" w:type="dxa"/>
              <w:left w:w="28" w:type="dxa"/>
              <w:bottom w:w="22" w:type="dxa"/>
              <w:right w:w="28" w:type="dxa"/>
            </w:tcMar>
          </w:tcPr>
          <w:p w:rsidR="00D84DD4" w:rsidRDefault="00D84DD4" w14:paraId="197462F1" w14:textId="77777777">
            <w:pPr>
              <w:pStyle w:val="p-table"/>
              <w:rPr>
                <w:sz w:val="17"/>
              </w:rPr>
            </w:pPr>
          </w:p>
        </w:tc>
        <w:tc>
          <w:tcPr>
            <w:tcW w:w="1542" w:type="dxa"/>
            <w:shd w:val="clear" w:color="auto" w:fill="auto"/>
            <w:tcMar>
              <w:top w:w="22" w:type="dxa"/>
              <w:left w:w="28" w:type="dxa"/>
              <w:bottom w:w="22" w:type="dxa"/>
              <w:right w:w="28" w:type="dxa"/>
            </w:tcMar>
          </w:tcPr>
          <w:p w:rsidR="00D84DD4" w:rsidRDefault="00D84DD4" w14:paraId="210472E5" w14:textId="77777777">
            <w:pPr>
              <w:pStyle w:val="p-table"/>
              <w:rPr>
                <w:sz w:val="17"/>
              </w:rPr>
            </w:pPr>
          </w:p>
        </w:tc>
        <w:tc>
          <w:tcPr>
            <w:tcW w:w="1524" w:type="dxa"/>
            <w:shd w:val="clear" w:color="auto" w:fill="auto"/>
            <w:tcMar>
              <w:top w:w="22" w:type="dxa"/>
              <w:left w:w="28" w:type="dxa"/>
              <w:bottom w:w="22" w:type="dxa"/>
              <w:right w:w="28" w:type="dxa"/>
            </w:tcMar>
          </w:tcPr>
          <w:p w:rsidR="00D84DD4" w:rsidRDefault="00D84DD4" w14:paraId="42B88FA3" w14:textId="77777777">
            <w:pPr>
              <w:pStyle w:val="p-table"/>
              <w:rPr>
                <w:sz w:val="17"/>
              </w:rPr>
            </w:pPr>
          </w:p>
        </w:tc>
      </w:tr>
      <w:tr w:rsidR="00D84DD4" w14:paraId="0F869D04"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53F2B007" w14:textId="77777777">
            <w:pPr>
              <w:pStyle w:val="p-table"/>
              <w:rPr>
                <w:sz w:val="17"/>
              </w:rPr>
            </w:pPr>
            <w:r>
              <w:rPr>
                <w:sz w:val="17"/>
              </w:rPr>
              <w:t>Programma 740 treinen</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2057D629" w14:textId="77777777">
            <w:pPr>
              <w:pStyle w:val="p-table"/>
              <w:jc w:val="right"/>
              <w:rPr>
                <w:sz w:val="17"/>
              </w:rPr>
            </w:pPr>
            <w:r>
              <w:rPr>
                <w:sz w:val="17"/>
              </w:rPr>
              <w:t>90</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64BF9FA9" w14:textId="77777777">
            <w:pPr>
              <w:pStyle w:val="p-table"/>
              <w:jc w:val="right"/>
              <w:rPr>
                <w:sz w:val="17"/>
              </w:rPr>
            </w:pPr>
            <w:r>
              <w:rPr>
                <w:sz w:val="17"/>
              </w:rPr>
              <w:t>106</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265CFC26"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58420AE8"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AC2DE1" w14:paraId="78A93C98" w14:textId="77777777">
            <w:pPr>
              <w:pStyle w:val="p-table"/>
              <w:jc w:val="right"/>
              <w:rPr>
                <w:sz w:val="17"/>
              </w:rPr>
            </w:pPr>
            <w:r>
              <w:rPr>
                <w:sz w:val="17"/>
              </w:rPr>
              <w:t>2</w:t>
            </w:r>
          </w:p>
        </w:tc>
      </w:tr>
      <w:tr w:rsidR="00D84DD4" w14:paraId="2C63CF94"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3A42576E" w14:textId="77777777">
            <w:pPr>
              <w:pStyle w:val="p-table"/>
              <w:rPr>
                <w:sz w:val="17"/>
              </w:rPr>
            </w:pPr>
            <w:r>
              <w:rPr>
                <w:b/>
                <w:sz w:val="17"/>
              </w:rPr>
              <w:t>Totaal programma planning en studies goederenvervoer</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1E20DA8C" w14:textId="77777777">
            <w:pPr>
              <w:pStyle w:val="p-table"/>
              <w:jc w:val="right"/>
              <w:rPr>
                <w:sz w:val="17"/>
              </w:rPr>
            </w:pPr>
            <w:r>
              <w:rPr>
                <w:b/>
                <w:sz w:val="17"/>
              </w:rPr>
              <w:t>93</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6D6D008D" w14:textId="77777777">
            <w:pPr>
              <w:pStyle w:val="p-table"/>
              <w:jc w:val="right"/>
              <w:rPr>
                <w:sz w:val="17"/>
              </w:rPr>
            </w:pPr>
            <w:r>
              <w:rPr>
                <w:b/>
                <w:sz w:val="17"/>
              </w:rPr>
              <w:t>107</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09BB1D4F"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6A600B61"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01A18479" w14:textId="77777777">
            <w:pPr>
              <w:pStyle w:val="p-table"/>
              <w:rPr>
                <w:sz w:val="17"/>
              </w:rPr>
            </w:pPr>
          </w:p>
        </w:tc>
      </w:tr>
      <w:tr w:rsidR="00D84DD4" w14:paraId="6189152E"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0C1F2E65" w14:textId="77777777">
            <w:pPr>
              <w:pStyle w:val="p-table"/>
              <w:rPr>
                <w:sz w:val="17"/>
              </w:rPr>
            </w:pPr>
            <w:r>
              <w:rPr>
                <w:sz w:val="17"/>
              </w:rPr>
              <w:t>Afrekening voorschotten</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23439E90" w14:textId="77777777">
            <w:pPr>
              <w:pStyle w:val="p-table"/>
              <w:jc w:val="right"/>
              <w:rPr>
                <w:sz w:val="17"/>
              </w:rPr>
            </w:pPr>
            <w:r>
              <w:rPr>
                <w:sz w:val="17"/>
              </w:rPr>
              <w:t>2</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7426CF8A" w14:textId="77777777">
            <w:pPr>
              <w:pStyle w:val="p-table"/>
              <w:jc w:val="right"/>
              <w:rPr>
                <w:sz w:val="17"/>
              </w:rPr>
            </w:pPr>
            <w:r>
              <w:rPr>
                <w:sz w:val="17"/>
              </w:rPr>
              <w:t>2</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0FF4E5CC"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41207A55"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1601E3B3" w14:textId="77777777">
            <w:pPr>
              <w:pStyle w:val="p-table"/>
              <w:rPr>
                <w:sz w:val="17"/>
              </w:rPr>
            </w:pPr>
          </w:p>
        </w:tc>
      </w:tr>
      <w:tr w:rsidR="00D84DD4" w14:paraId="31413BB1"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62FE66AB" w14:textId="77777777">
            <w:pPr>
              <w:pStyle w:val="p-table"/>
              <w:rPr>
                <w:sz w:val="17"/>
              </w:rPr>
            </w:pPr>
            <w:r>
              <w:rPr>
                <w:sz w:val="17"/>
              </w:rPr>
              <w:t xml:space="preserve">Planning en </w:t>
            </w:r>
            <w:proofErr w:type="spellStart"/>
            <w:r>
              <w:rPr>
                <w:sz w:val="17"/>
              </w:rPr>
              <w:t>studieuitgaven</w:t>
            </w:r>
            <w:proofErr w:type="spellEnd"/>
            <w:r>
              <w:rPr>
                <w:sz w:val="17"/>
              </w:rPr>
              <w:t xml:space="preserve"> binnen het aanlegprogramma</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54B5899C" w14:textId="77777777">
            <w:pPr>
              <w:pStyle w:val="p-table"/>
              <w:jc w:val="right"/>
              <w:rPr>
                <w:sz w:val="17"/>
              </w:rPr>
            </w:pPr>
            <w:r>
              <w:rPr>
                <w:sz w:val="17"/>
              </w:rPr>
              <w:t>138</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536CF731" w14:textId="77777777">
            <w:pPr>
              <w:pStyle w:val="p-table"/>
              <w:jc w:val="right"/>
              <w:rPr>
                <w:sz w:val="17"/>
              </w:rPr>
            </w:pPr>
            <w:r>
              <w:rPr>
                <w:sz w:val="17"/>
              </w:rPr>
              <w:t>315</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1654049F"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3041F7DE"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6DCECAA6" w14:textId="77777777">
            <w:pPr>
              <w:pStyle w:val="p-table"/>
              <w:rPr>
                <w:sz w:val="17"/>
              </w:rPr>
            </w:pPr>
          </w:p>
        </w:tc>
      </w:tr>
      <w:tr w:rsidR="00D84DD4" w14:paraId="6C4127F0"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2E9BB2AB" w14:textId="77777777">
            <w:pPr>
              <w:pStyle w:val="p-table"/>
              <w:rPr>
                <w:sz w:val="17"/>
              </w:rPr>
            </w:pPr>
            <w:r>
              <w:rPr>
                <w:b/>
                <w:sz w:val="17"/>
              </w:rPr>
              <w:t>Programma Aanleg</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26221AE5" w14:textId="77777777">
            <w:pPr>
              <w:pStyle w:val="p-table"/>
              <w:jc w:val="right"/>
              <w:rPr>
                <w:sz w:val="17"/>
              </w:rPr>
            </w:pPr>
            <w:r>
              <w:rPr>
                <w:b/>
                <w:sz w:val="17"/>
              </w:rPr>
              <w:t>234</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056E95B1" w14:textId="77777777">
            <w:pPr>
              <w:pStyle w:val="p-table"/>
              <w:jc w:val="right"/>
              <w:rPr>
                <w:sz w:val="17"/>
              </w:rPr>
            </w:pPr>
            <w:r>
              <w:rPr>
                <w:b/>
                <w:sz w:val="17"/>
              </w:rPr>
              <w:t>424</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7E715A40"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5DA036DE"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6665D8F5" w14:textId="77777777">
            <w:pPr>
              <w:pStyle w:val="p-table"/>
              <w:rPr>
                <w:sz w:val="17"/>
              </w:rPr>
            </w:pPr>
          </w:p>
        </w:tc>
      </w:tr>
      <w:tr w:rsidR="00D84DD4" w14:paraId="47D0251E"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1AA60279" w14:textId="77777777">
            <w:pPr>
              <w:pStyle w:val="p-table"/>
              <w:rPr>
                <w:sz w:val="17"/>
              </w:rPr>
            </w:pPr>
            <w:r>
              <w:rPr>
                <w:sz w:val="17"/>
              </w:rPr>
              <w:t>Aanleguitgaven binnen planning en studies</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6DB99F2A" w14:textId="77777777">
            <w:pPr>
              <w:pStyle w:val="p-table"/>
              <w:jc w:val="right"/>
              <w:rPr>
                <w:sz w:val="17"/>
              </w:rPr>
            </w:pPr>
            <w:r>
              <w:rPr>
                <w:sz w:val="17"/>
              </w:rPr>
              <w:t>‒</w:t>
            </w:r>
            <w:r>
              <w:rPr>
                <w:sz w:val="17"/>
              </w:rPr>
              <w:t xml:space="preserve"> 1</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051C0BD7" w14:textId="77777777">
            <w:pPr>
              <w:pStyle w:val="p-table"/>
              <w:jc w:val="right"/>
              <w:rPr>
                <w:sz w:val="17"/>
              </w:rPr>
            </w:pPr>
            <w:r>
              <w:rPr>
                <w:sz w:val="17"/>
              </w:rPr>
              <w:t>‒</w:t>
            </w:r>
            <w:r>
              <w:rPr>
                <w:sz w:val="17"/>
              </w:rPr>
              <w:t xml:space="preserve"> 1</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1FFEFB11"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13F28B5A"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5AD8BCCF" w14:textId="77777777">
            <w:pPr>
              <w:pStyle w:val="p-table"/>
              <w:rPr>
                <w:sz w:val="17"/>
              </w:rPr>
            </w:pPr>
          </w:p>
        </w:tc>
      </w:tr>
      <w:tr w:rsidR="00D84DD4" w14:paraId="70756E4C" w14:textId="77777777">
        <w:tblPrEx>
          <w:tblCellMar>
            <w:top w:w="0" w:type="dxa"/>
            <w:bottom w:w="0" w:type="dxa"/>
          </w:tblCellMar>
        </w:tblPrEx>
        <w:tc>
          <w:tcPr>
            <w:tcW w:w="1955" w:type="dxa"/>
            <w:tcBorders>
              <w:bottom w:val="single" w:color="009EE0" w:sz="2" w:space="0"/>
            </w:tcBorders>
            <w:shd w:val="clear" w:color="auto" w:fill="auto"/>
            <w:tcMar>
              <w:top w:w="22" w:type="dxa"/>
              <w:bottom w:w="22" w:type="dxa"/>
              <w:right w:w="28" w:type="dxa"/>
            </w:tcMar>
          </w:tcPr>
          <w:p w:rsidR="00D84DD4" w:rsidRDefault="00AC2DE1" w14:paraId="172CDA86" w14:textId="77777777">
            <w:pPr>
              <w:pStyle w:val="p-table"/>
              <w:rPr>
                <w:sz w:val="17"/>
              </w:rPr>
            </w:pPr>
            <w:r>
              <w:rPr>
                <w:b/>
                <w:sz w:val="17"/>
              </w:rPr>
              <w:t>Begroting (MF 13.03.05)</w:t>
            </w:r>
          </w:p>
        </w:tc>
        <w:tc>
          <w:tcPr>
            <w:tcW w:w="1248" w:type="dxa"/>
            <w:tcBorders>
              <w:bottom w:val="single" w:color="009EE0" w:sz="2" w:space="0"/>
            </w:tcBorders>
            <w:shd w:val="clear" w:color="auto" w:fill="auto"/>
            <w:tcMar>
              <w:top w:w="22" w:type="dxa"/>
              <w:left w:w="28" w:type="dxa"/>
              <w:bottom w:w="22" w:type="dxa"/>
              <w:right w:w="28" w:type="dxa"/>
            </w:tcMar>
          </w:tcPr>
          <w:p w:rsidR="00D84DD4" w:rsidRDefault="00AC2DE1" w14:paraId="2EC80C5D" w14:textId="77777777">
            <w:pPr>
              <w:pStyle w:val="p-table"/>
              <w:jc w:val="right"/>
              <w:rPr>
                <w:sz w:val="17"/>
              </w:rPr>
            </w:pPr>
            <w:r>
              <w:rPr>
                <w:b/>
                <w:sz w:val="17"/>
              </w:rPr>
              <w:t>233</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4B8F22C7" w14:textId="77777777">
            <w:pPr>
              <w:pStyle w:val="p-table"/>
              <w:jc w:val="right"/>
              <w:rPr>
                <w:sz w:val="17"/>
              </w:rPr>
            </w:pPr>
            <w:r>
              <w:rPr>
                <w:b/>
                <w:sz w:val="17"/>
              </w:rPr>
              <w:t>423</w:t>
            </w:r>
          </w:p>
        </w:tc>
        <w:tc>
          <w:tcPr>
            <w:tcW w:w="1533" w:type="dxa"/>
            <w:tcBorders>
              <w:bottom w:val="single" w:color="009EE0" w:sz="2" w:space="0"/>
            </w:tcBorders>
            <w:shd w:val="clear" w:color="auto" w:fill="auto"/>
            <w:tcMar>
              <w:top w:w="22" w:type="dxa"/>
              <w:left w:w="28" w:type="dxa"/>
              <w:bottom w:w="22" w:type="dxa"/>
              <w:right w:w="28" w:type="dxa"/>
            </w:tcMar>
          </w:tcPr>
          <w:p w:rsidR="00D84DD4" w:rsidRDefault="00D84DD4" w14:paraId="4D3601B6" w14:textId="77777777">
            <w:pPr>
              <w:pStyle w:val="p-table"/>
              <w:rPr>
                <w:sz w:val="17"/>
              </w:rPr>
            </w:pPr>
          </w:p>
        </w:tc>
        <w:tc>
          <w:tcPr>
            <w:tcW w:w="1542" w:type="dxa"/>
            <w:tcBorders>
              <w:bottom w:val="single" w:color="009EE0" w:sz="2" w:space="0"/>
            </w:tcBorders>
            <w:shd w:val="clear" w:color="auto" w:fill="auto"/>
            <w:tcMar>
              <w:top w:w="22" w:type="dxa"/>
              <w:left w:w="28" w:type="dxa"/>
              <w:bottom w:w="22" w:type="dxa"/>
              <w:right w:w="28" w:type="dxa"/>
            </w:tcMar>
          </w:tcPr>
          <w:p w:rsidR="00D84DD4" w:rsidRDefault="00D84DD4" w14:paraId="2BEC7FA8" w14:textId="77777777">
            <w:pPr>
              <w:pStyle w:val="p-table"/>
              <w:rPr>
                <w:sz w:val="17"/>
              </w:rPr>
            </w:pPr>
          </w:p>
        </w:tc>
        <w:tc>
          <w:tcPr>
            <w:tcW w:w="1524" w:type="dxa"/>
            <w:tcBorders>
              <w:bottom w:val="single" w:color="009EE0" w:sz="2" w:space="0"/>
            </w:tcBorders>
            <w:shd w:val="clear" w:color="auto" w:fill="auto"/>
            <w:tcMar>
              <w:top w:w="22" w:type="dxa"/>
              <w:left w:w="28" w:type="dxa"/>
              <w:bottom w:w="22" w:type="dxa"/>
              <w:right w:w="28" w:type="dxa"/>
            </w:tcMar>
          </w:tcPr>
          <w:p w:rsidR="00D84DD4" w:rsidRDefault="00D84DD4" w14:paraId="2AEA1006" w14:textId="77777777">
            <w:pPr>
              <w:pStyle w:val="p-table"/>
              <w:rPr>
                <w:sz w:val="17"/>
              </w:rPr>
            </w:pPr>
          </w:p>
        </w:tc>
      </w:tr>
    </w:tbl>
    <w:p w:rsidR="00D84DD4" w:rsidRDefault="00D84DD4" w14:paraId="64155BAF" w14:textId="77777777">
      <w:pPr>
        <w:pStyle w:val="p-marginbottom"/>
      </w:pPr>
    </w:p>
    <w:p w:rsidR="00D84DD4" w:rsidRDefault="00AC2DE1" w14:paraId="226B2F01" w14:textId="77777777">
      <w:pPr>
        <w:pStyle w:val="header-h1"/>
      </w:pPr>
      <w:r>
        <w:t>Toelichting</w:t>
      </w:r>
    </w:p>
    <w:p w:rsidR="00D84DD4" w:rsidRDefault="00AC2DE1" w14:paraId="04F6F875" w14:textId="77777777">
      <w:pPr>
        <w:pStyle w:val="ol-p-l1"/>
        <w:numPr>
          <w:ilvl w:val="0"/>
          <w:numId w:val="69"/>
        </w:numPr>
      </w:pPr>
      <w:r>
        <w:rPr>
          <w:rStyle w:val="ol-text"/>
        </w:rPr>
        <w:t xml:space="preserve">Naar aanleiding van de </w:t>
      </w:r>
      <w:r>
        <w:rPr>
          <w:rStyle w:val="ol-text"/>
        </w:rPr>
        <w:t xml:space="preserve">gemaakte afspraken in het BO MIRT GVV is in totaal € 1,9 miljoen toegevoegd aan de post kleine projecten Goederenvervoer vanuit de Reservering BO MIRT GVV op artikel 15 MF. Dit is bedoeld voor de voortzetting van het programma </w:t>
      </w:r>
      <w:r>
        <w:rPr>
          <w:i/>
        </w:rPr>
        <w:t xml:space="preserve">Rail </w:t>
      </w:r>
      <w:proofErr w:type="spellStart"/>
      <w:r>
        <w:rPr>
          <w:i/>
        </w:rPr>
        <w:t>Connected</w:t>
      </w:r>
      <w:proofErr w:type="spellEnd"/>
      <w:r>
        <w:rPr>
          <w:rStyle w:val="ol-text"/>
        </w:rPr>
        <w:t xml:space="preserve"> (Infra op Orde), het herijken van het MELVIN-systeem met ProRail-data over werkzaamheden rondom overwegen en spoorbruggen waarmee werkzaamheden op andere modaliteiten (binnenvaart/weg) beter worden afgestemd.</w:t>
      </w:r>
    </w:p>
    <w:p w:rsidR="00D84DD4" w:rsidRDefault="00AC2DE1" w14:paraId="11A651BC" w14:textId="77777777">
      <w:pPr>
        <w:pStyle w:val="ol-p-l1"/>
      </w:pPr>
      <w:r>
        <w:rPr>
          <w:rStyle w:val="ol-text"/>
        </w:rPr>
        <w:t>Op de TEN-T-corridor tussen de Rotterdamse haven en Bad Bentheim wordt een goederenwachtspoor (GWS) van 740 meter gerealiseerd bij Rotterdam Noord. De scope van Behandelen en Opstellen (B&amp;O) wordt uitgebreid met het realiseren van het GWS. Het hiervoor benodigde budget ter hoogte van € 15,9 miljoen is toegevoegd aan het programmabudget B&amp;O op artikel 13.03.01 MF.</w:t>
      </w:r>
    </w:p>
    <w:p w:rsidR="00D84DD4" w:rsidRDefault="00D84DD4" w14:paraId="349A59BC" w14:textId="77777777"/>
    <w:tbl>
      <w:tblPr>
        <w:tblW w:w="9694" w:type="dxa"/>
        <w:tblInd w:w="-3317" w:type="dxa"/>
        <w:tblCellMar>
          <w:left w:w="10" w:type="dxa"/>
          <w:right w:w="10" w:type="dxa"/>
        </w:tblCellMar>
        <w:tblLook w:val="04A0" w:firstRow="1" w:lastRow="0" w:firstColumn="1" w:lastColumn="0" w:noHBand="0" w:noVBand="1"/>
      </w:tblPr>
      <w:tblGrid>
        <w:gridCol w:w="3200"/>
        <w:gridCol w:w="970"/>
        <w:gridCol w:w="969"/>
        <w:gridCol w:w="969"/>
        <w:gridCol w:w="969"/>
        <w:gridCol w:w="969"/>
        <w:gridCol w:w="969"/>
        <w:gridCol w:w="679"/>
      </w:tblGrid>
      <w:tr w:rsidR="00D84DD4" w14:paraId="38F8916C"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2071633B" w14:textId="77777777">
            <w:pPr>
              <w:pStyle w:val="kio2-table-title"/>
            </w:pPr>
            <w:r>
              <w:t xml:space="preserve">Tabel 33 Projectoverzicht behorende bij 13.04 </w:t>
            </w:r>
            <w:proofErr w:type="spellStart"/>
            <w:r>
              <w:t>Geïntregeerde</w:t>
            </w:r>
            <w:proofErr w:type="spellEnd"/>
            <w:r>
              <w:t xml:space="preserve"> contractvormen (bedragen x € 1 miljoen)</w:t>
            </w:r>
          </w:p>
        </w:tc>
      </w:tr>
      <w:tr w:rsidR="00D84DD4" w14:paraId="557967F9" w14:textId="77777777">
        <w:tblPrEx>
          <w:tblCellMar>
            <w:top w:w="0" w:type="dxa"/>
            <w:bottom w:w="0" w:type="dxa"/>
          </w:tblCellMar>
        </w:tblPrEx>
        <w:trPr>
          <w:tblHeader/>
        </w:trPr>
        <w:tc>
          <w:tcPr>
            <w:tcW w:w="3029"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32EF9E8C" w14:textId="77777777">
            <w:pPr>
              <w:pStyle w:val="p-table"/>
              <w:rPr>
                <w:color w:val="000000"/>
                <w:sz w:val="17"/>
              </w:rPr>
            </w:pPr>
            <w:r>
              <w:rPr>
                <w:color w:val="000000"/>
                <w:sz w:val="17"/>
              </w:rPr>
              <w:t>Geïntegreerde contractvormen Spoorwegen (13.04)</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DA2312F"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245A720"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529424E" w14:textId="77777777">
            <w:pPr>
              <w:pStyle w:val="p-table"/>
              <w:jc w:val="center"/>
              <w:rPr>
                <w:color w:val="000000"/>
                <w:sz w:val="17"/>
              </w:rPr>
            </w:pPr>
            <w:r>
              <w:rPr>
                <w:color w:val="000000"/>
                <w:sz w:val="17"/>
              </w:rPr>
              <w:t>Indienststelling</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AE16F59" w14:textId="77777777">
            <w:pPr>
              <w:pStyle w:val="p-table"/>
              <w:jc w:val="right"/>
              <w:rPr>
                <w:color w:val="000000"/>
                <w:sz w:val="17"/>
              </w:rPr>
            </w:pPr>
            <w:r>
              <w:rPr>
                <w:color w:val="000000"/>
                <w:sz w:val="17"/>
              </w:rPr>
              <w:t>Toelichting</w:t>
            </w:r>
          </w:p>
        </w:tc>
      </w:tr>
      <w:tr w:rsidR="00D84DD4" w14:paraId="45FF8D05" w14:textId="77777777">
        <w:tblPrEx>
          <w:tblCellMar>
            <w:top w:w="0" w:type="dxa"/>
            <w:bottom w:w="0" w:type="dxa"/>
          </w:tblCellMar>
        </w:tblPrEx>
        <w:tc>
          <w:tcPr>
            <w:tcW w:w="3029" w:type="dxa"/>
            <w:tcBorders>
              <w:bottom w:val="single" w:color="009EE0" w:sz="2" w:space="0"/>
            </w:tcBorders>
            <w:shd w:val="clear" w:color="auto" w:fill="auto"/>
            <w:tcMar>
              <w:top w:w="22" w:type="dxa"/>
              <w:bottom w:w="22" w:type="dxa"/>
              <w:right w:w="28" w:type="dxa"/>
            </w:tcMar>
          </w:tcPr>
          <w:p w:rsidR="00D84DD4" w:rsidRDefault="00AC2DE1" w14:paraId="2D968F9A"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40FE01D"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01571DA"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1BDB6AE"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615D5B3"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EB41F79"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F2867EF" w14:textId="77777777">
            <w:pPr>
              <w:pStyle w:val="p-table"/>
              <w:jc w:val="right"/>
              <w:rPr>
                <w:sz w:val="17"/>
              </w:rPr>
            </w:pPr>
            <w:r>
              <w:rPr>
                <w:b/>
                <w:sz w:val="17"/>
              </w:rPr>
              <w:t>vorig</w:t>
            </w:r>
          </w:p>
        </w:tc>
        <w:tc>
          <w:tcPr>
            <w:tcW w:w="643" w:type="dxa"/>
            <w:tcBorders>
              <w:bottom w:val="single" w:color="009EE0" w:sz="2" w:space="0"/>
            </w:tcBorders>
            <w:shd w:val="clear" w:color="auto" w:fill="auto"/>
            <w:tcMar>
              <w:top w:w="22" w:type="dxa"/>
              <w:left w:w="28" w:type="dxa"/>
              <w:bottom w:w="22" w:type="dxa"/>
              <w:right w:w="28" w:type="dxa"/>
            </w:tcMar>
          </w:tcPr>
          <w:p w:rsidR="00D84DD4" w:rsidRDefault="00D84DD4" w14:paraId="1C2802C9" w14:textId="77777777">
            <w:pPr>
              <w:pStyle w:val="p-table"/>
              <w:rPr>
                <w:sz w:val="17"/>
              </w:rPr>
            </w:pPr>
          </w:p>
        </w:tc>
      </w:tr>
      <w:tr w:rsidR="00D84DD4" w14:paraId="45553E38" w14:textId="77777777">
        <w:tblPrEx>
          <w:tblCellMar>
            <w:top w:w="0" w:type="dxa"/>
            <w:bottom w:w="0" w:type="dxa"/>
          </w:tblCellMar>
        </w:tblPrEx>
        <w:tc>
          <w:tcPr>
            <w:tcW w:w="3029" w:type="dxa"/>
            <w:shd w:val="clear" w:color="auto" w:fill="auto"/>
            <w:tcMar>
              <w:top w:w="22" w:type="dxa"/>
              <w:bottom w:w="22" w:type="dxa"/>
              <w:right w:w="28" w:type="dxa"/>
            </w:tcMar>
            <w:vAlign w:val="center"/>
          </w:tcPr>
          <w:p w:rsidR="00D84DD4" w:rsidRDefault="00AC2DE1" w14:paraId="77D1D4E6" w14:textId="77777777">
            <w:pPr>
              <w:pStyle w:val="p-table"/>
              <w:rPr>
                <w:sz w:val="17"/>
              </w:rPr>
            </w:pPr>
            <w:r>
              <w:rPr>
                <w:sz w:val="17"/>
              </w:rPr>
              <w:t>Beschikbaarheidsvergoeding</w:t>
            </w:r>
          </w:p>
        </w:tc>
        <w:tc>
          <w:tcPr>
            <w:tcW w:w="918" w:type="dxa"/>
            <w:shd w:val="clear" w:color="auto" w:fill="auto"/>
            <w:tcMar>
              <w:top w:w="22" w:type="dxa"/>
              <w:left w:w="28" w:type="dxa"/>
              <w:bottom w:w="22" w:type="dxa"/>
              <w:right w:w="28" w:type="dxa"/>
            </w:tcMar>
            <w:vAlign w:val="center"/>
          </w:tcPr>
          <w:p w:rsidR="00D84DD4" w:rsidRDefault="00AC2DE1" w14:paraId="47E184D3" w14:textId="77777777">
            <w:pPr>
              <w:pStyle w:val="p-table"/>
              <w:jc w:val="right"/>
              <w:rPr>
                <w:sz w:val="17"/>
              </w:rPr>
            </w:pPr>
            <w:r>
              <w:rPr>
                <w:sz w:val="17"/>
              </w:rPr>
              <w:t>228</w:t>
            </w:r>
          </w:p>
        </w:tc>
        <w:tc>
          <w:tcPr>
            <w:tcW w:w="918" w:type="dxa"/>
            <w:shd w:val="clear" w:color="auto" w:fill="auto"/>
            <w:tcMar>
              <w:top w:w="22" w:type="dxa"/>
              <w:left w:w="28" w:type="dxa"/>
              <w:bottom w:w="22" w:type="dxa"/>
              <w:right w:w="28" w:type="dxa"/>
            </w:tcMar>
            <w:vAlign w:val="center"/>
          </w:tcPr>
          <w:p w:rsidR="00D84DD4" w:rsidRDefault="00AC2DE1" w14:paraId="31B16380" w14:textId="77777777">
            <w:pPr>
              <w:pStyle w:val="p-table"/>
              <w:jc w:val="right"/>
              <w:rPr>
                <w:sz w:val="17"/>
              </w:rPr>
            </w:pPr>
            <w:r>
              <w:rPr>
                <w:sz w:val="17"/>
              </w:rPr>
              <w:t>216</w:t>
            </w:r>
          </w:p>
        </w:tc>
        <w:tc>
          <w:tcPr>
            <w:tcW w:w="918" w:type="dxa"/>
            <w:shd w:val="clear" w:color="auto" w:fill="auto"/>
            <w:tcMar>
              <w:top w:w="22" w:type="dxa"/>
              <w:left w:w="28" w:type="dxa"/>
              <w:bottom w:w="22" w:type="dxa"/>
              <w:right w:w="28" w:type="dxa"/>
            </w:tcMar>
            <w:vAlign w:val="center"/>
          </w:tcPr>
          <w:p w:rsidR="00D84DD4" w:rsidRDefault="00AC2DE1" w14:paraId="7D42FEF6" w14:textId="77777777">
            <w:pPr>
              <w:pStyle w:val="p-table"/>
              <w:jc w:val="right"/>
              <w:rPr>
                <w:sz w:val="17"/>
              </w:rPr>
            </w:pPr>
            <w:r>
              <w:rPr>
                <w:sz w:val="17"/>
              </w:rPr>
              <w:t>3.887</w:t>
            </w:r>
          </w:p>
        </w:tc>
        <w:tc>
          <w:tcPr>
            <w:tcW w:w="918" w:type="dxa"/>
            <w:shd w:val="clear" w:color="auto" w:fill="auto"/>
            <w:tcMar>
              <w:top w:w="22" w:type="dxa"/>
              <w:left w:w="28" w:type="dxa"/>
              <w:bottom w:w="22" w:type="dxa"/>
              <w:right w:w="28" w:type="dxa"/>
            </w:tcMar>
            <w:vAlign w:val="center"/>
          </w:tcPr>
          <w:p w:rsidR="00D84DD4" w:rsidRDefault="00AC2DE1" w14:paraId="0E3C1EED" w14:textId="77777777">
            <w:pPr>
              <w:pStyle w:val="p-table"/>
              <w:jc w:val="right"/>
              <w:rPr>
                <w:sz w:val="17"/>
              </w:rPr>
            </w:pPr>
            <w:r>
              <w:rPr>
                <w:sz w:val="17"/>
              </w:rPr>
              <w:t>3.981</w:t>
            </w:r>
          </w:p>
        </w:tc>
        <w:tc>
          <w:tcPr>
            <w:tcW w:w="918" w:type="dxa"/>
            <w:shd w:val="clear" w:color="auto" w:fill="auto"/>
            <w:tcMar>
              <w:top w:w="22" w:type="dxa"/>
              <w:left w:w="28" w:type="dxa"/>
              <w:bottom w:w="22" w:type="dxa"/>
              <w:right w:w="28" w:type="dxa"/>
            </w:tcMar>
          </w:tcPr>
          <w:p w:rsidR="00D84DD4" w:rsidRDefault="00D84DD4" w14:paraId="337B31C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8327F29" w14:textId="77777777">
            <w:pPr>
              <w:pStyle w:val="p-table"/>
              <w:rPr>
                <w:sz w:val="17"/>
              </w:rPr>
            </w:pPr>
          </w:p>
        </w:tc>
        <w:tc>
          <w:tcPr>
            <w:tcW w:w="643" w:type="dxa"/>
            <w:shd w:val="clear" w:color="auto" w:fill="auto"/>
            <w:tcMar>
              <w:top w:w="22" w:type="dxa"/>
              <w:left w:w="28" w:type="dxa"/>
              <w:bottom w:w="22" w:type="dxa"/>
              <w:right w:w="28" w:type="dxa"/>
            </w:tcMar>
            <w:vAlign w:val="bottom"/>
          </w:tcPr>
          <w:p w:rsidR="00D84DD4" w:rsidRDefault="00AC2DE1" w14:paraId="6444FAC5" w14:textId="77777777">
            <w:pPr>
              <w:pStyle w:val="p-table"/>
              <w:jc w:val="center"/>
              <w:rPr>
                <w:sz w:val="17"/>
              </w:rPr>
            </w:pPr>
            <w:r>
              <w:rPr>
                <w:b/>
                <w:sz w:val="17"/>
              </w:rPr>
              <w:t>1</w:t>
            </w:r>
          </w:p>
        </w:tc>
      </w:tr>
      <w:tr w:rsidR="00D84DD4" w14:paraId="6759A99F" w14:textId="77777777">
        <w:tblPrEx>
          <w:tblCellMar>
            <w:top w:w="0" w:type="dxa"/>
            <w:bottom w:w="0" w:type="dxa"/>
          </w:tblCellMar>
        </w:tblPrEx>
        <w:tc>
          <w:tcPr>
            <w:tcW w:w="3029" w:type="dxa"/>
            <w:tcBorders>
              <w:bottom w:val="single" w:color="009EE0" w:sz="2" w:space="0"/>
            </w:tcBorders>
            <w:shd w:val="clear" w:color="auto" w:fill="auto"/>
            <w:tcMar>
              <w:top w:w="22" w:type="dxa"/>
              <w:bottom w:w="22" w:type="dxa"/>
              <w:right w:w="28" w:type="dxa"/>
            </w:tcMar>
            <w:vAlign w:val="center"/>
          </w:tcPr>
          <w:p w:rsidR="00D84DD4" w:rsidRDefault="00AC2DE1" w14:paraId="7240BE56" w14:textId="77777777">
            <w:pPr>
              <w:pStyle w:val="p-table"/>
              <w:rPr>
                <w:sz w:val="17"/>
              </w:rPr>
            </w:pPr>
            <w:r>
              <w:rPr>
                <w:sz w:val="17"/>
              </w:rPr>
              <w:t>Rente- en belastingaanpassingen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8D2DAD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C22054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03258B5" w14:textId="77777777">
            <w:pPr>
              <w:pStyle w:val="p-table"/>
              <w:jc w:val="right"/>
              <w:rPr>
                <w:sz w:val="17"/>
              </w:rPr>
            </w:pPr>
            <w:r>
              <w:rPr>
                <w:sz w:val="17"/>
              </w:rPr>
              <w:t>‒</w:t>
            </w:r>
            <w:r>
              <w:rPr>
                <w:sz w:val="17"/>
              </w:rPr>
              <w:t xml:space="preserve"> 141</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681C349" w14:textId="77777777">
            <w:pPr>
              <w:pStyle w:val="p-table"/>
              <w:jc w:val="right"/>
              <w:rPr>
                <w:sz w:val="17"/>
              </w:rPr>
            </w:pPr>
            <w:r>
              <w:rPr>
                <w:sz w:val="17"/>
              </w:rPr>
              <w:t>‒</w:t>
            </w:r>
            <w:r>
              <w:rPr>
                <w:sz w:val="17"/>
              </w:rPr>
              <w:t xml:space="preserve"> 141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2DB5D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3A4D4C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D84DD4" w:rsidRDefault="00D84DD4" w14:paraId="75841655" w14:textId="77777777">
            <w:pPr>
              <w:pStyle w:val="p-table"/>
              <w:rPr>
                <w:sz w:val="17"/>
              </w:rPr>
            </w:pPr>
          </w:p>
        </w:tc>
      </w:tr>
      <w:tr w:rsidR="00D84DD4" w14:paraId="7554C00B" w14:textId="77777777">
        <w:tblPrEx>
          <w:tblCellMar>
            <w:top w:w="0" w:type="dxa"/>
            <w:bottom w:w="0" w:type="dxa"/>
          </w:tblCellMar>
        </w:tblPrEx>
        <w:tc>
          <w:tcPr>
            <w:tcW w:w="3029" w:type="dxa"/>
            <w:tcBorders>
              <w:bottom w:val="single" w:color="009EE0" w:sz="2" w:space="0"/>
            </w:tcBorders>
            <w:shd w:val="clear" w:color="auto" w:fill="auto"/>
            <w:tcMar>
              <w:top w:w="22" w:type="dxa"/>
              <w:bottom w:w="22" w:type="dxa"/>
              <w:right w:w="28" w:type="dxa"/>
            </w:tcMar>
            <w:vAlign w:val="center"/>
          </w:tcPr>
          <w:p w:rsidR="00D84DD4" w:rsidRDefault="00AC2DE1" w14:paraId="75CD2495" w14:textId="77777777">
            <w:pPr>
              <w:pStyle w:val="p-table"/>
              <w:rPr>
                <w:sz w:val="17"/>
              </w:rPr>
            </w:pPr>
            <w:r>
              <w:rPr>
                <w:b/>
                <w:sz w:val="17"/>
              </w:rPr>
              <w:t>Totaal</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5A015094" w14:textId="77777777">
            <w:pPr>
              <w:pStyle w:val="p-table"/>
              <w:jc w:val="right"/>
              <w:rPr>
                <w:sz w:val="17"/>
              </w:rPr>
            </w:pPr>
            <w:r>
              <w:rPr>
                <w:b/>
                <w:sz w:val="17"/>
              </w:rPr>
              <w:t>228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7D1FB1" w14:textId="77777777">
            <w:pPr>
              <w:pStyle w:val="p-table"/>
              <w:jc w:val="right"/>
              <w:rPr>
                <w:sz w:val="17"/>
              </w:rPr>
            </w:pPr>
            <w:r>
              <w:rPr>
                <w:b/>
                <w:sz w:val="17"/>
              </w:rPr>
              <w:t>216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E35D903" w14:textId="77777777">
            <w:pPr>
              <w:pStyle w:val="p-table"/>
              <w:jc w:val="right"/>
              <w:rPr>
                <w:sz w:val="17"/>
              </w:rPr>
            </w:pPr>
            <w:r>
              <w:rPr>
                <w:b/>
                <w:sz w:val="17"/>
              </w:rPr>
              <w:t>3.746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2D330E9" w14:textId="77777777">
            <w:pPr>
              <w:pStyle w:val="p-table"/>
              <w:jc w:val="right"/>
              <w:rPr>
                <w:sz w:val="17"/>
              </w:rPr>
            </w:pPr>
            <w:r>
              <w:rPr>
                <w:b/>
                <w:sz w:val="17"/>
              </w:rPr>
              <w:t>3.840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B085F5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B3E80D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D84DD4" w:rsidRDefault="00D84DD4" w14:paraId="27E0C791" w14:textId="77777777">
            <w:pPr>
              <w:pStyle w:val="p-table"/>
              <w:rPr>
                <w:sz w:val="17"/>
              </w:rPr>
            </w:pPr>
          </w:p>
        </w:tc>
      </w:tr>
      <w:tr w:rsidR="00D84DD4" w14:paraId="471691AC" w14:textId="77777777">
        <w:tblPrEx>
          <w:tblCellMar>
            <w:top w:w="0" w:type="dxa"/>
            <w:bottom w:w="0" w:type="dxa"/>
          </w:tblCellMar>
        </w:tblPrEx>
        <w:tc>
          <w:tcPr>
            <w:tcW w:w="3029" w:type="dxa"/>
            <w:tcBorders>
              <w:bottom w:val="single" w:color="009EE0" w:sz="2" w:space="0"/>
            </w:tcBorders>
            <w:shd w:val="clear" w:color="auto" w:fill="auto"/>
            <w:tcMar>
              <w:top w:w="22" w:type="dxa"/>
              <w:bottom w:w="22" w:type="dxa"/>
              <w:right w:w="28" w:type="dxa"/>
            </w:tcMar>
            <w:vAlign w:val="center"/>
          </w:tcPr>
          <w:p w:rsidR="00D84DD4" w:rsidRDefault="00AC2DE1" w14:paraId="4F5852F1" w14:textId="77777777">
            <w:pPr>
              <w:pStyle w:val="p-table"/>
              <w:rPr>
                <w:sz w:val="17"/>
              </w:rPr>
            </w:pPr>
            <w:r>
              <w:rPr>
                <w:b/>
                <w:sz w:val="17"/>
              </w:rPr>
              <w:t>Begroting (MF 13.04)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0A72C597" w14:textId="77777777">
            <w:pPr>
              <w:pStyle w:val="p-table"/>
              <w:jc w:val="right"/>
              <w:rPr>
                <w:sz w:val="17"/>
              </w:rPr>
            </w:pPr>
            <w:r>
              <w:rPr>
                <w:b/>
                <w:sz w:val="17"/>
              </w:rPr>
              <w:t>228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012E3C1" w14:textId="77777777">
            <w:pPr>
              <w:pStyle w:val="p-table"/>
              <w:jc w:val="right"/>
              <w:rPr>
                <w:sz w:val="17"/>
              </w:rPr>
            </w:pPr>
            <w:r>
              <w:rPr>
                <w:b/>
                <w:sz w:val="17"/>
              </w:rPr>
              <w:t>216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1FB86245" w14:textId="77777777">
            <w:pPr>
              <w:pStyle w:val="p-table"/>
              <w:jc w:val="right"/>
              <w:rPr>
                <w:sz w:val="17"/>
              </w:rPr>
            </w:pPr>
            <w:r>
              <w:rPr>
                <w:b/>
                <w:sz w:val="17"/>
              </w:rPr>
              <w:t>3.746</w:t>
            </w:r>
          </w:p>
        </w:tc>
        <w:tc>
          <w:tcPr>
            <w:tcW w:w="918"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F9EADFB" w14:textId="77777777">
            <w:pPr>
              <w:pStyle w:val="p-table"/>
              <w:jc w:val="right"/>
              <w:rPr>
                <w:sz w:val="17"/>
              </w:rPr>
            </w:pPr>
            <w:r>
              <w:rPr>
                <w:b/>
                <w:sz w:val="17"/>
              </w:rPr>
              <w:t>3.840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58569E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A3B7B3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D84DD4" w:rsidRDefault="00D84DD4" w14:paraId="06F383DE" w14:textId="77777777">
            <w:pPr>
              <w:pStyle w:val="p-table"/>
              <w:rPr>
                <w:sz w:val="17"/>
              </w:rPr>
            </w:pPr>
          </w:p>
        </w:tc>
      </w:tr>
    </w:tbl>
    <w:p w:rsidR="00D84DD4" w:rsidRDefault="00D84DD4" w14:paraId="47DF4BE6" w14:textId="77777777">
      <w:pPr>
        <w:pStyle w:val="p-marginbottom"/>
      </w:pPr>
    </w:p>
    <w:p w:rsidR="00D84DD4" w:rsidRDefault="00AC2DE1" w14:paraId="5C6F9D48" w14:textId="77777777">
      <w:pPr>
        <w:pStyle w:val="header-h1"/>
      </w:pPr>
      <w:r>
        <w:t>Toelichting</w:t>
      </w:r>
    </w:p>
    <w:p w:rsidR="00D84DD4" w:rsidRDefault="00AC2DE1" w14:paraId="40F1AE1F" w14:textId="77777777">
      <w:pPr>
        <w:pStyle w:val="ol-p-l1"/>
        <w:numPr>
          <w:ilvl w:val="0"/>
          <w:numId w:val="70"/>
        </w:numPr>
      </w:pPr>
      <w:r>
        <w:rPr>
          <w:rStyle w:val="ol-text"/>
        </w:rPr>
        <w:t xml:space="preserve">Er is met betrekking tot Infraspeed 30 </w:t>
      </w:r>
      <w:proofErr w:type="spellStart"/>
      <w:r>
        <w:rPr>
          <w:rStyle w:val="ol-text"/>
        </w:rPr>
        <w:t>mln</w:t>
      </w:r>
      <w:proofErr w:type="spellEnd"/>
      <w:r>
        <w:rPr>
          <w:rStyle w:val="ol-text"/>
        </w:rPr>
        <w:t xml:space="preserve"> terugbetaald in 2024. Daarnaast is per abuis in de Najaarsnota 2024 een verkeerde stand voor het projectbudget opgenomen. De correcte stand was € 3.857 miljoen.</w:t>
      </w:r>
    </w:p>
    <w:p w:rsidR="00D84DD4" w:rsidRDefault="00D84DD4" w14:paraId="12B1A25F" w14:textId="77777777"/>
    <w:tbl>
      <w:tblPr>
        <w:tblW w:w="9694" w:type="dxa"/>
        <w:tblInd w:w="-3317" w:type="dxa"/>
        <w:tblCellMar>
          <w:left w:w="10" w:type="dxa"/>
          <w:right w:w="10" w:type="dxa"/>
        </w:tblCellMar>
        <w:tblLook w:val="04A0" w:firstRow="1" w:lastRow="0" w:firstColumn="1" w:lastColumn="0" w:noHBand="0" w:noVBand="1"/>
      </w:tblPr>
      <w:tblGrid>
        <w:gridCol w:w="2210"/>
        <w:gridCol w:w="1454"/>
        <w:gridCol w:w="747"/>
        <w:gridCol w:w="1764"/>
        <w:gridCol w:w="1764"/>
        <w:gridCol w:w="1755"/>
      </w:tblGrid>
      <w:tr w:rsidR="00D84DD4" w14:paraId="25B287A0" w14:textId="77777777">
        <w:tblPrEx>
          <w:tblCellMar>
            <w:top w:w="0" w:type="dxa"/>
            <w:bottom w:w="0" w:type="dxa"/>
          </w:tblCellMar>
        </w:tblPrEx>
        <w:trPr>
          <w:tblHeader/>
        </w:trPr>
        <w:tc>
          <w:tcPr>
            <w:tcW w:w="9181" w:type="dxa"/>
            <w:gridSpan w:val="6"/>
            <w:shd w:val="clear" w:color="auto" w:fill="auto"/>
            <w:tcMar>
              <w:top w:w="22" w:type="dxa"/>
              <w:left w:w="113" w:type="dxa"/>
              <w:bottom w:w="22" w:type="dxa"/>
            </w:tcMar>
          </w:tcPr>
          <w:p w:rsidR="00D84DD4" w:rsidRDefault="00AC2DE1" w14:paraId="43AED873" w14:textId="77777777">
            <w:pPr>
              <w:pStyle w:val="kio2-table-title"/>
            </w:pPr>
            <w:r>
              <w:lastRenderedPageBreak/>
              <w:t xml:space="preserve">Tabel 34 Projectoverzicht behorende bij 14.01.02 </w:t>
            </w:r>
            <w:proofErr w:type="spellStart"/>
            <w:r>
              <w:t>planuitwerkingsprogramma</w:t>
            </w:r>
            <w:proofErr w:type="spellEnd"/>
            <w:r>
              <w:t xml:space="preserve"> regionaal, lokale infrastructuur (bedragen x € 1 miljoen)</w:t>
            </w:r>
          </w:p>
        </w:tc>
      </w:tr>
      <w:tr w:rsidR="00D84DD4" w14:paraId="23182FC4" w14:textId="77777777">
        <w:tblPrEx>
          <w:tblCellMar>
            <w:top w:w="0" w:type="dxa"/>
            <w:bottom w:w="0" w:type="dxa"/>
          </w:tblCellMar>
        </w:tblPrEx>
        <w:trPr>
          <w:tblHeader/>
        </w:trPr>
        <w:tc>
          <w:tcPr>
            <w:tcW w:w="2093"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4D09C26A" w14:textId="77777777">
            <w:pPr>
              <w:pStyle w:val="p-table"/>
              <w:rPr>
                <w:color w:val="000000"/>
                <w:sz w:val="17"/>
              </w:rPr>
            </w:pPr>
            <w:r>
              <w:rPr>
                <w:color w:val="000000"/>
                <w:sz w:val="17"/>
              </w:rPr>
              <w:t>Planning en studies regionaal, lokale infrastructuur (14.01.02)</w:t>
            </w:r>
          </w:p>
        </w:tc>
        <w:tc>
          <w:tcPr>
            <w:tcW w:w="2084"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A744CAE" w14:textId="77777777">
            <w:pPr>
              <w:pStyle w:val="p-table"/>
              <w:jc w:val="center"/>
              <w:rPr>
                <w:color w:val="000000"/>
                <w:sz w:val="17"/>
              </w:rPr>
            </w:pPr>
            <w:r>
              <w:rPr>
                <w:color w:val="000000"/>
                <w:sz w:val="17"/>
              </w:rPr>
              <w:t>Projectbudget 2025</w:t>
            </w:r>
          </w:p>
        </w:tc>
        <w:tc>
          <w:tcPr>
            <w:tcW w:w="3342"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2AAE5F77" w14:textId="77777777">
            <w:pPr>
              <w:pStyle w:val="p-table"/>
              <w:jc w:val="center"/>
              <w:rPr>
                <w:color w:val="000000"/>
                <w:sz w:val="17"/>
              </w:rPr>
            </w:pPr>
            <w:r>
              <w:rPr>
                <w:color w:val="000000"/>
                <w:sz w:val="17"/>
              </w:rPr>
              <w:t>Indienststelling</w:t>
            </w:r>
          </w:p>
        </w:tc>
        <w:tc>
          <w:tcPr>
            <w:tcW w:w="1662"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E91312B" w14:textId="77777777">
            <w:pPr>
              <w:pStyle w:val="p-table"/>
              <w:jc w:val="right"/>
              <w:rPr>
                <w:color w:val="000000"/>
                <w:sz w:val="17"/>
              </w:rPr>
            </w:pPr>
            <w:r>
              <w:rPr>
                <w:color w:val="000000"/>
                <w:sz w:val="17"/>
              </w:rPr>
              <w:t>Toelichting</w:t>
            </w:r>
          </w:p>
        </w:tc>
      </w:tr>
      <w:tr w:rsidR="00D84DD4" w14:paraId="7EECDB37" w14:textId="77777777">
        <w:tblPrEx>
          <w:tblCellMar>
            <w:top w:w="0" w:type="dxa"/>
            <w:bottom w:w="0" w:type="dxa"/>
          </w:tblCellMar>
        </w:tblPrEx>
        <w:tc>
          <w:tcPr>
            <w:tcW w:w="2093" w:type="dxa"/>
            <w:tcBorders>
              <w:bottom w:val="single" w:color="009EE0" w:sz="2" w:space="0"/>
            </w:tcBorders>
            <w:shd w:val="clear" w:color="auto" w:fill="auto"/>
            <w:tcMar>
              <w:top w:w="22" w:type="dxa"/>
              <w:bottom w:w="22" w:type="dxa"/>
              <w:right w:w="28" w:type="dxa"/>
            </w:tcMar>
          </w:tcPr>
          <w:p w:rsidR="00D84DD4" w:rsidRDefault="00AC2DE1" w14:paraId="71ED3077" w14:textId="77777777">
            <w:pPr>
              <w:pStyle w:val="p-table"/>
              <w:rPr>
                <w:sz w:val="17"/>
              </w:rPr>
            </w:pPr>
            <w:r>
              <w:rPr>
                <w:b/>
                <w:sz w:val="17"/>
              </w:rPr>
              <w:t>Projectomschrijving</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33694343" w14:textId="77777777">
            <w:pPr>
              <w:pStyle w:val="p-table"/>
              <w:jc w:val="right"/>
              <w:rPr>
                <w:sz w:val="17"/>
              </w:rPr>
            </w:pPr>
            <w:r>
              <w:rPr>
                <w:b/>
                <w:sz w:val="17"/>
              </w:rPr>
              <w:t>huidig</w:t>
            </w:r>
          </w:p>
        </w:tc>
        <w:tc>
          <w:tcPr>
            <w:tcW w:w="707" w:type="dxa"/>
            <w:tcBorders>
              <w:bottom w:val="single" w:color="009EE0" w:sz="2" w:space="0"/>
            </w:tcBorders>
            <w:shd w:val="clear" w:color="auto" w:fill="auto"/>
            <w:tcMar>
              <w:top w:w="22" w:type="dxa"/>
              <w:left w:w="28" w:type="dxa"/>
              <w:bottom w:w="22" w:type="dxa"/>
              <w:right w:w="28" w:type="dxa"/>
            </w:tcMar>
          </w:tcPr>
          <w:p w:rsidR="00D84DD4" w:rsidRDefault="00AC2DE1" w14:paraId="684628E5" w14:textId="77777777">
            <w:pPr>
              <w:pStyle w:val="p-table"/>
              <w:jc w:val="right"/>
              <w:rPr>
                <w:sz w:val="17"/>
              </w:rPr>
            </w:pPr>
            <w:r>
              <w:rPr>
                <w:b/>
                <w:sz w:val="17"/>
              </w:rPr>
              <w:t>vorig</w:t>
            </w:r>
          </w:p>
        </w:tc>
        <w:tc>
          <w:tcPr>
            <w:tcW w:w="1671" w:type="dxa"/>
            <w:tcBorders>
              <w:bottom w:val="single" w:color="009EE0" w:sz="2" w:space="0"/>
            </w:tcBorders>
            <w:shd w:val="clear" w:color="auto" w:fill="auto"/>
            <w:tcMar>
              <w:top w:w="22" w:type="dxa"/>
              <w:left w:w="28" w:type="dxa"/>
              <w:bottom w:w="22" w:type="dxa"/>
              <w:right w:w="28" w:type="dxa"/>
            </w:tcMar>
          </w:tcPr>
          <w:p w:rsidR="00D84DD4" w:rsidRDefault="00AC2DE1" w14:paraId="669BC4F0" w14:textId="77777777">
            <w:pPr>
              <w:pStyle w:val="p-table"/>
              <w:jc w:val="right"/>
              <w:rPr>
                <w:sz w:val="17"/>
              </w:rPr>
            </w:pPr>
            <w:r>
              <w:rPr>
                <w:b/>
                <w:sz w:val="17"/>
              </w:rPr>
              <w:t>huidig</w:t>
            </w:r>
          </w:p>
        </w:tc>
        <w:tc>
          <w:tcPr>
            <w:tcW w:w="1671" w:type="dxa"/>
            <w:tcBorders>
              <w:bottom w:val="single" w:color="009EE0" w:sz="2" w:space="0"/>
            </w:tcBorders>
            <w:shd w:val="clear" w:color="auto" w:fill="auto"/>
            <w:tcMar>
              <w:top w:w="22" w:type="dxa"/>
              <w:left w:w="28" w:type="dxa"/>
              <w:bottom w:w="22" w:type="dxa"/>
              <w:right w:w="28" w:type="dxa"/>
            </w:tcMar>
          </w:tcPr>
          <w:p w:rsidR="00D84DD4" w:rsidRDefault="00AC2DE1" w14:paraId="00DF0CAC" w14:textId="77777777">
            <w:pPr>
              <w:pStyle w:val="p-table"/>
              <w:jc w:val="right"/>
              <w:rPr>
                <w:sz w:val="17"/>
              </w:rPr>
            </w:pPr>
            <w:r>
              <w:rPr>
                <w:b/>
                <w:sz w:val="17"/>
              </w:rPr>
              <w:t>vorig</w:t>
            </w:r>
          </w:p>
        </w:tc>
        <w:tc>
          <w:tcPr>
            <w:tcW w:w="1662" w:type="dxa"/>
            <w:tcBorders>
              <w:bottom w:val="single" w:color="009EE0" w:sz="2" w:space="0"/>
            </w:tcBorders>
            <w:shd w:val="clear" w:color="auto" w:fill="auto"/>
            <w:tcMar>
              <w:top w:w="22" w:type="dxa"/>
              <w:left w:w="28" w:type="dxa"/>
              <w:bottom w:w="22" w:type="dxa"/>
              <w:right w:w="28" w:type="dxa"/>
            </w:tcMar>
          </w:tcPr>
          <w:p w:rsidR="00D84DD4" w:rsidRDefault="00D84DD4" w14:paraId="07F5E207" w14:textId="77777777">
            <w:pPr>
              <w:pStyle w:val="p-table"/>
              <w:rPr>
                <w:sz w:val="17"/>
              </w:rPr>
            </w:pPr>
          </w:p>
        </w:tc>
      </w:tr>
      <w:tr w:rsidR="00D84DD4" w14:paraId="4C44C2BF" w14:textId="77777777">
        <w:tblPrEx>
          <w:tblCellMar>
            <w:top w:w="0" w:type="dxa"/>
            <w:bottom w:w="0" w:type="dxa"/>
          </w:tblCellMar>
        </w:tblPrEx>
        <w:tc>
          <w:tcPr>
            <w:tcW w:w="2093" w:type="dxa"/>
            <w:shd w:val="clear" w:color="auto" w:fill="auto"/>
            <w:tcMar>
              <w:top w:w="22" w:type="dxa"/>
              <w:bottom w:w="22" w:type="dxa"/>
              <w:right w:w="28" w:type="dxa"/>
            </w:tcMar>
          </w:tcPr>
          <w:p w:rsidR="00D84DD4" w:rsidRDefault="00AC2DE1" w14:paraId="5FA2CCEB" w14:textId="77777777">
            <w:pPr>
              <w:pStyle w:val="p-table"/>
              <w:rPr>
                <w:sz w:val="17"/>
              </w:rPr>
            </w:pPr>
            <w:r>
              <w:rPr>
                <w:b/>
                <w:sz w:val="17"/>
              </w:rPr>
              <w:t>Overige projecten en reserveringen</w:t>
            </w:r>
          </w:p>
        </w:tc>
        <w:tc>
          <w:tcPr>
            <w:tcW w:w="1377" w:type="dxa"/>
            <w:shd w:val="clear" w:color="auto" w:fill="auto"/>
            <w:tcMar>
              <w:top w:w="22" w:type="dxa"/>
              <w:left w:w="28" w:type="dxa"/>
              <w:bottom w:w="22" w:type="dxa"/>
              <w:right w:w="28" w:type="dxa"/>
            </w:tcMar>
          </w:tcPr>
          <w:p w:rsidR="00D84DD4" w:rsidRDefault="00D84DD4" w14:paraId="039C463D" w14:textId="77777777">
            <w:pPr>
              <w:pStyle w:val="p-table"/>
              <w:rPr>
                <w:sz w:val="17"/>
              </w:rPr>
            </w:pPr>
          </w:p>
        </w:tc>
        <w:tc>
          <w:tcPr>
            <w:tcW w:w="707" w:type="dxa"/>
            <w:shd w:val="clear" w:color="auto" w:fill="auto"/>
            <w:tcMar>
              <w:top w:w="22" w:type="dxa"/>
              <w:left w:w="28" w:type="dxa"/>
              <w:bottom w:w="22" w:type="dxa"/>
              <w:right w:w="28" w:type="dxa"/>
            </w:tcMar>
          </w:tcPr>
          <w:p w:rsidR="00D84DD4" w:rsidRDefault="00D84DD4" w14:paraId="1D3F5719" w14:textId="77777777">
            <w:pPr>
              <w:pStyle w:val="p-table"/>
              <w:rPr>
                <w:sz w:val="17"/>
              </w:rPr>
            </w:pPr>
          </w:p>
        </w:tc>
        <w:tc>
          <w:tcPr>
            <w:tcW w:w="1671" w:type="dxa"/>
            <w:shd w:val="clear" w:color="auto" w:fill="auto"/>
            <w:tcMar>
              <w:top w:w="22" w:type="dxa"/>
              <w:left w:w="28" w:type="dxa"/>
              <w:bottom w:w="22" w:type="dxa"/>
              <w:right w:w="28" w:type="dxa"/>
            </w:tcMar>
          </w:tcPr>
          <w:p w:rsidR="00D84DD4" w:rsidRDefault="00D84DD4" w14:paraId="21FD11C2" w14:textId="77777777">
            <w:pPr>
              <w:pStyle w:val="p-table"/>
              <w:rPr>
                <w:sz w:val="17"/>
              </w:rPr>
            </w:pPr>
          </w:p>
        </w:tc>
        <w:tc>
          <w:tcPr>
            <w:tcW w:w="1671" w:type="dxa"/>
            <w:shd w:val="clear" w:color="auto" w:fill="auto"/>
            <w:tcMar>
              <w:top w:w="22" w:type="dxa"/>
              <w:left w:w="28" w:type="dxa"/>
              <w:bottom w:w="22" w:type="dxa"/>
              <w:right w:w="28" w:type="dxa"/>
            </w:tcMar>
          </w:tcPr>
          <w:p w:rsidR="00D84DD4" w:rsidRDefault="00D84DD4" w14:paraId="049EF162" w14:textId="77777777">
            <w:pPr>
              <w:pStyle w:val="p-table"/>
              <w:rPr>
                <w:sz w:val="17"/>
              </w:rPr>
            </w:pPr>
          </w:p>
        </w:tc>
        <w:tc>
          <w:tcPr>
            <w:tcW w:w="1662" w:type="dxa"/>
            <w:shd w:val="clear" w:color="auto" w:fill="auto"/>
            <w:tcMar>
              <w:top w:w="22" w:type="dxa"/>
              <w:left w:w="28" w:type="dxa"/>
              <w:bottom w:w="22" w:type="dxa"/>
              <w:right w:w="28" w:type="dxa"/>
            </w:tcMar>
          </w:tcPr>
          <w:p w:rsidR="00D84DD4" w:rsidRDefault="00D84DD4" w14:paraId="609EEF07" w14:textId="77777777">
            <w:pPr>
              <w:pStyle w:val="p-table"/>
              <w:rPr>
                <w:sz w:val="17"/>
              </w:rPr>
            </w:pPr>
          </w:p>
        </w:tc>
      </w:tr>
      <w:tr w:rsidR="00D84DD4" w14:paraId="5A700FD5" w14:textId="77777777">
        <w:tblPrEx>
          <w:tblCellMar>
            <w:top w:w="0" w:type="dxa"/>
            <w:bottom w:w="0" w:type="dxa"/>
          </w:tblCellMar>
        </w:tblPrEx>
        <w:tc>
          <w:tcPr>
            <w:tcW w:w="2093" w:type="dxa"/>
            <w:shd w:val="clear" w:color="auto" w:fill="auto"/>
            <w:tcMar>
              <w:top w:w="22" w:type="dxa"/>
              <w:bottom w:w="22" w:type="dxa"/>
              <w:right w:w="28" w:type="dxa"/>
            </w:tcMar>
          </w:tcPr>
          <w:p w:rsidR="00D84DD4" w:rsidRDefault="00AC2DE1" w14:paraId="04F0061D" w14:textId="77777777">
            <w:pPr>
              <w:pStyle w:val="p-table"/>
              <w:rPr>
                <w:sz w:val="17"/>
              </w:rPr>
            </w:pPr>
            <w:r>
              <w:rPr>
                <w:sz w:val="17"/>
              </w:rPr>
              <w:t>Rotterdam HOV</w:t>
            </w:r>
          </w:p>
        </w:tc>
        <w:tc>
          <w:tcPr>
            <w:tcW w:w="1377" w:type="dxa"/>
            <w:shd w:val="clear" w:color="auto" w:fill="auto"/>
            <w:tcMar>
              <w:top w:w="22" w:type="dxa"/>
              <w:left w:w="28" w:type="dxa"/>
              <w:bottom w:w="22" w:type="dxa"/>
              <w:right w:w="28" w:type="dxa"/>
            </w:tcMar>
          </w:tcPr>
          <w:p w:rsidR="00D84DD4" w:rsidRDefault="00AC2DE1" w14:paraId="07272928" w14:textId="77777777">
            <w:pPr>
              <w:pStyle w:val="p-table"/>
              <w:jc w:val="right"/>
              <w:rPr>
                <w:sz w:val="17"/>
              </w:rPr>
            </w:pPr>
            <w:r>
              <w:rPr>
                <w:sz w:val="17"/>
              </w:rPr>
              <w:t>691</w:t>
            </w:r>
          </w:p>
        </w:tc>
        <w:tc>
          <w:tcPr>
            <w:tcW w:w="707" w:type="dxa"/>
            <w:shd w:val="clear" w:color="auto" w:fill="auto"/>
            <w:tcMar>
              <w:top w:w="22" w:type="dxa"/>
              <w:left w:w="28" w:type="dxa"/>
              <w:bottom w:w="22" w:type="dxa"/>
              <w:right w:w="28" w:type="dxa"/>
            </w:tcMar>
          </w:tcPr>
          <w:p w:rsidR="00D84DD4" w:rsidRDefault="00AC2DE1" w14:paraId="046293DD" w14:textId="77777777">
            <w:pPr>
              <w:pStyle w:val="p-table"/>
              <w:jc w:val="right"/>
              <w:rPr>
                <w:sz w:val="17"/>
              </w:rPr>
            </w:pPr>
            <w:r>
              <w:rPr>
                <w:sz w:val="17"/>
              </w:rPr>
              <w:t>691</w:t>
            </w:r>
          </w:p>
        </w:tc>
        <w:tc>
          <w:tcPr>
            <w:tcW w:w="1671" w:type="dxa"/>
            <w:shd w:val="clear" w:color="auto" w:fill="auto"/>
            <w:tcMar>
              <w:top w:w="22" w:type="dxa"/>
              <w:left w:w="28" w:type="dxa"/>
              <w:bottom w:w="22" w:type="dxa"/>
              <w:right w:w="28" w:type="dxa"/>
            </w:tcMar>
          </w:tcPr>
          <w:p w:rsidR="00D84DD4" w:rsidRDefault="00D84DD4" w14:paraId="54CF3ED4" w14:textId="77777777">
            <w:pPr>
              <w:pStyle w:val="p-table"/>
              <w:rPr>
                <w:sz w:val="17"/>
              </w:rPr>
            </w:pPr>
          </w:p>
        </w:tc>
        <w:tc>
          <w:tcPr>
            <w:tcW w:w="1671" w:type="dxa"/>
            <w:shd w:val="clear" w:color="auto" w:fill="auto"/>
            <w:tcMar>
              <w:top w:w="22" w:type="dxa"/>
              <w:left w:w="28" w:type="dxa"/>
              <w:bottom w:w="22" w:type="dxa"/>
              <w:right w:w="28" w:type="dxa"/>
            </w:tcMar>
          </w:tcPr>
          <w:p w:rsidR="00D84DD4" w:rsidRDefault="00D84DD4" w14:paraId="2DAA380A" w14:textId="77777777">
            <w:pPr>
              <w:pStyle w:val="p-table"/>
              <w:rPr>
                <w:sz w:val="17"/>
              </w:rPr>
            </w:pPr>
          </w:p>
        </w:tc>
        <w:tc>
          <w:tcPr>
            <w:tcW w:w="1662" w:type="dxa"/>
            <w:shd w:val="clear" w:color="auto" w:fill="auto"/>
            <w:tcMar>
              <w:top w:w="22" w:type="dxa"/>
              <w:left w:w="28" w:type="dxa"/>
              <w:bottom w:w="22" w:type="dxa"/>
              <w:right w:w="28" w:type="dxa"/>
            </w:tcMar>
          </w:tcPr>
          <w:p w:rsidR="00D84DD4" w:rsidRDefault="00D84DD4" w14:paraId="7634961F" w14:textId="77777777">
            <w:pPr>
              <w:pStyle w:val="p-table"/>
              <w:rPr>
                <w:sz w:val="17"/>
              </w:rPr>
            </w:pPr>
          </w:p>
        </w:tc>
      </w:tr>
      <w:tr w:rsidR="00D84DD4" w14:paraId="539E9578" w14:textId="77777777">
        <w:tblPrEx>
          <w:tblCellMar>
            <w:top w:w="0" w:type="dxa"/>
            <w:bottom w:w="0" w:type="dxa"/>
          </w:tblCellMar>
        </w:tblPrEx>
        <w:tc>
          <w:tcPr>
            <w:tcW w:w="2093" w:type="dxa"/>
            <w:shd w:val="clear" w:color="auto" w:fill="auto"/>
            <w:tcMar>
              <w:top w:w="22" w:type="dxa"/>
              <w:bottom w:w="22" w:type="dxa"/>
              <w:right w:w="28" w:type="dxa"/>
            </w:tcMar>
          </w:tcPr>
          <w:p w:rsidR="00D84DD4" w:rsidRDefault="00AC2DE1" w14:paraId="181C3FDD" w14:textId="77777777">
            <w:pPr>
              <w:pStyle w:val="p-table"/>
              <w:rPr>
                <w:sz w:val="17"/>
              </w:rPr>
            </w:pPr>
            <w:r>
              <w:rPr>
                <w:sz w:val="17"/>
              </w:rPr>
              <w:t>De Vlietlijn</w:t>
            </w:r>
          </w:p>
        </w:tc>
        <w:tc>
          <w:tcPr>
            <w:tcW w:w="1377" w:type="dxa"/>
            <w:shd w:val="clear" w:color="auto" w:fill="auto"/>
            <w:tcMar>
              <w:top w:w="22" w:type="dxa"/>
              <w:left w:w="28" w:type="dxa"/>
              <w:bottom w:w="22" w:type="dxa"/>
              <w:right w:w="28" w:type="dxa"/>
            </w:tcMar>
          </w:tcPr>
          <w:p w:rsidR="00D84DD4" w:rsidRDefault="00AC2DE1" w14:paraId="0ECAC0D4" w14:textId="77777777">
            <w:pPr>
              <w:pStyle w:val="p-table"/>
              <w:jc w:val="right"/>
              <w:rPr>
                <w:sz w:val="17"/>
              </w:rPr>
            </w:pPr>
            <w:r>
              <w:rPr>
                <w:sz w:val="17"/>
              </w:rPr>
              <w:t>329</w:t>
            </w:r>
          </w:p>
        </w:tc>
        <w:tc>
          <w:tcPr>
            <w:tcW w:w="707" w:type="dxa"/>
            <w:shd w:val="clear" w:color="auto" w:fill="auto"/>
            <w:tcMar>
              <w:top w:w="22" w:type="dxa"/>
              <w:left w:w="28" w:type="dxa"/>
              <w:bottom w:w="22" w:type="dxa"/>
              <w:right w:w="28" w:type="dxa"/>
            </w:tcMar>
          </w:tcPr>
          <w:p w:rsidR="00D84DD4" w:rsidRDefault="00AC2DE1" w14:paraId="135439B1" w14:textId="77777777">
            <w:pPr>
              <w:pStyle w:val="p-table"/>
              <w:jc w:val="right"/>
              <w:rPr>
                <w:sz w:val="17"/>
              </w:rPr>
            </w:pPr>
            <w:r>
              <w:rPr>
                <w:sz w:val="17"/>
              </w:rPr>
              <w:t>337</w:t>
            </w:r>
          </w:p>
        </w:tc>
        <w:tc>
          <w:tcPr>
            <w:tcW w:w="1671" w:type="dxa"/>
            <w:shd w:val="clear" w:color="auto" w:fill="auto"/>
            <w:tcMar>
              <w:top w:w="22" w:type="dxa"/>
              <w:left w:w="28" w:type="dxa"/>
              <w:bottom w:w="22" w:type="dxa"/>
              <w:right w:w="28" w:type="dxa"/>
            </w:tcMar>
          </w:tcPr>
          <w:p w:rsidR="00D84DD4" w:rsidRDefault="00D84DD4" w14:paraId="21360961" w14:textId="77777777">
            <w:pPr>
              <w:pStyle w:val="p-table"/>
              <w:rPr>
                <w:sz w:val="17"/>
              </w:rPr>
            </w:pPr>
          </w:p>
        </w:tc>
        <w:tc>
          <w:tcPr>
            <w:tcW w:w="1671" w:type="dxa"/>
            <w:shd w:val="clear" w:color="auto" w:fill="auto"/>
            <w:tcMar>
              <w:top w:w="22" w:type="dxa"/>
              <w:left w:w="28" w:type="dxa"/>
              <w:bottom w:w="22" w:type="dxa"/>
              <w:right w:w="28" w:type="dxa"/>
            </w:tcMar>
          </w:tcPr>
          <w:p w:rsidR="00D84DD4" w:rsidRDefault="00D84DD4" w14:paraId="31128C0E" w14:textId="77777777">
            <w:pPr>
              <w:pStyle w:val="p-table"/>
              <w:rPr>
                <w:sz w:val="17"/>
              </w:rPr>
            </w:pPr>
          </w:p>
        </w:tc>
        <w:tc>
          <w:tcPr>
            <w:tcW w:w="1662" w:type="dxa"/>
            <w:shd w:val="clear" w:color="auto" w:fill="auto"/>
            <w:tcMar>
              <w:top w:w="22" w:type="dxa"/>
              <w:left w:w="28" w:type="dxa"/>
              <w:bottom w:w="22" w:type="dxa"/>
              <w:right w:w="28" w:type="dxa"/>
            </w:tcMar>
          </w:tcPr>
          <w:p w:rsidR="00D84DD4" w:rsidRDefault="00AC2DE1" w14:paraId="2F93C94F" w14:textId="77777777">
            <w:pPr>
              <w:pStyle w:val="p-table"/>
              <w:jc w:val="right"/>
              <w:rPr>
                <w:sz w:val="17"/>
              </w:rPr>
            </w:pPr>
            <w:r>
              <w:rPr>
                <w:sz w:val="17"/>
              </w:rPr>
              <w:t>1</w:t>
            </w:r>
          </w:p>
        </w:tc>
      </w:tr>
      <w:tr w:rsidR="00D84DD4" w14:paraId="10C58CA4" w14:textId="77777777">
        <w:tblPrEx>
          <w:tblCellMar>
            <w:top w:w="0" w:type="dxa"/>
            <w:bottom w:w="0" w:type="dxa"/>
          </w:tblCellMar>
        </w:tblPrEx>
        <w:tc>
          <w:tcPr>
            <w:tcW w:w="2093" w:type="dxa"/>
            <w:shd w:val="clear" w:color="auto" w:fill="auto"/>
            <w:tcMar>
              <w:top w:w="22" w:type="dxa"/>
              <w:bottom w:w="22" w:type="dxa"/>
              <w:right w:w="28" w:type="dxa"/>
            </w:tcMar>
          </w:tcPr>
          <w:p w:rsidR="00D84DD4" w:rsidRDefault="00AC2DE1" w14:paraId="05D8F829" w14:textId="77777777">
            <w:pPr>
              <w:pStyle w:val="p-table"/>
              <w:rPr>
                <w:sz w:val="17"/>
              </w:rPr>
            </w:pPr>
            <w:r>
              <w:rPr>
                <w:sz w:val="17"/>
              </w:rPr>
              <w:t>Randstadrail/Metronet Rotterdam</w:t>
            </w:r>
          </w:p>
        </w:tc>
        <w:tc>
          <w:tcPr>
            <w:tcW w:w="1377" w:type="dxa"/>
            <w:shd w:val="clear" w:color="auto" w:fill="auto"/>
            <w:tcMar>
              <w:top w:w="22" w:type="dxa"/>
              <w:left w:w="28" w:type="dxa"/>
              <w:bottom w:w="22" w:type="dxa"/>
              <w:right w:w="28" w:type="dxa"/>
            </w:tcMar>
          </w:tcPr>
          <w:p w:rsidR="00D84DD4" w:rsidRDefault="00AC2DE1" w14:paraId="6FB4EF05" w14:textId="77777777">
            <w:pPr>
              <w:pStyle w:val="p-table"/>
              <w:jc w:val="right"/>
              <w:rPr>
                <w:sz w:val="17"/>
              </w:rPr>
            </w:pPr>
            <w:r>
              <w:rPr>
                <w:sz w:val="17"/>
              </w:rPr>
              <w:t>275</w:t>
            </w:r>
          </w:p>
        </w:tc>
        <w:tc>
          <w:tcPr>
            <w:tcW w:w="707" w:type="dxa"/>
            <w:shd w:val="clear" w:color="auto" w:fill="auto"/>
            <w:tcMar>
              <w:top w:w="22" w:type="dxa"/>
              <w:left w:w="28" w:type="dxa"/>
              <w:bottom w:w="22" w:type="dxa"/>
              <w:right w:w="28" w:type="dxa"/>
            </w:tcMar>
          </w:tcPr>
          <w:p w:rsidR="00D84DD4" w:rsidRDefault="00AC2DE1" w14:paraId="0B428084" w14:textId="77777777">
            <w:pPr>
              <w:pStyle w:val="p-table"/>
              <w:jc w:val="right"/>
              <w:rPr>
                <w:sz w:val="17"/>
              </w:rPr>
            </w:pPr>
            <w:r>
              <w:rPr>
                <w:sz w:val="17"/>
              </w:rPr>
              <w:t>275</w:t>
            </w:r>
          </w:p>
        </w:tc>
        <w:tc>
          <w:tcPr>
            <w:tcW w:w="1671" w:type="dxa"/>
            <w:shd w:val="clear" w:color="auto" w:fill="auto"/>
            <w:tcMar>
              <w:top w:w="22" w:type="dxa"/>
              <w:left w:w="28" w:type="dxa"/>
              <w:bottom w:w="22" w:type="dxa"/>
              <w:right w:w="28" w:type="dxa"/>
            </w:tcMar>
          </w:tcPr>
          <w:p w:rsidR="00D84DD4" w:rsidRDefault="00D84DD4" w14:paraId="1148F86F" w14:textId="77777777">
            <w:pPr>
              <w:pStyle w:val="p-table"/>
              <w:rPr>
                <w:sz w:val="17"/>
              </w:rPr>
            </w:pPr>
          </w:p>
        </w:tc>
        <w:tc>
          <w:tcPr>
            <w:tcW w:w="1671" w:type="dxa"/>
            <w:shd w:val="clear" w:color="auto" w:fill="auto"/>
            <w:tcMar>
              <w:top w:w="22" w:type="dxa"/>
              <w:left w:w="28" w:type="dxa"/>
              <w:bottom w:w="22" w:type="dxa"/>
              <w:right w:w="28" w:type="dxa"/>
            </w:tcMar>
          </w:tcPr>
          <w:p w:rsidR="00D84DD4" w:rsidRDefault="00D84DD4" w14:paraId="376F81CF" w14:textId="77777777">
            <w:pPr>
              <w:pStyle w:val="p-table"/>
              <w:rPr>
                <w:sz w:val="17"/>
              </w:rPr>
            </w:pPr>
          </w:p>
        </w:tc>
        <w:tc>
          <w:tcPr>
            <w:tcW w:w="1662" w:type="dxa"/>
            <w:shd w:val="clear" w:color="auto" w:fill="auto"/>
            <w:tcMar>
              <w:top w:w="22" w:type="dxa"/>
              <w:left w:w="28" w:type="dxa"/>
              <w:bottom w:w="22" w:type="dxa"/>
              <w:right w:w="28" w:type="dxa"/>
            </w:tcMar>
          </w:tcPr>
          <w:p w:rsidR="00D84DD4" w:rsidRDefault="00D84DD4" w14:paraId="4BD3A09D" w14:textId="77777777">
            <w:pPr>
              <w:pStyle w:val="p-table"/>
              <w:rPr>
                <w:sz w:val="17"/>
              </w:rPr>
            </w:pPr>
          </w:p>
        </w:tc>
      </w:tr>
      <w:tr w:rsidR="00D84DD4" w14:paraId="08D23CEA" w14:textId="77777777">
        <w:tblPrEx>
          <w:tblCellMar>
            <w:top w:w="0" w:type="dxa"/>
            <w:bottom w:w="0" w:type="dxa"/>
          </w:tblCellMar>
        </w:tblPrEx>
        <w:tc>
          <w:tcPr>
            <w:tcW w:w="2093" w:type="dxa"/>
            <w:shd w:val="clear" w:color="auto" w:fill="auto"/>
            <w:tcMar>
              <w:top w:w="22" w:type="dxa"/>
              <w:bottom w:w="22" w:type="dxa"/>
              <w:right w:w="28" w:type="dxa"/>
            </w:tcMar>
          </w:tcPr>
          <w:p w:rsidR="00D84DD4" w:rsidRDefault="00AC2DE1" w14:paraId="05B12EBF" w14:textId="77777777">
            <w:pPr>
              <w:pStyle w:val="p-table"/>
              <w:rPr>
                <w:sz w:val="17"/>
              </w:rPr>
            </w:pPr>
            <w:r>
              <w:rPr>
                <w:sz w:val="17"/>
              </w:rPr>
              <w:t>Projecten in voorbereiding</w:t>
            </w:r>
          </w:p>
        </w:tc>
        <w:tc>
          <w:tcPr>
            <w:tcW w:w="1377" w:type="dxa"/>
            <w:shd w:val="clear" w:color="auto" w:fill="auto"/>
            <w:tcMar>
              <w:top w:w="22" w:type="dxa"/>
              <w:left w:w="28" w:type="dxa"/>
              <w:bottom w:w="22" w:type="dxa"/>
              <w:right w:w="28" w:type="dxa"/>
            </w:tcMar>
          </w:tcPr>
          <w:p w:rsidR="00D84DD4" w:rsidRDefault="00AC2DE1" w14:paraId="795B0D94" w14:textId="77777777">
            <w:pPr>
              <w:pStyle w:val="p-table"/>
              <w:jc w:val="right"/>
              <w:rPr>
                <w:sz w:val="17"/>
              </w:rPr>
            </w:pPr>
            <w:r>
              <w:rPr>
                <w:sz w:val="17"/>
              </w:rPr>
              <w:t>20</w:t>
            </w:r>
          </w:p>
        </w:tc>
        <w:tc>
          <w:tcPr>
            <w:tcW w:w="707" w:type="dxa"/>
            <w:shd w:val="clear" w:color="auto" w:fill="auto"/>
            <w:tcMar>
              <w:top w:w="22" w:type="dxa"/>
              <w:left w:w="28" w:type="dxa"/>
              <w:bottom w:w="22" w:type="dxa"/>
              <w:right w:w="28" w:type="dxa"/>
            </w:tcMar>
          </w:tcPr>
          <w:p w:rsidR="00D84DD4" w:rsidRDefault="00AC2DE1" w14:paraId="3524EFCF" w14:textId="77777777">
            <w:pPr>
              <w:pStyle w:val="p-table"/>
              <w:jc w:val="right"/>
              <w:rPr>
                <w:sz w:val="17"/>
              </w:rPr>
            </w:pPr>
            <w:r>
              <w:rPr>
                <w:sz w:val="17"/>
              </w:rPr>
              <w:t>20</w:t>
            </w:r>
          </w:p>
        </w:tc>
        <w:tc>
          <w:tcPr>
            <w:tcW w:w="1671" w:type="dxa"/>
            <w:shd w:val="clear" w:color="auto" w:fill="auto"/>
            <w:tcMar>
              <w:top w:w="22" w:type="dxa"/>
              <w:left w:w="28" w:type="dxa"/>
              <w:bottom w:w="22" w:type="dxa"/>
              <w:right w:w="28" w:type="dxa"/>
            </w:tcMar>
          </w:tcPr>
          <w:p w:rsidR="00D84DD4" w:rsidRDefault="00D84DD4" w14:paraId="6510BA94" w14:textId="77777777">
            <w:pPr>
              <w:pStyle w:val="p-table"/>
              <w:rPr>
                <w:sz w:val="17"/>
              </w:rPr>
            </w:pPr>
          </w:p>
        </w:tc>
        <w:tc>
          <w:tcPr>
            <w:tcW w:w="1671" w:type="dxa"/>
            <w:shd w:val="clear" w:color="auto" w:fill="auto"/>
            <w:tcMar>
              <w:top w:w="22" w:type="dxa"/>
              <w:left w:w="28" w:type="dxa"/>
              <w:bottom w:w="22" w:type="dxa"/>
              <w:right w:w="28" w:type="dxa"/>
            </w:tcMar>
          </w:tcPr>
          <w:p w:rsidR="00D84DD4" w:rsidRDefault="00D84DD4" w14:paraId="4DD2AC90" w14:textId="77777777">
            <w:pPr>
              <w:pStyle w:val="p-table"/>
              <w:rPr>
                <w:sz w:val="17"/>
              </w:rPr>
            </w:pPr>
          </w:p>
        </w:tc>
        <w:tc>
          <w:tcPr>
            <w:tcW w:w="1662" w:type="dxa"/>
            <w:shd w:val="clear" w:color="auto" w:fill="auto"/>
            <w:tcMar>
              <w:top w:w="22" w:type="dxa"/>
              <w:left w:w="28" w:type="dxa"/>
              <w:bottom w:w="22" w:type="dxa"/>
              <w:right w:w="28" w:type="dxa"/>
            </w:tcMar>
          </w:tcPr>
          <w:p w:rsidR="00D84DD4" w:rsidRDefault="00D84DD4" w14:paraId="2632E043" w14:textId="77777777">
            <w:pPr>
              <w:pStyle w:val="p-table"/>
              <w:rPr>
                <w:sz w:val="17"/>
              </w:rPr>
            </w:pPr>
          </w:p>
        </w:tc>
      </w:tr>
      <w:tr w:rsidR="00D84DD4" w14:paraId="7D95C1D6" w14:textId="77777777">
        <w:tblPrEx>
          <w:tblCellMar>
            <w:top w:w="0" w:type="dxa"/>
            <w:bottom w:w="0" w:type="dxa"/>
          </w:tblCellMar>
        </w:tblPrEx>
        <w:tc>
          <w:tcPr>
            <w:tcW w:w="2093" w:type="dxa"/>
            <w:tcBorders>
              <w:bottom w:val="single" w:color="009EE0" w:sz="2" w:space="0"/>
            </w:tcBorders>
            <w:shd w:val="clear" w:color="auto" w:fill="auto"/>
            <w:tcMar>
              <w:top w:w="22" w:type="dxa"/>
              <w:bottom w:w="22" w:type="dxa"/>
              <w:right w:w="28" w:type="dxa"/>
            </w:tcMar>
          </w:tcPr>
          <w:p w:rsidR="00D84DD4" w:rsidRDefault="00AC2DE1" w14:paraId="047796EE" w14:textId="77777777">
            <w:pPr>
              <w:pStyle w:val="p-table"/>
              <w:rPr>
                <w:sz w:val="17"/>
              </w:rPr>
            </w:pPr>
            <w:r>
              <w:rPr>
                <w:sz w:val="17"/>
              </w:rPr>
              <w:t>Overige projecten in voorbereiding</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7AE5EB98" w14:textId="77777777">
            <w:pPr>
              <w:pStyle w:val="p-table"/>
              <w:jc w:val="right"/>
              <w:rPr>
                <w:sz w:val="17"/>
              </w:rPr>
            </w:pPr>
            <w:r>
              <w:rPr>
                <w:sz w:val="17"/>
              </w:rPr>
              <w:t>62</w:t>
            </w:r>
          </w:p>
        </w:tc>
        <w:tc>
          <w:tcPr>
            <w:tcW w:w="707" w:type="dxa"/>
            <w:tcBorders>
              <w:bottom w:val="single" w:color="009EE0" w:sz="2" w:space="0"/>
            </w:tcBorders>
            <w:shd w:val="clear" w:color="auto" w:fill="auto"/>
            <w:tcMar>
              <w:top w:w="22" w:type="dxa"/>
              <w:left w:w="28" w:type="dxa"/>
              <w:bottom w:w="22" w:type="dxa"/>
              <w:right w:w="28" w:type="dxa"/>
            </w:tcMar>
          </w:tcPr>
          <w:p w:rsidR="00D84DD4" w:rsidRDefault="00AC2DE1" w14:paraId="618C1CD4" w14:textId="77777777">
            <w:pPr>
              <w:pStyle w:val="p-table"/>
              <w:jc w:val="right"/>
              <w:rPr>
                <w:sz w:val="17"/>
              </w:rPr>
            </w:pPr>
            <w:r>
              <w:rPr>
                <w:sz w:val="17"/>
              </w:rPr>
              <w:t>62</w:t>
            </w: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573ADF89" w14:textId="77777777">
            <w:pPr>
              <w:pStyle w:val="p-table"/>
              <w:rPr>
                <w:sz w:val="17"/>
              </w:rPr>
            </w:pP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089E618A" w14:textId="77777777">
            <w:pPr>
              <w:pStyle w:val="p-table"/>
              <w:rPr>
                <w:sz w:val="17"/>
              </w:rPr>
            </w:pPr>
          </w:p>
        </w:tc>
        <w:tc>
          <w:tcPr>
            <w:tcW w:w="1662" w:type="dxa"/>
            <w:tcBorders>
              <w:bottom w:val="single" w:color="009EE0" w:sz="2" w:space="0"/>
            </w:tcBorders>
            <w:shd w:val="clear" w:color="auto" w:fill="auto"/>
            <w:tcMar>
              <w:top w:w="22" w:type="dxa"/>
              <w:left w:w="28" w:type="dxa"/>
              <w:bottom w:w="22" w:type="dxa"/>
              <w:right w:w="28" w:type="dxa"/>
            </w:tcMar>
          </w:tcPr>
          <w:p w:rsidR="00D84DD4" w:rsidRDefault="00D84DD4" w14:paraId="3F10ABA5" w14:textId="77777777">
            <w:pPr>
              <w:pStyle w:val="p-table"/>
              <w:rPr>
                <w:sz w:val="17"/>
              </w:rPr>
            </w:pPr>
          </w:p>
        </w:tc>
      </w:tr>
      <w:tr w:rsidR="00D84DD4" w14:paraId="03B986A3" w14:textId="77777777">
        <w:tblPrEx>
          <w:tblCellMar>
            <w:top w:w="0" w:type="dxa"/>
            <w:bottom w:w="0" w:type="dxa"/>
          </w:tblCellMar>
        </w:tblPrEx>
        <w:tc>
          <w:tcPr>
            <w:tcW w:w="2093" w:type="dxa"/>
            <w:tcBorders>
              <w:bottom w:val="single" w:color="009EE0" w:sz="2" w:space="0"/>
            </w:tcBorders>
            <w:shd w:val="clear" w:color="auto" w:fill="auto"/>
            <w:tcMar>
              <w:top w:w="22" w:type="dxa"/>
              <w:bottom w:w="22" w:type="dxa"/>
              <w:right w:w="28" w:type="dxa"/>
            </w:tcMar>
          </w:tcPr>
          <w:p w:rsidR="00D84DD4" w:rsidRDefault="00AC2DE1" w14:paraId="753A3A55" w14:textId="77777777">
            <w:pPr>
              <w:pStyle w:val="p-table"/>
              <w:rPr>
                <w:sz w:val="17"/>
              </w:rPr>
            </w:pPr>
            <w:r>
              <w:rPr>
                <w:b/>
                <w:sz w:val="17"/>
              </w:rPr>
              <w:t xml:space="preserve">Totaal programma </w:t>
            </w:r>
            <w:r>
              <w:rPr>
                <w:b/>
                <w:sz w:val="17"/>
              </w:rPr>
              <w:t>planuitwerking en verkenning</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55DCB801" w14:textId="77777777">
            <w:pPr>
              <w:pStyle w:val="p-table"/>
              <w:jc w:val="right"/>
              <w:rPr>
                <w:sz w:val="17"/>
              </w:rPr>
            </w:pPr>
            <w:r>
              <w:rPr>
                <w:b/>
                <w:sz w:val="17"/>
              </w:rPr>
              <w:t>1.378</w:t>
            </w:r>
          </w:p>
        </w:tc>
        <w:tc>
          <w:tcPr>
            <w:tcW w:w="707" w:type="dxa"/>
            <w:tcBorders>
              <w:bottom w:val="single" w:color="009EE0" w:sz="2" w:space="0"/>
            </w:tcBorders>
            <w:shd w:val="clear" w:color="auto" w:fill="auto"/>
            <w:tcMar>
              <w:top w:w="22" w:type="dxa"/>
              <w:left w:w="28" w:type="dxa"/>
              <w:bottom w:w="22" w:type="dxa"/>
              <w:right w:w="28" w:type="dxa"/>
            </w:tcMar>
          </w:tcPr>
          <w:p w:rsidR="00D84DD4" w:rsidRDefault="00AC2DE1" w14:paraId="0F8BD236" w14:textId="77777777">
            <w:pPr>
              <w:pStyle w:val="p-table"/>
              <w:jc w:val="right"/>
              <w:rPr>
                <w:sz w:val="17"/>
              </w:rPr>
            </w:pPr>
            <w:r>
              <w:rPr>
                <w:b/>
                <w:sz w:val="17"/>
              </w:rPr>
              <w:t>1.386</w:t>
            </w: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020C1EEA" w14:textId="77777777">
            <w:pPr>
              <w:pStyle w:val="p-table"/>
              <w:rPr>
                <w:sz w:val="17"/>
              </w:rPr>
            </w:pP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260A9A73" w14:textId="77777777">
            <w:pPr>
              <w:pStyle w:val="p-table"/>
              <w:rPr>
                <w:sz w:val="17"/>
              </w:rPr>
            </w:pPr>
          </w:p>
        </w:tc>
        <w:tc>
          <w:tcPr>
            <w:tcW w:w="1662" w:type="dxa"/>
            <w:tcBorders>
              <w:bottom w:val="single" w:color="009EE0" w:sz="2" w:space="0"/>
            </w:tcBorders>
            <w:shd w:val="clear" w:color="auto" w:fill="auto"/>
            <w:tcMar>
              <w:top w:w="22" w:type="dxa"/>
              <w:left w:w="28" w:type="dxa"/>
              <w:bottom w:w="22" w:type="dxa"/>
              <w:right w:w="28" w:type="dxa"/>
            </w:tcMar>
          </w:tcPr>
          <w:p w:rsidR="00D84DD4" w:rsidRDefault="00D84DD4" w14:paraId="7FD40465" w14:textId="77777777">
            <w:pPr>
              <w:pStyle w:val="p-table"/>
              <w:rPr>
                <w:sz w:val="17"/>
              </w:rPr>
            </w:pPr>
          </w:p>
        </w:tc>
      </w:tr>
      <w:tr w:rsidR="00D84DD4" w14:paraId="705BD3EC" w14:textId="77777777">
        <w:tblPrEx>
          <w:tblCellMar>
            <w:top w:w="0" w:type="dxa"/>
            <w:bottom w:w="0" w:type="dxa"/>
          </w:tblCellMar>
        </w:tblPrEx>
        <w:tc>
          <w:tcPr>
            <w:tcW w:w="2093" w:type="dxa"/>
            <w:tcBorders>
              <w:bottom w:val="single" w:color="009EE0" w:sz="2" w:space="0"/>
            </w:tcBorders>
            <w:shd w:val="clear" w:color="auto" w:fill="auto"/>
            <w:tcMar>
              <w:top w:w="22" w:type="dxa"/>
              <w:bottom w:w="22" w:type="dxa"/>
              <w:right w:w="28" w:type="dxa"/>
            </w:tcMar>
          </w:tcPr>
          <w:p w:rsidR="00D84DD4" w:rsidRDefault="00AC2DE1" w14:paraId="7F6EDD13" w14:textId="77777777">
            <w:pPr>
              <w:pStyle w:val="p-table"/>
              <w:rPr>
                <w:sz w:val="17"/>
              </w:rPr>
            </w:pPr>
            <w:proofErr w:type="spellStart"/>
            <w:r>
              <w:rPr>
                <w:b/>
                <w:sz w:val="17"/>
              </w:rPr>
              <w:t>Planuitwerkingkosten</w:t>
            </w:r>
            <w:proofErr w:type="spellEnd"/>
            <w:r>
              <w:rPr>
                <w:b/>
                <w:sz w:val="17"/>
              </w:rPr>
              <w:t xml:space="preserve"> op MF 11</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5B241524" w14:textId="77777777">
            <w:pPr>
              <w:pStyle w:val="p-table"/>
              <w:jc w:val="right"/>
              <w:rPr>
                <w:sz w:val="17"/>
              </w:rPr>
            </w:pPr>
            <w:r>
              <w:rPr>
                <w:sz w:val="17"/>
              </w:rPr>
              <w:t>42</w:t>
            </w:r>
          </w:p>
        </w:tc>
        <w:tc>
          <w:tcPr>
            <w:tcW w:w="707" w:type="dxa"/>
            <w:tcBorders>
              <w:bottom w:val="single" w:color="009EE0" w:sz="2" w:space="0"/>
            </w:tcBorders>
            <w:shd w:val="clear" w:color="auto" w:fill="auto"/>
            <w:tcMar>
              <w:top w:w="22" w:type="dxa"/>
              <w:left w:w="28" w:type="dxa"/>
              <w:bottom w:w="22" w:type="dxa"/>
              <w:right w:w="28" w:type="dxa"/>
            </w:tcMar>
          </w:tcPr>
          <w:p w:rsidR="00D84DD4" w:rsidRDefault="00AC2DE1" w14:paraId="124BEE02" w14:textId="77777777">
            <w:pPr>
              <w:pStyle w:val="p-table"/>
              <w:jc w:val="right"/>
              <w:rPr>
                <w:sz w:val="17"/>
              </w:rPr>
            </w:pPr>
            <w:r>
              <w:rPr>
                <w:sz w:val="17"/>
              </w:rPr>
              <w:t>33</w:t>
            </w: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05F673BC" w14:textId="77777777">
            <w:pPr>
              <w:pStyle w:val="p-table"/>
              <w:rPr>
                <w:sz w:val="17"/>
              </w:rPr>
            </w:pP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5AC29ED4" w14:textId="77777777">
            <w:pPr>
              <w:pStyle w:val="p-table"/>
              <w:rPr>
                <w:sz w:val="17"/>
              </w:rPr>
            </w:pPr>
          </w:p>
        </w:tc>
        <w:tc>
          <w:tcPr>
            <w:tcW w:w="1662" w:type="dxa"/>
            <w:tcBorders>
              <w:bottom w:val="single" w:color="009EE0" w:sz="2" w:space="0"/>
            </w:tcBorders>
            <w:shd w:val="clear" w:color="auto" w:fill="auto"/>
            <w:tcMar>
              <w:top w:w="22" w:type="dxa"/>
              <w:left w:w="28" w:type="dxa"/>
              <w:bottom w:w="22" w:type="dxa"/>
              <w:right w:w="28" w:type="dxa"/>
            </w:tcMar>
          </w:tcPr>
          <w:p w:rsidR="00D84DD4" w:rsidRDefault="00D84DD4" w14:paraId="7754194F" w14:textId="77777777">
            <w:pPr>
              <w:pStyle w:val="p-table"/>
              <w:rPr>
                <w:sz w:val="17"/>
              </w:rPr>
            </w:pPr>
          </w:p>
        </w:tc>
      </w:tr>
      <w:tr w:rsidR="00D84DD4" w14:paraId="51A9AC19" w14:textId="77777777">
        <w:tblPrEx>
          <w:tblCellMar>
            <w:top w:w="0" w:type="dxa"/>
            <w:bottom w:w="0" w:type="dxa"/>
          </w:tblCellMar>
        </w:tblPrEx>
        <w:tc>
          <w:tcPr>
            <w:tcW w:w="2093" w:type="dxa"/>
            <w:tcBorders>
              <w:bottom w:val="single" w:color="009EE0" w:sz="2" w:space="0"/>
            </w:tcBorders>
            <w:shd w:val="clear" w:color="auto" w:fill="auto"/>
            <w:tcMar>
              <w:top w:w="22" w:type="dxa"/>
              <w:bottom w:w="22" w:type="dxa"/>
              <w:right w:w="28" w:type="dxa"/>
            </w:tcMar>
          </w:tcPr>
          <w:p w:rsidR="00D84DD4" w:rsidRDefault="00AC2DE1" w14:paraId="0DDDF80D" w14:textId="77777777">
            <w:pPr>
              <w:pStyle w:val="p-table"/>
              <w:rPr>
                <w:sz w:val="17"/>
              </w:rPr>
            </w:pPr>
            <w:r>
              <w:rPr>
                <w:b/>
                <w:sz w:val="17"/>
              </w:rPr>
              <w:t>Begroting (MF 14.01.02)</w:t>
            </w:r>
          </w:p>
        </w:tc>
        <w:tc>
          <w:tcPr>
            <w:tcW w:w="1377" w:type="dxa"/>
            <w:tcBorders>
              <w:bottom w:val="single" w:color="009EE0" w:sz="2" w:space="0"/>
            </w:tcBorders>
            <w:shd w:val="clear" w:color="auto" w:fill="auto"/>
            <w:tcMar>
              <w:top w:w="22" w:type="dxa"/>
              <w:left w:w="28" w:type="dxa"/>
              <w:bottom w:w="22" w:type="dxa"/>
              <w:right w:w="28" w:type="dxa"/>
            </w:tcMar>
          </w:tcPr>
          <w:p w:rsidR="00D84DD4" w:rsidRDefault="00AC2DE1" w14:paraId="1781D32E" w14:textId="77777777">
            <w:pPr>
              <w:pStyle w:val="p-table"/>
              <w:jc w:val="right"/>
              <w:rPr>
                <w:sz w:val="17"/>
              </w:rPr>
            </w:pPr>
            <w:r>
              <w:rPr>
                <w:b/>
                <w:sz w:val="17"/>
              </w:rPr>
              <w:t>1.588</w:t>
            </w:r>
          </w:p>
        </w:tc>
        <w:tc>
          <w:tcPr>
            <w:tcW w:w="707" w:type="dxa"/>
            <w:tcBorders>
              <w:bottom w:val="single" w:color="009EE0" w:sz="2" w:space="0"/>
            </w:tcBorders>
            <w:shd w:val="clear" w:color="auto" w:fill="auto"/>
            <w:tcMar>
              <w:top w:w="22" w:type="dxa"/>
              <w:left w:w="28" w:type="dxa"/>
              <w:bottom w:w="22" w:type="dxa"/>
              <w:right w:w="28" w:type="dxa"/>
            </w:tcMar>
          </w:tcPr>
          <w:p w:rsidR="00D84DD4" w:rsidRDefault="00AC2DE1" w14:paraId="6A8F57FC" w14:textId="77777777">
            <w:pPr>
              <w:pStyle w:val="p-table"/>
              <w:jc w:val="right"/>
              <w:rPr>
                <w:sz w:val="17"/>
              </w:rPr>
            </w:pPr>
            <w:r>
              <w:rPr>
                <w:b/>
                <w:sz w:val="17"/>
              </w:rPr>
              <w:t>1.549</w:t>
            </w: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182F5B4E" w14:textId="77777777">
            <w:pPr>
              <w:pStyle w:val="p-table"/>
              <w:rPr>
                <w:sz w:val="17"/>
              </w:rPr>
            </w:pPr>
          </w:p>
        </w:tc>
        <w:tc>
          <w:tcPr>
            <w:tcW w:w="1671" w:type="dxa"/>
            <w:tcBorders>
              <w:bottom w:val="single" w:color="009EE0" w:sz="2" w:space="0"/>
            </w:tcBorders>
            <w:shd w:val="clear" w:color="auto" w:fill="auto"/>
            <w:tcMar>
              <w:top w:w="22" w:type="dxa"/>
              <w:left w:w="28" w:type="dxa"/>
              <w:bottom w:w="22" w:type="dxa"/>
              <w:right w:w="28" w:type="dxa"/>
            </w:tcMar>
          </w:tcPr>
          <w:p w:rsidR="00D84DD4" w:rsidRDefault="00D84DD4" w14:paraId="6BCE835E" w14:textId="77777777">
            <w:pPr>
              <w:pStyle w:val="p-table"/>
              <w:rPr>
                <w:sz w:val="17"/>
              </w:rPr>
            </w:pPr>
          </w:p>
        </w:tc>
        <w:tc>
          <w:tcPr>
            <w:tcW w:w="1662" w:type="dxa"/>
            <w:tcBorders>
              <w:bottom w:val="single" w:color="009EE0" w:sz="2" w:space="0"/>
            </w:tcBorders>
            <w:shd w:val="clear" w:color="auto" w:fill="auto"/>
            <w:tcMar>
              <w:top w:w="22" w:type="dxa"/>
              <w:left w:w="28" w:type="dxa"/>
              <w:bottom w:w="22" w:type="dxa"/>
              <w:right w:w="28" w:type="dxa"/>
            </w:tcMar>
          </w:tcPr>
          <w:p w:rsidR="00D84DD4" w:rsidRDefault="00D84DD4" w14:paraId="6C92AAA7" w14:textId="77777777">
            <w:pPr>
              <w:pStyle w:val="p-table"/>
              <w:rPr>
                <w:sz w:val="17"/>
              </w:rPr>
            </w:pPr>
          </w:p>
        </w:tc>
      </w:tr>
    </w:tbl>
    <w:p w:rsidR="00D84DD4" w:rsidRDefault="00D84DD4" w14:paraId="753C166B" w14:textId="77777777">
      <w:pPr>
        <w:pStyle w:val="p-marginbottom"/>
      </w:pPr>
    </w:p>
    <w:p w:rsidR="00D84DD4" w:rsidRDefault="00AC2DE1" w14:paraId="1D34F0D2" w14:textId="77777777">
      <w:pPr>
        <w:pStyle w:val="header-h1"/>
      </w:pPr>
      <w:r>
        <w:t>Toelichting</w:t>
      </w:r>
    </w:p>
    <w:p w:rsidR="00D84DD4" w:rsidRDefault="00AC2DE1" w14:paraId="13077C23" w14:textId="77777777">
      <w:pPr>
        <w:pStyle w:val="ol-p-l1"/>
        <w:numPr>
          <w:ilvl w:val="0"/>
          <w:numId w:val="71"/>
        </w:numPr>
      </w:pPr>
      <w:r>
        <w:rPr>
          <w:rStyle w:val="ol-text"/>
        </w:rPr>
        <w:t xml:space="preserve">In verband met de bijdrage aan de planstudie Vlietlijn is € 7,5 miljoen (inclusief 1,3 miljoen btw) </w:t>
      </w:r>
      <w:r>
        <w:rPr>
          <w:rStyle w:val="ol-text"/>
        </w:rPr>
        <w:t>overgeboekt naar de beleidsbegroting HXII. Dit bedrag wordt via de BDU-uitkering 2025 beschikbaar gesteld aan de Metropoolregio Rotterdam Den Haag. Het btw-deel zal in het btw-compensatiefonds (BCF) worden gestort.</w:t>
      </w:r>
    </w:p>
    <w:p w:rsidR="00D84DD4" w:rsidRDefault="00D84DD4" w14:paraId="21320802"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58567E06"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1769FE89" w14:textId="77777777">
            <w:pPr>
              <w:pStyle w:val="kio2-table-title"/>
            </w:pPr>
            <w:r>
              <w:t>Tabel 35 Projectoverzicht behorende bij 14.01.03 aanlegprogramma regionaal, lokale infrastructuur (bedragen x € 1 miljoen)</w:t>
            </w:r>
          </w:p>
        </w:tc>
      </w:tr>
      <w:tr w:rsidR="00D84DD4" w14:paraId="428790C2"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092D8520" w14:textId="77777777">
            <w:pPr>
              <w:pStyle w:val="p-table"/>
              <w:rPr>
                <w:color w:val="000000"/>
                <w:sz w:val="17"/>
              </w:rPr>
            </w:pPr>
            <w:r>
              <w:rPr>
                <w:color w:val="000000"/>
                <w:sz w:val="17"/>
              </w:rPr>
              <w:t xml:space="preserve">Aanlegprogramma regionaal, lokale </w:t>
            </w:r>
            <w:proofErr w:type="spellStart"/>
            <w:r>
              <w:rPr>
                <w:color w:val="000000"/>
                <w:sz w:val="17"/>
              </w:rPr>
              <w:t>infra-structuur</w:t>
            </w:r>
            <w:proofErr w:type="spellEnd"/>
            <w:r>
              <w:rPr>
                <w:color w:val="000000"/>
                <w:sz w:val="17"/>
              </w:rPr>
              <w:t xml:space="preserve"> (14.01.03)</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258C10B"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1F2811D"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F4FFF44"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B00A35A" w14:textId="77777777">
            <w:pPr>
              <w:pStyle w:val="p-table"/>
              <w:rPr>
                <w:color w:val="000000"/>
                <w:sz w:val="17"/>
              </w:rPr>
            </w:pPr>
            <w:r>
              <w:rPr>
                <w:color w:val="000000"/>
                <w:sz w:val="17"/>
              </w:rPr>
              <w:t>Toelichting</w:t>
            </w:r>
          </w:p>
        </w:tc>
      </w:tr>
      <w:tr w:rsidR="00D84DD4" w14:paraId="314C63F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65C92CE1"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1CB9BBC" w14:textId="77777777">
            <w:pPr>
              <w:pStyle w:val="p-table"/>
              <w:jc w:val="right"/>
              <w:rPr>
                <w:sz w:val="17"/>
              </w:rPr>
            </w:pPr>
            <w:r>
              <w:rPr>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B227FFF" w14:textId="77777777">
            <w:pPr>
              <w:pStyle w:val="p-table"/>
              <w:jc w:val="right"/>
              <w:rPr>
                <w:sz w:val="17"/>
              </w:rPr>
            </w:pPr>
            <w:r>
              <w:rPr>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595277C" w14:textId="77777777">
            <w:pPr>
              <w:pStyle w:val="p-table"/>
              <w:jc w:val="right"/>
              <w:rPr>
                <w:sz w:val="17"/>
              </w:rPr>
            </w:pPr>
            <w:r>
              <w:rPr>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618B5B0" w14:textId="77777777">
            <w:pPr>
              <w:pStyle w:val="p-table"/>
              <w:jc w:val="right"/>
              <w:rPr>
                <w:sz w:val="17"/>
              </w:rPr>
            </w:pPr>
            <w:r>
              <w:rPr>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CFEDB29" w14:textId="77777777">
            <w:pPr>
              <w:pStyle w:val="p-table"/>
              <w:jc w:val="right"/>
              <w:rPr>
                <w:sz w:val="17"/>
              </w:rPr>
            </w:pPr>
            <w:r>
              <w:rPr>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82A6C8A" w14:textId="77777777">
            <w:pPr>
              <w:pStyle w:val="p-table"/>
              <w:jc w:val="right"/>
              <w:rPr>
                <w:sz w:val="17"/>
              </w:rPr>
            </w:pPr>
            <w:r>
              <w:rPr>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E92D043" w14:textId="77777777">
            <w:pPr>
              <w:pStyle w:val="p-table"/>
              <w:rPr>
                <w:sz w:val="17"/>
              </w:rPr>
            </w:pPr>
          </w:p>
        </w:tc>
      </w:tr>
      <w:tr w:rsidR="00D84DD4" w14:paraId="490C78DA"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5AA4F651"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D84DD4" w:rsidRDefault="00D84DD4" w14:paraId="058A629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8F5C4B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787F28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570D7C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5139F8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CDBBF8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54F94CE" w14:textId="77777777">
            <w:pPr>
              <w:pStyle w:val="p-table"/>
              <w:rPr>
                <w:sz w:val="17"/>
              </w:rPr>
            </w:pPr>
          </w:p>
        </w:tc>
      </w:tr>
      <w:tr w:rsidR="00D84DD4" w14:paraId="76CCB13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E85311D" w14:textId="77777777">
            <w:pPr>
              <w:pStyle w:val="p-table"/>
              <w:rPr>
                <w:sz w:val="17"/>
              </w:rPr>
            </w:pPr>
            <w:r>
              <w:rPr>
                <w:sz w:val="17"/>
              </w:rPr>
              <w:t>HOV-NET Zuid-Holland Noord (</w:t>
            </w:r>
            <w:proofErr w:type="spellStart"/>
            <w:r>
              <w:rPr>
                <w:sz w:val="17"/>
              </w:rPr>
              <w:t>vh</w:t>
            </w:r>
            <w:proofErr w:type="spellEnd"/>
            <w:r>
              <w:rPr>
                <w:sz w:val="17"/>
              </w:rPr>
              <w:t xml:space="preserve"> Rijn-Gouwelijn)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6BA114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B35D8CA" w14:textId="77777777">
            <w:pPr>
              <w:pStyle w:val="p-table"/>
              <w:jc w:val="right"/>
              <w:rPr>
                <w:sz w:val="17"/>
              </w:rPr>
            </w:pPr>
            <w:r>
              <w:rPr>
                <w:sz w:val="17"/>
              </w:rPr>
              <w:t>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BCA8ADC" w14:textId="77777777">
            <w:pPr>
              <w:pStyle w:val="p-table"/>
              <w:jc w:val="right"/>
              <w:rPr>
                <w:sz w:val="17"/>
              </w:rPr>
            </w:pPr>
            <w:r>
              <w:rPr>
                <w:sz w:val="17"/>
              </w:rPr>
              <w:t>183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43DECB8" w14:textId="77777777">
            <w:pPr>
              <w:pStyle w:val="p-table"/>
              <w:jc w:val="right"/>
              <w:rPr>
                <w:sz w:val="17"/>
              </w:rPr>
            </w:pPr>
            <w:r>
              <w:rPr>
                <w:sz w:val="17"/>
              </w:rPr>
              <w:t>183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AF1D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712064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986E359" w14:textId="77777777">
            <w:pPr>
              <w:pStyle w:val="p-table"/>
              <w:rPr>
                <w:sz w:val="17"/>
              </w:rPr>
            </w:pPr>
          </w:p>
        </w:tc>
      </w:tr>
      <w:tr w:rsidR="00D84DD4" w14:paraId="4721632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25B74354" w14:textId="77777777">
            <w:pPr>
              <w:pStyle w:val="p-table"/>
              <w:rPr>
                <w:sz w:val="17"/>
              </w:rPr>
            </w:pPr>
            <w:r>
              <w:rPr>
                <w:b/>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29EB7C6"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DFCDAA2"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85C3912"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5062534"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7CE288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AF5F82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93D7E40" w14:textId="77777777">
            <w:pPr>
              <w:pStyle w:val="p-table"/>
              <w:rPr>
                <w:sz w:val="17"/>
              </w:rPr>
            </w:pPr>
          </w:p>
        </w:tc>
      </w:tr>
      <w:tr w:rsidR="00D84DD4" w14:paraId="657F703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66E5730E" w14:textId="77777777">
            <w:pPr>
              <w:pStyle w:val="p-table"/>
              <w:rPr>
                <w:sz w:val="17"/>
              </w:rPr>
            </w:pPr>
            <w:r>
              <w:rPr>
                <w:b/>
                <w:sz w:val="17"/>
              </w:rPr>
              <w:t>Begroting (MF 14.01.03)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B7BE08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A60E82B" w14:textId="77777777">
            <w:pPr>
              <w:pStyle w:val="p-table"/>
              <w:jc w:val="right"/>
              <w:rPr>
                <w:sz w:val="17"/>
              </w:rPr>
            </w:pPr>
            <w:r>
              <w:rPr>
                <w:sz w:val="17"/>
              </w:rPr>
              <w:t>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2B786A5" w14:textId="77777777">
            <w:pPr>
              <w:pStyle w:val="p-table"/>
              <w:jc w:val="right"/>
              <w:rPr>
                <w:sz w:val="17"/>
              </w:rPr>
            </w:pPr>
            <w:r>
              <w:rPr>
                <w:sz w:val="17"/>
              </w:rPr>
              <w:t>183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B55DA8" w14:textId="77777777">
            <w:pPr>
              <w:pStyle w:val="p-table"/>
              <w:jc w:val="right"/>
              <w:rPr>
                <w:sz w:val="17"/>
              </w:rPr>
            </w:pPr>
            <w:r>
              <w:rPr>
                <w:sz w:val="17"/>
              </w:rPr>
              <w:t>183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9D6B73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D3FBA3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0D84FEF" w14:textId="77777777">
            <w:pPr>
              <w:pStyle w:val="p-table"/>
              <w:rPr>
                <w:sz w:val="17"/>
              </w:rPr>
            </w:pPr>
          </w:p>
        </w:tc>
      </w:tr>
    </w:tbl>
    <w:p w:rsidR="00D84DD4" w:rsidRDefault="00D84DD4" w14:paraId="6501F45B"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2FE2923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17082E3D" w14:textId="77777777">
            <w:pPr>
              <w:pStyle w:val="kio2-table-title"/>
            </w:pPr>
            <w:r>
              <w:t xml:space="preserve">Tabel 36 Projectoverzicht behorende bij 14.03 </w:t>
            </w:r>
            <w:proofErr w:type="spellStart"/>
            <w:r>
              <w:t>Regiospecifiek</w:t>
            </w:r>
            <w:proofErr w:type="spellEnd"/>
            <w:r>
              <w:t xml:space="preserve"> pakket </w:t>
            </w:r>
            <w:r>
              <w:t>Zuiderzeelijn (bedragen x € 1 miljoen)</w:t>
            </w:r>
          </w:p>
        </w:tc>
      </w:tr>
      <w:tr w:rsidR="00D84DD4" w14:paraId="39A81696"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220FD000" w14:textId="77777777">
            <w:pPr>
              <w:pStyle w:val="p-table"/>
              <w:rPr>
                <w:color w:val="000000"/>
                <w:sz w:val="17"/>
              </w:rPr>
            </w:pPr>
            <w:r>
              <w:rPr>
                <w:color w:val="000000"/>
                <w:sz w:val="17"/>
              </w:rPr>
              <w:t xml:space="preserve">Woningbouw op korte termijn door </w:t>
            </w:r>
            <w:proofErr w:type="spellStart"/>
            <w:r>
              <w:rPr>
                <w:color w:val="000000"/>
                <w:sz w:val="17"/>
              </w:rPr>
              <w:t>bovenplanse</w:t>
            </w:r>
            <w:proofErr w:type="spellEnd"/>
            <w:r>
              <w:rPr>
                <w:color w:val="000000"/>
                <w:sz w:val="17"/>
              </w:rPr>
              <w:t xml:space="preserve"> infrastructuur (14.03.04):</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3AB542F"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EC97426"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179D748"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A44BA32" w14:textId="77777777">
            <w:pPr>
              <w:pStyle w:val="p-table"/>
              <w:jc w:val="right"/>
              <w:rPr>
                <w:color w:val="000000"/>
                <w:sz w:val="17"/>
              </w:rPr>
            </w:pPr>
            <w:r>
              <w:rPr>
                <w:color w:val="000000"/>
                <w:sz w:val="17"/>
              </w:rPr>
              <w:t>Toelichting</w:t>
            </w:r>
          </w:p>
        </w:tc>
      </w:tr>
      <w:tr w:rsidR="00D84DD4" w14:paraId="2E57C7BE"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D84DD4" w:rsidRDefault="00AC2DE1" w14:paraId="00774D3E"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7BDAE157"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1703D20D"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089DFD17"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30030FF5"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0087F11D"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7A39A778"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D84DD4" w14:paraId="10DAA0CE" w14:textId="77777777">
            <w:pPr>
              <w:pStyle w:val="p-table"/>
              <w:rPr>
                <w:color w:val="000000"/>
                <w:sz w:val="17"/>
              </w:rPr>
            </w:pPr>
          </w:p>
        </w:tc>
      </w:tr>
      <w:tr w:rsidR="00D84DD4" w14:paraId="20E315D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789693BE" w14:textId="77777777">
            <w:pPr>
              <w:pStyle w:val="p-table"/>
              <w:rPr>
                <w:sz w:val="17"/>
              </w:rPr>
            </w:pPr>
            <w:r>
              <w:rPr>
                <w:sz w:val="17"/>
              </w:rPr>
              <w:t xml:space="preserve">Woningbouw op korte </w:t>
            </w:r>
            <w:r>
              <w:rPr>
                <w:sz w:val="17"/>
              </w:rPr>
              <w:t xml:space="preserve">termijn door </w:t>
            </w:r>
            <w:proofErr w:type="spellStart"/>
            <w:r>
              <w:rPr>
                <w:sz w:val="17"/>
              </w:rPr>
              <w:t>bovenplanse</w:t>
            </w:r>
            <w:proofErr w:type="spellEnd"/>
            <w:r>
              <w:rPr>
                <w:sz w:val="17"/>
              </w:rPr>
              <w:t xml:space="preserve"> infrastructuur</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3AEEA6B" w14:textId="77777777">
            <w:pPr>
              <w:pStyle w:val="p-table"/>
              <w:jc w:val="right"/>
              <w:rPr>
                <w:sz w:val="17"/>
              </w:rPr>
            </w:pPr>
            <w:r>
              <w:rPr>
                <w:sz w:val="17"/>
              </w:rPr>
              <w:t>150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863D13B" w14:textId="77777777">
            <w:pPr>
              <w:pStyle w:val="p-table"/>
              <w:jc w:val="right"/>
              <w:rPr>
                <w:sz w:val="17"/>
              </w:rPr>
            </w:pPr>
            <w:r>
              <w:rPr>
                <w:sz w:val="17"/>
              </w:rPr>
              <w:t>549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5E8D6B" w14:textId="77777777">
            <w:pPr>
              <w:pStyle w:val="p-table"/>
              <w:jc w:val="right"/>
              <w:rPr>
                <w:sz w:val="17"/>
              </w:rPr>
            </w:pPr>
            <w:r>
              <w:rPr>
                <w:sz w:val="17"/>
              </w:rPr>
              <w:t>1.399</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E63F232" w14:textId="77777777">
            <w:pPr>
              <w:pStyle w:val="p-table"/>
              <w:jc w:val="right"/>
              <w:rPr>
                <w:sz w:val="17"/>
              </w:rPr>
            </w:pPr>
            <w:r>
              <w:rPr>
                <w:sz w:val="17"/>
              </w:rPr>
              <w:t>1.399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B4F6E6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14C85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FA465D3" w14:textId="77777777">
            <w:pPr>
              <w:pStyle w:val="p-table"/>
              <w:rPr>
                <w:sz w:val="17"/>
              </w:rPr>
            </w:pPr>
          </w:p>
        </w:tc>
      </w:tr>
      <w:tr w:rsidR="00D84DD4" w14:paraId="706FA87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42CA7A54" w14:textId="77777777">
            <w:pPr>
              <w:pStyle w:val="p-table"/>
              <w:rPr>
                <w:sz w:val="17"/>
              </w:rPr>
            </w:pPr>
            <w:r>
              <w:rPr>
                <w:b/>
                <w:sz w:val="17"/>
              </w:rPr>
              <w:t>Begroting (MF 14.03.04)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CC3C773" w14:textId="77777777">
            <w:pPr>
              <w:pStyle w:val="p-table"/>
              <w:jc w:val="right"/>
              <w:rPr>
                <w:sz w:val="17"/>
              </w:rPr>
            </w:pPr>
            <w:r>
              <w:rPr>
                <w:b/>
                <w:sz w:val="17"/>
              </w:rPr>
              <w:t>150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DC765F0" w14:textId="77777777">
            <w:pPr>
              <w:pStyle w:val="p-table"/>
              <w:jc w:val="right"/>
              <w:rPr>
                <w:sz w:val="17"/>
              </w:rPr>
            </w:pPr>
            <w:r>
              <w:rPr>
                <w:b/>
                <w:sz w:val="17"/>
              </w:rPr>
              <w:t>549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59E7609" w14:textId="77777777">
            <w:pPr>
              <w:pStyle w:val="p-table"/>
              <w:jc w:val="right"/>
              <w:rPr>
                <w:sz w:val="17"/>
              </w:rPr>
            </w:pPr>
            <w:r>
              <w:rPr>
                <w:b/>
                <w:sz w:val="17"/>
              </w:rPr>
              <w:t>1.399</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B232CE8" w14:textId="77777777">
            <w:pPr>
              <w:pStyle w:val="p-table"/>
              <w:jc w:val="right"/>
              <w:rPr>
                <w:sz w:val="17"/>
              </w:rPr>
            </w:pPr>
            <w:r>
              <w:rPr>
                <w:b/>
                <w:sz w:val="17"/>
              </w:rPr>
              <w:t>1.399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F7EA0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7EE1D4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4E6AC60" w14:textId="77777777">
            <w:pPr>
              <w:pStyle w:val="p-table"/>
              <w:rPr>
                <w:sz w:val="17"/>
              </w:rPr>
            </w:pPr>
          </w:p>
        </w:tc>
      </w:tr>
    </w:tbl>
    <w:p w:rsidR="00D84DD4" w:rsidRDefault="00D84DD4" w14:paraId="069E5238"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57D2B30B"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02C4ED5D" w14:textId="77777777">
            <w:pPr>
              <w:pStyle w:val="kio2-table-title"/>
            </w:pPr>
            <w:r>
              <w:t xml:space="preserve">Tabel 37 Projectoverzicht behorende bij 14.03.04 Woningbouw op korte termijn door </w:t>
            </w:r>
            <w:proofErr w:type="spellStart"/>
            <w:r>
              <w:t>bovenplanse</w:t>
            </w:r>
            <w:proofErr w:type="spellEnd"/>
            <w:r>
              <w:t xml:space="preserve"> infrastructuur</w:t>
            </w:r>
          </w:p>
        </w:tc>
      </w:tr>
      <w:tr w:rsidR="00D84DD4" w14:paraId="7B19ADF0"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492B97EC" w14:textId="77777777">
            <w:pPr>
              <w:pStyle w:val="p-table"/>
              <w:rPr>
                <w:color w:val="000000"/>
                <w:sz w:val="17"/>
              </w:rPr>
            </w:pPr>
            <w:r>
              <w:rPr>
                <w:color w:val="000000"/>
                <w:sz w:val="17"/>
              </w:rPr>
              <w:t xml:space="preserve">Woningbouw op korte </w:t>
            </w:r>
            <w:r>
              <w:rPr>
                <w:color w:val="000000"/>
                <w:sz w:val="17"/>
              </w:rPr>
              <w:t xml:space="preserve">termijn door </w:t>
            </w:r>
            <w:proofErr w:type="spellStart"/>
            <w:r>
              <w:rPr>
                <w:color w:val="000000"/>
                <w:sz w:val="17"/>
              </w:rPr>
              <w:t>bovenplanse</w:t>
            </w:r>
            <w:proofErr w:type="spellEnd"/>
            <w:r>
              <w:rPr>
                <w:color w:val="000000"/>
                <w:sz w:val="17"/>
              </w:rPr>
              <w:t xml:space="preserve"> infrastructuur (14.03.04):</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28700AEF" w14:textId="77777777">
            <w:pPr>
              <w:pStyle w:val="p-table"/>
              <w:jc w:val="center"/>
              <w:rPr>
                <w:color w:val="000000"/>
                <w:sz w:val="17"/>
              </w:rPr>
            </w:pPr>
            <w:r>
              <w:rPr>
                <w:color w:val="000000"/>
                <w:sz w:val="17"/>
              </w:rPr>
              <w:t>Kasbudget 2024</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6D603043"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E287872" w14:textId="77777777">
            <w:pPr>
              <w:pStyle w:val="p-table"/>
              <w:jc w:val="center"/>
              <w:rPr>
                <w:color w:val="000000"/>
                <w:sz w:val="17"/>
              </w:rPr>
            </w:pPr>
            <w:r>
              <w:rPr>
                <w:color w:val="000000"/>
                <w:sz w:val="17"/>
              </w:rPr>
              <w:t>Openstelling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1A17BDE" w14:textId="77777777">
            <w:pPr>
              <w:pStyle w:val="p-table"/>
              <w:jc w:val="right"/>
              <w:rPr>
                <w:color w:val="000000"/>
                <w:sz w:val="17"/>
              </w:rPr>
            </w:pPr>
            <w:r>
              <w:rPr>
                <w:color w:val="000000"/>
                <w:sz w:val="17"/>
              </w:rPr>
              <w:t>Toelichting</w:t>
            </w:r>
          </w:p>
        </w:tc>
      </w:tr>
      <w:tr w:rsidR="00D84DD4" w14:paraId="35714B7D"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D84DD4" w:rsidRDefault="00AC2DE1" w14:paraId="2332DC88"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7143091F"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33C1E18C"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2FF6984B"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223D4652"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23BF7FCC" w14:textId="77777777">
            <w:pPr>
              <w:pStyle w:val="p-table"/>
              <w:jc w:val="right"/>
              <w:rPr>
                <w:color w:val="000000"/>
                <w:sz w:val="17"/>
              </w:rPr>
            </w:pPr>
            <w:r>
              <w:rPr>
                <w:color w:val="000000"/>
                <w:sz w:val="17"/>
              </w:rPr>
              <w:t>begroting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04967DF2"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D84DD4" w14:paraId="1C6A4F4F" w14:textId="77777777">
            <w:pPr>
              <w:pStyle w:val="p-table"/>
              <w:rPr>
                <w:color w:val="000000"/>
                <w:sz w:val="17"/>
              </w:rPr>
            </w:pPr>
          </w:p>
        </w:tc>
      </w:tr>
      <w:tr w:rsidR="00D84DD4" w14:paraId="4B687A9A"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vAlign w:val="bottom"/>
          </w:tcPr>
          <w:p w:rsidR="00D84DD4" w:rsidRDefault="00AC2DE1" w14:paraId="5669C051" w14:textId="77777777">
            <w:pPr>
              <w:pStyle w:val="p-table"/>
              <w:rPr>
                <w:color w:val="000000"/>
                <w:sz w:val="17"/>
              </w:rPr>
            </w:pPr>
            <w:r>
              <w:rPr>
                <w:color w:val="000000"/>
                <w:sz w:val="17"/>
              </w:rPr>
              <w:t xml:space="preserve">Woningbouw op korte termijn door </w:t>
            </w:r>
            <w:proofErr w:type="spellStart"/>
            <w:r>
              <w:rPr>
                <w:color w:val="000000"/>
                <w:sz w:val="17"/>
              </w:rPr>
              <w:t>bovenplanse</w:t>
            </w:r>
            <w:proofErr w:type="spellEnd"/>
            <w:r>
              <w:rPr>
                <w:color w:val="000000"/>
                <w:sz w:val="17"/>
              </w:rPr>
              <w:t xml:space="preserve"> infrastructuur</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3203CF53" w14:textId="77777777">
            <w:pPr>
              <w:pStyle w:val="p-table"/>
              <w:jc w:val="right"/>
              <w:rPr>
                <w:color w:val="000000"/>
                <w:sz w:val="17"/>
              </w:rPr>
            </w:pPr>
            <w:r>
              <w:rPr>
                <w:color w:val="000000"/>
                <w:sz w:val="17"/>
              </w:rPr>
              <w:t>687</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57356C35" w14:textId="77777777">
            <w:pPr>
              <w:pStyle w:val="p-table"/>
              <w:jc w:val="right"/>
              <w:rPr>
                <w:color w:val="000000"/>
                <w:sz w:val="17"/>
              </w:rPr>
            </w:pPr>
            <w:r>
              <w:rPr>
                <w:color w:val="000000"/>
                <w:sz w:val="17"/>
              </w:rPr>
              <w:t>732</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37850AEA" w14:textId="77777777">
            <w:pPr>
              <w:pStyle w:val="p-table"/>
              <w:jc w:val="right"/>
              <w:rPr>
                <w:color w:val="000000"/>
                <w:sz w:val="17"/>
              </w:rPr>
            </w:pPr>
            <w:r>
              <w:rPr>
                <w:color w:val="000000"/>
                <w:sz w:val="17"/>
              </w:rPr>
              <w:t>1.523</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06008ECD" w14:textId="77777777">
            <w:pPr>
              <w:pStyle w:val="p-table"/>
              <w:jc w:val="right"/>
              <w:rPr>
                <w:color w:val="000000"/>
                <w:sz w:val="17"/>
              </w:rPr>
            </w:pPr>
            <w:r>
              <w:rPr>
                <w:color w:val="000000"/>
                <w:sz w:val="17"/>
              </w:rPr>
              <w:t>1.523</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D84DD4" w14:paraId="5E72EF24" w14:textId="77777777">
            <w:pPr>
              <w:pStyle w:val="p-table"/>
              <w:rPr>
                <w:color w:val="000000"/>
                <w:sz w:val="17"/>
              </w:rPr>
            </w:pPr>
          </w:p>
        </w:tc>
        <w:tc>
          <w:tcPr>
            <w:tcW w:w="918" w:type="dxa"/>
            <w:tcBorders>
              <w:bottom w:val="single" w:color="009EE0" w:sz="2" w:space="0"/>
            </w:tcBorders>
            <w:shd w:val="clear" w:color="auto" w:fill="auto"/>
            <w:tcMar>
              <w:top w:w="28" w:type="dxa"/>
              <w:left w:w="28" w:type="dxa"/>
              <w:bottom w:w="28" w:type="dxa"/>
              <w:right w:w="28" w:type="dxa"/>
            </w:tcMar>
          </w:tcPr>
          <w:p w:rsidR="00D84DD4" w:rsidRDefault="00D84DD4" w14:paraId="7A4D1968" w14:textId="77777777">
            <w:pPr>
              <w:pStyle w:val="p-table"/>
              <w:rPr>
                <w:color w:val="000000"/>
                <w:sz w:val="17"/>
              </w:rPr>
            </w:pP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7AD4A91B" w14:textId="77777777">
            <w:pPr>
              <w:pStyle w:val="p-table"/>
              <w:jc w:val="right"/>
              <w:rPr>
                <w:color w:val="000000"/>
                <w:sz w:val="17"/>
              </w:rPr>
            </w:pPr>
            <w:r>
              <w:rPr>
                <w:color w:val="000000"/>
                <w:sz w:val="17"/>
              </w:rPr>
              <w:t>1</w:t>
            </w:r>
          </w:p>
        </w:tc>
      </w:tr>
      <w:tr w:rsidR="00D84DD4" w14:paraId="2B164A7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02344149" w14:textId="77777777">
            <w:pPr>
              <w:pStyle w:val="p-table"/>
              <w:rPr>
                <w:sz w:val="17"/>
              </w:rPr>
            </w:pPr>
            <w:r>
              <w:rPr>
                <w:b/>
                <w:sz w:val="17"/>
              </w:rPr>
              <w:t>Begroting (MF 14.03.04)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B9511B" w14:textId="77777777">
            <w:pPr>
              <w:pStyle w:val="p-table"/>
              <w:jc w:val="right"/>
              <w:rPr>
                <w:sz w:val="17"/>
              </w:rPr>
            </w:pPr>
            <w:r>
              <w:rPr>
                <w:b/>
                <w:sz w:val="17"/>
              </w:rPr>
              <w:t>687</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5694C81" w14:textId="77777777">
            <w:pPr>
              <w:pStyle w:val="p-table"/>
              <w:jc w:val="right"/>
              <w:rPr>
                <w:sz w:val="17"/>
              </w:rPr>
            </w:pPr>
            <w:r>
              <w:rPr>
                <w:b/>
                <w:sz w:val="17"/>
              </w:rPr>
              <w:t>732</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3A8DD95" w14:textId="77777777">
            <w:pPr>
              <w:pStyle w:val="p-table"/>
              <w:jc w:val="right"/>
              <w:rPr>
                <w:sz w:val="17"/>
              </w:rPr>
            </w:pPr>
            <w:r>
              <w:rPr>
                <w:b/>
                <w:sz w:val="17"/>
              </w:rPr>
              <w:t>1.523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0498C79" w14:textId="77777777">
            <w:pPr>
              <w:pStyle w:val="p-table"/>
              <w:jc w:val="right"/>
              <w:rPr>
                <w:sz w:val="17"/>
              </w:rPr>
            </w:pPr>
            <w:r>
              <w:rPr>
                <w:b/>
                <w:sz w:val="17"/>
              </w:rPr>
              <w:t>1523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09ED4C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85683F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A110C6B" w14:textId="77777777">
            <w:pPr>
              <w:pStyle w:val="p-table"/>
              <w:rPr>
                <w:sz w:val="17"/>
              </w:rPr>
            </w:pPr>
          </w:p>
        </w:tc>
      </w:tr>
    </w:tbl>
    <w:p w:rsidR="00D84DD4" w:rsidRDefault="00D84DD4" w14:paraId="1133E97D"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4C69D4FD"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0F91189C" w14:textId="77777777">
            <w:pPr>
              <w:pStyle w:val="kio2-table-title"/>
            </w:pPr>
            <w:r>
              <w:lastRenderedPageBreak/>
              <w:t>Tabel 38 Projectoverzicht behorende bij 14.03.05 Mobiliteitspakketten</w:t>
            </w:r>
          </w:p>
        </w:tc>
      </w:tr>
      <w:tr w:rsidR="00D84DD4" w14:paraId="2B556A2F"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31CD038" w14:textId="77777777">
            <w:pPr>
              <w:pStyle w:val="p-table"/>
              <w:rPr>
                <w:color w:val="000000"/>
                <w:sz w:val="17"/>
              </w:rPr>
            </w:pPr>
            <w:r>
              <w:rPr>
                <w:color w:val="000000"/>
                <w:sz w:val="17"/>
              </w:rPr>
              <w:t>Mobiliteitspakketten (14.03.05)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36CB3CF"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C3AE046"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9BA8943"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430B326" w14:textId="77777777">
            <w:pPr>
              <w:pStyle w:val="p-table"/>
              <w:jc w:val="right"/>
              <w:rPr>
                <w:color w:val="000000"/>
                <w:sz w:val="17"/>
              </w:rPr>
            </w:pPr>
            <w:r>
              <w:rPr>
                <w:color w:val="000000"/>
                <w:sz w:val="17"/>
              </w:rPr>
              <w:t>Toelichting</w:t>
            </w:r>
          </w:p>
        </w:tc>
      </w:tr>
      <w:tr w:rsidR="00D84DD4" w14:paraId="082C9686"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D84DD4" w:rsidRDefault="00AC2DE1" w14:paraId="06D75B74"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0EDC2478"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2E6FD355"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130B1F26"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2CB6C248"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7A4816F3"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AC2DE1" w14:paraId="3AA55D77"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D84DD4" w14:paraId="74FF7B5D" w14:textId="77777777">
            <w:pPr>
              <w:pStyle w:val="p-table"/>
              <w:rPr>
                <w:color w:val="000000"/>
                <w:sz w:val="17"/>
              </w:rPr>
            </w:pPr>
          </w:p>
        </w:tc>
      </w:tr>
      <w:tr w:rsidR="00D84DD4" w14:paraId="71EE084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31975059" w14:textId="77777777">
            <w:pPr>
              <w:pStyle w:val="p-table"/>
              <w:rPr>
                <w:sz w:val="17"/>
              </w:rPr>
            </w:pPr>
            <w:r>
              <w:rPr>
                <w:sz w:val="17"/>
              </w:rPr>
              <w:t>Mobiliteitspakketten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4F22C9E" w14:textId="77777777">
            <w:pPr>
              <w:pStyle w:val="p-table"/>
              <w:jc w:val="right"/>
              <w:rPr>
                <w:sz w:val="17"/>
              </w:rPr>
            </w:pPr>
            <w:r>
              <w:rPr>
                <w:sz w:val="17"/>
              </w:rPr>
              <w:t>395</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9A66B69" w14:textId="77777777">
            <w:pPr>
              <w:pStyle w:val="p-table"/>
              <w:jc w:val="right"/>
              <w:rPr>
                <w:sz w:val="17"/>
              </w:rPr>
            </w:pPr>
            <w:r>
              <w:rPr>
                <w:sz w:val="17"/>
              </w:rPr>
              <w:t>320</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07375F4" w14:textId="77777777">
            <w:pPr>
              <w:pStyle w:val="p-table"/>
              <w:jc w:val="right"/>
              <w:rPr>
                <w:sz w:val="17"/>
              </w:rPr>
            </w:pPr>
            <w:r>
              <w:rPr>
                <w:sz w:val="17"/>
              </w:rPr>
              <w:t>1.048</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81178A" w14:textId="77777777">
            <w:pPr>
              <w:pStyle w:val="p-table"/>
              <w:jc w:val="right"/>
              <w:rPr>
                <w:sz w:val="17"/>
              </w:rPr>
            </w:pPr>
            <w:r>
              <w:rPr>
                <w:sz w:val="17"/>
              </w:rPr>
              <w:t>1.080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B70D36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26A570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4998E1E" w14:textId="77777777">
            <w:pPr>
              <w:pStyle w:val="p-table"/>
              <w:rPr>
                <w:sz w:val="17"/>
              </w:rPr>
            </w:pPr>
          </w:p>
        </w:tc>
      </w:tr>
      <w:tr w:rsidR="00D84DD4" w14:paraId="0F63018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53C0CE3B" w14:textId="77777777">
            <w:pPr>
              <w:pStyle w:val="p-table"/>
              <w:rPr>
                <w:sz w:val="17"/>
              </w:rPr>
            </w:pPr>
            <w:r>
              <w:rPr>
                <w:b/>
                <w:sz w:val="17"/>
              </w:rPr>
              <w:t>Begroting (MF 14.03.05)</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B49510" w14:textId="77777777">
            <w:pPr>
              <w:pStyle w:val="p-table"/>
              <w:jc w:val="right"/>
              <w:rPr>
                <w:sz w:val="17"/>
              </w:rPr>
            </w:pPr>
            <w:r>
              <w:rPr>
                <w:b/>
                <w:sz w:val="17"/>
              </w:rPr>
              <w:t>395</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8C7424D" w14:textId="77777777">
            <w:pPr>
              <w:pStyle w:val="p-table"/>
              <w:jc w:val="right"/>
              <w:rPr>
                <w:sz w:val="17"/>
              </w:rPr>
            </w:pPr>
            <w:r>
              <w:rPr>
                <w:b/>
                <w:sz w:val="17"/>
              </w:rPr>
              <w:t>320</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F478CB8" w14:textId="77777777">
            <w:pPr>
              <w:pStyle w:val="p-table"/>
              <w:jc w:val="right"/>
              <w:rPr>
                <w:sz w:val="17"/>
              </w:rPr>
            </w:pPr>
            <w:r>
              <w:rPr>
                <w:b/>
                <w:sz w:val="17"/>
              </w:rPr>
              <w:t>1.048</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EE355A" w14:textId="77777777">
            <w:pPr>
              <w:pStyle w:val="p-table"/>
              <w:jc w:val="right"/>
              <w:rPr>
                <w:sz w:val="17"/>
              </w:rPr>
            </w:pPr>
            <w:r>
              <w:rPr>
                <w:b/>
                <w:sz w:val="17"/>
              </w:rPr>
              <w:t>1.080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B81949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52F19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AF18AB5" w14:textId="77777777">
            <w:pPr>
              <w:pStyle w:val="p-table"/>
              <w:rPr>
                <w:sz w:val="17"/>
              </w:rPr>
            </w:pPr>
          </w:p>
        </w:tc>
      </w:tr>
    </w:tbl>
    <w:p w:rsidR="00D84DD4" w:rsidRDefault="00D84DD4" w14:paraId="643E14E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73367F01"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3CB47D44" w14:textId="77777777">
            <w:pPr>
              <w:pStyle w:val="kio2-table-title"/>
            </w:pPr>
            <w:r>
              <w:t>Tabel 39 Projectoverzicht behorende bij 15.03.01 Aanlegprogramma hoofdvaarwegennet (bedragen x € 1 miljoen)</w:t>
            </w:r>
          </w:p>
        </w:tc>
      </w:tr>
      <w:tr w:rsidR="00D84DD4" w14:paraId="0B43EFD3" w14:textId="77777777">
        <w:tblPrEx>
          <w:tblCellMar>
            <w:top w:w="0" w:type="dxa"/>
            <w:bottom w:w="0" w:type="dxa"/>
          </w:tblCellMar>
        </w:tblPrEx>
        <w:trPr>
          <w:tblHeader/>
        </w:trPr>
        <w:tc>
          <w:tcPr>
            <w:tcW w:w="2754" w:type="dxa"/>
            <w:tcBorders>
              <w:top w:val="single" w:color="000000" w:sz="2" w:space="0"/>
            </w:tcBorders>
            <w:shd w:val="clear" w:color="auto" w:fill="auto"/>
            <w:tcMar>
              <w:top w:w="28" w:type="dxa"/>
              <w:bottom w:w="28" w:type="dxa"/>
              <w:right w:w="28" w:type="dxa"/>
            </w:tcMar>
          </w:tcPr>
          <w:p w:rsidR="00D84DD4" w:rsidRDefault="00AC2DE1" w14:paraId="0CB33962" w14:textId="77777777">
            <w:pPr>
              <w:pStyle w:val="p-table"/>
              <w:rPr>
                <w:color w:val="000000"/>
                <w:sz w:val="17"/>
              </w:rPr>
            </w:pPr>
            <w:r>
              <w:rPr>
                <w:color w:val="000000"/>
                <w:sz w:val="17"/>
              </w:rPr>
              <w:t>Aanlegprogramma Hoofdvaarwegennet (15.03.01)</w:t>
            </w:r>
          </w:p>
        </w:tc>
        <w:tc>
          <w:tcPr>
            <w:tcW w:w="1836" w:type="dxa"/>
            <w:gridSpan w:val="2"/>
            <w:tcBorders>
              <w:top w:val="single" w:color="000000" w:sz="2" w:space="0"/>
            </w:tcBorders>
            <w:shd w:val="clear" w:color="auto" w:fill="auto"/>
            <w:tcMar>
              <w:top w:w="28" w:type="dxa"/>
              <w:left w:w="28" w:type="dxa"/>
              <w:bottom w:w="28" w:type="dxa"/>
              <w:right w:w="28" w:type="dxa"/>
            </w:tcMar>
            <w:vAlign w:val="bottom"/>
          </w:tcPr>
          <w:p w:rsidR="00D84DD4" w:rsidRDefault="00AC2DE1" w14:paraId="52AD2D5B" w14:textId="77777777">
            <w:pPr>
              <w:pStyle w:val="p-table"/>
              <w:jc w:val="center"/>
              <w:rPr>
                <w:color w:val="000000"/>
                <w:sz w:val="17"/>
              </w:rPr>
            </w:pPr>
            <w:r>
              <w:rPr>
                <w:color w:val="000000"/>
                <w:sz w:val="17"/>
              </w:rPr>
              <w:t>Kasbudget 2025</w:t>
            </w:r>
          </w:p>
        </w:tc>
        <w:tc>
          <w:tcPr>
            <w:tcW w:w="1836" w:type="dxa"/>
            <w:gridSpan w:val="2"/>
            <w:tcBorders>
              <w:top w:val="single" w:color="000000" w:sz="2" w:space="0"/>
            </w:tcBorders>
            <w:shd w:val="clear" w:color="auto" w:fill="auto"/>
            <w:tcMar>
              <w:top w:w="28" w:type="dxa"/>
              <w:left w:w="28" w:type="dxa"/>
              <w:bottom w:w="28" w:type="dxa"/>
              <w:right w:w="28" w:type="dxa"/>
            </w:tcMar>
            <w:vAlign w:val="bottom"/>
          </w:tcPr>
          <w:p w:rsidR="00D84DD4" w:rsidRDefault="00AC2DE1" w14:paraId="58B1E435" w14:textId="77777777">
            <w:pPr>
              <w:pStyle w:val="p-table"/>
              <w:jc w:val="center"/>
              <w:rPr>
                <w:color w:val="000000"/>
                <w:sz w:val="17"/>
              </w:rPr>
            </w:pPr>
            <w:r>
              <w:rPr>
                <w:color w:val="000000"/>
                <w:sz w:val="17"/>
              </w:rPr>
              <w:t>Projectbudget</w:t>
            </w:r>
          </w:p>
        </w:tc>
        <w:tc>
          <w:tcPr>
            <w:tcW w:w="1836" w:type="dxa"/>
            <w:gridSpan w:val="2"/>
            <w:tcBorders>
              <w:top w:val="single" w:color="000000" w:sz="2" w:space="0"/>
            </w:tcBorders>
            <w:shd w:val="clear" w:color="auto" w:fill="auto"/>
            <w:tcMar>
              <w:top w:w="28" w:type="dxa"/>
              <w:left w:w="28" w:type="dxa"/>
              <w:bottom w:w="28" w:type="dxa"/>
              <w:right w:w="28" w:type="dxa"/>
            </w:tcMar>
            <w:vAlign w:val="bottom"/>
          </w:tcPr>
          <w:p w:rsidR="00D84DD4" w:rsidRDefault="00AC2DE1" w14:paraId="3B8CB187" w14:textId="77777777">
            <w:pPr>
              <w:pStyle w:val="p-table"/>
              <w:jc w:val="center"/>
              <w:rPr>
                <w:color w:val="000000"/>
                <w:sz w:val="17"/>
              </w:rPr>
            </w:pPr>
            <w:r>
              <w:rPr>
                <w:color w:val="000000"/>
                <w:sz w:val="17"/>
              </w:rPr>
              <w:t>Openstelling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84DD4" w:rsidRDefault="00AC2DE1" w14:paraId="1F834D94" w14:textId="77777777">
            <w:pPr>
              <w:pStyle w:val="p-table"/>
              <w:rPr>
                <w:color w:val="000000"/>
                <w:sz w:val="17"/>
              </w:rPr>
            </w:pPr>
            <w:r>
              <w:rPr>
                <w:color w:val="000000"/>
                <w:sz w:val="17"/>
              </w:rPr>
              <w:t>Toelichting</w:t>
            </w:r>
          </w:p>
        </w:tc>
      </w:tr>
      <w:tr w:rsidR="00D84DD4" w14:paraId="2C44BDDE" w14:textId="77777777">
        <w:tblPrEx>
          <w:tblCellMar>
            <w:top w:w="0" w:type="dxa"/>
            <w:bottom w:w="0" w:type="dxa"/>
          </w:tblCellMar>
        </w:tblPrEx>
        <w:trPr>
          <w:tblHeader/>
        </w:trPr>
        <w:tc>
          <w:tcPr>
            <w:tcW w:w="2754" w:type="dxa"/>
            <w:shd w:val="clear" w:color="auto" w:fill="auto"/>
            <w:tcMar>
              <w:top w:w="28" w:type="dxa"/>
              <w:bottom w:w="28" w:type="dxa"/>
              <w:right w:w="28" w:type="dxa"/>
            </w:tcMar>
          </w:tcPr>
          <w:p w:rsidR="00D84DD4" w:rsidRDefault="00D84DD4" w14:paraId="485428F3"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5FB3CE10"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0FF52936"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4B3AB796"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26A1CD76"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2853E4C9"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357CC059" w14:textId="77777777">
            <w:pPr>
              <w:pStyle w:val="p-table"/>
              <w:rPr>
                <w:color w:val="000000"/>
                <w:sz w:val="17"/>
              </w:rPr>
            </w:pPr>
          </w:p>
        </w:tc>
        <w:tc>
          <w:tcPr>
            <w:tcW w:w="918" w:type="dxa"/>
            <w:shd w:val="clear" w:color="auto" w:fill="auto"/>
            <w:tcMar>
              <w:top w:w="28" w:type="dxa"/>
              <w:left w:w="28" w:type="dxa"/>
              <w:bottom w:w="28" w:type="dxa"/>
              <w:right w:w="28" w:type="dxa"/>
            </w:tcMar>
          </w:tcPr>
          <w:p w:rsidR="00D84DD4" w:rsidRDefault="00D84DD4" w14:paraId="0DEBDB32" w14:textId="77777777">
            <w:pPr>
              <w:pStyle w:val="p-table"/>
              <w:rPr>
                <w:color w:val="000000"/>
                <w:sz w:val="17"/>
              </w:rPr>
            </w:pPr>
          </w:p>
        </w:tc>
      </w:tr>
      <w:tr w:rsidR="00D84DD4" w14:paraId="35593751"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vAlign w:val="bottom"/>
          </w:tcPr>
          <w:p w:rsidR="00D84DD4" w:rsidRDefault="00AC2DE1" w14:paraId="6434CA08"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583793AF"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6729874D"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3F386FF0"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732B114B"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5643528C"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D84DD4" w:rsidRDefault="00AC2DE1" w14:paraId="6FC298B4"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D84DD4" w:rsidRDefault="00D84DD4" w14:paraId="1769150C" w14:textId="77777777">
            <w:pPr>
              <w:pStyle w:val="p-table"/>
              <w:rPr>
                <w:color w:val="000000"/>
                <w:sz w:val="17"/>
              </w:rPr>
            </w:pPr>
          </w:p>
        </w:tc>
      </w:tr>
      <w:tr w:rsidR="00D84DD4" w14:paraId="6208E32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AABDC9E"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D84DD4" w:rsidRDefault="00D84DD4" w14:paraId="6E3B6A1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8620C9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48A9A1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446EB2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FB72B5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106F7C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35C9691" w14:textId="77777777">
            <w:pPr>
              <w:pStyle w:val="p-table"/>
              <w:rPr>
                <w:sz w:val="17"/>
              </w:rPr>
            </w:pPr>
          </w:p>
        </w:tc>
      </w:tr>
      <w:tr w:rsidR="00D84DD4" w14:paraId="7B95F2A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9FF755D" w14:textId="77777777">
            <w:pPr>
              <w:pStyle w:val="p-table"/>
              <w:rPr>
                <w:sz w:val="17"/>
              </w:rPr>
            </w:pPr>
            <w:r>
              <w:rPr>
                <w:sz w:val="17"/>
              </w:rPr>
              <w:t>Beter Benutten</w:t>
            </w:r>
          </w:p>
        </w:tc>
        <w:tc>
          <w:tcPr>
            <w:tcW w:w="918" w:type="dxa"/>
            <w:shd w:val="clear" w:color="auto" w:fill="auto"/>
            <w:tcMar>
              <w:top w:w="22" w:type="dxa"/>
              <w:left w:w="28" w:type="dxa"/>
              <w:bottom w:w="22" w:type="dxa"/>
              <w:right w:w="28" w:type="dxa"/>
            </w:tcMar>
            <w:vAlign w:val="bottom"/>
          </w:tcPr>
          <w:p w:rsidR="00D84DD4" w:rsidRDefault="00AC2DE1" w14:paraId="28461F9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2537B80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659BD742"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bottom"/>
          </w:tcPr>
          <w:p w:rsidR="00D84DD4" w:rsidRDefault="00AC2DE1" w14:paraId="269DDC57"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bottom"/>
          </w:tcPr>
          <w:p w:rsidR="00D84DD4" w:rsidRDefault="00AC2DE1" w14:paraId="111AB586" w14:textId="77777777">
            <w:pPr>
              <w:pStyle w:val="p-table"/>
              <w:jc w:val="right"/>
              <w:rPr>
                <w:sz w:val="17"/>
              </w:rPr>
            </w:pPr>
            <w:r>
              <w:rPr>
                <w:sz w:val="17"/>
              </w:rPr>
              <w:t>geen</w:t>
            </w:r>
          </w:p>
        </w:tc>
        <w:tc>
          <w:tcPr>
            <w:tcW w:w="918" w:type="dxa"/>
            <w:shd w:val="clear" w:color="auto" w:fill="auto"/>
            <w:tcMar>
              <w:top w:w="22" w:type="dxa"/>
              <w:left w:w="28" w:type="dxa"/>
              <w:bottom w:w="22" w:type="dxa"/>
              <w:right w:w="28" w:type="dxa"/>
            </w:tcMar>
            <w:vAlign w:val="bottom"/>
          </w:tcPr>
          <w:p w:rsidR="00D84DD4" w:rsidRDefault="00AC2DE1" w14:paraId="48B286D5" w14:textId="77777777">
            <w:pPr>
              <w:pStyle w:val="p-table"/>
              <w:jc w:val="right"/>
              <w:rPr>
                <w:sz w:val="17"/>
              </w:rPr>
            </w:pPr>
            <w:r>
              <w:rPr>
                <w:sz w:val="17"/>
              </w:rPr>
              <w:t>geen</w:t>
            </w:r>
          </w:p>
        </w:tc>
        <w:tc>
          <w:tcPr>
            <w:tcW w:w="918" w:type="dxa"/>
            <w:shd w:val="clear" w:color="auto" w:fill="auto"/>
            <w:tcMar>
              <w:top w:w="22" w:type="dxa"/>
              <w:left w:w="28" w:type="dxa"/>
              <w:bottom w:w="22" w:type="dxa"/>
              <w:right w:w="28" w:type="dxa"/>
            </w:tcMar>
          </w:tcPr>
          <w:p w:rsidR="00D84DD4" w:rsidRDefault="00D84DD4" w14:paraId="03EB7937" w14:textId="77777777">
            <w:pPr>
              <w:pStyle w:val="p-table"/>
              <w:rPr>
                <w:sz w:val="17"/>
              </w:rPr>
            </w:pPr>
          </w:p>
        </w:tc>
      </w:tr>
      <w:tr w:rsidR="00D84DD4" w14:paraId="7987D29F"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28B7319" w14:textId="77777777">
            <w:pPr>
              <w:pStyle w:val="p-table"/>
              <w:rPr>
                <w:sz w:val="17"/>
              </w:rPr>
            </w:pPr>
            <w:r>
              <w:rPr>
                <w:sz w:val="17"/>
              </w:rPr>
              <w:t xml:space="preserve">Impuls </w:t>
            </w:r>
            <w:r>
              <w:rPr>
                <w:sz w:val="17"/>
              </w:rPr>
              <w:t>Dynamisch Verkeersmanagement</w:t>
            </w:r>
          </w:p>
        </w:tc>
        <w:tc>
          <w:tcPr>
            <w:tcW w:w="918" w:type="dxa"/>
            <w:shd w:val="clear" w:color="auto" w:fill="auto"/>
            <w:tcMar>
              <w:top w:w="22" w:type="dxa"/>
              <w:left w:w="28" w:type="dxa"/>
              <w:bottom w:w="22" w:type="dxa"/>
              <w:right w:w="28" w:type="dxa"/>
            </w:tcMar>
            <w:vAlign w:val="bottom"/>
          </w:tcPr>
          <w:p w:rsidR="00D84DD4" w:rsidRDefault="00AC2DE1" w14:paraId="7ACB4BF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642F14C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7D3E1240" w14:textId="77777777">
            <w:pPr>
              <w:pStyle w:val="p-table"/>
              <w:jc w:val="right"/>
              <w:rPr>
                <w:sz w:val="17"/>
              </w:rPr>
            </w:pPr>
            <w:r>
              <w:rPr>
                <w:sz w:val="17"/>
              </w:rPr>
              <w:t>100</w:t>
            </w:r>
          </w:p>
        </w:tc>
        <w:tc>
          <w:tcPr>
            <w:tcW w:w="918" w:type="dxa"/>
            <w:shd w:val="clear" w:color="auto" w:fill="auto"/>
            <w:tcMar>
              <w:top w:w="22" w:type="dxa"/>
              <w:left w:w="28" w:type="dxa"/>
              <w:bottom w:w="22" w:type="dxa"/>
              <w:right w:w="28" w:type="dxa"/>
            </w:tcMar>
            <w:vAlign w:val="bottom"/>
          </w:tcPr>
          <w:p w:rsidR="00D84DD4" w:rsidRDefault="00AC2DE1" w14:paraId="514F2546" w14:textId="77777777">
            <w:pPr>
              <w:pStyle w:val="p-table"/>
              <w:jc w:val="right"/>
              <w:rPr>
                <w:sz w:val="17"/>
              </w:rPr>
            </w:pPr>
            <w:r>
              <w:rPr>
                <w:sz w:val="17"/>
              </w:rPr>
              <w:t>100</w:t>
            </w:r>
          </w:p>
        </w:tc>
        <w:tc>
          <w:tcPr>
            <w:tcW w:w="918" w:type="dxa"/>
            <w:shd w:val="clear" w:color="auto" w:fill="auto"/>
            <w:tcMar>
              <w:top w:w="22" w:type="dxa"/>
              <w:left w:w="28" w:type="dxa"/>
              <w:bottom w:w="22" w:type="dxa"/>
              <w:right w:w="28" w:type="dxa"/>
            </w:tcMar>
            <w:vAlign w:val="bottom"/>
          </w:tcPr>
          <w:p w:rsidR="00D84DD4" w:rsidRDefault="00AC2DE1" w14:paraId="6455CA5D"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bottom"/>
          </w:tcPr>
          <w:p w:rsidR="00D84DD4" w:rsidRDefault="00AC2DE1" w14:paraId="4A414D1E"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D84DD4" w:rsidRDefault="00D84DD4" w14:paraId="463850FD" w14:textId="77777777">
            <w:pPr>
              <w:pStyle w:val="p-table"/>
              <w:rPr>
                <w:sz w:val="17"/>
              </w:rPr>
            </w:pPr>
          </w:p>
        </w:tc>
      </w:tr>
      <w:tr w:rsidR="00D84DD4" w14:paraId="05996B3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AA8205C" w14:textId="77777777">
            <w:pPr>
              <w:pStyle w:val="p-table"/>
              <w:rPr>
                <w:sz w:val="17"/>
              </w:rPr>
            </w:pPr>
            <w:r>
              <w:rPr>
                <w:sz w:val="17"/>
              </w:rPr>
              <w:t>Walradarsystemen</w:t>
            </w:r>
          </w:p>
        </w:tc>
        <w:tc>
          <w:tcPr>
            <w:tcW w:w="918" w:type="dxa"/>
            <w:shd w:val="clear" w:color="auto" w:fill="auto"/>
            <w:tcMar>
              <w:top w:w="22" w:type="dxa"/>
              <w:left w:w="28" w:type="dxa"/>
              <w:bottom w:w="22" w:type="dxa"/>
              <w:right w:w="28" w:type="dxa"/>
            </w:tcMar>
            <w:vAlign w:val="bottom"/>
          </w:tcPr>
          <w:p w:rsidR="00D84DD4" w:rsidRDefault="00AC2DE1" w14:paraId="4EEE5A57"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vAlign w:val="bottom"/>
          </w:tcPr>
          <w:p w:rsidR="00D84DD4" w:rsidRDefault="00AC2DE1" w14:paraId="290C8B2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614439CD" w14:textId="77777777">
            <w:pPr>
              <w:pStyle w:val="p-table"/>
              <w:jc w:val="right"/>
              <w:rPr>
                <w:sz w:val="17"/>
              </w:rPr>
            </w:pPr>
            <w:r>
              <w:rPr>
                <w:sz w:val="17"/>
              </w:rPr>
              <w:t>35</w:t>
            </w:r>
          </w:p>
        </w:tc>
        <w:tc>
          <w:tcPr>
            <w:tcW w:w="918" w:type="dxa"/>
            <w:shd w:val="clear" w:color="auto" w:fill="auto"/>
            <w:tcMar>
              <w:top w:w="22" w:type="dxa"/>
              <w:left w:w="28" w:type="dxa"/>
              <w:bottom w:w="22" w:type="dxa"/>
              <w:right w:w="28" w:type="dxa"/>
            </w:tcMar>
            <w:vAlign w:val="bottom"/>
          </w:tcPr>
          <w:p w:rsidR="00D84DD4" w:rsidRDefault="00AC2DE1" w14:paraId="116A625D" w14:textId="77777777">
            <w:pPr>
              <w:pStyle w:val="p-table"/>
              <w:jc w:val="right"/>
              <w:rPr>
                <w:sz w:val="17"/>
              </w:rPr>
            </w:pPr>
            <w:r>
              <w:rPr>
                <w:sz w:val="17"/>
              </w:rPr>
              <w:t>35</w:t>
            </w:r>
          </w:p>
        </w:tc>
        <w:tc>
          <w:tcPr>
            <w:tcW w:w="918" w:type="dxa"/>
            <w:shd w:val="clear" w:color="auto" w:fill="auto"/>
            <w:tcMar>
              <w:top w:w="22" w:type="dxa"/>
              <w:left w:w="28" w:type="dxa"/>
              <w:bottom w:w="22" w:type="dxa"/>
              <w:right w:w="28" w:type="dxa"/>
            </w:tcMar>
            <w:vAlign w:val="bottom"/>
          </w:tcPr>
          <w:p w:rsidR="00D84DD4" w:rsidRDefault="00AC2DE1" w14:paraId="394C4B0C"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vAlign w:val="bottom"/>
          </w:tcPr>
          <w:p w:rsidR="00D84DD4" w:rsidRDefault="00AC2DE1" w14:paraId="3EE7ED37"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6284395C" w14:textId="77777777">
            <w:pPr>
              <w:pStyle w:val="p-table"/>
              <w:rPr>
                <w:sz w:val="17"/>
              </w:rPr>
            </w:pPr>
          </w:p>
        </w:tc>
      </w:tr>
      <w:tr w:rsidR="00D84DD4" w14:paraId="4EC049A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9B3134A" w14:textId="77777777">
            <w:pPr>
              <w:pStyle w:val="p-table"/>
              <w:rPr>
                <w:sz w:val="17"/>
              </w:rPr>
            </w:pPr>
            <w:r>
              <w:rPr>
                <w:sz w:val="17"/>
              </w:rPr>
              <w:t>Regeling kademuren</w:t>
            </w:r>
          </w:p>
        </w:tc>
        <w:tc>
          <w:tcPr>
            <w:tcW w:w="918" w:type="dxa"/>
            <w:shd w:val="clear" w:color="auto" w:fill="auto"/>
            <w:tcMar>
              <w:top w:w="22" w:type="dxa"/>
              <w:left w:w="28" w:type="dxa"/>
              <w:bottom w:w="22" w:type="dxa"/>
              <w:right w:w="28" w:type="dxa"/>
            </w:tcMar>
            <w:vAlign w:val="bottom"/>
          </w:tcPr>
          <w:p w:rsidR="00D84DD4" w:rsidRDefault="00AC2DE1" w14:paraId="15F7F6D2"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bottom"/>
          </w:tcPr>
          <w:p w:rsidR="00D84DD4" w:rsidRDefault="00AC2DE1" w14:paraId="64C49035"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D84DD4" w:rsidRDefault="00AC2DE1" w14:paraId="63DD2AC0"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vAlign w:val="bottom"/>
          </w:tcPr>
          <w:p w:rsidR="00D84DD4" w:rsidRDefault="00AC2DE1" w14:paraId="36BDFE5D"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vAlign w:val="bottom"/>
          </w:tcPr>
          <w:p w:rsidR="00D84DD4" w:rsidRDefault="00AC2DE1" w14:paraId="31D3FDDE" w14:textId="77777777">
            <w:pPr>
              <w:pStyle w:val="p-table"/>
              <w:jc w:val="right"/>
              <w:rPr>
                <w:sz w:val="17"/>
              </w:rPr>
            </w:pPr>
            <w:proofErr w:type="spellStart"/>
            <w:r>
              <w:rPr>
                <w:sz w:val="17"/>
              </w:rPr>
              <w:t>nvt</w:t>
            </w:r>
            <w:proofErr w:type="spellEnd"/>
          </w:p>
        </w:tc>
        <w:tc>
          <w:tcPr>
            <w:tcW w:w="918" w:type="dxa"/>
            <w:shd w:val="clear" w:color="auto" w:fill="auto"/>
            <w:tcMar>
              <w:top w:w="22" w:type="dxa"/>
              <w:left w:w="28" w:type="dxa"/>
              <w:bottom w:w="22" w:type="dxa"/>
              <w:right w:w="28" w:type="dxa"/>
            </w:tcMar>
            <w:vAlign w:val="bottom"/>
          </w:tcPr>
          <w:p w:rsidR="00D84DD4" w:rsidRDefault="00AC2DE1" w14:paraId="2CBEFD73" w14:textId="77777777">
            <w:pPr>
              <w:pStyle w:val="p-table"/>
              <w:jc w:val="right"/>
              <w:rPr>
                <w:sz w:val="17"/>
              </w:rPr>
            </w:pPr>
            <w:proofErr w:type="spellStart"/>
            <w:r>
              <w:rPr>
                <w:sz w:val="17"/>
              </w:rPr>
              <w:t>nvt</w:t>
            </w:r>
            <w:proofErr w:type="spellEnd"/>
          </w:p>
        </w:tc>
        <w:tc>
          <w:tcPr>
            <w:tcW w:w="918" w:type="dxa"/>
            <w:shd w:val="clear" w:color="auto" w:fill="auto"/>
            <w:tcMar>
              <w:top w:w="22" w:type="dxa"/>
              <w:left w:w="28" w:type="dxa"/>
              <w:bottom w:w="22" w:type="dxa"/>
              <w:right w:w="28" w:type="dxa"/>
            </w:tcMar>
          </w:tcPr>
          <w:p w:rsidR="00D84DD4" w:rsidRDefault="00D84DD4" w14:paraId="360DE96A" w14:textId="77777777">
            <w:pPr>
              <w:pStyle w:val="p-table"/>
              <w:rPr>
                <w:sz w:val="17"/>
              </w:rPr>
            </w:pPr>
          </w:p>
        </w:tc>
      </w:tr>
      <w:tr w:rsidR="00D84DD4" w14:paraId="0FA17D4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1D70DDF" w14:textId="77777777">
            <w:pPr>
              <w:pStyle w:val="p-table"/>
              <w:rPr>
                <w:sz w:val="17"/>
              </w:rPr>
            </w:pPr>
            <w:r>
              <w:rPr>
                <w:b/>
                <w:sz w:val="17"/>
              </w:rPr>
              <w:t>Projecten Noordwest-Nederland</w:t>
            </w:r>
          </w:p>
        </w:tc>
        <w:tc>
          <w:tcPr>
            <w:tcW w:w="918" w:type="dxa"/>
            <w:shd w:val="clear" w:color="auto" w:fill="auto"/>
            <w:tcMar>
              <w:top w:w="22" w:type="dxa"/>
              <w:left w:w="28" w:type="dxa"/>
              <w:bottom w:w="22" w:type="dxa"/>
              <w:right w:w="28" w:type="dxa"/>
            </w:tcMar>
          </w:tcPr>
          <w:p w:rsidR="00D84DD4" w:rsidRDefault="00D84DD4" w14:paraId="723BFB4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224AA4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3A4BEC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236D9F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D54C02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75BA54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1E169B8" w14:textId="77777777">
            <w:pPr>
              <w:pStyle w:val="p-table"/>
              <w:rPr>
                <w:sz w:val="17"/>
              </w:rPr>
            </w:pPr>
          </w:p>
        </w:tc>
      </w:tr>
      <w:tr w:rsidR="00D84DD4" w14:paraId="21BE1DD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150DB6C" w14:textId="77777777">
            <w:pPr>
              <w:pStyle w:val="p-table"/>
              <w:rPr>
                <w:sz w:val="17"/>
              </w:rPr>
            </w:pPr>
            <w:r>
              <w:rPr>
                <w:sz w:val="17"/>
              </w:rPr>
              <w:t>De Zaan (Wilhelminasluis)</w:t>
            </w:r>
          </w:p>
        </w:tc>
        <w:tc>
          <w:tcPr>
            <w:tcW w:w="918" w:type="dxa"/>
            <w:shd w:val="clear" w:color="auto" w:fill="auto"/>
            <w:tcMar>
              <w:top w:w="22" w:type="dxa"/>
              <w:left w:w="28" w:type="dxa"/>
              <w:bottom w:w="22" w:type="dxa"/>
              <w:right w:w="28" w:type="dxa"/>
            </w:tcMar>
            <w:vAlign w:val="bottom"/>
          </w:tcPr>
          <w:p w:rsidR="00D84DD4" w:rsidRDefault="00AC2DE1" w14:paraId="55FEA004"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D84DD4" w:rsidRDefault="00AC2DE1" w14:paraId="244D94DE"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D84DD4" w:rsidRDefault="00AC2DE1" w14:paraId="4F54D334"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vAlign w:val="bottom"/>
          </w:tcPr>
          <w:p w:rsidR="00D84DD4" w:rsidRDefault="00AC2DE1" w14:paraId="04374178"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vAlign w:val="bottom"/>
          </w:tcPr>
          <w:p w:rsidR="00D84DD4" w:rsidRDefault="00AC2DE1" w14:paraId="56D74852"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vAlign w:val="bottom"/>
          </w:tcPr>
          <w:p w:rsidR="00D84DD4" w:rsidRDefault="00AC2DE1" w14:paraId="1BFE66AE"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tcPr>
          <w:p w:rsidR="00D84DD4" w:rsidRDefault="00D84DD4" w14:paraId="09B5E27A" w14:textId="77777777">
            <w:pPr>
              <w:pStyle w:val="p-table"/>
              <w:rPr>
                <w:sz w:val="17"/>
              </w:rPr>
            </w:pPr>
          </w:p>
        </w:tc>
      </w:tr>
      <w:tr w:rsidR="00D84DD4" w14:paraId="2CA3479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58A96F2" w14:textId="77777777">
            <w:pPr>
              <w:pStyle w:val="p-table"/>
              <w:rPr>
                <w:sz w:val="17"/>
              </w:rPr>
            </w:pPr>
            <w:proofErr w:type="spellStart"/>
            <w:r>
              <w:rPr>
                <w:sz w:val="17"/>
              </w:rPr>
              <w:t>Lichteren</w:t>
            </w:r>
            <w:proofErr w:type="spellEnd"/>
            <w:r>
              <w:rPr>
                <w:sz w:val="17"/>
              </w:rPr>
              <w:t xml:space="preserve"> buitenhaven </w:t>
            </w:r>
            <w:r>
              <w:rPr>
                <w:sz w:val="17"/>
              </w:rPr>
              <w:t>IJmuiden</w:t>
            </w:r>
          </w:p>
        </w:tc>
        <w:tc>
          <w:tcPr>
            <w:tcW w:w="918" w:type="dxa"/>
            <w:shd w:val="clear" w:color="auto" w:fill="auto"/>
            <w:tcMar>
              <w:top w:w="22" w:type="dxa"/>
              <w:left w:w="28" w:type="dxa"/>
              <w:bottom w:w="22" w:type="dxa"/>
              <w:right w:w="28" w:type="dxa"/>
            </w:tcMar>
            <w:vAlign w:val="bottom"/>
          </w:tcPr>
          <w:p w:rsidR="00D84DD4" w:rsidRDefault="00AC2DE1" w14:paraId="00CD885A"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D84DD4" w:rsidRDefault="00AC2DE1" w14:paraId="67F48E47" w14:textId="77777777">
            <w:pPr>
              <w:pStyle w:val="p-table"/>
              <w:jc w:val="right"/>
              <w:rPr>
                <w:sz w:val="17"/>
              </w:rPr>
            </w:pPr>
            <w:r>
              <w:rPr>
                <w:sz w:val="17"/>
              </w:rPr>
              <w:t>20</w:t>
            </w:r>
          </w:p>
        </w:tc>
        <w:tc>
          <w:tcPr>
            <w:tcW w:w="918" w:type="dxa"/>
            <w:shd w:val="clear" w:color="auto" w:fill="auto"/>
            <w:tcMar>
              <w:top w:w="22" w:type="dxa"/>
              <w:left w:w="28" w:type="dxa"/>
              <w:bottom w:w="22" w:type="dxa"/>
              <w:right w:w="28" w:type="dxa"/>
            </w:tcMar>
            <w:vAlign w:val="bottom"/>
          </w:tcPr>
          <w:p w:rsidR="00D84DD4" w:rsidRDefault="00AC2DE1" w14:paraId="2C0332BB"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vAlign w:val="bottom"/>
          </w:tcPr>
          <w:p w:rsidR="00D84DD4" w:rsidRDefault="00AC2DE1" w14:paraId="11BDF552"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vAlign w:val="bottom"/>
          </w:tcPr>
          <w:p w:rsidR="00D84DD4" w:rsidRDefault="00AC2DE1" w14:paraId="3F7905E8"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vAlign w:val="bottom"/>
          </w:tcPr>
          <w:p w:rsidR="00D84DD4" w:rsidRDefault="00AC2DE1" w14:paraId="20E47B30"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tcPr>
          <w:p w:rsidR="00D84DD4" w:rsidRDefault="00D84DD4" w14:paraId="7856951C" w14:textId="77777777">
            <w:pPr>
              <w:pStyle w:val="p-table"/>
              <w:rPr>
                <w:sz w:val="17"/>
              </w:rPr>
            </w:pPr>
          </w:p>
        </w:tc>
      </w:tr>
      <w:tr w:rsidR="00D84DD4" w14:paraId="236C6F8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EFF1001"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D84DD4" w:rsidRDefault="00D84DD4" w14:paraId="6A15B22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D60806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A2B8B8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3954B4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176DA3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79D17A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0A19F64" w14:textId="77777777">
            <w:pPr>
              <w:pStyle w:val="p-table"/>
              <w:rPr>
                <w:sz w:val="17"/>
              </w:rPr>
            </w:pPr>
          </w:p>
        </w:tc>
      </w:tr>
      <w:tr w:rsidR="00D84DD4" w14:paraId="227065B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1FEA034" w14:textId="77777777">
            <w:pPr>
              <w:pStyle w:val="p-table"/>
              <w:rPr>
                <w:sz w:val="17"/>
              </w:rPr>
            </w:pPr>
            <w:r>
              <w:rPr>
                <w:sz w:val="17"/>
              </w:rPr>
              <w:t>Capaciteitsuitbreiding ligplaatsen Beneden-Lek</w:t>
            </w:r>
          </w:p>
        </w:tc>
        <w:tc>
          <w:tcPr>
            <w:tcW w:w="918" w:type="dxa"/>
            <w:shd w:val="clear" w:color="auto" w:fill="auto"/>
            <w:tcMar>
              <w:top w:w="22" w:type="dxa"/>
              <w:left w:w="28" w:type="dxa"/>
              <w:bottom w:w="22" w:type="dxa"/>
              <w:right w:w="28" w:type="dxa"/>
            </w:tcMar>
            <w:vAlign w:val="bottom"/>
          </w:tcPr>
          <w:p w:rsidR="00D84DD4" w:rsidRDefault="00AC2DE1" w14:paraId="7054936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77A8A0B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1B29E6A5"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vAlign w:val="bottom"/>
          </w:tcPr>
          <w:p w:rsidR="00D84DD4" w:rsidRDefault="00AC2DE1" w14:paraId="318205E9" w14:textId="77777777">
            <w:pPr>
              <w:pStyle w:val="p-table"/>
              <w:jc w:val="right"/>
              <w:rPr>
                <w:sz w:val="17"/>
              </w:rPr>
            </w:pPr>
            <w:r>
              <w:rPr>
                <w:sz w:val="17"/>
              </w:rPr>
              <w:t>15</w:t>
            </w:r>
          </w:p>
        </w:tc>
        <w:tc>
          <w:tcPr>
            <w:tcW w:w="918" w:type="dxa"/>
            <w:shd w:val="clear" w:color="auto" w:fill="auto"/>
            <w:tcMar>
              <w:top w:w="22" w:type="dxa"/>
              <w:left w:w="28" w:type="dxa"/>
              <w:bottom w:w="22" w:type="dxa"/>
              <w:right w:w="28" w:type="dxa"/>
            </w:tcMar>
            <w:vAlign w:val="bottom"/>
          </w:tcPr>
          <w:p w:rsidR="00D84DD4" w:rsidRDefault="00AC2DE1" w14:paraId="6429776F" w14:textId="77777777">
            <w:pPr>
              <w:pStyle w:val="p-table"/>
              <w:jc w:val="right"/>
              <w:rPr>
                <w:sz w:val="17"/>
              </w:rPr>
            </w:pPr>
            <w:r>
              <w:rPr>
                <w:sz w:val="17"/>
              </w:rPr>
              <w:t>2022</w:t>
            </w:r>
          </w:p>
        </w:tc>
        <w:tc>
          <w:tcPr>
            <w:tcW w:w="918" w:type="dxa"/>
            <w:shd w:val="clear" w:color="auto" w:fill="auto"/>
            <w:tcMar>
              <w:top w:w="22" w:type="dxa"/>
              <w:left w:w="28" w:type="dxa"/>
              <w:bottom w:w="22" w:type="dxa"/>
              <w:right w:w="28" w:type="dxa"/>
            </w:tcMar>
            <w:vAlign w:val="bottom"/>
          </w:tcPr>
          <w:p w:rsidR="00D84DD4" w:rsidRDefault="00AC2DE1" w14:paraId="25D7DB95" w14:textId="77777777">
            <w:pPr>
              <w:pStyle w:val="p-table"/>
              <w:jc w:val="right"/>
              <w:rPr>
                <w:sz w:val="17"/>
              </w:rPr>
            </w:pPr>
            <w:r>
              <w:rPr>
                <w:sz w:val="17"/>
              </w:rPr>
              <w:t>2022</w:t>
            </w:r>
          </w:p>
        </w:tc>
        <w:tc>
          <w:tcPr>
            <w:tcW w:w="918" w:type="dxa"/>
            <w:shd w:val="clear" w:color="auto" w:fill="auto"/>
            <w:tcMar>
              <w:top w:w="22" w:type="dxa"/>
              <w:left w:w="28" w:type="dxa"/>
              <w:bottom w:w="22" w:type="dxa"/>
              <w:right w:w="28" w:type="dxa"/>
            </w:tcMar>
            <w:vAlign w:val="bottom"/>
          </w:tcPr>
          <w:p w:rsidR="00D84DD4" w:rsidRDefault="00AC2DE1" w14:paraId="650F9913" w14:textId="77777777">
            <w:pPr>
              <w:pStyle w:val="p-table"/>
              <w:jc w:val="right"/>
              <w:rPr>
                <w:sz w:val="17"/>
              </w:rPr>
            </w:pPr>
            <w:r>
              <w:rPr>
                <w:sz w:val="17"/>
              </w:rPr>
              <w:t>1</w:t>
            </w:r>
          </w:p>
        </w:tc>
      </w:tr>
      <w:tr w:rsidR="00D84DD4" w14:paraId="6C90D22F"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CFAE1F7" w14:textId="77777777">
            <w:pPr>
              <w:pStyle w:val="p-table"/>
              <w:rPr>
                <w:sz w:val="17"/>
              </w:rPr>
            </w:pPr>
            <w:r>
              <w:rPr>
                <w:sz w:val="17"/>
              </w:rPr>
              <w:t>Capaciteitsuitbreiding overnachtingsplaatsen Merwede</w:t>
            </w:r>
          </w:p>
        </w:tc>
        <w:tc>
          <w:tcPr>
            <w:tcW w:w="918" w:type="dxa"/>
            <w:shd w:val="clear" w:color="auto" w:fill="auto"/>
            <w:tcMar>
              <w:top w:w="22" w:type="dxa"/>
              <w:left w:w="28" w:type="dxa"/>
              <w:bottom w:w="22" w:type="dxa"/>
              <w:right w:w="28" w:type="dxa"/>
            </w:tcMar>
            <w:vAlign w:val="bottom"/>
          </w:tcPr>
          <w:p w:rsidR="00D84DD4" w:rsidRDefault="00AC2DE1" w14:paraId="4FBB9B5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6B42636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6CECD669"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D84DD4" w:rsidRDefault="00AC2DE1" w14:paraId="54EA728E"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bottom"/>
          </w:tcPr>
          <w:p w:rsidR="00D84DD4" w:rsidRDefault="00AC2DE1" w14:paraId="41398787"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vAlign w:val="bottom"/>
          </w:tcPr>
          <w:p w:rsidR="00D84DD4" w:rsidRDefault="00AC2DE1" w14:paraId="57112CFE"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vAlign w:val="bottom"/>
          </w:tcPr>
          <w:p w:rsidR="00D84DD4" w:rsidRDefault="00AC2DE1" w14:paraId="48F7FC24" w14:textId="77777777">
            <w:pPr>
              <w:pStyle w:val="p-table"/>
              <w:jc w:val="right"/>
              <w:rPr>
                <w:sz w:val="17"/>
              </w:rPr>
            </w:pPr>
            <w:r>
              <w:rPr>
                <w:sz w:val="17"/>
              </w:rPr>
              <w:t>2</w:t>
            </w:r>
          </w:p>
        </w:tc>
      </w:tr>
      <w:tr w:rsidR="00D84DD4" w14:paraId="45FE187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ADC3E80" w14:textId="77777777">
            <w:pPr>
              <w:pStyle w:val="p-table"/>
              <w:rPr>
                <w:sz w:val="17"/>
              </w:rPr>
            </w:pPr>
            <w:r>
              <w:rPr>
                <w:sz w:val="17"/>
              </w:rPr>
              <w:t>Nieuwe Sluis Terneuzen</w:t>
            </w:r>
          </w:p>
        </w:tc>
        <w:tc>
          <w:tcPr>
            <w:tcW w:w="918" w:type="dxa"/>
            <w:shd w:val="clear" w:color="auto" w:fill="auto"/>
            <w:tcMar>
              <w:top w:w="22" w:type="dxa"/>
              <w:left w:w="28" w:type="dxa"/>
              <w:bottom w:w="22" w:type="dxa"/>
              <w:right w:w="28" w:type="dxa"/>
            </w:tcMar>
            <w:vAlign w:val="bottom"/>
          </w:tcPr>
          <w:p w:rsidR="00D84DD4" w:rsidRDefault="00AC2DE1" w14:paraId="3E567DDB"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vAlign w:val="bottom"/>
          </w:tcPr>
          <w:p w:rsidR="00D84DD4" w:rsidRDefault="00AC2DE1" w14:paraId="17270DBB"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vAlign w:val="bottom"/>
          </w:tcPr>
          <w:p w:rsidR="00D84DD4" w:rsidRDefault="00AC2DE1" w14:paraId="50468A3C" w14:textId="77777777">
            <w:pPr>
              <w:pStyle w:val="p-table"/>
              <w:jc w:val="right"/>
              <w:rPr>
                <w:sz w:val="17"/>
              </w:rPr>
            </w:pPr>
            <w:r>
              <w:rPr>
                <w:sz w:val="17"/>
              </w:rPr>
              <w:t>1.232</w:t>
            </w:r>
          </w:p>
        </w:tc>
        <w:tc>
          <w:tcPr>
            <w:tcW w:w="918" w:type="dxa"/>
            <w:shd w:val="clear" w:color="auto" w:fill="auto"/>
            <w:tcMar>
              <w:top w:w="22" w:type="dxa"/>
              <w:left w:w="28" w:type="dxa"/>
              <w:bottom w:w="22" w:type="dxa"/>
              <w:right w:w="28" w:type="dxa"/>
            </w:tcMar>
            <w:vAlign w:val="bottom"/>
          </w:tcPr>
          <w:p w:rsidR="00D84DD4" w:rsidRDefault="00AC2DE1" w14:paraId="3D320EB1" w14:textId="77777777">
            <w:pPr>
              <w:pStyle w:val="p-table"/>
              <w:jc w:val="right"/>
              <w:rPr>
                <w:sz w:val="17"/>
              </w:rPr>
            </w:pPr>
            <w:r>
              <w:rPr>
                <w:sz w:val="17"/>
              </w:rPr>
              <w:t>1.229</w:t>
            </w:r>
          </w:p>
        </w:tc>
        <w:tc>
          <w:tcPr>
            <w:tcW w:w="918" w:type="dxa"/>
            <w:shd w:val="clear" w:color="auto" w:fill="auto"/>
            <w:tcMar>
              <w:top w:w="22" w:type="dxa"/>
              <w:left w:w="28" w:type="dxa"/>
              <w:bottom w:w="22" w:type="dxa"/>
              <w:right w:w="28" w:type="dxa"/>
            </w:tcMar>
            <w:vAlign w:val="bottom"/>
          </w:tcPr>
          <w:p w:rsidR="00D84DD4" w:rsidRDefault="00AC2DE1" w14:paraId="446A6F8C" w14:textId="77777777">
            <w:pPr>
              <w:pStyle w:val="p-table"/>
              <w:jc w:val="right"/>
              <w:rPr>
                <w:sz w:val="17"/>
              </w:rPr>
            </w:pPr>
            <w:r>
              <w:rPr>
                <w:sz w:val="17"/>
              </w:rPr>
              <w:t>2025</w:t>
            </w:r>
          </w:p>
        </w:tc>
        <w:tc>
          <w:tcPr>
            <w:tcW w:w="918" w:type="dxa"/>
            <w:shd w:val="clear" w:color="auto" w:fill="auto"/>
            <w:tcMar>
              <w:top w:w="22" w:type="dxa"/>
              <w:left w:w="28" w:type="dxa"/>
              <w:bottom w:w="22" w:type="dxa"/>
              <w:right w:w="28" w:type="dxa"/>
            </w:tcMar>
            <w:vAlign w:val="bottom"/>
          </w:tcPr>
          <w:p w:rsidR="00D84DD4" w:rsidRDefault="00AC2DE1" w14:paraId="42462021"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vAlign w:val="bottom"/>
          </w:tcPr>
          <w:p w:rsidR="00D84DD4" w:rsidRDefault="00AC2DE1" w14:paraId="174B7CC4" w14:textId="77777777">
            <w:pPr>
              <w:pStyle w:val="p-table"/>
              <w:jc w:val="right"/>
              <w:rPr>
                <w:sz w:val="17"/>
              </w:rPr>
            </w:pPr>
            <w:r>
              <w:rPr>
                <w:sz w:val="17"/>
              </w:rPr>
              <w:t>3</w:t>
            </w:r>
          </w:p>
        </w:tc>
      </w:tr>
      <w:tr w:rsidR="00D84DD4" w14:paraId="7787971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FFD359E" w14:textId="77777777">
            <w:pPr>
              <w:pStyle w:val="p-table"/>
              <w:rPr>
                <w:sz w:val="17"/>
              </w:rPr>
            </w:pPr>
            <w:r>
              <w:rPr>
                <w:sz w:val="17"/>
              </w:rPr>
              <w:t>Project Mainport Rotterdam (PMR)</w:t>
            </w:r>
          </w:p>
        </w:tc>
        <w:tc>
          <w:tcPr>
            <w:tcW w:w="918" w:type="dxa"/>
            <w:shd w:val="clear" w:color="auto" w:fill="auto"/>
            <w:tcMar>
              <w:top w:w="22" w:type="dxa"/>
              <w:left w:w="28" w:type="dxa"/>
              <w:bottom w:w="22" w:type="dxa"/>
              <w:right w:w="28" w:type="dxa"/>
            </w:tcMar>
            <w:vAlign w:val="bottom"/>
          </w:tcPr>
          <w:p w:rsidR="00D84DD4" w:rsidRDefault="00AC2DE1" w14:paraId="6FFEC49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D84DD4" w:rsidRDefault="00AC2DE1" w14:paraId="1BC7C42C"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bottom"/>
          </w:tcPr>
          <w:p w:rsidR="00D84DD4" w:rsidRDefault="00AC2DE1" w14:paraId="59BD8933" w14:textId="77777777">
            <w:pPr>
              <w:pStyle w:val="p-table"/>
              <w:jc w:val="right"/>
              <w:rPr>
                <w:sz w:val="17"/>
              </w:rPr>
            </w:pPr>
            <w:r>
              <w:rPr>
                <w:sz w:val="17"/>
              </w:rPr>
              <w:t>1.147</w:t>
            </w:r>
          </w:p>
        </w:tc>
        <w:tc>
          <w:tcPr>
            <w:tcW w:w="918" w:type="dxa"/>
            <w:shd w:val="clear" w:color="auto" w:fill="auto"/>
            <w:tcMar>
              <w:top w:w="22" w:type="dxa"/>
              <w:left w:w="28" w:type="dxa"/>
              <w:bottom w:w="22" w:type="dxa"/>
              <w:right w:w="28" w:type="dxa"/>
            </w:tcMar>
            <w:vAlign w:val="bottom"/>
          </w:tcPr>
          <w:p w:rsidR="00D84DD4" w:rsidRDefault="00AC2DE1" w14:paraId="574552BA" w14:textId="77777777">
            <w:pPr>
              <w:pStyle w:val="p-table"/>
              <w:jc w:val="right"/>
              <w:rPr>
                <w:sz w:val="17"/>
              </w:rPr>
            </w:pPr>
            <w:r>
              <w:rPr>
                <w:sz w:val="17"/>
              </w:rPr>
              <w:t>1.147</w:t>
            </w:r>
          </w:p>
        </w:tc>
        <w:tc>
          <w:tcPr>
            <w:tcW w:w="918" w:type="dxa"/>
            <w:shd w:val="clear" w:color="auto" w:fill="auto"/>
            <w:tcMar>
              <w:top w:w="22" w:type="dxa"/>
              <w:left w:w="28" w:type="dxa"/>
              <w:bottom w:w="22" w:type="dxa"/>
              <w:right w:w="28" w:type="dxa"/>
            </w:tcMar>
            <w:vAlign w:val="bottom"/>
          </w:tcPr>
          <w:p w:rsidR="00D84DD4" w:rsidRDefault="00AC2DE1" w14:paraId="19838450" w14:textId="77777777">
            <w:pPr>
              <w:pStyle w:val="p-table"/>
              <w:jc w:val="right"/>
              <w:rPr>
                <w:sz w:val="17"/>
              </w:rPr>
            </w:pPr>
            <w:proofErr w:type="spellStart"/>
            <w:r>
              <w:rPr>
                <w:sz w:val="17"/>
              </w:rPr>
              <w:t>nnb</w:t>
            </w:r>
            <w:proofErr w:type="spellEnd"/>
          </w:p>
        </w:tc>
        <w:tc>
          <w:tcPr>
            <w:tcW w:w="918" w:type="dxa"/>
            <w:shd w:val="clear" w:color="auto" w:fill="auto"/>
            <w:tcMar>
              <w:top w:w="22" w:type="dxa"/>
              <w:left w:w="28" w:type="dxa"/>
              <w:bottom w:w="22" w:type="dxa"/>
              <w:right w:w="28" w:type="dxa"/>
            </w:tcMar>
            <w:vAlign w:val="bottom"/>
          </w:tcPr>
          <w:p w:rsidR="00D84DD4" w:rsidRDefault="00AC2DE1" w14:paraId="6577A343" w14:textId="77777777">
            <w:pPr>
              <w:pStyle w:val="p-table"/>
              <w:jc w:val="right"/>
              <w:rPr>
                <w:sz w:val="17"/>
              </w:rPr>
            </w:pPr>
            <w:proofErr w:type="spellStart"/>
            <w:r>
              <w:rPr>
                <w:sz w:val="17"/>
              </w:rPr>
              <w:t>nnb</w:t>
            </w:r>
            <w:proofErr w:type="spellEnd"/>
          </w:p>
        </w:tc>
        <w:tc>
          <w:tcPr>
            <w:tcW w:w="918" w:type="dxa"/>
            <w:shd w:val="clear" w:color="auto" w:fill="auto"/>
            <w:tcMar>
              <w:top w:w="22" w:type="dxa"/>
              <w:left w:w="28" w:type="dxa"/>
              <w:bottom w:w="22" w:type="dxa"/>
              <w:right w:w="28" w:type="dxa"/>
            </w:tcMar>
          </w:tcPr>
          <w:p w:rsidR="00D84DD4" w:rsidRDefault="00D84DD4" w14:paraId="39BF3601" w14:textId="77777777">
            <w:pPr>
              <w:pStyle w:val="p-table"/>
              <w:rPr>
                <w:sz w:val="17"/>
              </w:rPr>
            </w:pPr>
          </w:p>
        </w:tc>
      </w:tr>
      <w:tr w:rsidR="00D84DD4" w14:paraId="1AABCFF0"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7BBEEDA" w14:textId="77777777">
            <w:pPr>
              <w:pStyle w:val="p-table"/>
              <w:rPr>
                <w:sz w:val="17"/>
              </w:rPr>
            </w:pPr>
            <w:r>
              <w:rPr>
                <w:b/>
                <w:sz w:val="17"/>
              </w:rPr>
              <w:t>Projecten Zuid-Nederland</w:t>
            </w:r>
          </w:p>
        </w:tc>
        <w:tc>
          <w:tcPr>
            <w:tcW w:w="918" w:type="dxa"/>
            <w:shd w:val="clear" w:color="auto" w:fill="auto"/>
            <w:tcMar>
              <w:top w:w="22" w:type="dxa"/>
              <w:left w:w="28" w:type="dxa"/>
              <w:bottom w:w="22" w:type="dxa"/>
              <w:right w:w="28" w:type="dxa"/>
            </w:tcMar>
          </w:tcPr>
          <w:p w:rsidR="00D84DD4" w:rsidRDefault="00D84DD4" w14:paraId="6FC6DC2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AF90F3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FC9E12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ECED6F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01A17F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415AB1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E51FEE1" w14:textId="77777777">
            <w:pPr>
              <w:pStyle w:val="p-table"/>
              <w:rPr>
                <w:sz w:val="17"/>
              </w:rPr>
            </w:pPr>
          </w:p>
        </w:tc>
      </w:tr>
      <w:tr w:rsidR="00D84DD4" w14:paraId="2127911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C54E7A1" w14:textId="77777777">
            <w:pPr>
              <w:pStyle w:val="p-table"/>
              <w:rPr>
                <w:sz w:val="17"/>
              </w:rPr>
            </w:pPr>
            <w:r>
              <w:rPr>
                <w:sz w:val="17"/>
              </w:rPr>
              <w:t>Maasroute modernisering fase 2</w:t>
            </w:r>
          </w:p>
        </w:tc>
        <w:tc>
          <w:tcPr>
            <w:tcW w:w="918" w:type="dxa"/>
            <w:shd w:val="clear" w:color="auto" w:fill="auto"/>
            <w:tcMar>
              <w:top w:w="22" w:type="dxa"/>
              <w:left w:w="28" w:type="dxa"/>
              <w:bottom w:w="22" w:type="dxa"/>
              <w:right w:w="28" w:type="dxa"/>
            </w:tcMar>
            <w:vAlign w:val="bottom"/>
          </w:tcPr>
          <w:p w:rsidR="00D84DD4" w:rsidRDefault="00AC2DE1" w14:paraId="7046E33A" w14:textId="77777777">
            <w:pPr>
              <w:pStyle w:val="p-table"/>
              <w:jc w:val="right"/>
              <w:rPr>
                <w:sz w:val="17"/>
              </w:rPr>
            </w:pPr>
            <w:r>
              <w:rPr>
                <w:sz w:val="17"/>
              </w:rPr>
              <w:t>45</w:t>
            </w:r>
          </w:p>
        </w:tc>
        <w:tc>
          <w:tcPr>
            <w:tcW w:w="918" w:type="dxa"/>
            <w:shd w:val="clear" w:color="auto" w:fill="auto"/>
            <w:tcMar>
              <w:top w:w="22" w:type="dxa"/>
              <w:left w:w="28" w:type="dxa"/>
              <w:bottom w:w="22" w:type="dxa"/>
              <w:right w:w="28" w:type="dxa"/>
            </w:tcMar>
            <w:vAlign w:val="bottom"/>
          </w:tcPr>
          <w:p w:rsidR="00D84DD4" w:rsidRDefault="00AC2DE1" w14:paraId="6A881CCE" w14:textId="77777777">
            <w:pPr>
              <w:pStyle w:val="p-table"/>
              <w:jc w:val="right"/>
              <w:rPr>
                <w:sz w:val="17"/>
              </w:rPr>
            </w:pPr>
            <w:r>
              <w:rPr>
                <w:sz w:val="17"/>
              </w:rPr>
              <w:t>50</w:t>
            </w:r>
          </w:p>
        </w:tc>
        <w:tc>
          <w:tcPr>
            <w:tcW w:w="918" w:type="dxa"/>
            <w:shd w:val="clear" w:color="auto" w:fill="auto"/>
            <w:tcMar>
              <w:top w:w="22" w:type="dxa"/>
              <w:left w:w="28" w:type="dxa"/>
              <w:bottom w:w="22" w:type="dxa"/>
              <w:right w:w="28" w:type="dxa"/>
            </w:tcMar>
            <w:vAlign w:val="bottom"/>
          </w:tcPr>
          <w:p w:rsidR="00D84DD4" w:rsidRDefault="00AC2DE1" w14:paraId="02C60B0B" w14:textId="77777777">
            <w:pPr>
              <w:pStyle w:val="p-table"/>
              <w:jc w:val="right"/>
              <w:rPr>
                <w:sz w:val="17"/>
              </w:rPr>
            </w:pPr>
            <w:r>
              <w:rPr>
                <w:sz w:val="17"/>
              </w:rPr>
              <w:t>868</w:t>
            </w:r>
          </w:p>
        </w:tc>
        <w:tc>
          <w:tcPr>
            <w:tcW w:w="918" w:type="dxa"/>
            <w:shd w:val="clear" w:color="auto" w:fill="auto"/>
            <w:tcMar>
              <w:top w:w="22" w:type="dxa"/>
              <w:left w:w="28" w:type="dxa"/>
              <w:bottom w:w="22" w:type="dxa"/>
              <w:right w:w="28" w:type="dxa"/>
            </w:tcMar>
            <w:vAlign w:val="bottom"/>
          </w:tcPr>
          <w:p w:rsidR="00D84DD4" w:rsidRDefault="00AC2DE1" w14:paraId="02A2504F" w14:textId="77777777">
            <w:pPr>
              <w:pStyle w:val="p-table"/>
              <w:jc w:val="right"/>
              <w:rPr>
                <w:sz w:val="17"/>
              </w:rPr>
            </w:pPr>
            <w:r>
              <w:rPr>
                <w:sz w:val="17"/>
              </w:rPr>
              <w:t>809</w:t>
            </w:r>
          </w:p>
        </w:tc>
        <w:tc>
          <w:tcPr>
            <w:tcW w:w="918" w:type="dxa"/>
            <w:shd w:val="clear" w:color="auto" w:fill="auto"/>
            <w:tcMar>
              <w:top w:w="22" w:type="dxa"/>
              <w:left w:w="28" w:type="dxa"/>
              <w:bottom w:w="22" w:type="dxa"/>
              <w:right w:w="28" w:type="dxa"/>
            </w:tcMar>
            <w:vAlign w:val="bottom"/>
          </w:tcPr>
          <w:p w:rsidR="00D84DD4" w:rsidRDefault="00AC2DE1" w14:paraId="27EF99BB"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bottom"/>
          </w:tcPr>
          <w:p w:rsidR="00D84DD4" w:rsidRDefault="00AC2DE1" w14:paraId="2DE959CC"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bottom"/>
          </w:tcPr>
          <w:p w:rsidR="00D84DD4" w:rsidRDefault="00AC2DE1" w14:paraId="6C26A227" w14:textId="77777777">
            <w:pPr>
              <w:pStyle w:val="p-table"/>
              <w:jc w:val="right"/>
              <w:rPr>
                <w:sz w:val="17"/>
              </w:rPr>
            </w:pPr>
            <w:r>
              <w:rPr>
                <w:sz w:val="17"/>
              </w:rPr>
              <w:t>4</w:t>
            </w:r>
          </w:p>
        </w:tc>
      </w:tr>
      <w:tr w:rsidR="00D84DD4" w14:paraId="6FE417C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5F671AF" w14:textId="77777777">
            <w:pPr>
              <w:pStyle w:val="p-table"/>
              <w:rPr>
                <w:sz w:val="17"/>
              </w:rPr>
            </w:pPr>
            <w:r>
              <w:rPr>
                <w:sz w:val="17"/>
              </w:rPr>
              <w:t>Zuid-Willemsvaart: aanleg Maximakanaal en opwaarderen tot Veghel</w:t>
            </w:r>
          </w:p>
        </w:tc>
        <w:tc>
          <w:tcPr>
            <w:tcW w:w="918" w:type="dxa"/>
            <w:shd w:val="clear" w:color="auto" w:fill="auto"/>
            <w:tcMar>
              <w:top w:w="22" w:type="dxa"/>
              <w:left w:w="28" w:type="dxa"/>
              <w:bottom w:w="22" w:type="dxa"/>
              <w:right w:w="28" w:type="dxa"/>
            </w:tcMar>
            <w:vAlign w:val="bottom"/>
          </w:tcPr>
          <w:p w:rsidR="00D84DD4" w:rsidRDefault="00AC2DE1" w14:paraId="5A73F4E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2D863F5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1237EFA1" w14:textId="77777777">
            <w:pPr>
              <w:pStyle w:val="p-table"/>
              <w:jc w:val="right"/>
              <w:rPr>
                <w:sz w:val="17"/>
              </w:rPr>
            </w:pPr>
            <w:r>
              <w:rPr>
                <w:sz w:val="17"/>
              </w:rPr>
              <w:t>429</w:t>
            </w:r>
          </w:p>
        </w:tc>
        <w:tc>
          <w:tcPr>
            <w:tcW w:w="918" w:type="dxa"/>
            <w:shd w:val="clear" w:color="auto" w:fill="auto"/>
            <w:tcMar>
              <w:top w:w="22" w:type="dxa"/>
              <w:left w:w="28" w:type="dxa"/>
              <w:bottom w:w="22" w:type="dxa"/>
              <w:right w:w="28" w:type="dxa"/>
            </w:tcMar>
            <w:vAlign w:val="bottom"/>
          </w:tcPr>
          <w:p w:rsidR="00D84DD4" w:rsidRDefault="00AC2DE1" w14:paraId="06F0A7DE" w14:textId="77777777">
            <w:pPr>
              <w:pStyle w:val="p-table"/>
              <w:jc w:val="right"/>
              <w:rPr>
                <w:sz w:val="17"/>
              </w:rPr>
            </w:pPr>
            <w:r>
              <w:rPr>
                <w:sz w:val="17"/>
              </w:rPr>
              <w:t>432</w:t>
            </w:r>
          </w:p>
        </w:tc>
        <w:tc>
          <w:tcPr>
            <w:tcW w:w="918" w:type="dxa"/>
            <w:shd w:val="clear" w:color="auto" w:fill="auto"/>
            <w:tcMar>
              <w:top w:w="22" w:type="dxa"/>
              <w:left w:w="28" w:type="dxa"/>
              <w:bottom w:w="22" w:type="dxa"/>
              <w:right w:w="28" w:type="dxa"/>
            </w:tcMar>
            <w:vAlign w:val="bottom"/>
          </w:tcPr>
          <w:p w:rsidR="00D84DD4" w:rsidRDefault="00AC2DE1" w14:paraId="5964A1D9"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vAlign w:val="bottom"/>
          </w:tcPr>
          <w:p w:rsidR="00D84DD4" w:rsidRDefault="00AC2DE1" w14:paraId="04A1F680"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D84DD4" w:rsidRDefault="00D84DD4" w14:paraId="547A38DB" w14:textId="77777777">
            <w:pPr>
              <w:pStyle w:val="p-table"/>
              <w:rPr>
                <w:sz w:val="17"/>
              </w:rPr>
            </w:pPr>
          </w:p>
        </w:tc>
      </w:tr>
      <w:tr w:rsidR="00D84DD4" w14:paraId="4A0328A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C710E8D" w14:textId="77777777">
            <w:pPr>
              <w:pStyle w:val="p-table"/>
              <w:rPr>
                <w:sz w:val="17"/>
              </w:rPr>
            </w:pPr>
            <w:r>
              <w:rPr>
                <w:sz w:val="17"/>
              </w:rPr>
              <w:t>Sluis II Wilhelminakanaal</w:t>
            </w:r>
          </w:p>
        </w:tc>
        <w:tc>
          <w:tcPr>
            <w:tcW w:w="918" w:type="dxa"/>
            <w:shd w:val="clear" w:color="auto" w:fill="auto"/>
            <w:tcMar>
              <w:top w:w="22" w:type="dxa"/>
              <w:left w:w="28" w:type="dxa"/>
              <w:bottom w:w="22" w:type="dxa"/>
              <w:right w:w="28" w:type="dxa"/>
            </w:tcMar>
            <w:vAlign w:val="bottom"/>
          </w:tcPr>
          <w:p w:rsidR="00D84DD4" w:rsidRDefault="00AC2DE1" w14:paraId="3848085F" w14:textId="77777777">
            <w:pPr>
              <w:pStyle w:val="p-table"/>
              <w:jc w:val="right"/>
              <w:rPr>
                <w:sz w:val="17"/>
              </w:rPr>
            </w:pPr>
            <w:r>
              <w:rPr>
                <w:sz w:val="17"/>
              </w:rPr>
              <w:t>6</w:t>
            </w:r>
          </w:p>
        </w:tc>
        <w:tc>
          <w:tcPr>
            <w:tcW w:w="918" w:type="dxa"/>
            <w:shd w:val="clear" w:color="auto" w:fill="auto"/>
            <w:tcMar>
              <w:top w:w="22" w:type="dxa"/>
              <w:left w:w="28" w:type="dxa"/>
              <w:bottom w:w="22" w:type="dxa"/>
              <w:right w:w="28" w:type="dxa"/>
            </w:tcMar>
            <w:vAlign w:val="bottom"/>
          </w:tcPr>
          <w:p w:rsidR="00D84DD4" w:rsidRDefault="00AC2DE1" w14:paraId="3E75F37D"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vAlign w:val="bottom"/>
          </w:tcPr>
          <w:p w:rsidR="00D84DD4" w:rsidRDefault="00AC2DE1" w14:paraId="4E0AC71E" w14:textId="77777777">
            <w:pPr>
              <w:pStyle w:val="p-table"/>
              <w:jc w:val="right"/>
              <w:rPr>
                <w:sz w:val="17"/>
              </w:rPr>
            </w:pPr>
            <w:r>
              <w:rPr>
                <w:sz w:val="17"/>
              </w:rPr>
              <w:t>126</w:t>
            </w:r>
          </w:p>
        </w:tc>
        <w:tc>
          <w:tcPr>
            <w:tcW w:w="918" w:type="dxa"/>
            <w:shd w:val="clear" w:color="auto" w:fill="auto"/>
            <w:tcMar>
              <w:top w:w="22" w:type="dxa"/>
              <w:left w:w="28" w:type="dxa"/>
              <w:bottom w:w="22" w:type="dxa"/>
              <w:right w:w="28" w:type="dxa"/>
            </w:tcMar>
            <w:vAlign w:val="bottom"/>
          </w:tcPr>
          <w:p w:rsidR="00D84DD4" w:rsidRDefault="00AC2DE1" w14:paraId="0E85B965" w14:textId="77777777">
            <w:pPr>
              <w:pStyle w:val="p-table"/>
              <w:jc w:val="right"/>
              <w:rPr>
                <w:sz w:val="17"/>
              </w:rPr>
            </w:pPr>
            <w:r>
              <w:rPr>
                <w:sz w:val="17"/>
              </w:rPr>
              <w:t>98</w:t>
            </w:r>
          </w:p>
        </w:tc>
        <w:tc>
          <w:tcPr>
            <w:tcW w:w="918" w:type="dxa"/>
            <w:shd w:val="clear" w:color="auto" w:fill="auto"/>
            <w:tcMar>
              <w:top w:w="22" w:type="dxa"/>
              <w:left w:w="28" w:type="dxa"/>
              <w:bottom w:w="22" w:type="dxa"/>
              <w:right w:w="28" w:type="dxa"/>
            </w:tcMar>
            <w:vAlign w:val="bottom"/>
          </w:tcPr>
          <w:p w:rsidR="00D84DD4" w:rsidRDefault="00AC2DE1" w14:paraId="3B2615F5" w14:textId="77777777">
            <w:pPr>
              <w:pStyle w:val="p-table"/>
              <w:jc w:val="right"/>
              <w:rPr>
                <w:sz w:val="17"/>
              </w:rPr>
            </w:pPr>
            <w:r>
              <w:rPr>
                <w:sz w:val="17"/>
              </w:rPr>
              <w:t>2029</w:t>
            </w:r>
          </w:p>
        </w:tc>
        <w:tc>
          <w:tcPr>
            <w:tcW w:w="918" w:type="dxa"/>
            <w:shd w:val="clear" w:color="auto" w:fill="auto"/>
            <w:tcMar>
              <w:top w:w="22" w:type="dxa"/>
              <w:left w:w="28" w:type="dxa"/>
              <w:bottom w:w="22" w:type="dxa"/>
              <w:right w:w="28" w:type="dxa"/>
            </w:tcMar>
            <w:vAlign w:val="bottom"/>
          </w:tcPr>
          <w:p w:rsidR="00D84DD4" w:rsidRDefault="00AC2DE1" w14:paraId="3F252FAC" w14:textId="77777777">
            <w:pPr>
              <w:pStyle w:val="p-table"/>
              <w:jc w:val="right"/>
              <w:rPr>
                <w:sz w:val="17"/>
              </w:rPr>
            </w:pPr>
            <w:proofErr w:type="spellStart"/>
            <w:r>
              <w:rPr>
                <w:sz w:val="17"/>
              </w:rPr>
              <w:t>ntb</w:t>
            </w:r>
            <w:proofErr w:type="spellEnd"/>
          </w:p>
        </w:tc>
        <w:tc>
          <w:tcPr>
            <w:tcW w:w="918" w:type="dxa"/>
            <w:shd w:val="clear" w:color="auto" w:fill="auto"/>
            <w:tcMar>
              <w:top w:w="22" w:type="dxa"/>
              <w:left w:w="28" w:type="dxa"/>
              <w:bottom w:w="22" w:type="dxa"/>
              <w:right w:w="28" w:type="dxa"/>
            </w:tcMar>
            <w:vAlign w:val="bottom"/>
          </w:tcPr>
          <w:p w:rsidR="00D84DD4" w:rsidRDefault="00AC2DE1" w14:paraId="10A2A0E5" w14:textId="77777777">
            <w:pPr>
              <w:pStyle w:val="p-table"/>
              <w:jc w:val="right"/>
              <w:rPr>
                <w:sz w:val="17"/>
              </w:rPr>
            </w:pPr>
            <w:r>
              <w:rPr>
                <w:sz w:val="17"/>
              </w:rPr>
              <w:t>5</w:t>
            </w:r>
          </w:p>
        </w:tc>
      </w:tr>
      <w:tr w:rsidR="00D84DD4" w14:paraId="38B099A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763ADEF0" w14:textId="77777777">
            <w:pPr>
              <w:pStyle w:val="p-table"/>
              <w:rPr>
                <w:sz w:val="17"/>
              </w:rPr>
            </w:pPr>
            <w:r>
              <w:rPr>
                <w:b/>
                <w:sz w:val="17"/>
              </w:rPr>
              <w:t>Projecten Oost Nederland</w:t>
            </w:r>
          </w:p>
        </w:tc>
        <w:tc>
          <w:tcPr>
            <w:tcW w:w="918" w:type="dxa"/>
            <w:shd w:val="clear" w:color="auto" w:fill="auto"/>
            <w:tcMar>
              <w:top w:w="22" w:type="dxa"/>
              <w:left w:w="28" w:type="dxa"/>
              <w:bottom w:w="22" w:type="dxa"/>
              <w:right w:w="28" w:type="dxa"/>
            </w:tcMar>
          </w:tcPr>
          <w:p w:rsidR="00D84DD4" w:rsidRDefault="00D84DD4" w14:paraId="4B87825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8A025D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2D8619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225292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6A7F58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483701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1703511" w14:textId="77777777">
            <w:pPr>
              <w:pStyle w:val="p-table"/>
              <w:rPr>
                <w:sz w:val="17"/>
              </w:rPr>
            </w:pPr>
          </w:p>
        </w:tc>
      </w:tr>
      <w:tr w:rsidR="00D84DD4" w14:paraId="1647612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A046D25" w14:textId="77777777">
            <w:pPr>
              <w:pStyle w:val="p-table"/>
              <w:rPr>
                <w:sz w:val="17"/>
              </w:rPr>
            </w:pPr>
            <w:r>
              <w:rPr>
                <w:sz w:val="17"/>
              </w:rPr>
              <w:t>Toekomstvisie Waal</w:t>
            </w:r>
          </w:p>
        </w:tc>
        <w:tc>
          <w:tcPr>
            <w:tcW w:w="918" w:type="dxa"/>
            <w:shd w:val="clear" w:color="auto" w:fill="auto"/>
            <w:tcMar>
              <w:top w:w="22" w:type="dxa"/>
              <w:left w:w="28" w:type="dxa"/>
              <w:bottom w:w="22" w:type="dxa"/>
              <w:right w:w="28" w:type="dxa"/>
            </w:tcMar>
            <w:vAlign w:val="bottom"/>
          </w:tcPr>
          <w:p w:rsidR="00D84DD4" w:rsidRDefault="00AC2DE1" w14:paraId="46DC027A"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bottom"/>
          </w:tcPr>
          <w:p w:rsidR="00D84DD4" w:rsidRDefault="00AC2DE1" w14:paraId="0157DA9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22698549" w14:textId="77777777">
            <w:pPr>
              <w:pStyle w:val="p-table"/>
              <w:jc w:val="right"/>
              <w:rPr>
                <w:sz w:val="17"/>
              </w:rPr>
            </w:pPr>
            <w:r>
              <w:rPr>
                <w:sz w:val="17"/>
              </w:rPr>
              <w:t>150</w:t>
            </w:r>
          </w:p>
        </w:tc>
        <w:tc>
          <w:tcPr>
            <w:tcW w:w="918" w:type="dxa"/>
            <w:shd w:val="clear" w:color="auto" w:fill="auto"/>
            <w:tcMar>
              <w:top w:w="22" w:type="dxa"/>
              <w:left w:w="28" w:type="dxa"/>
              <w:bottom w:w="22" w:type="dxa"/>
              <w:right w:w="28" w:type="dxa"/>
            </w:tcMar>
            <w:vAlign w:val="bottom"/>
          </w:tcPr>
          <w:p w:rsidR="00D84DD4" w:rsidRDefault="00AC2DE1" w14:paraId="452AFE5D" w14:textId="77777777">
            <w:pPr>
              <w:pStyle w:val="p-table"/>
              <w:jc w:val="right"/>
              <w:rPr>
                <w:sz w:val="17"/>
              </w:rPr>
            </w:pPr>
            <w:r>
              <w:rPr>
                <w:sz w:val="17"/>
              </w:rPr>
              <w:t>150</w:t>
            </w:r>
          </w:p>
        </w:tc>
        <w:tc>
          <w:tcPr>
            <w:tcW w:w="918" w:type="dxa"/>
            <w:shd w:val="clear" w:color="auto" w:fill="auto"/>
            <w:tcMar>
              <w:top w:w="22" w:type="dxa"/>
              <w:left w:w="28" w:type="dxa"/>
              <w:bottom w:w="22" w:type="dxa"/>
              <w:right w:w="28" w:type="dxa"/>
            </w:tcMar>
            <w:vAlign w:val="bottom"/>
          </w:tcPr>
          <w:p w:rsidR="00D84DD4" w:rsidRDefault="00AC2DE1" w14:paraId="1D6D07A6"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vAlign w:val="bottom"/>
          </w:tcPr>
          <w:p w:rsidR="00D84DD4" w:rsidRDefault="00AC2DE1" w14:paraId="7ACB1C9B"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tcPr>
          <w:p w:rsidR="00D84DD4" w:rsidRDefault="00D84DD4" w14:paraId="5D155414" w14:textId="77777777">
            <w:pPr>
              <w:pStyle w:val="p-table"/>
              <w:rPr>
                <w:sz w:val="17"/>
              </w:rPr>
            </w:pPr>
          </w:p>
        </w:tc>
      </w:tr>
      <w:tr w:rsidR="00D84DD4" w14:paraId="5604F48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B66DF7F" w14:textId="77777777">
            <w:pPr>
              <w:pStyle w:val="p-table"/>
              <w:rPr>
                <w:sz w:val="17"/>
              </w:rPr>
            </w:pPr>
            <w:r>
              <w:rPr>
                <w:sz w:val="17"/>
              </w:rPr>
              <w:t>Verruiming Twentekanalen fase 2</w:t>
            </w:r>
          </w:p>
        </w:tc>
        <w:tc>
          <w:tcPr>
            <w:tcW w:w="918" w:type="dxa"/>
            <w:shd w:val="clear" w:color="auto" w:fill="auto"/>
            <w:tcMar>
              <w:top w:w="22" w:type="dxa"/>
              <w:left w:w="28" w:type="dxa"/>
              <w:bottom w:w="22" w:type="dxa"/>
              <w:right w:w="28" w:type="dxa"/>
            </w:tcMar>
            <w:vAlign w:val="bottom"/>
          </w:tcPr>
          <w:p w:rsidR="00D84DD4" w:rsidRDefault="00AC2DE1" w14:paraId="4498EC2B"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bottom"/>
          </w:tcPr>
          <w:p w:rsidR="00D84DD4" w:rsidRDefault="00AC2DE1" w14:paraId="39A9101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25DA9CAB" w14:textId="77777777">
            <w:pPr>
              <w:pStyle w:val="p-table"/>
              <w:jc w:val="right"/>
              <w:rPr>
                <w:sz w:val="17"/>
              </w:rPr>
            </w:pPr>
            <w:r>
              <w:rPr>
                <w:sz w:val="17"/>
              </w:rPr>
              <w:t>235</w:t>
            </w:r>
          </w:p>
        </w:tc>
        <w:tc>
          <w:tcPr>
            <w:tcW w:w="918" w:type="dxa"/>
            <w:shd w:val="clear" w:color="auto" w:fill="auto"/>
            <w:tcMar>
              <w:top w:w="22" w:type="dxa"/>
              <w:left w:w="28" w:type="dxa"/>
              <w:bottom w:w="22" w:type="dxa"/>
              <w:right w:w="28" w:type="dxa"/>
            </w:tcMar>
            <w:vAlign w:val="bottom"/>
          </w:tcPr>
          <w:p w:rsidR="00D84DD4" w:rsidRDefault="00AC2DE1" w14:paraId="4EB917F3" w14:textId="77777777">
            <w:pPr>
              <w:pStyle w:val="p-table"/>
              <w:jc w:val="right"/>
              <w:rPr>
                <w:sz w:val="17"/>
              </w:rPr>
            </w:pPr>
            <w:r>
              <w:rPr>
                <w:sz w:val="17"/>
              </w:rPr>
              <w:t>237</w:t>
            </w:r>
          </w:p>
        </w:tc>
        <w:tc>
          <w:tcPr>
            <w:tcW w:w="918" w:type="dxa"/>
            <w:shd w:val="clear" w:color="auto" w:fill="auto"/>
            <w:tcMar>
              <w:top w:w="22" w:type="dxa"/>
              <w:left w:w="28" w:type="dxa"/>
              <w:bottom w:w="22" w:type="dxa"/>
              <w:right w:w="28" w:type="dxa"/>
            </w:tcMar>
            <w:vAlign w:val="bottom"/>
          </w:tcPr>
          <w:p w:rsidR="00D84DD4" w:rsidRDefault="00AC2DE1" w14:paraId="2DD89839"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vAlign w:val="bottom"/>
          </w:tcPr>
          <w:p w:rsidR="00D84DD4" w:rsidRDefault="00AC2DE1" w14:paraId="69549F77"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tcPr>
          <w:p w:rsidR="00D84DD4" w:rsidRDefault="00D84DD4" w14:paraId="6E76937C" w14:textId="77777777">
            <w:pPr>
              <w:pStyle w:val="p-table"/>
              <w:rPr>
                <w:sz w:val="17"/>
              </w:rPr>
            </w:pPr>
          </w:p>
        </w:tc>
      </w:tr>
      <w:tr w:rsidR="00D84DD4" w14:paraId="7DA43AF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1725E23F" w14:textId="77777777">
            <w:pPr>
              <w:pStyle w:val="p-table"/>
              <w:rPr>
                <w:sz w:val="17"/>
              </w:rPr>
            </w:pPr>
            <w:r>
              <w:rPr>
                <w:sz w:val="17"/>
              </w:rPr>
              <w:t>Vaarweg Meppel-Ramspol (keersluis Zwartsluis)</w:t>
            </w:r>
          </w:p>
        </w:tc>
        <w:tc>
          <w:tcPr>
            <w:tcW w:w="918" w:type="dxa"/>
            <w:shd w:val="clear" w:color="auto" w:fill="auto"/>
            <w:tcMar>
              <w:top w:w="22" w:type="dxa"/>
              <w:left w:w="28" w:type="dxa"/>
              <w:bottom w:w="22" w:type="dxa"/>
              <w:right w:w="28" w:type="dxa"/>
            </w:tcMar>
            <w:vAlign w:val="bottom"/>
          </w:tcPr>
          <w:p w:rsidR="00D84DD4" w:rsidRDefault="00AC2DE1" w14:paraId="23654063"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D84DD4" w:rsidRDefault="00AC2DE1" w14:paraId="7E63E3F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592D57F1"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vAlign w:val="bottom"/>
          </w:tcPr>
          <w:p w:rsidR="00D84DD4" w:rsidRDefault="00AC2DE1" w14:paraId="3B9390E4"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vAlign w:val="bottom"/>
          </w:tcPr>
          <w:p w:rsidR="00D84DD4" w:rsidRDefault="00AC2DE1" w14:paraId="272A5A97"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vAlign w:val="bottom"/>
          </w:tcPr>
          <w:p w:rsidR="00D84DD4" w:rsidRDefault="00AC2DE1" w14:paraId="1EE20B94"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D84DD4" w14:paraId="60E2F37F" w14:textId="77777777">
            <w:pPr>
              <w:pStyle w:val="p-table"/>
              <w:rPr>
                <w:sz w:val="17"/>
              </w:rPr>
            </w:pPr>
          </w:p>
        </w:tc>
      </w:tr>
      <w:tr w:rsidR="00D84DD4" w14:paraId="4A4E3C9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2076B175" w14:textId="77777777">
            <w:pPr>
              <w:pStyle w:val="p-table"/>
              <w:rPr>
                <w:sz w:val="17"/>
              </w:rPr>
            </w:pPr>
            <w:r>
              <w:rPr>
                <w:b/>
                <w:sz w:val="17"/>
              </w:rPr>
              <w:t>Projecten Noord-Nederland</w:t>
            </w:r>
          </w:p>
        </w:tc>
        <w:tc>
          <w:tcPr>
            <w:tcW w:w="918" w:type="dxa"/>
            <w:shd w:val="clear" w:color="auto" w:fill="auto"/>
            <w:tcMar>
              <w:top w:w="22" w:type="dxa"/>
              <w:left w:w="28" w:type="dxa"/>
              <w:bottom w:w="22" w:type="dxa"/>
              <w:right w:w="28" w:type="dxa"/>
            </w:tcMar>
          </w:tcPr>
          <w:p w:rsidR="00D84DD4" w:rsidRDefault="00D84DD4" w14:paraId="0482911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00448E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F6D152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6D0D66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4BDFC7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78B535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709494F" w14:textId="77777777">
            <w:pPr>
              <w:pStyle w:val="p-table"/>
              <w:rPr>
                <w:sz w:val="17"/>
              </w:rPr>
            </w:pPr>
          </w:p>
        </w:tc>
      </w:tr>
      <w:tr w:rsidR="00D84DD4" w14:paraId="3F413D7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3676F4A6" w14:textId="77777777">
            <w:pPr>
              <w:pStyle w:val="p-table"/>
              <w:rPr>
                <w:sz w:val="17"/>
              </w:rPr>
            </w:pPr>
            <w:r>
              <w:rPr>
                <w:sz w:val="17"/>
              </w:rPr>
              <w:t>Vaarweg Lemmer-Delfzijl fase 1: verbetering tot klasse Va</w:t>
            </w:r>
          </w:p>
        </w:tc>
        <w:tc>
          <w:tcPr>
            <w:tcW w:w="918" w:type="dxa"/>
            <w:shd w:val="clear" w:color="auto" w:fill="auto"/>
            <w:tcMar>
              <w:top w:w="22" w:type="dxa"/>
              <w:left w:w="28" w:type="dxa"/>
              <w:bottom w:w="22" w:type="dxa"/>
              <w:right w:w="28" w:type="dxa"/>
            </w:tcMar>
            <w:vAlign w:val="bottom"/>
          </w:tcPr>
          <w:p w:rsidR="00D84DD4" w:rsidRDefault="00AC2DE1" w14:paraId="0C9459F4" w14:textId="77777777">
            <w:pPr>
              <w:pStyle w:val="p-table"/>
              <w:jc w:val="right"/>
              <w:rPr>
                <w:sz w:val="17"/>
              </w:rPr>
            </w:pPr>
            <w:r>
              <w:rPr>
                <w:sz w:val="17"/>
              </w:rPr>
              <w:t>8</w:t>
            </w:r>
          </w:p>
        </w:tc>
        <w:tc>
          <w:tcPr>
            <w:tcW w:w="918" w:type="dxa"/>
            <w:shd w:val="clear" w:color="auto" w:fill="auto"/>
            <w:tcMar>
              <w:top w:w="22" w:type="dxa"/>
              <w:left w:w="28" w:type="dxa"/>
              <w:bottom w:w="22" w:type="dxa"/>
              <w:right w:w="28" w:type="dxa"/>
            </w:tcMar>
            <w:vAlign w:val="bottom"/>
          </w:tcPr>
          <w:p w:rsidR="00D84DD4" w:rsidRDefault="00AC2DE1" w14:paraId="324B8A5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17079F0D" w14:textId="77777777">
            <w:pPr>
              <w:pStyle w:val="p-table"/>
              <w:jc w:val="right"/>
              <w:rPr>
                <w:sz w:val="17"/>
              </w:rPr>
            </w:pPr>
            <w:r>
              <w:rPr>
                <w:sz w:val="17"/>
              </w:rPr>
              <w:t>294</w:t>
            </w:r>
          </w:p>
        </w:tc>
        <w:tc>
          <w:tcPr>
            <w:tcW w:w="918" w:type="dxa"/>
            <w:shd w:val="clear" w:color="auto" w:fill="auto"/>
            <w:tcMar>
              <w:top w:w="22" w:type="dxa"/>
              <w:left w:w="28" w:type="dxa"/>
              <w:bottom w:w="22" w:type="dxa"/>
              <w:right w:w="28" w:type="dxa"/>
            </w:tcMar>
            <w:vAlign w:val="bottom"/>
          </w:tcPr>
          <w:p w:rsidR="00D84DD4" w:rsidRDefault="00AC2DE1" w14:paraId="1A6D6EF8" w14:textId="77777777">
            <w:pPr>
              <w:pStyle w:val="p-table"/>
              <w:jc w:val="right"/>
              <w:rPr>
                <w:sz w:val="17"/>
              </w:rPr>
            </w:pPr>
            <w:r>
              <w:rPr>
                <w:sz w:val="17"/>
              </w:rPr>
              <w:t>294</w:t>
            </w:r>
          </w:p>
        </w:tc>
        <w:tc>
          <w:tcPr>
            <w:tcW w:w="918" w:type="dxa"/>
            <w:shd w:val="clear" w:color="auto" w:fill="auto"/>
            <w:tcMar>
              <w:top w:w="22" w:type="dxa"/>
              <w:left w:w="28" w:type="dxa"/>
              <w:bottom w:w="22" w:type="dxa"/>
              <w:right w:w="28" w:type="dxa"/>
            </w:tcMar>
            <w:vAlign w:val="bottom"/>
          </w:tcPr>
          <w:p w:rsidR="00D84DD4" w:rsidRDefault="00AC2DE1" w14:paraId="7346F13D"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vAlign w:val="bottom"/>
          </w:tcPr>
          <w:p w:rsidR="00D84DD4" w:rsidRDefault="00AC2DE1" w14:paraId="03A1A680"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D84DD4" w14:paraId="6B7D415B" w14:textId="77777777">
            <w:pPr>
              <w:pStyle w:val="p-table"/>
              <w:rPr>
                <w:sz w:val="17"/>
              </w:rPr>
            </w:pPr>
          </w:p>
        </w:tc>
      </w:tr>
      <w:tr w:rsidR="00D84DD4" w14:paraId="799EFE4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44E0C0F2" w14:textId="77777777">
            <w:pPr>
              <w:pStyle w:val="p-table"/>
              <w:rPr>
                <w:sz w:val="17"/>
              </w:rPr>
            </w:pPr>
            <w:r>
              <w:rPr>
                <w:sz w:val="17"/>
              </w:rPr>
              <w:t>Verruiming vaarweg Eemshaven-Noordzee</w:t>
            </w:r>
          </w:p>
        </w:tc>
        <w:tc>
          <w:tcPr>
            <w:tcW w:w="918" w:type="dxa"/>
            <w:shd w:val="clear" w:color="auto" w:fill="auto"/>
            <w:tcMar>
              <w:top w:w="22" w:type="dxa"/>
              <w:left w:w="28" w:type="dxa"/>
              <w:bottom w:w="22" w:type="dxa"/>
              <w:right w:w="28" w:type="dxa"/>
            </w:tcMar>
            <w:vAlign w:val="bottom"/>
          </w:tcPr>
          <w:p w:rsidR="00D84DD4" w:rsidRDefault="00AC2DE1" w14:paraId="7D56EA43"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D84DD4" w:rsidRDefault="00AC2DE1" w14:paraId="0A66113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08AE3A3A" w14:textId="77777777">
            <w:pPr>
              <w:pStyle w:val="p-table"/>
              <w:jc w:val="right"/>
              <w:rPr>
                <w:sz w:val="17"/>
              </w:rPr>
            </w:pPr>
            <w:r>
              <w:rPr>
                <w:sz w:val="17"/>
              </w:rPr>
              <w:t>39</w:t>
            </w:r>
          </w:p>
        </w:tc>
        <w:tc>
          <w:tcPr>
            <w:tcW w:w="918" w:type="dxa"/>
            <w:shd w:val="clear" w:color="auto" w:fill="auto"/>
            <w:tcMar>
              <w:top w:w="22" w:type="dxa"/>
              <w:left w:w="28" w:type="dxa"/>
              <w:bottom w:w="22" w:type="dxa"/>
              <w:right w:w="28" w:type="dxa"/>
            </w:tcMar>
            <w:vAlign w:val="bottom"/>
          </w:tcPr>
          <w:p w:rsidR="00D84DD4" w:rsidRDefault="00AC2DE1" w14:paraId="1EFC8A1B" w14:textId="77777777">
            <w:pPr>
              <w:pStyle w:val="p-table"/>
              <w:jc w:val="right"/>
              <w:rPr>
                <w:sz w:val="17"/>
              </w:rPr>
            </w:pPr>
            <w:r>
              <w:rPr>
                <w:sz w:val="17"/>
              </w:rPr>
              <w:t>39</w:t>
            </w:r>
          </w:p>
        </w:tc>
        <w:tc>
          <w:tcPr>
            <w:tcW w:w="918" w:type="dxa"/>
            <w:shd w:val="clear" w:color="auto" w:fill="auto"/>
            <w:tcMar>
              <w:top w:w="22" w:type="dxa"/>
              <w:left w:w="28" w:type="dxa"/>
              <w:bottom w:w="22" w:type="dxa"/>
              <w:right w:w="28" w:type="dxa"/>
            </w:tcMar>
            <w:vAlign w:val="bottom"/>
          </w:tcPr>
          <w:p w:rsidR="00D84DD4" w:rsidRDefault="00AC2DE1" w14:paraId="594AE8C7"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vAlign w:val="bottom"/>
          </w:tcPr>
          <w:p w:rsidR="00D84DD4" w:rsidRDefault="00AC2DE1" w14:paraId="29D0F243"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D84DD4" w:rsidRDefault="00D84DD4" w14:paraId="4FEAB142" w14:textId="77777777">
            <w:pPr>
              <w:pStyle w:val="p-table"/>
              <w:rPr>
                <w:sz w:val="17"/>
              </w:rPr>
            </w:pPr>
          </w:p>
        </w:tc>
      </w:tr>
      <w:tr w:rsidR="00D84DD4" w14:paraId="01ADEDF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638EBB31" w14:textId="77777777">
            <w:pPr>
              <w:pStyle w:val="p-table"/>
              <w:rPr>
                <w:sz w:val="17"/>
              </w:rPr>
            </w:pPr>
            <w:r>
              <w:rPr>
                <w:sz w:val="17"/>
              </w:rPr>
              <w:t>Sluiscomplex Kornwerderzand</w:t>
            </w:r>
          </w:p>
        </w:tc>
        <w:tc>
          <w:tcPr>
            <w:tcW w:w="918" w:type="dxa"/>
            <w:shd w:val="clear" w:color="auto" w:fill="auto"/>
            <w:tcMar>
              <w:top w:w="22" w:type="dxa"/>
              <w:left w:w="28" w:type="dxa"/>
              <w:bottom w:w="22" w:type="dxa"/>
              <w:right w:w="28" w:type="dxa"/>
            </w:tcMar>
            <w:vAlign w:val="bottom"/>
          </w:tcPr>
          <w:p w:rsidR="00D84DD4" w:rsidRDefault="00AC2DE1" w14:paraId="75B0444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063947B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D84DD4" w:rsidRDefault="00AC2DE1" w14:paraId="5E8025BE" w14:textId="77777777">
            <w:pPr>
              <w:pStyle w:val="p-table"/>
              <w:jc w:val="right"/>
              <w:rPr>
                <w:sz w:val="17"/>
              </w:rPr>
            </w:pPr>
            <w:r>
              <w:rPr>
                <w:sz w:val="17"/>
              </w:rPr>
              <w:t>129</w:t>
            </w:r>
          </w:p>
        </w:tc>
        <w:tc>
          <w:tcPr>
            <w:tcW w:w="918" w:type="dxa"/>
            <w:shd w:val="clear" w:color="auto" w:fill="auto"/>
            <w:tcMar>
              <w:top w:w="22" w:type="dxa"/>
              <w:left w:w="28" w:type="dxa"/>
              <w:bottom w:w="22" w:type="dxa"/>
              <w:right w:w="28" w:type="dxa"/>
            </w:tcMar>
            <w:vAlign w:val="bottom"/>
          </w:tcPr>
          <w:p w:rsidR="00D84DD4" w:rsidRDefault="00AC2DE1" w14:paraId="7534DF0F" w14:textId="77777777">
            <w:pPr>
              <w:pStyle w:val="p-table"/>
              <w:jc w:val="right"/>
              <w:rPr>
                <w:sz w:val="17"/>
              </w:rPr>
            </w:pPr>
            <w:r>
              <w:rPr>
                <w:sz w:val="17"/>
              </w:rPr>
              <w:t>129</w:t>
            </w:r>
          </w:p>
        </w:tc>
        <w:tc>
          <w:tcPr>
            <w:tcW w:w="918" w:type="dxa"/>
            <w:shd w:val="clear" w:color="auto" w:fill="auto"/>
            <w:tcMar>
              <w:top w:w="22" w:type="dxa"/>
              <w:left w:w="28" w:type="dxa"/>
              <w:bottom w:w="22" w:type="dxa"/>
              <w:right w:w="28" w:type="dxa"/>
            </w:tcMar>
            <w:vAlign w:val="bottom"/>
          </w:tcPr>
          <w:p w:rsidR="00D84DD4" w:rsidRDefault="00AC2DE1" w14:paraId="085E3804" w14:textId="77777777">
            <w:pPr>
              <w:pStyle w:val="p-table"/>
              <w:jc w:val="right"/>
              <w:rPr>
                <w:sz w:val="17"/>
              </w:rPr>
            </w:pPr>
            <w:proofErr w:type="spellStart"/>
            <w:r>
              <w:rPr>
                <w:sz w:val="17"/>
              </w:rPr>
              <w:t>ntb</w:t>
            </w:r>
            <w:proofErr w:type="spellEnd"/>
          </w:p>
        </w:tc>
        <w:tc>
          <w:tcPr>
            <w:tcW w:w="918" w:type="dxa"/>
            <w:shd w:val="clear" w:color="auto" w:fill="auto"/>
            <w:tcMar>
              <w:top w:w="22" w:type="dxa"/>
              <w:left w:w="28" w:type="dxa"/>
              <w:bottom w:w="22" w:type="dxa"/>
              <w:right w:w="28" w:type="dxa"/>
            </w:tcMar>
            <w:vAlign w:val="bottom"/>
          </w:tcPr>
          <w:p w:rsidR="00D84DD4" w:rsidRDefault="00AC2DE1" w14:paraId="2197A4C8" w14:textId="77777777">
            <w:pPr>
              <w:pStyle w:val="p-table"/>
              <w:jc w:val="right"/>
              <w:rPr>
                <w:sz w:val="17"/>
              </w:rPr>
            </w:pPr>
            <w:r>
              <w:rPr>
                <w:sz w:val="17"/>
              </w:rPr>
              <w:t>2025-2029</w:t>
            </w:r>
          </w:p>
        </w:tc>
        <w:tc>
          <w:tcPr>
            <w:tcW w:w="918" w:type="dxa"/>
            <w:shd w:val="clear" w:color="auto" w:fill="auto"/>
            <w:tcMar>
              <w:top w:w="22" w:type="dxa"/>
              <w:left w:w="28" w:type="dxa"/>
              <w:bottom w:w="22" w:type="dxa"/>
              <w:right w:w="28" w:type="dxa"/>
            </w:tcMar>
          </w:tcPr>
          <w:p w:rsidR="00D84DD4" w:rsidRDefault="00D84DD4" w14:paraId="51995064" w14:textId="77777777">
            <w:pPr>
              <w:pStyle w:val="p-table"/>
              <w:rPr>
                <w:sz w:val="17"/>
              </w:rPr>
            </w:pPr>
          </w:p>
        </w:tc>
      </w:tr>
      <w:tr w:rsidR="00D84DD4" w14:paraId="3871AF4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088EC3D9" w14:textId="77777777">
            <w:pPr>
              <w:pStyle w:val="p-table"/>
              <w:rPr>
                <w:sz w:val="17"/>
              </w:rPr>
            </w:pPr>
            <w:r>
              <w:rPr>
                <w:b/>
                <w:sz w:val="17"/>
              </w:rPr>
              <w:t xml:space="preserve">Overige </w:t>
            </w:r>
            <w:r>
              <w:rPr>
                <w:b/>
                <w:sz w:val="17"/>
              </w:rPr>
              <w:t>projecten</w:t>
            </w:r>
          </w:p>
        </w:tc>
        <w:tc>
          <w:tcPr>
            <w:tcW w:w="918" w:type="dxa"/>
            <w:shd w:val="clear" w:color="auto" w:fill="auto"/>
            <w:tcMar>
              <w:top w:w="22" w:type="dxa"/>
              <w:left w:w="28" w:type="dxa"/>
              <w:bottom w:w="22" w:type="dxa"/>
              <w:right w:w="28" w:type="dxa"/>
            </w:tcMar>
          </w:tcPr>
          <w:p w:rsidR="00D84DD4" w:rsidRDefault="00D84DD4" w14:paraId="67FC084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AD5FE8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E921F7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6CDE85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456BF0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EEB213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D664BAA" w14:textId="77777777">
            <w:pPr>
              <w:pStyle w:val="p-table"/>
              <w:rPr>
                <w:sz w:val="17"/>
              </w:rPr>
            </w:pPr>
          </w:p>
        </w:tc>
      </w:tr>
      <w:tr w:rsidR="00D84DD4" w14:paraId="22C7AB7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D84DD4" w:rsidRDefault="00AC2DE1" w14:paraId="7C5EB7B8" w14:textId="77777777">
            <w:pPr>
              <w:pStyle w:val="p-table"/>
              <w:rPr>
                <w:sz w:val="17"/>
              </w:rPr>
            </w:pPr>
            <w:r>
              <w:rPr>
                <w:sz w:val="17"/>
              </w:rPr>
              <w:t>Kleine projecten / Afronding projecten</w:t>
            </w:r>
          </w:p>
        </w:tc>
        <w:tc>
          <w:tcPr>
            <w:tcW w:w="918" w:type="dxa"/>
            <w:shd w:val="clear" w:color="auto" w:fill="auto"/>
            <w:tcMar>
              <w:top w:w="22" w:type="dxa"/>
              <w:left w:w="28" w:type="dxa"/>
              <w:bottom w:w="22" w:type="dxa"/>
              <w:right w:w="28" w:type="dxa"/>
            </w:tcMar>
            <w:vAlign w:val="bottom"/>
          </w:tcPr>
          <w:p w:rsidR="00D84DD4" w:rsidRDefault="00AC2DE1" w14:paraId="58BB0820"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bottom"/>
          </w:tcPr>
          <w:p w:rsidR="00D84DD4" w:rsidRDefault="00AC2DE1" w14:paraId="1A339E4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D84DD4" w:rsidRDefault="00AC2DE1" w14:paraId="494AC2EF" w14:textId="77777777">
            <w:pPr>
              <w:pStyle w:val="p-table"/>
              <w:jc w:val="right"/>
              <w:rPr>
                <w:sz w:val="17"/>
              </w:rPr>
            </w:pPr>
            <w:r>
              <w:rPr>
                <w:sz w:val="17"/>
              </w:rPr>
              <w:t>194</w:t>
            </w:r>
          </w:p>
        </w:tc>
        <w:tc>
          <w:tcPr>
            <w:tcW w:w="918" w:type="dxa"/>
            <w:shd w:val="clear" w:color="auto" w:fill="auto"/>
            <w:tcMar>
              <w:top w:w="22" w:type="dxa"/>
              <w:left w:w="28" w:type="dxa"/>
              <w:bottom w:w="22" w:type="dxa"/>
              <w:right w:w="28" w:type="dxa"/>
            </w:tcMar>
            <w:vAlign w:val="bottom"/>
          </w:tcPr>
          <w:p w:rsidR="00D84DD4" w:rsidRDefault="00AC2DE1" w14:paraId="542521D1" w14:textId="77777777">
            <w:pPr>
              <w:pStyle w:val="p-table"/>
              <w:jc w:val="right"/>
              <w:rPr>
                <w:sz w:val="17"/>
              </w:rPr>
            </w:pPr>
            <w:r>
              <w:rPr>
                <w:sz w:val="17"/>
              </w:rPr>
              <w:t>194</w:t>
            </w:r>
          </w:p>
        </w:tc>
        <w:tc>
          <w:tcPr>
            <w:tcW w:w="918" w:type="dxa"/>
            <w:shd w:val="clear" w:color="auto" w:fill="auto"/>
            <w:tcMar>
              <w:top w:w="22" w:type="dxa"/>
              <w:left w:w="28" w:type="dxa"/>
              <w:bottom w:w="22" w:type="dxa"/>
              <w:right w:w="28" w:type="dxa"/>
            </w:tcMar>
            <w:vAlign w:val="bottom"/>
          </w:tcPr>
          <w:p w:rsidR="00D84DD4" w:rsidRDefault="00AC2DE1" w14:paraId="2F8F2458"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vAlign w:val="bottom"/>
          </w:tcPr>
          <w:p w:rsidR="00D84DD4" w:rsidRDefault="00AC2DE1" w14:paraId="21722082"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D84DD4" w:rsidRDefault="00D84DD4" w14:paraId="3255DB37" w14:textId="77777777">
            <w:pPr>
              <w:pStyle w:val="p-table"/>
              <w:rPr>
                <w:sz w:val="17"/>
              </w:rPr>
            </w:pPr>
          </w:p>
        </w:tc>
      </w:tr>
      <w:tr w:rsidR="00D84DD4" w14:paraId="5CAF689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6109CFF1"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07B36F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1F8FA4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7A6270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C33D19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AFD7C55"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9978BF2"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5E065D5" w14:textId="77777777">
            <w:pPr>
              <w:pStyle w:val="p-table"/>
              <w:rPr>
                <w:sz w:val="17"/>
              </w:rPr>
            </w:pPr>
          </w:p>
        </w:tc>
      </w:tr>
      <w:tr w:rsidR="00D84DD4" w14:paraId="5CC1C6D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504BEB8D" w14:textId="77777777">
            <w:pPr>
              <w:pStyle w:val="p-table"/>
              <w:rPr>
                <w:sz w:val="17"/>
              </w:rPr>
            </w:pPr>
            <w:r>
              <w:rPr>
                <w:b/>
                <w:sz w:val="17"/>
              </w:rPr>
              <w:t>Totaal uitvoeringsprogramma</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986EBF" w14:textId="77777777">
            <w:pPr>
              <w:pStyle w:val="p-table"/>
              <w:jc w:val="right"/>
              <w:rPr>
                <w:sz w:val="17"/>
              </w:rPr>
            </w:pPr>
            <w:r>
              <w:rPr>
                <w:b/>
                <w:sz w:val="17"/>
              </w:rPr>
              <w:t>123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1DD45CA" w14:textId="77777777">
            <w:pPr>
              <w:pStyle w:val="p-table"/>
              <w:jc w:val="right"/>
              <w:rPr>
                <w:sz w:val="17"/>
              </w:rPr>
            </w:pPr>
            <w:r>
              <w:rPr>
                <w:b/>
                <w:sz w:val="17"/>
              </w:rPr>
              <w:t>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0CB3D42" w14:textId="77777777">
            <w:pPr>
              <w:pStyle w:val="p-table"/>
              <w:jc w:val="right"/>
              <w:rPr>
                <w:sz w:val="17"/>
              </w:rPr>
            </w:pPr>
            <w:r>
              <w:rPr>
                <w:b/>
                <w:sz w:val="17"/>
              </w:rPr>
              <w:t>5.178</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FF9F5F4" w14:textId="77777777">
            <w:pPr>
              <w:pStyle w:val="p-table"/>
              <w:jc w:val="right"/>
              <w:rPr>
                <w:sz w:val="17"/>
              </w:rPr>
            </w:pPr>
            <w:r>
              <w:rPr>
                <w:b/>
                <w:sz w:val="17"/>
              </w:rPr>
              <w:t>5.099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35D57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EF1A1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6DC4EA4" w14:textId="77777777">
            <w:pPr>
              <w:pStyle w:val="p-table"/>
              <w:rPr>
                <w:sz w:val="17"/>
              </w:rPr>
            </w:pPr>
          </w:p>
        </w:tc>
      </w:tr>
      <w:tr w:rsidR="00D84DD4" w14:paraId="4FE68B9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10F6EB99" w14:textId="77777777">
            <w:pPr>
              <w:pStyle w:val="p-table"/>
              <w:rPr>
                <w:sz w:val="17"/>
              </w:rPr>
            </w:pPr>
            <w:r>
              <w:rPr>
                <w:sz w:val="17"/>
              </w:rPr>
              <w:t xml:space="preserve">Aanleg uitgaven op MF 15.03.01 </w:t>
            </w:r>
            <w:proofErr w:type="spellStart"/>
            <w:r>
              <w:rPr>
                <w:sz w:val="17"/>
              </w:rPr>
              <w:t>mbt</w:t>
            </w:r>
            <w:proofErr w:type="spellEnd"/>
            <w:r>
              <w:rPr>
                <w:sz w:val="17"/>
              </w:rPr>
              <w:t xml:space="preserve"> planning en studies</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BB901D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3890E0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BEB992E" w14:textId="77777777">
            <w:pPr>
              <w:pStyle w:val="p-table"/>
              <w:jc w:val="right"/>
              <w:rPr>
                <w:sz w:val="17"/>
              </w:rPr>
            </w:pPr>
            <w:r>
              <w:rPr>
                <w:sz w:val="17"/>
              </w:rPr>
              <w:t>74</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8603881" w14:textId="77777777">
            <w:pPr>
              <w:pStyle w:val="p-table"/>
              <w:jc w:val="right"/>
              <w:rPr>
                <w:sz w:val="17"/>
              </w:rPr>
            </w:pPr>
            <w:r>
              <w:rPr>
                <w:sz w:val="17"/>
              </w:rPr>
              <w:t>90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E64689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D0CED0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3EEEC29" w14:textId="77777777">
            <w:pPr>
              <w:pStyle w:val="p-table"/>
              <w:rPr>
                <w:sz w:val="17"/>
              </w:rPr>
            </w:pPr>
          </w:p>
        </w:tc>
      </w:tr>
      <w:tr w:rsidR="00D84DD4" w14:paraId="4D13FE5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5A868150" w14:textId="77777777">
            <w:pPr>
              <w:pStyle w:val="p-table"/>
              <w:rPr>
                <w:sz w:val="17"/>
              </w:rPr>
            </w:pPr>
            <w:r>
              <w:rPr>
                <w:b/>
                <w:sz w:val="17"/>
              </w:rPr>
              <w:t xml:space="preserve">Programma </w:t>
            </w:r>
            <w:r>
              <w:rPr>
                <w:b/>
                <w:sz w:val="17"/>
              </w:rPr>
              <w:t>Aanleg</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751BC941" w14:textId="77777777">
            <w:pPr>
              <w:pStyle w:val="p-table"/>
              <w:jc w:val="right"/>
              <w:rPr>
                <w:sz w:val="17"/>
              </w:rPr>
            </w:pPr>
            <w:r>
              <w:rPr>
                <w:b/>
                <w:sz w:val="17"/>
              </w:rPr>
              <w:t>123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604B1BB" w14:textId="77777777">
            <w:pPr>
              <w:pStyle w:val="p-table"/>
              <w:jc w:val="right"/>
              <w:rPr>
                <w:sz w:val="17"/>
              </w:rPr>
            </w:pPr>
            <w:r>
              <w:rPr>
                <w:b/>
                <w:sz w:val="17"/>
              </w:rPr>
              <w:t>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D233B29" w14:textId="77777777">
            <w:pPr>
              <w:pStyle w:val="p-table"/>
              <w:jc w:val="right"/>
              <w:rPr>
                <w:sz w:val="17"/>
              </w:rPr>
            </w:pPr>
            <w:r>
              <w:rPr>
                <w:b/>
                <w:sz w:val="17"/>
              </w:rPr>
              <w:t>5.252</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0BA160C6" w14:textId="77777777">
            <w:pPr>
              <w:pStyle w:val="p-table"/>
              <w:jc w:val="right"/>
              <w:rPr>
                <w:sz w:val="17"/>
              </w:rPr>
            </w:pPr>
            <w:r>
              <w:rPr>
                <w:b/>
                <w:sz w:val="17"/>
              </w:rPr>
              <w:t>5.189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90A4D5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B45F26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5710D32" w14:textId="77777777">
            <w:pPr>
              <w:pStyle w:val="p-table"/>
              <w:rPr>
                <w:sz w:val="17"/>
              </w:rPr>
            </w:pPr>
          </w:p>
        </w:tc>
      </w:tr>
      <w:tr w:rsidR="00D84DD4" w14:paraId="0F0737A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1311653E" w14:textId="77777777">
            <w:pPr>
              <w:pStyle w:val="p-table"/>
              <w:rPr>
                <w:sz w:val="17"/>
              </w:rPr>
            </w:pPr>
            <w:r>
              <w:rPr>
                <w:sz w:val="17"/>
              </w:rPr>
              <w:t xml:space="preserve">Uitgaven </w:t>
            </w:r>
            <w:proofErr w:type="spellStart"/>
            <w:r>
              <w:rPr>
                <w:sz w:val="17"/>
              </w:rPr>
              <w:t>mbt</w:t>
            </w:r>
            <w:proofErr w:type="spellEnd"/>
            <w:r>
              <w:rPr>
                <w:sz w:val="17"/>
              </w:rPr>
              <w:t xml:space="preserve"> planning en studies op MF 15.03.02 </w:t>
            </w:r>
            <w:proofErr w:type="spellStart"/>
            <w:r>
              <w:rPr>
                <w:sz w:val="17"/>
              </w:rPr>
              <w:t>mbt</w:t>
            </w:r>
            <w:proofErr w:type="spellEnd"/>
            <w:r>
              <w:rPr>
                <w:sz w:val="17"/>
              </w:rPr>
              <w:t xml:space="preserve"> het programma aanleg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D65A4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F7356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6BC1CA2" w14:textId="77777777">
            <w:pPr>
              <w:pStyle w:val="p-table"/>
              <w:jc w:val="right"/>
              <w:rPr>
                <w:sz w:val="17"/>
              </w:rPr>
            </w:pPr>
            <w:r>
              <w:rPr>
                <w:b/>
                <w:sz w:val="17"/>
              </w:rPr>
              <w:t>‒</w:t>
            </w:r>
            <w:r>
              <w:rPr>
                <w:b/>
                <w:sz w:val="17"/>
              </w:rPr>
              <w:t xml:space="preserve"> 108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59A35B3A" w14:textId="77777777">
            <w:pPr>
              <w:pStyle w:val="p-table"/>
              <w:jc w:val="right"/>
              <w:rPr>
                <w:sz w:val="17"/>
              </w:rPr>
            </w:pPr>
            <w:r>
              <w:rPr>
                <w:sz w:val="17"/>
              </w:rPr>
              <w:t>‒</w:t>
            </w:r>
            <w:r>
              <w:rPr>
                <w:sz w:val="17"/>
              </w:rPr>
              <w:t xml:space="preserve"> 76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AEF9AE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515AFA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BFFCA78" w14:textId="77777777">
            <w:pPr>
              <w:pStyle w:val="p-table"/>
              <w:rPr>
                <w:sz w:val="17"/>
              </w:rPr>
            </w:pPr>
          </w:p>
        </w:tc>
      </w:tr>
      <w:tr w:rsidR="00D84DD4" w14:paraId="6873038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22EF0E9C" w14:textId="77777777">
            <w:pPr>
              <w:pStyle w:val="p-table"/>
              <w:rPr>
                <w:sz w:val="17"/>
              </w:rPr>
            </w:pPr>
            <w:r>
              <w:rPr>
                <w:b/>
                <w:sz w:val="17"/>
              </w:rPr>
              <w:t>Budget Aanleg (MF 15.03.01)</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81043B3" w14:textId="77777777">
            <w:pPr>
              <w:pStyle w:val="p-table"/>
              <w:jc w:val="right"/>
              <w:rPr>
                <w:sz w:val="17"/>
              </w:rPr>
            </w:pPr>
            <w:r>
              <w:rPr>
                <w:b/>
                <w:sz w:val="17"/>
              </w:rPr>
              <w:t>123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3301F961" w14:textId="77777777">
            <w:pPr>
              <w:pStyle w:val="p-table"/>
              <w:jc w:val="right"/>
              <w:rPr>
                <w:sz w:val="17"/>
              </w:rPr>
            </w:pPr>
            <w:r>
              <w:rPr>
                <w:b/>
                <w:sz w:val="17"/>
              </w:rPr>
              <w:t>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DC8BF6C" w14:textId="77777777">
            <w:pPr>
              <w:pStyle w:val="p-table"/>
              <w:jc w:val="right"/>
              <w:rPr>
                <w:sz w:val="17"/>
              </w:rPr>
            </w:pPr>
            <w:r>
              <w:rPr>
                <w:b/>
                <w:sz w:val="17"/>
              </w:rPr>
              <w:t>5.144</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4964937C" w14:textId="77777777">
            <w:pPr>
              <w:pStyle w:val="p-table"/>
              <w:jc w:val="right"/>
              <w:rPr>
                <w:sz w:val="17"/>
              </w:rPr>
            </w:pPr>
            <w:r>
              <w:rPr>
                <w:b/>
                <w:sz w:val="17"/>
              </w:rPr>
              <w:t>5.113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27AE2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F54E1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64E6484" w14:textId="77777777">
            <w:pPr>
              <w:pStyle w:val="p-table"/>
              <w:rPr>
                <w:sz w:val="17"/>
              </w:rPr>
            </w:pPr>
          </w:p>
        </w:tc>
      </w:tr>
      <w:tr w:rsidR="00D84DD4" w14:paraId="2D490BF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D84DD4" w:rsidRDefault="00AC2DE1" w14:paraId="1F5A46C1" w14:textId="77777777">
            <w:pPr>
              <w:pStyle w:val="p-table"/>
              <w:rPr>
                <w:sz w:val="17"/>
              </w:rPr>
            </w:pPr>
            <w:proofErr w:type="spellStart"/>
            <w:r>
              <w:rPr>
                <w:sz w:val="17"/>
              </w:rPr>
              <w:t>Overprogrammering</w:t>
            </w:r>
            <w:proofErr w:type="spellEnd"/>
            <w:r>
              <w:rPr>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5591A40" w14:textId="77777777">
            <w:pPr>
              <w:pStyle w:val="p-table"/>
              <w:jc w:val="right"/>
              <w:rPr>
                <w:sz w:val="17"/>
              </w:rPr>
            </w:pPr>
            <w:r>
              <w:rPr>
                <w:b/>
                <w:sz w:val="17"/>
              </w:rPr>
              <w:t>‒</w:t>
            </w:r>
            <w:r>
              <w:rPr>
                <w:b/>
                <w:sz w:val="17"/>
              </w:rPr>
              <w:t xml:space="preserve"> 14</w:t>
            </w:r>
          </w:p>
        </w:tc>
        <w:tc>
          <w:tcPr>
            <w:tcW w:w="918"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2650F5AC" w14:textId="77777777">
            <w:pPr>
              <w:pStyle w:val="p-table"/>
              <w:jc w:val="right"/>
              <w:rPr>
                <w:sz w:val="17"/>
              </w:rPr>
            </w:pPr>
            <w:r>
              <w:rPr>
                <w:b/>
                <w:sz w:val="17"/>
              </w:rPr>
              <w:t>‒</w:t>
            </w:r>
            <w:r>
              <w:rPr>
                <w:b/>
                <w:sz w:val="17"/>
              </w:rPr>
              <w:t xml:space="preserve"> 67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AED9AF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5E69D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90E555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5EC98F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0B5E619" w14:textId="77777777">
            <w:pPr>
              <w:pStyle w:val="p-table"/>
              <w:rPr>
                <w:sz w:val="17"/>
              </w:rPr>
            </w:pPr>
          </w:p>
        </w:tc>
      </w:tr>
    </w:tbl>
    <w:p w:rsidR="00D84DD4" w:rsidRDefault="00D84DD4" w14:paraId="665C2BF6" w14:textId="77777777">
      <w:pPr>
        <w:pStyle w:val="p-marginbottom"/>
      </w:pPr>
    </w:p>
    <w:p w:rsidR="00D84DD4" w:rsidRDefault="00AC2DE1" w14:paraId="790F6F87" w14:textId="77777777">
      <w:pPr>
        <w:pStyle w:val="header-h1"/>
      </w:pPr>
      <w:r>
        <w:t>Toelichting</w:t>
      </w:r>
    </w:p>
    <w:p w:rsidR="00D84DD4" w:rsidRDefault="00AC2DE1" w14:paraId="60369536" w14:textId="77777777">
      <w:pPr>
        <w:pStyle w:val="ol-p-l1"/>
        <w:numPr>
          <w:ilvl w:val="0"/>
          <w:numId w:val="72"/>
        </w:numPr>
      </w:pPr>
      <w:r>
        <w:rPr>
          <w:rStyle w:val="ol-text"/>
        </w:rPr>
        <w:t xml:space="preserve">Dit project is afgerond en </w:t>
      </w:r>
      <w:r>
        <w:rPr>
          <w:rStyle w:val="ol-text"/>
        </w:rPr>
        <w:t>betreft een harde meevaller. Decharge verzoek is aangevraagd op 2 april 2024. Vooruitlopend op de decharge werd het resterend budget teruggegeven.</w:t>
      </w:r>
    </w:p>
    <w:p w:rsidR="00D84DD4" w:rsidRDefault="00AC2DE1" w14:paraId="29072C88" w14:textId="77777777">
      <w:pPr>
        <w:pStyle w:val="ol-p-l1"/>
      </w:pPr>
      <w:r>
        <w:rPr>
          <w:rStyle w:val="ol-text"/>
        </w:rPr>
        <w:lastRenderedPageBreak/>
        <w:t>Dit project is afgerond en betreft een harde meevaller. Het restbudget op Overnachtingsplaats Merwede is teruggegeven.</w:t>
      </w:r>
    </w:p>
    <w:p w:rsidR="00D84DD4" w:rsidRDefault="00AC2DE1" w14:paraId="1344372C" w14:textId="77777777">
      <w:pPr>
        <w:pStyle w:val="ol-p-l1"/>
      </w:pPr>
      <w:r>
        <w:rPr>
          <w:rStyle w:val="ol-text"/>
        </w:rPr>
        <w:t>Dit betreft het aanvullend budget op het project Nieuwe Sluis Terneuzen ten behoeve van de staalclaim. Op 6 september 2024 heeft de Raad van Arbitrage in bouwgeschillen (RvA) het vonnis uitgesproken interpretatie van de staalclaim op het project Nieuwe Sluis Terneuzen.</w:t>
      </w:r>
    </w:p>
    <w:p w:rsidR="00D84DD4" w:rsidRDefault="00AC2DE1" w14:paraId="3B055DB0" w14:textId="77777777">
      <w:pPr>
        <w:pStyle w:val="ol-p-l1"/>
      </w:pPr>
      <w:r>
        <w:rPr>
          <w:rStyle w:val="ol-text"/>
        </w:rPr>
        <w:t>Dit betreft het aanvullend budget voor het Julianakanaal ten behoeve van het definitief herstellen van de calamiteit als gevolg van een volgelopen bouwkuip. Bij de voorbereiding van de werkzaamheden kwamen onverwachte zaken naar boven, waaronder de staat van de bodem van het kanaal. Duidelijk is geworden dat voor een robuust herstel van het kanaal en het tegelijkertijd afmaken van de verruiming aanzienlijk meer budget benodigd zal zijn dan eerder gedacht.</w:t>
      </w:r>
    </w:p>
    <w:p w:rsidR="00D84DD4" w:rsidRDefault="00AC2DE1" w14:paraId="57E80672" w14:textId="77777777">
      <w:pPr>
        <w:pStyle w:val="ol-p-l1"/>
      </w:pPr>
      <w:r>
        <w:rPr>
          <w:rStyle w:val="ol-text"/>
        </w:rPr>
        <w:t>Sluis II Wilhelminakanaal: Voor dit project is een realisatiebesluit genomen. De regionale bijdragen van € 28 miljoen zijn aan het projectbudget toegevoegd.</w:t>
      </w:r>
    </w:p>
    <w:p w:rsidR="00D84DD4" w:rsidRDefault="00D84DD4" w14:paraId="7B4C37A0" w14:textId="77777777"/>
    <w:tbl>
      <w:tblPr>
        <w:tblW w:w="9694" w:type="dxa"/>
        <w:tblInd w:w="-3317" w:type="dxa"/>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D84DD4" w14:paraId="0F811B93" w14:textId="77777777">
        <w:tblPrEx>
          <w:tblCellMar>
            <w:top w:w="0" w:type="dxa"/>
            <w:bottom w:w="0" w:type="dxa"/>
          </w:tblCellMar>
        </w:tblPrEx>
        <w:trPr>
          <w:tblHeader/>
        </w:trPr>
        <w:tc>
          <w:tcPr>
            <w:tcW w:w="9178" w:type="dxa"/>
            <w:gridSpan w:val="6"/>
            <w:shd w:val="clear" w:color="auto" w:fill="auto"/>
            <w:tcMar>
              <w:top w:w="22" w:type="dxa"/>
              <w:left w:w="113" w:type="dxa"/>
              <w:bottom w:w="22" w:type="dxa"/>
            </w:tcMar>
          </w:tcPr>
          <w:p w:rsidR="00D84DD4" w:rsidRDefault="00AC2DE1" w14:paraId="35FEEAC3" w14:textId="77777777">
            <w:pPr>
              <w:pStyle w:val="kio2-table-title"/>
            </w:pPr>
            <w:r>
              <w:t>Tabel 40 Projectoverzicht behorende bij 15.03.02 Verkenningen en planuitwerkingen hoofdvaarwegennet (bedragen x € 1 miljoen)</w:t>
            </w:r>
          </w:p>
        </w:tc>
      </w:tr>
      <w:tr w:rsidR="00D84DD4" w14:paraId="238AB69B" w14:textId="77777777">
        <w:tblPrEx>
          <w:tblCellMar>
            <w:top w:w="0" w:type="dxa"/>
            <w:bottom w:w="0" w:type="dxa"/>
          </w:tblCellMar>
        </w:tblPrEx>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670B9CFC" w14:textId="77777777">
            <w:pPr>
              <w:pStyle w:val="p-table"/>
              <w:rPr>
                <w:color w:val="000000"/>
                <w:sz w:val="17"/>
              </w:rPr>
            </w:pPr>
            <w:r>
              <w:rPr>
                <w:color w:val="000000"/>
                <w:sz w:val="17"/>
              </w:rPr>
              <w:t>Tabel Projectoverzicht behorende bij 15.03.02: Planning en studies Hoofdvaarwegennet (bedragen x € 1 miljoen)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43924D6F"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5EB165A7"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569598B3"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440FED7C"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32167B73" w14:textId="77777777">
            <w:pPr>
              <w:pStyle w:val="p-table"/>
              <w:rPr>
                <w:color w:val="000000"/>
                <w:sz w:val="17"/>
              </w:rPr>
            </w:pPr>
          </w:p>
        </w:tc>
      </w:tr>
      <w:tr w:rsidR="00D84DD4" w14:paraId="0BEC03B9"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D84DD4" w14:paraId="1B8C2B42" w14:textId="77777777">
            <w:pPr>
              <w:pStyle w:val="p-table"/>
              <w:rPr>
                <w:sz w:val="17"/>
              </w:rPr>
            </w:pPr>
          </w:p>
        </w:tc>
        <w:tc>
          <w:tcPr>
            <w:tcW w:w="2386" w:type="dxa"/>
            <w:gridSpan w:val="2"/>
            <w:tcBorders>
              <w:bottom w:val="single" w:color="009EE0" w:sz="2" w:space="0"/>
            </w:tcBorders>
            <w:shd w:val="clear" w:color="auto" w:fill="auto"/>
            <w:tcMar>
              <w:top w:w="22" w:type="dxa"/>
              <w:left w:w="28" w:type="dxa"/>
              <w:bottom w:w="22" w:type="dxa"/>
              <w:right w:w="28" w:type="dxa"/>
            </w:tcMar>
          </w:tcPr>
          <w:p w:rsidR="00D84DD4" w:rsidRDefault="00AC2DE1" w14:paraId="6B64395F" w14:textId="77777777">
            <w:pPr>
              <w:pStyle w:val="p-table"/>
              <w:jc w:val="center"/>
              <w:rPr>
                <w:sz w:val="17"/>
              </w:rPr>
            </w:pPr>
            <w:r>
              <w:rPr>
                <w:b/>
                <w:sz w:val="17"/>
              </w:rPr>
              <w:t>Projectbudget</w:t>
            </w:r>
          </w:p>
        </w:tc>
        <w:tc>
          <w:tcPr>
            <w:tcW w:w="2386" w:type="dxa"/>
            <w:gridSpan w:val="2"/>
            <w:tcBorders>
              <w:bottom w:val="single" w:color="009EE0" w:sz="2" w:space="0"/>
            </w:tcBorders>
            <w:shd w:val="clear" w:color="auto" w:fill="auto"/>
            <w:tcMar>
              <w:top w:w="22" w:type="dxa"/>
              <w:left w:w="28" w:type="dxa"/>
              <w:bottom w:w="22" w:type="dxa"/>
              <w:right w:w="28" w:type="dxa"/>
            </w:tcMar>
          </w:tcPr>
          <w:p w:rsidR="00D84DD4" w:rsidRDefault="00AC2DE1" w14:paraId="7EF9ECC4" w14:textId="77777777">
            <w:pPr>
              <w:pStyle w:val="p-table"/>
              <w:jc w:val="center"/>
              <w:rPr>
                <w:sz w:val="17"/>
              </w:rPr>
            </w:pPr>
            <w:r>
              <w:rPr>
                <w:b/>
                <w:sz w:val="17"/>
              </w:rPr>
              <w:t>Openstelling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4FD13C3" w14:textId="77777777">
            <w:pPr>
              <w:pStyle w:val="p-table"/>
              <w:jc w:val="right"/>
              <w:rPr>
                <w:sz w:val="17"/>
              </w:rPr>
            </w:pPr>
            <w:r>
              <w:rPr>
                <w:b/>
                <w:sz w:val="17"/>
              </w:rPr>
              <w:t>Toelichting</w:t>
            </w:r>
          </w:p>
        </w:tc>
      </w:tr>
      <w:tr w:rsidR="00D84DD4" w14:paraId="2C2DB5BF"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7857888D"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11E79D7" w14:textId="77777777">
            <w:pPr>
              <w:pStyle w:val="p-table"/>
              <w:jc w:val="center"/>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1935073F" w14:textId="77777777">
            <w:pPr>
              <w:pStyle w:val="p-table"/>
              <w:jc w:val="center"/>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2263C312" w14:textId="77777777">
            <w:pPr>
              <w:pStyle w:val="p-table"/>
              <w:jc w:val="center"/>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683F5271" w14:textId="77777777">
            <w:pPr>
              <w:pStyle w:val="p-table"/>
              <w:jc w:val="center"/>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604AAF23" w14:textId="77777777">
            <w:pPr>
              <w:pStyle w:val="p-table"/>
              <w:rPr>
                <w:sz w:val="17"/>
              </w:rPr>
            </w:pPr>
          </w:p>
        </w:tc>
      </w:tr>
      <w:tr w:rsidR="00D84DD4" w14:paraId="7D94C6F6"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70A226AB" w14:textId="77777777">
            <w:pPr>
              <w:pStyle w:val="p-table"/>
              <w:rPr>
                <w:sz w:val="17"/>
              </w:rPr>
            </w:pPr>
            <w:r>
              <w:rPr>
                <w:sz w:val="17"/>
              </w:rPr>
              <w:t xml:space="preserve">Aanleg uitgaven op MF 15.03.01 </w:t>
            </w:r>
            <w:proofErr w:type="spellStart"/>
            <w:r>
              <w:rPr>
                <w:sz w:val="17"/>
              </w:rPr>
              <w:t>mbt</w:t>
            </w:r>
            <w:proofErr w:type="spellEnd"/>
            <w:r>
              <w:rPr>
                <w:sz w:val="17"/>
              </w:rPr>
              <w:t xml:space="preserve"> </w:t>
            </w:r>
            <w:r>
              <w:rPr>
                <w:sz w:val="17"/>
              </w:rPr>
              <w:t>planning en studies</w:t>
            </w:r>
          </w:p>
        </w:tc>
        <w:tc>
          <w:tcPr>
            <w:tcW w:w="1193" w:type="dxa"/>
            <w:shd w:val="clear" w:color="auto" w:fill="auto"/>
            <w:tcMar>
              <w:top w:w="22" w:type="dxa"/>
              <w:left w:w="28" w:type="dxa"/>
              <w:bottom w:w="22" w:type="dxa"/>
              <w:right w:w="28" w:type="dxa"/>
            </w:tcMar>
          </w:tcPr>
          <w:p w:rsidR="00D84DD4" w:rsidRDefault="00AC2DE1" w14:paraId="17B25680" w14:textId="77777777">
            <w:pPr>
              <w:pStyle w:val="p-table"/>
              <w:jc w:val="right"/>
              <w:rPr>
                <w:sz w:val="17"/>
              </w:rPr>
            </w:pPr>
            <w:r>
              <w:rPr>
                <w:sz w:val="17"/>
              </w:rPr>
              <w:t>‒</w:t>
            </w:r>
            <w:r>
              <w:rPr>
                <w:sz w:val="17"/>
              </w:rPr>
              <w:t xml:space="preserve"> 74</w:t>
            </w:r>
          </w:p>
        </w:tc>
        <w:tc>
          <w:tcPr>
            <w:tcW w:w="1193" w:type="dxa"/>
            <w:shd w:val="clear" w:color="auto" w:fill="auto"/>
            <w:tcMar>
              <w:top w:w="22" w:type="dxa"/>
              <w:left w:w="28" w:type="dxa"/>
              <w:bottom w:w="22" w:type="dxa"/>
              <w:right w:w="28" w:type="dxa"/>
            </w:tcMar>
          </w:tcPr>
          <w:p w:rsidR="00D84DD4" w:rsidRDefault="00AC2DE1" w14:paraId="2FAD2107" w14:textId="77777777">
            <w:pPr>
              <w:pStyle w:val="p-table"/>
              <w:jc w:val="right"/>
              <w:rPr>
                <w:sz w:val="17"/>
              </w:rPr>
            </w:pPr>
            <w:r>
              <w:rPr>
                <w:sz w:val="17"/>
              </w:rPr>
              <w:t>‒</w:t>
            </w:r>
            <w:r>
              <w:rPr>
                <w:sz w:val="17"/>
              </w:rPr>
              <w:t xml:space="preserve"> 90</w:t>
            </w:r>
          </w:p>
        </w:tc>
        <w:tc>
          <w:tcPr>
            <w:tcW w:w="1193" w:type="dxa"/>
            <w:shd w:val="clear" w:color="auto" w:fill="auto"/>
            <w:tcMar>
              <w:top w:w="22" w:type="dxa"/>
              <w:left w:w="28" w:type="dxa"/>
              <w:bottom w:w="22" w:type="dxa"/>
              <w:right w:w="28" w:type="dxa"/>
            </w:tcMar>
          </w:tcPr>
          <w:p w:rsidR="00D84DD4" w:rsidRDefault="00AC2DE1" w14:paraId="1FD8C9AF"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5ABE04A2"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46C48E52" w14:textId="77777777">
            <w:pPr>
              <w:pStyle w:val="p-table"/>
              <w:jc w:val="right"/>
              <w:rPr>
                <w:sz w:val="17"/>
              </w:rPr>
            </w:pPr>
            <w:r>
              <w:rPr>
                <w:sz w:val="17"/>
              </w:rPr>
              <w:t>1</w:t>
            </w:r>
          </w:p>
        </w:tc>
      </w:tr>
      <w:tr w:rsidR="00D84DD4" w14:paraId="56D252ED"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4FA1D024" w14:textId="77777777">
            <w:pPr>
              <w:pStyle w:val="p-table"/>
              <w:rPr>
                <w:sz w:val="17"/>
              </w:rPr>
            </w:pPr>
            <w:r>
              <w:rPr>
                <w:sz w:val="17"/>
              </w:rPr>
              <w:t xml:space="preserve">Uitgaven </w:t>
            </w:r>
            <w:proofErr w:type="spellStart"/>
            <w:r>
              <w:rPr>
                <w:sz w:val="17"/>
              </w:rPr>
              <w:t>mbt</w:t>
            </w:r>
            <w:proofErr w:type="spellEnd"/>
            <w:r>
              <w:rPr>
                <w:sz w:val="17"/>
              </w:rPr>
              <w:t xml:space="preserve"> planning en studies op MF 15.03.02 </w:t>
            </w:r>
            <w:proofErr w:type="spellStart"/>
            <w:r>
              <w:rPr>
                <w:sz w:val="17"/>
              </w:rPr>
              <w:t>mbt</w:t>
            </w:r>
            <w:proofErr w:type="spellEnd"/>
            <w:r>
              <w:rPr>
                <w:sz w:val="17"/>
              </w:rPr>
              <w:t xml:space="preserve"> het programma aanleg</w:t>
            </w:r>
          </w:p>
        </w:tc>
        <w:tc>
          <w:tcPr>
            <w:tcW w:w="1193" w:type="dxa"/>
            <w:shd w:val="clear" w:color="auto" w:fill="auto"/>
            <w:tcMar>
              <w:top w:w="22" w:type="dxa"/>
              <w:left w:w="28" w:type="dxa"/>
              <w:bottom w:w="22" w:type="dxa"/>
              <w:right w:w="28" w:type="dxa"/>
            </w:tcMar>
          </w:tcPr>
          <w:p w:rsidR="00D84DD4" w:rsidRDefault="00AC2DE1" w14:paraId="0DBAC9D3" w14:textId="77777777">
            <w:pPr>
              <w:pStyle w:val="p-table"/>
              <w:jc w:val="right"/>
              <w:rPr>
                <w:sz w:val="17"/>
              </w:rPr>
            </w:pPr>
            <w:r>
              <w:rPr>
                <w:sz w:val="17"/>
              </w:rPr>
              <w:t>108</w:t>
            </w:r>
          </w:p>
        </w:tc>
        <w:tc>
          <w:tcPr>
            <w:tcW w:w="1193" w:type="dxa"/>
            <w:shd w:val="clear" w:color="auto" w:fill="auto"/>
            <w:tcMar>
              <w:top w:w="22" w:type="dxa"/>
              <w:left w:w="28" w:type="dxa"/>
              <w:bottom w:w="22" w:type="dxa"/>
              <w:right w:w="28" w:type="dxa"/>
            </w:tcMar>
          </w:tcPr>
          <w:p w:rsidR="00D84DD4" w:rsidRDefault="00AC2DE1" w14:paraId="51DD67D6" w14:textId="77777777">
            <w:pPr>
              <w:pStyle w:val="p-table"/>
              <w:jc w:val="right"/>
              <w:rPr>
                <w:sz w:val="17"/>
              </w:rPr>
            </w:pPr>
            <w:r>
              <w:rPr>
                <w:sz w:val="17"/>
              </w:rPr>
              <w:t>76</w:t>
            </w:r>
          </w:p>
        </w:tc>
        <w:tc>
          <w:tcPr>
            <w:tcW w:w="1193" w:type="dxa"/>
            <w:shd w:val="clear" w:color="auto" w:fill="auto"/>
            <w:tcMar>
              <w:top w:w="22" w:type="dxa"/>
              <w:left w:w="28" w:type="dxa"/>
              <w:bottom w:w="22" w:type="dxa"/>
              <w:right w:w="28" w:type="dxa"/>
            </w:tcMar>
          </w:tcPr>
          <w:p w:rsidR="00D84DD4" w:rsidRDefault="00AC2DE1" w14:paraId="35E561D2"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3BE69067"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173E9477" w14:textId="77777777">
            <w:pPr>
              <w:pStyle w:val="p-table"/>
              <w:jc w:val="right"/>
              <w:rPr>
                <w:sz w:val="17"/>
              </w:rPr>
            </w:pPr>
            <w:r>
              <w:rPr>
                <w:sz w:val="17"/>
              </w:rPr>
              <w:t>1</w:t>
            </w:r>
          </w:p>
        </w:tc>
      </w:tr>
      <w:tr w:rsidR="00D84DD4" w14:paraId="0C7163E0"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5DC422B1" w14:textId="77777777">
            <w:pPr>
              <w:pStyle w:val="p-table"/>
              <w:rPr>
                <w:sz w:val="17"/>
              </w:rPr>
            </w:pPr>
            <w:r>
              <w:rPr>
                <w:b/>
                <w:sz w:val="17"/>
              </w:rPr>
              <w:t>Projecten Nationaal</w:t>
            </w:r>
          </w:p>
        </w:tc>
        <w:tc>
          <w:tcPr>
            <w:tcW w:w="1193" w:type="dxa"/>
            <w:shd w:val="clear" w:color="auto" w:fill="auto"/>
            <w:tcMar>
              <w:top w:w="22" w:type="dxa"/>
              <w:left w:w="28" w:type="dxa"/>
              <w:bottom w:w="22" w:type="dxa"/>
              <w:right w:w="28" w:type="dxa"/>
            </w:tcMar>
          </w:tcPr>
          <w:p w:rsidR="00D84DD4" w:rsidRDefault="00D84DD4" w14:paraId="4873BCE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B2323F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E27951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F8F95C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272E2BF" w14:textId="77777777">
            <w:pPr>
              <w:pStyle w:val="p-table"/>
              <w:rPr>
                <w:sz w:val="17"/>
              </w:rPr>
            </w:pPr>
          </w:p>
        </w:tc>
      </w:tr>
      <w:tr w:rsidR="00D84DD4" w14:paraId="185811A7"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75113B7A" w14:textId="77777777">
            <w:pPr>
              <w:pStyle w:val="p-table"/>
              <w:rPr>
                <w:sz w:val="17"/>
              </w:rPr>
            </w:pPr>
            <w:r>
              <w:rPr>
                <w:sz w:val="17"/>
              </w:rPr>
              <w:t>Bijdrage aan agentschap t.b.v. externe kosten planuitwerkingen</w:t>
            </w:r>
          </w:p>
        </w:tc>
        <w:tc>
          <w:tcPr>
            <w:tcW w:w="1193" w:type="dxa"/>
            <w:shd w:val="clear" w:color="auto" w:fill="auto"/>
            <w:tcMar>
              <w:top w:w="22" w:type="dxa"/>
              <w:left w:w="28" w:type="dxa"/>
              <w:bottom w:w="22" w:type="dxa"/>
              <w:right w:w="28" w:type="dxa"/>
            </w:tcMar>
          </w:tcPr>
          <w:p w:rsidR="00D84DD4" w:rsidRDefault="00AC2DE1" w14:paraId="3123A382" w14:textId="77777777">
            <w:pPr>
              <w:pStyle w:val="p-table"/>
              <w:jc w:val="right"/>
              <w:rPr>
                <w:sz w:val="17"/>
              </w:rPr>
            </w:pPr>
            <w:r>
              <w:rPr>
                <w:sz w:val="17"/>
              </w:rPr>
              <w:t>29</w:t>
            </w:r>
          </w:p>
        </w:tc>
        <w:tc>
          <w:tcPr>
            <w:tcW w:w="1193" w:type="dxa"/>
            <w:shd w:val="clear" w:color="auto" w:fill="auto"/>
            <w:tcMar>
              <w:top w:w="22" w:type="dxa"/>
              <w:left w:w="28" w:type="dxa"/>
              <w:bottom w:w="22" w:type="dxa"/>
              <w:right w:w="28" w:type="dxa"/>
            </w:tcMar>
          </w:tcPr>
          <w:p w:rsidR="00D84DD4" w:rsidRDefault="00AC2DE1" w14:paraId="3F448805" w14:textId="77777777">
            <w:pPr>
              <w:pStyle w:val="p-table"/>
              <w:jc w:val="right"/>
              <w:rPr>
                <w:sz w:val="17"/>
              </w:rPr>
            </w:pPr>
            <w:r>
              <w:rPr>
                <w:sz w:val="17"/>
              </w:rPr>
              <w:t>31</w:t>
            </w:r>
          </w:p>
        </w:tc>
        <w:tc>
          <w:tcPr>
            <w:tcW w:w="1193" w:type="dxa"/>
            <w:shd w:val="clear" w:color="auto" w:fill="auto"/>
            <w:tcMar>
              <w:top w:w="22" w:type="dxa"/>
              <w:left w:w="28" w:type="dxa"/>
              <w:bottom w:w="22" w:type="dxa"/>
              <w:right w:w="28" w:type="dxa"/>
            </w:tcMar>
          </w:tcPr>
          <w:p w:rsidR="00D84DD4" w:rsidRDefault="00AC2DE1" w14:paraId="432300D5"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30E3BD20"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2BDB54FC" w14:textId="77777777">
            <w:pPr>
              <w:pStyle w:val="p-table"/>
              <w:rPr>
                <w:sz w:val="17"/>
              </w:rPr>
            </w:pPr>
          </w:p>
        </w:tc>
      </w:tr>
      <w:tr w:rsidR="00D84DD4" w14:paraId="051C9DAE"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05A9FFCD" w14:textId="77777777">
            <w:pPr>
              <w:pStyle w:val="p-table"/>
              <w:rPr>
                <w:sz w:val="17"/>
              </w:rPr>
            </w:pPr>
            <w:r>
              <w:rPr>
                <w:sz w:val="17"/>
              </w:rPr>
              <w:t>Reservering voor LCC</w:t>
            </w:r>
          </w:p>
        </w:tc>
        <w:tc>
          <w:tcPr>
            <w:tcW w:w="1193" w:type="dxa"/>
            <w:shd w:val="clear" w:color="auto" w:fill="auto"/>
            <w:tcMar>
              <w:top w:w="22" w:type="dxa"/>
              <w:left w:w="28" w:type="dxa"/>
              <w:bottom w:w="22" w:type="dxa"/>
              <w:right w:w="28" w:type="dxa"/>
            </w:tcMar>
          </w:tcPr>
          <w:p w:rsidR="00D84DD4" w:rsidRDefault="00AC2DE1" w14:paraId="65C6FD90" w14:textId="77777777">
            <w:pPr>
              <w:pStyle w:val="p-table"/>
              <w:jc w:val="right"/>
              <w:rPr>
                <w:sz w:val="17"/>
              </w:rPr>
            </w:pPr>
            <w:r>
              <w:rPr>
                <w:sz w:val="17"/>
              </w:rPr>
              <w:t>437</w:t>
            </w:r>
          </w:p>
        </w:tc>
        <w:tc>
          <w:tcPr>
            <w:tcW w:w="1193" w:type="dxa"/>
            <w:shd w:val="clear" w:color="auto" w:fill="auto"/>
            <w:tcMar>
              <w:top w:w="22" w:type="dxa"/>
              <w:left w:w="28" w:type="dxa"/>
              <w:bottom w:w="22" w:type="dxa"/>
              <w:right w:w="28" w:type="dxa"/>
            </w:tcMar>
          </w:tcPr>
          <w:p w:rsidR="00D84DD4" w:rsidRDefault="00AC2DE1" w14:paraId="1DFA6FF5" w14:textId="77777777">
            <w:pPr>
              <w:pStyle w:val="p-table"/>
              <w:jc w:val="right"/>
              <w:rPr>
                <w:sz w:val="17"/>
              </w:rPr>
            </w:pPr>
            <w:r>
              <w:rPr>
                <w:sz w:val="17"/>
              </w:rPr>
              <w:t>437</w:t>
            </w:r>
          </w:p>
        </w:tc>
        <w:tc>
          <w:tcPr>
            <w:tcW w:w="1193" w:type="dxa"/>
            <w:shd w:val="clear" w:color="auto" w:fill="auto"/>
            <w:tcMar>
              <w:top w:w="22" w:type="dxa"/>
              <w:left w:w="28" w:type="dxa"/>
              <w:bottom w:w="22" w:type="dxa"/>
              <w:right w:w="28" w:type="dxa"/>
            </w:tcMar>
          </w:tcPr>
          <w:p w:rsidR="00D84DD4" w:rsidRDefault="00AC2DE1" w14:paraId="2BA5BA09"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0FDEAF4F"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D84DD4" w14:paraId="6CF81A7A" w14:textId="77777777">
            <w:pPr>
              <w:pStyle w:val="p-table"/>
              <w:rPr>
                <w:sz w:val="17"/>
              </w:rPr>
            </w:pPr>
          </w:p>
        </w:tc>
      </w:tr>
      <w:tr w:rsidR="00D84DD4" w14:paraId="72BD9583"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35D9CA4B" w14:textId="77777777">
            <w:pPr>
              <w:pStyle w:val="p-table"/>
              <w:rPr>
                <w:sz w:val="17"/>
              </w:rPr>
            </w:pPr>
            <w:r>
              <w:rPr>
                <w:sz w:val="17"/>
              </w:rPr>
              <w:t xml:space="preserve">Reservering voor scheepvaartveiligheid maatregelen </w:t>
            </w:r>
            <w:proofErr w:type="spellStart"/>
            <w:r>
              <w:rPr>
                <w:sz w:val="17"/>
              </w:rPr>
              <w:t>agv</w:t>
            </w:r>
            <w:proofErr w:type="spellEnd"/>
            <w:r>
              <w:rPr>
                <w:sz w:val="17"/>
              </w:rPr>
              <w:t xml:space="preserve"> Wind op Zee</w:t>
            </w:r>
          </w:p>
        </w:tc>
        <w:tc>
          <w:tcPr>
            <w:tcW w:w="1193" w:type="dxa"/>
            <w:shd w:val="clear" w:color="auto" w:fill="auto"/>
            <w:tcMar>
              <w:top w:w="22" w:type="dxa"/>
              <w:left w:w="28" w:type="dxa"/>
              <w:bottom w:w="22" w:type="dxa"/>
              <w:right w:w="28" w:type="dxa"/>
            </w:tcMar>
          </w:tcPr>
          <w:p w:rsidR="00D84DD4" w:rsidRDefault="00AC2DE1" w14:paraId="7F326DEB" w14:textId="77777777">
            <w:pPr>
              <w:pStyle w:val="p-table"/>
              <w:jc w:val="right"/>
              <w:rPr>
                <w:sz w:val="17"/>
              </w:rPr>
            </w:pPr>
            <w:r>
              <w:rPr>
                <w:sz w:val="17"/>
              </w:rPr>
              <w:t>797</w:t>
            </w:r>
          </w:p>
        </w:tc>
        <w:tc>
          <w:tcPr>
            <w:tcW w:w="1193" w:type="dxa"/>
            <w:shd w:val="clear" w:color="auto" w:fill="auto"/>
            <w:tcMar>
              <w:top w:w="22" w:type="dxa"/>
              <w:left w:w="28" w:type="dxa"/>
              <w:bottom w:w="22" w:type="dxa"/>
              <w:right w:w="28" w:type="dxa"/>
            </w:tcMar>
          </w:tcPr>
          <w:p w:rsidR="00D84DD4" w:rsidRDefault="00AC2DE1" w14:paraId="4CAFC5EF" w14:textId="77777777">
            <w:pPr>
              <w:pStyle w:val="p-table"/>
              <w:jc w:val="right"/>
              <w:rPr>
                <w:sz w:val="17"/>
              </w:rPr>
            </w:pPr>
            <w:r>
              <w:rPr>
                <w:sz w:val="17"/>
              </w:rPr>
              <w:t>842</w:t>
            </w:r>
          </w:p>
        </w:tc>
        <w:tc>
          <w:tcPr>
            <w:tcW w:w="1193" w:type="dxa"/>
            <w:shd w:val="clear" w:color="auto" w:fill="auto"/>
            <w:tcMar>
              <w:top w:w="22" w:type="dxa"/>
              <w:left w:w="28" w:type="dxa"/>
              <w:bottom w:w="22" w:type="dxa"/>
              <w:right w:w="28" w:type="dxa"/>
            </w:tcMar>
          </w:tcPr>
          <w:p w:rsidR="00D84DD4" w:rsidRDefault="00AC2DE1" w14:paraId="0E493B84"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2A7CFAB1" w14:textId="77777777">
            <w:pPr>
              <w:pStyle w:val="p-table"/>
              <w:jc w:val="right"/>
              <w:rPr>
                <w:sz w:val="17"/>
              </w:rPr>
            </w:pPr>
            <w:proofErr w:type="spellStart"/>
            <w:r>
              <w:rPr>
                <w:sz w:val="17"/>
              </w:rPr>
              <w:t>nvt</w:t>
            </w:r>
            <w:proofErr w:type="spellEnd"/>
          </w:p>
        </w:tc>
        <w:tc>
          <w:tcPr>
            <w:tcW w:w="1193" w:type="dxa"/>
            <w:shd w:val="clear" w:color="auto" w:fill="auto"/>
            <w:tcMar>
              <w:top w:w="22" w:type="dxa"/>
              <w:left w:w="28" w:type="dxa"/>
              <w:bottom w:w="22" w:type="dxa"/>
              <w:right w:w="28" w:type="dxa"/>
            </w:tcMar>
          </w:tcPr>
          <w:p w:rsidR="00D84DD4" w:rsidRDefault="00AC2DE1" w14:paraId="17AA1392" w14:textId="77777777">
            <w:pPr>
              <w:pStyle w:val="p-table"/>
              <w:jc w:val="right"/>
              <w:rPr>
                <w:sz w:val="17"/>
              </w:rPr>
            </w:pPr>
            <w:r>
              <w:rPr>
                <w:sz w:val="17"/>
              </w:rPr>
              <w:t>2</w:t>
            </w:r>
          </w:p>
        </w:tc>
      </w:tr>
      <w:tr w:rsidR="00D84DD4" w14:paraId="2FDF89D4"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6E1DBBBF" w14:textId="77777777">
            <w:pPr>
              <w:pStyle w:val="p-table"/>
              <w:rPr>
                <w:sz w:val="17"/>
              </w:rPr>
            </w:pPr>
            <w:r>
              <w:rPr>
                <w:b/>
                <w:sz w:val="17"/>
              </w:rPr>
              <w:t>Projecten Noordwest-Nederland</w:t>
            </w:r>
          </w:p>
        </w:tc>
        <w:tc>
          <w:tcPr>
            <w:tcW w:w="1193" w:type="dxa"/>
            <w:shd w:val="clear" w:color="auto" w:fill="auto"/>
            <w:tcMar>
              <w:top w:w="22" w:type="dxa"/>
              <w:left w:w="28" w:type="dxa"/>
              <w:bottom w:w="22" w:type="dxa"/>
              <w:right w:w="28" w:type="dxa"/>
            </w:tcMar>
          </w:tcPr>
          <w:p w:rsidR="00D84DD4" w:rsidRDefault="00D84DD4" w14:paraId="05B883A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29F5B7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685784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963A8D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F50F54F" w14:textId="77777777">
            <w:pPr>
              <w:pStyle w:val="p-table"/>
              <w:rPr>
                <w:sz w:val="17"/>
              </w:rPr>
            </w:pPr>
          </w:p>
        </w:tc>
      </w:tr>
      <w:tr w:rsidR="00D84DD4" w14:paraId="4FEFBF19"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2DB75159" w14:textId="77777777">
            <w:pPr>
              <w:pStyle w:val="p-table"/>
              <w:rPr>
                <w:sz w:val="17"/>
              </w:rPr>
            </w:pPr>
            <w:r>
              <w:rPr>
                <w:sz w:val="17"/>
              </w:rPr>
              <w:t>Capaciteitsuitbreiding ligplaatsen Amsterdam-Lemmer</w:t>
            </w:r>
          </w:p>
        </w:tc>
        <w:tc>
          <w:tcPr>
            <w:tcW w:w="1193" w:type="dxa"/>
            <w:shd w:val="clear" w:color="auto" w:fill="auto"/>
            <w:tcMar>
              <w:top w:w="22" w:type="dxa"/>
              <w:left w:w="28" w:type="dxa"/>
              <w:bottom w:w="22" w:type="dxa"/>
              <w:right w:w="28" w:type="dxa"/>
            </w:tcMar>
          </w:tcPr>
          <w:p w:rsidR="00D84DD4" w:rsidRDefault="00AC2DE1" w14:paraId="6CB89A2C"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tcPr>
          <w:p w:rsidR="00D84DD4" w:rsidRDefault="00AC2DE1" w14:paraId="00FF77D5"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tcPr>
          <w:p w:rsidR="00D84DD4" w:rsidRDefault="00AC2DE1" w14:paraId="63A4E4F1" w14:textId="77777777">
            <w:pPr>
              <w:pStyle w:val="p-table"/>
              <w:jc w:val="right"/>
              <w:rPr>
                <w:sz w:val="17"/>
              </w:rPr>
            </w:pPr>
            <w:r>
              <w:rPr>
                <w:sz w:val="17"/>
              </w:rPr>
              <w:t>2025 ‒ 2027</w:t>
            </w:r>
          </w:p>
        </w:tc>
        <w:tc>
          <w:tcPr>
            <w:tcW w:w="1193" w:type="dxa"/>
            <w:shd w:val="clear" w:color="auto" w:fill="auto"/>
            <w:tcMar>
              <w:top w:w="22" w:type="dxa"/>
              <w:left w:w="28" w:type="dxa"/>
              <w:bottom w:w="22" w:type="dxa"/>
              <w:right w:w="28" w:type="dxa"/>
            </w:tcMar>
          </w:tcPr>
          <w:p w:rsidR="00D84DD4" w:rsidRDefault="00AC2DE1" w14:paraId="47EFE517" w14:textId="77777777">
            <w:pPr>
              <w:pStyle w:val="p-table"/>
              <w:jc w:val="right"/>
              <w:rPr>
                <w:sz w:val="17"/>
              </w:rPr>
            </w:pPr>
            <w:r>
              <w:rPr>
                <w:sz w:val="17"/>
              </w:rPr>
              <w:t>2025 ‒ 2027</w:t>
            </w:r>
          </w:p>
        </w:tc>
        <w:tc>
          <w:tcPr>
            <w:tcW w:w="1193" w:type="dxa"/>
            <w:shd w:val="clear" w:color="auto" w:fill="auto"/>
            <w:tcMar>
              <w:top w:w="22" w:type="dxa"/>
              <w:left w:w="28" w:type="dxa"/>
              <w:bottom w:w="22" w:type="dxa"/>
              <w:right w:w="28" w:type="dxa"/>
            </w:tcMar>
          </w:tcPr>
          <w:p w:rsidR="00D84DD4" w:rsidRDefault="00D84DD4" w14:paraId="59348C1B" w14:textId="77777777">
            <w:pPr>
              <w:pStyle w:val="p-table"/>
              <w:rPr>
                <w:sz w:val="17"/>
              </w:rPr>
            </w:pPr>
          </w:p>
        </w:tc>
      </w:tr>
      <w:tr w:rsidR="00D84DD4" w14:paraId="564852A3"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3B831360" w14:textId="77777777">
            <w:pPr>
              <w:pStyle w:val="p-table"/>
              <w:rPr>
                <w:sz w:val="17"/>
              </w:rPr>
            </w:pPr>
            <w:r>
              <w:rPr>
                <w:sz w:val="17"/>
              </w:rPr>
              <w:t>Vaarweg IJsselmeer-Meppel</w:t>
            </w:r>
          </w:p>
        </w:tc>
        <w:tc>
          <w:tcPr>
            <w:tcW w:w="1193" w:type="dxa"/>
            <w:shd w:val="clear" w:color="auto" w:fill="auto"/>
            <w:tcMar>
              <w:top w:w="22" w:type="dxa"/>
              <w:left w:w="28" w:type="dxa"/>
              <w:bottom w:w="22" w:type="dxa"/>
              <w:right w:w="28" w:type="dxa"/>
            </w:tcMar>
          </w:tcPr>
          <w:p w:rsidR="00D84DD4" w:rsidRDefault="00AC2DE1" w14:paraId="2E8B15EE"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AC2DE1" w14:paraId="28D50CF3"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AC2DE1" w14:paraId="105E96AE"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AC2DE1" w14:paraId="17C740DE"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52104C34" w14:textId="77777777">
            <w:pPr>
              <w:pStyle w:val="p-table"/>
              <w:rPr>
                <w:sz w:val="17"/>
              </w:rPr>
            </w:pPr>
          </w:p>
        </w:tc>
      </w:tr>
      <w:tr w:rsidR="00D84DD4" w14:paraId="1DF9A25F"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2F9718B3" w14:textId="77777777">
            <w:pPr>
              <w:pStyle w:val="p-table"/>
              <w:rPr>
                <w:sz w:val="17"/>
              </w:rPr>
            </w:pPr>
            <w:r>
              <w:rPr>
                <w:b/>
                <w:sz w:val="17"/>
              </w:rPr>
              <w:t>Projecten Zuidwest-Nederland</w:t>
            </w:r>
          </w:p>
        </w:tc>
        <w:tc>
          <w:tcPr>
            <w:tcW w:w="1193" w:type="dxa"/>
            <w:shd w:val="clear" w:color="auto" w:fill="auto"/>
            <w:tcMar>
              <w:top w:w="22" w:type="dxa"/>
              <w:left w:w="28" w:type="dxa"/>
              <w:bottom w:w="22" w:type="dxa"/>
              <w:right w:w="28" w:type="dxa"/>
            </w:tcMar>
          </w:tcPr>
          <w:p w:rsidR="00D84DD4" w:rsidRDefault="00D84DD4" w14:paraId="529B4A9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A8877B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065758E"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F5BACC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AFFAF6C" w14:textId="77777777">
            <w:pPr>
              <w:pStyle w:val="p-table"/>
              <w:rPr>
                <w:sz w:val="17"/>
              </w:rPr>
            </w:pPr>
          </w:p>
        </w:tc>
      </w:tr>
      <w:tr w:rsidR="00D84DD4" w14:paraId="0C389582"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0CD6CBB7" w14:textId="77777777">
            <w:pPr>
              <w:pStyle w:val="p-table"/>
              <w:rPr>
                <w:sz w:val="17"/>
              </w:rPr>
            </w:pPr>
            <w:r>
              <w:rPr>
                <w:sz w:val="17"/>
              </w:rPr>
              <w:t xml:space="preserve">Capaciteit </w:t>
            </w:r>
            <w:proofErr w:type="spellStart"/>
            <w:r>
              <w:rPr>
                <w:sz w:val="17"/>
              </w:rPr>
              <w:t>Volkeraksluizen</w:t>
            </w:r>
            <w:proofErr w:type="spellEnd"/>
          </w:p>
        </w:tc>
        <w:tc>
          <w:tcPr>
            <w:tcW w:w="1193" w:type="dxa"/>
            <w:shd w:val="clear" w:color="auto" w:fill="auto"/>
            <w:tcMar>
              <w:top w:w="22" w:type="dxa"/>
              <w:left w:w="28" w:type="dxa"/>
              <w:bottom w:w="22" w:type="dxa"/>
              <w:right w:w="28" w:type="dxa"/>
            </w:tcMar>
          </w:tcPr>
          <w:p w:rsidR="00D84DD4" w:rsidRDefault="00AC2DE1" w14:paraId="2751DD9C"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AC2DE1" w14:paraId="0AAF7102" w14:textId="77777777">
            <w:pPr>
              <w:pStyle w:val="p-table"/>
              <w:jc w:val="right"/>
              <w:rPr>
                <w:sz w:val="17"/>
              </w:rPr>
            </w:pPr>
            <w:r>
              <w:rPr>
                <w:sz w:val="17"/>
              </w:rPr>
              <w:t>0</w:t>
            </w:r>
          </w:p>
        </w:tc>
        <w:tc>
          <w:tcPr>
            <w:tcW w:w="1193" w:type="dxa"/>
            <w:shd w:val="clear" w:color="auto" w:fill="auto"/>
            <w:tcMar>
              <w:top w:w="22" w:type="dxa"/>
              <w:left w:w="28" w:type="dxa"/>
              <w:bottom w:w="22" w:type="dxa"/>
              <w:right w:w="28" w:type="dxa"/>
            </w:tcMar>
          </w:tcPr>
          <w:p w:rsidR="00D84DD4" w:rsidRDefault="00AC2DE1" w14:paraId="078F0A35"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AC2DE1" w14:paraId="15875ABD"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04B0C314" w14:textId="77777777">
            <w:pPr>
              <w:pStyle w:val="p-table"/>
              <w:rPr>
                <w:sz w:val="17"/>
              </w:rPr>
            </w:pPr>
          </w:p>
        </w:tc>
      </w:tr>
      <w:tr w:rsidR="00D84DD4" w14:paraId="2FF3D7A9"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71CC5B63"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D84DD4" w:rsidRDefault="00D84DD4" w14:paraId="47DAE9E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44B8C4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152097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342DDF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74B5475" w14:textId="77777777">
            <w:pPr>
              <w:pStyle w:val="p-table"/>
              <w:rPr>
                <w:sz w:val="17"/>
              </w:rPr>
            </w:pPr>
          </w:p>
        </w:tc>
      </w:tr>
      <w:tr w:rsidR="00D84DD4" w14:paraId="5906D5B2"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38A528FD" w14:textId="77777777">
            <w:pPr>
              <w:pStyle w:val="p-table"/>
              <w:rPr>
                <w:sz w:val="17"/>
              </w:rPr>
            </w:pPr>
            <w:r>
              <w:rPr>
                <w:sz w:val="17"/>
              </w:rPr>
              <w:t>Bovenloop IJssel (IJsselkop tot Zutphen)</w:t>
            </w:r>
          </w:p>
        </w:tc>
        <w:tc>
          <w:tcPr>
            <w:tcW w:w="1193" w:type="dxa"/>
            <w:shd w:val="clear" w:color="auto" w:fill="auto"/>
            <w:tcMar>
              <w:top w:w="22" w:type="dxa"/>
              <w:left w:w="28" w:type="dxa"/>
              <w:bottom w:w="22" w:type="dxa"/>
              <w:right w:w="28" w:type="dxa"/>
            </w:tcMar>
          </w:tcPr>
          <w:p w:rsidR="00D84DD4" w:rsidRDefault="00AC2DE1" w14:paraId="33224D66" w14:textId="77777777">
            <w:pPr>
              <w:pStyle w:val="p-table"/>
              <w:jc w:val="right"/>
              <w:rPr>
                <w:sz w:val="17"/>
              </w:rPr>
            </w:pPr>
            <w:r>
              <w:rPr>
                <w:sz w:val="17"/>
              </w:rPr>
              <w:t>42</w:t>
            </w:r>
          </w:p>
        </w:tc>
        <w:tc>
          <w:tcPr>
            <w:tcW w:w="1193" w:type="dxa"/>
            <w:shd w:val="clear" w:color="auto" w:fill="auto"/>
            <w:tcMar>
              <w:top w:w="22" w:type="dxa"/>
              <w:left w:w="28" w:type="dxa"/>
              <w:bottom w:w="22" w:type="dxa"/>
              <w:right w:w="28" w:type="dxa"/>
            </w:tcMar>
          </w:tcPr>
          <w:p w:rsidR="00D84DD4" w:rsidRDefault="00AC2DE1" w14:paraId="46001394" w14:textId="77777777">
            <w:pPr>
              <w:pStyle w:val="p-table"/>
              <w:jc w:val="right"/>
              <w:rPr>
                <w:sz w:val="17"/>
              </w:rPr>
            </w:pPr>
            <w:r>
              <w:rPr>
                <w:sz w:val="17"/>
              </w:rPr>
              <w:t>42</w:t>
            </w:r>
          </w:p>
        </w:tc>
        <w:tc>
          <w:tcPr>
            <w:tcW w:w="1193" w:type="dxa"/>
            <w:shd w:val="clear" w:color="auto" w:fill="auto"/>
            <w:tcMar>
              <w:top w:w="22" w:type="dxa"/>
              <w:left w:w="28" w:type="dxa"/>
              <w:bottom w:w="22" w:type="dxa"/>
              <w:right w:w="28" w:type="dxa"/>
            </w:tcMar>
          </w:tcPr>
          <w:p w:rsidR="00D84DD4" w:rsidRDefault="00AC2DE1" w14:paraId="0BFBE039"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AC2DE1" w14:paraId="58D59ACF"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15A0E892" w14:textId="77777777">
            <w:pPr>
              <w:pStyle w:val="p-table"/>
              <w:rPr>
                <w:sz w:val="17"/>
              </w:rPr>
            </w:pPr>
          </w:p>
        </w:tc>
      </w:tr>
      <w:tr w:rsidR="00D84DD4" w14:paraId="0A3C36F9"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7640F164" w14:textId="77777777">
            <w:pPr>
              <w:pStyle w:val="p-table"/>
              <w:rPr>
                <w:sz w:val="17"/>
              </w:rPr>
            </w:pPr>
            <w:r>
              <w:rPr>
                <w:sz w:val="17"/>
              </w:rPr>
              <w:t>Capaciteitsuitbreiding ligplaatsen IJssel</w:t>
            </w:r>
          </w:p>
        </w:tc>
        <w:tc>
          <w:tcPr>
            <w:tcW w:w="1193" w:type="dxa"/>
            <w:shd w:val="clear" w:color="auto" w:fill="auto"/>
            <w:tcMar>
              <w:top w:w="22" w:type="dxa"/>
              <w:left w:w="28" w:type="dxa"/>
              <w:bottom w:w="22" w:type="dxa"/>
              <w:right w:w="28" w:type="dxa"/>
            </w:tcMar>
          </w:tcPr>
          <w:p w:rsidR="00D84DD4" w:rsidRDefault="00AC2DE1" w14:paraId="34798077" w14:textId="77777777">
            <w:pPr>
              <w:pStyle w:val="p-table"/>
              <w:jc w:val="right"/>
              <w:rPr>
                <w:sz w:val="17"/>
              </w:rPr>
            </w:pPr>
            <w:r>
              <w:rPr>
                <w:sz w:val="17"/>
              </w:rPr>
              <w:t>33</w:t>
            </w:r>
          </w:p>
        </w:tc>
        <w:tc>
          <w:tcPr>
            <w:tcW w:w="1193" w:type="dxa"/>
            <w:shd w:val="clear" w:color="auto" w:fill="auto"/>
            <w:tcMar>
              <w:top w:w="22" w:type="dxa"/>
              <w:left w:w="28" w:type="dxa"/>
              <w:bottom w:w="22" w:type="dxa"/>
              <w:right w:w="28" w:type="dxa"/>
            </w:tcMar>
          </w:tcPr>
          <w:p w:rsidR="00D84DD4" w:rsidRDefault="00AC2DE1" w14:paraId="344227E1" w14:textId="77777777">
            <w:pPr>
              <w:pStyle w:val="p-table"/>
              <w:jc w:val="right"/>
              <w:rPr>
                <w:sz w:val="17"/>
              </w:rPr>
            </w:pPr>
            <w:r>
              <w:rPr>
                <w:sz w:val="17"/>
              </w:rPr>
              <w:t>33</w:t>
            </w:r>
          </w:p>
        </w:tc>
        <w:tc>
          <w:tcPr>
            <w:tcW w:w="1193" w:type="dxa"/>
            <w:shd w:val="clear" w:color="auto" w:fill="auto"/>
            <w:tcMar>
              <w:top w:w="22" w:type="dxa"/>
              <w:left w:w="28" w:type="dxa"/>
              <w:bottom w:w="22" w:type="dxa"/>
              <w:right w:w="28" w:type="dxa"/>
            </w:tcMar>
          </w:tcPr>
          <w:p w:rsidR="00D84DD4" w:rsidRDefault="00AC2DE1" w14:paraId="6900A3A0"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AC2DE1" w14:paraId="58921680"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7776237C" w14:textId="77777777">
            <w:pPr>
              <w:pStyle w:val="p-table"/>
              <w:rPr>
                <w:sz w:val="17"/>
              </w:rPr>
            </w:pPr>
          </w:p>
        </w:tc>
      </w:tr>
      <w:tr w:rsidR="00D84DD4" w14:paraId="621B18A6"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4315A9BA" w14:textId="77777777">
            <w:pPr>
              <w:pStyle w:val="p-table"/>
              <w:rPr>
                <w:sz w:val="17"/>
              </w:rPr>
            </w:pPr>
            <w:r>
              <w:rPr>
                <w:b/>
                <w:sz w:val="17"/>
              </w:rPr>
              <w:t>Projecten Noord-Nederland</w:t>
            </w:r>
          </w:p>
        </w:tc>
        <w:tc>
          <w:tcPr>
            <w:tcW w:w="1193" w:type="dxa"/>
            <w:shd w:val="clear" w:color="auto" w:fill="auto"/>
            <w:tcMar>
              <w:top w:w="22" w:type="dxa"/>
              <w:left w:w="28" w:type="dxa"/>
              <w:bottom w:w="22" w:type="dxa"/>
              <w:right w:w="28" w:type="dxa"/>
            </w:tcMar>
          </w:tcPr>
          <w:p w:rsidR="00D84DD4" w:rsidRDefault="00D84DD4" w14:paraId="311D120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34A292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F19B25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7DC2A3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44B918A" w14:textId="77777777">
            <w:pPr>
              <w:pStyle w:val="p-table"/>
              <w:rPr>
                <w:sz w:val="17"/>
              </w:rPr>
            </w:pPr>
          </w:p>
        </w:tc>
      </w:tr>
      <w:tr w:rsidR="00D84DD4" w14:paraId="1250047C"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448D7704" w14:textId="77777777">
            <w:pPr>
              <w:pStyle w:val="p-table"/>
              <w:rPr>
                <w:sz w:val="17"/>
              </w:rPr>
            </w:pPr>
            <w:r>
              <w:rPr>
                <w:sz w:val="17"/>
              </w:rPr>
              <w:t>Vaarweg Lemmer-Delfzijl fase 2</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021B9EB6" w14:textId="77777777">
            <w:pPr>
              <w:pStyle w:val="p-table"/>
              <w:jc w:val="right"/>
              <w:rPr>
                <w:sz w:val="17"/>
              </w:rPr>
            </w:pPr>
            <w:r>
              <w:rPr>
                <w:sz w:val="17"/>
              </w:rPr>
              <w:t>514</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8A45FD1" w14:textId="77777777">
            <w:pPr>
              <w:pStyle w:val="p-table"/>
              <w:jc w:val="right"/>
              <w:rPr>
                <w:sz w:val="17"/>
              </w:rPr>
            </w:pPr>
            <w:r>
              <w:rPr>
                <w:sz w:val="17"/>
              </w:rPr>
              <w:t>514</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4FCBB81" w14:textId="77777777">
            <w:pPr>
              <w:pStyle w:val="p-table"/>
              <w:jc w:val="right"/>
              <w:rPr>
                <w:sz w:val="17"/>
              </w:rPr>
            </w:pPr>
            <w:r>
              <w:rPr>
                <w:sz w:val="17"/>
              </w:rPr>
              <w:t>2024 ‒ 2028</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EB227E4" w14:textId="77777777">
            <w:pPr>
              <w:pStyle w:val="p-table"/>
              <w:jc w:val="right"/>
              <w:rPr>
                <w:sz w:val="17"/>
              </w:rPr>
            </w:pPr>
            <w:r>
              <w:rPr>
                <w:sz w:val="17"/>
              </w:rPr>
              <w:t>2024 ‒ 2028</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13B1427A" w14:textId="77777777">
            <w:pPr>
              <w:pStyle w:val="p-table"/>
              <w:rPr>
                <w:sz w:val="17"/>
              </w:rPr>
            </w:pPr>
          </w:p>
        </w:tc>
      </w:tr>
      <w:tr w:rsidR="00D84DD4" w14:paraId="1159B012"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22C8CB6F" w14:textId="77777777">
            <w:pPr>
              <w:pStyle w:val="p-table"/>
              <w:rPr>
                <w:sz w:val="17"/>
              </w:rPr>
            </w:pPr>
            <w:r>
              <w:rPr>
                <w:b/>
                <w:sz w:val="17"/>
              </w:rPr>
              <w:t>Overige projecten en reserveringen</w:t>
            </w:r>
          </w:p>
        </w:tc>
        <w:tc>
          <w:tcPr>
            <w:tcW w:w="1193" w:type="dxa"/>
            <w:shd w:val="clear" w:color="auto" w:fill="auto"/>
            <w:tcMar>
              <w:top w:w="22" w:type="dxa"/>
              <w:left w:w="28" w:type="dxa"/>
              <w:bottom w:w="22" w:type="dxa"/>
              <w:right w:w="28" w:type="dxa"/>
            </w:tcMar>
          </w:tcPr>
          <w:p w:rsidR="00D84DD4" w:rsidRDefault="00AC2DE1" w14:paraId="0C31389F" w14:textId="77777777">
            <w:pPr>
              <w:pStyle w:val="p-table"/>
              <w:jc w:val="right"/>
              <w:rPr>
                <w:sz w:val="17"/>
              </w:rPr>
            </w:pPr>
            <w:r>
              <w:rPr>
                <w:sz w:val="17"/>
              </w:rPr>
              <w:t>411</w:t>
            </w:r>
          </w:p>
        </w:tc>
        <w:tc>
          <w:tcPr>
            <w:tcW w:w="1193" w:type="dxa"/>
            <w:shd w:val="clear" w:color="auto" w:fill="auto"/>
            <w:tcMar>
              <w:top w:w="22" w:type="dxa"/>
              <w:left w:w="28" w:type="dxa"/>
              <w:bottom w:w="22" w:type="dxa"/>
              <w:right w:w="28" w:type="dxa"/>
            </w:tcMar>
          </w:tcPr>
          <w:p w:rsidR="00D84DD4" w:rsidRDefault="00AC2DE1" w14:paraId="5755D053" w14:textId="77777777">
            <w:pPr>
              <w:pStyle w:val="p-table"/>
              <w:jc w:val="right"/>
              <w:rPr>
                <w:sz w:val="17"/>
              </w:rPr>
            </w:pPr>
            <w:r>
              <w:rPr>
                <w:sz w:val="17"/>
              </w:rPr>
              <w:t>361</w:t>
            </w:r>
          </w:p>
        </w:tc>
        <w:tc>
          <w:tcPr>
            <w:tcW w:w="1193" w:type="dxa"/>
            <w:shd w:val="clear" w:color="auto" w:fill="auto"/>
            <w:tcMar>
              <w:top w:w="22" w:type="dxa"/>
              <w:left w:w="28" w:type="dxa"/>
              <w:bottom w:w="22" w:type="dxa"/>
              <w:right w:w="28" w:type="dxa"/>
            </w:tcMar>
          </w:tcPr>
          <w:p w:rsidR="00D84DD4" w:rsidRDefault="00D84DD4" w14:paraId="1225F29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4D78C87" w14:textId="77777777">
            <w:pPr>
              <w:pStyle w:val="p-table"/>
              <w:rPr>
                <w:sz w:val="17"/>
              </w:rPr>
            </w:pPr>
          </w:p>
        </w:tc>
        <w:tc>
          <w:tcPr>
            <w:tcW w:w="1193" w:type="dxa"/>
            <w:shd w:val="clear" w:color="auto" w:fill="auto"/>
            <w:tcMar>
              <w:top w:w="22" w:type="dxa"/>
              <w:left w:w="28" w:type="dxa"/>
              <w:bottom w:w="22" w:type="dxa"/>
              <w:right w:w="28" w:type="dxa"/>
            </w:tcMar>
          </w:tcPr>
          <w:p w:rsidR="00D84DD4" w:rsidRDefault="00AC2DE1" w14:paraId="6C36E770" w14:textId="77777777">
            <w:pPr>
              <w:pStyle w:val="p-table"/>
              <w:jc w:val="right"/>
              <w:rPr>
                <w:sz w:val="17"/>
              </w:rPr>
            </w:pPr>
            <w:r>
              <w:rPr>
                <w:sz w:val="17"/>
              </w:rPr>
              <w:t>3</w:t>
            </w:r>
          </w:p>
        </w:tc>
      </w:tr>
      <w:tr w:rsidR="00D84DD4" w14:paraId="76AFD807"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38C46A19" w14:textId="77777777">
            <w:pPr>
              <w:pStyle w:val="p-table"/>
              <w:rPr>
                <w:sz w:val="17"/>
              </w:rPr>
            </w:pPr>
            <w:r>
              <w:rPr>
                <w:sz w:val="17"/>
              </w:rPr>
              <w:t>Projecten in voorbereiding</w:t>
            </w:r>
          </w:p>
        </w:tc>
        <w:tc>
          <w:tcPr>
            <w:tcW w:w="1193" w:type="dxa"/>
            <w:shd w:val="clear" w:color="auto" w:fill="auto"/>
            <w:tcMar>
              <w:top w:w="22" w:type="dxa"/>
              <w:left w:w="28" w:type="dxa"/>
              <w:bottom w:w="22" w:type="dxa"/>
              <w:right w:w="28" w:type="dxa"/>
            </w:tcMar>
          </w:tcPr>
          <w:p w:rsidR="00D84DD4" w:rsidRDefault="00D84DD4" w14:paraId="6227067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E2FE4B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E66000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A1B9AD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01091A2" w14:textId="77777777">
            <w:pPr>
              <w:pStyle w:val="p-table"/>
              <w:rPr>
                <w:sz w:val="17"/>
              </w:rPr>
            </w:pPr>
          </w:p>
        </w:tc>
      </w:tr>
      <w:tr w:rsidR="00D84DD4" w14:paraId="7EC8E34F"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52FF7F20" w14:textId="77777777">
            <w:pPr>
              <w:pStyle w:val="p-table"/>
              <w:rPr>
                <w:sz w:val="17"/>
              </w:rPr>
            </w:pPr>
            <w:r>
              <w:rPr>
                <w:b/>
                <w:sz w:val="17"/>
              </w:rPr>
              <w:t>Projecten Zuidwest-Nederland</w:t>
            </w:r>
          </w:p>
        </w:tc>
        <w:tc>
          <w:tcPr>
            <w:tcW w:w="1193" w:type="dxa"/>
            <w:shd w:val="clear" w:color="auto" w:fill="auto"/>
            <w:tcMar>
              <w:top w:w="22" w:type="dxa"/>
              <w:left w:w="28" w:type="dxa"/>
              <w:bottom w:w="22" w:type="dxa"/>
              <w:right w:w="28" w:type="dxa"/>
            </w:tcMar>
          </w:tcPr>
          <w:p w:rsidR="00D84DD4" w:rsidRDefault="00D84DD4" w14:paraId="2EBCCEC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C54C40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AF18C1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F996EF6"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C4283D8" w14:textId="77777777">
            <w:pPr>
              <w:pStyle w:val="p-table"/>
              <w:rPr>
                <w:sz w:val="17"/>
              </w:rPr>
            </w:pPr>
          </w:p>
        </w:tc>
      </w:tr>
      <w:tr w:rsidR="00D84DD4" w14:paraId="1F4304A2"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7BC558D6" w14:textId="77777777">
            <w:pPr>
              <w:pStyle w:val="p-table"/>
              <w:rPr>
                <w:sz w:val="17"/>
              </w:rPr>
            </w:pPr>
            <w:r>
              <w:rPr>
                <w:sz w:val="17"/>
              </w:rPr>
              <w:t>Kreekraksluizen</w:t>
            </w:r>
          </w:p>
        </w:tc>
        <w:tc>
          <w:tcPr>
            <w:tcW w:w="1193" w:type="dxa"/>
            <w:shd w:val="clear" w:color="auto" w:fill="auto"/>
            <w:tcMar>
              <w:top w:w="22" w:type="dxa"/>
              <w:left w:w="28" w:type="dxa"/>
              <w:bottom w:w="22" w:type="dxa"/>
              <w:right w:w="28" w:type="dxa"/>
            </w:tcMar>
          </w:tcPr>
          <w:p w:rsidR="00D84DD4" w:rsidRDefault="00D84DD4" w14:paraId="5CEE15C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4C6863A" w14:textId="77777777">
            <w:pPr>
              <w:pStyle w:val="p-table"/>
              <w:rPr>
                <w:sz w:val="17"/>
              </w:rPr>
            </w:pPr>
          </w:p>
        </w:tc>
        <w:tc>
          <w:tcPr>
            <w:tcW w:w="1193" w:type="dxa"/>
            <w:shd w:val="clear" w:color="auto" w:fill="auto"/>
            <w:tcMar>
              <w:top w:w="22" w:type="dxa"/>
              <w:left w:w="28" w:type="dxa"/>
              <w:bottom w:w="22" w:type="dxa"/>
              <w:right w:w="28" w:type="dxa"/>
            </w:tcMar>
          </w:tcPr>
          <w:p w:rsidR="00D84DD4" w:rsidRDefault="00AC2DE1" w14:paraId="3F18407A"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AC2DE1" w14:paraId="206E6742" w14:textId="77777777">
            <w:pPr>
              <w:pStyle w:val="p-table"/>
              <w:jc w:val="right"/>
              <w:rPr>
                <w:sz w:val="17"/>
              </w:rPr>
            </w:pPr>
            <w:proofErr w:type="spellStart"/>
            <w:r>
              <w:rPr>
                <w:sz w:val="17"/>
              </w:rPr>
              <w:t>ntb</w:t>
            </w:r>
            <w:proofErr w:type="spellEnd"/>
          </w:p>
        </w:tc>
        <w:tc>
          <w:tcPr>
            <w:tcW w:w="1193" w:type="dxa"/>
            <w:shd w:val="clear" w:color="auto" w:fill="auto"/>
            <w:tcMar>
              <w:top w:w="22" w:type="dxa"/>
              <w:left w:w="28" w:type="dxa"/>
              <w:bottom w:w="22" w:type="dxa"/>
              <w:right w:w="28" w:type="dxa"/>
            </w:tcMar>
          </w:tcPr>
          <w:p w:rsidR="00D84DD4" w:rsidRDefault="00D84DD4" w14:paraId="467C07C6" w14:textId="77777777">
            <w:pPr>
              <w:pStyle w:val="p-table"/>
              <w:rPr>
                <w:sz w:val="17"/>
              </w:rPr>
            </w:pPr>
          </w:p>
        </w:tc>
      </w:tr>
      <w:tr w:rsidR="00D84DD4" w14:paraId="12CA8B6F"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69157C30"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D84DD4" w:rsidRDefault="00D84DD4" w14:paraId="784A264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FAAB69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32BF8E7"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8F89049"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2C3F63E" w14:textId="77777777">
            <w:pPr>
              <w:pStyle w:val="p-table"/>
              <w:rPr>
                <w:sz w:val="17"/>
              </w:rPr>
            </w:pPr>
          </w:p>
        </w:tc>
      </w:tr>
      <w:tr w:rsidR="00D84DD4" w14:paraId="7DF1FC77"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7F53CBCE" w14:textId="77777777">
            <w:pPr>
              <w:pStyle w:val="p-table"/>
              <w:rPr>
                <w:sz w:val="17"/>
              </w:rPr>
            </w:pPr>
            <w:r>
              <w:rPr>
                <w:sz w:val="17"/>
              </w:rPr>
              <w:t>Verkenning IJssel fase 2</w:t>
            </w:r>
          </w:p>
        </w:tc>
        <w:tc>
          <w:tcPr>
            <w:tcW w:w="1193" w:type="dxa"/>
            <w:shd w:val="clear" w:color="auto" w:fill="auto"/>
            <w:tcMar>
              <w:top w:w="22" w:type="dxa"/>
              <w:left w:w="28" w:type="dxa"/>
              <w:bottom w:w="22" w:type="dxa"/>
              <w:right w:w="28" w:type="dxa"/>
            </w:tcMar>
          </w:tcPr>
          <w:p w:rsidR="00D84DD4" w:rsidRDefault="00D84DD4" w14:paraId="4CBE9DAA"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7B3581A"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647B30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7AB649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153DC66D" w14:textId="77777777">
            <w:pPr>
              <w:pStyle w:val="p-table"/>
              <w:rPr>
                <w:sz w:val="17"/>
              </w:rPr>
            </w:pPr>
          </w:p>
        </w:tc>
      </w:tr>
      <w:tr w:rsidR="00D84DD4" w14:paraId="1BBD773E"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476F5C43" w14:textId="77777777">
            <w:pPr>
              <w:pStyle w:val="p-table"/>
              <w:rPr>
                <w:sz w:val="17"/>
              </w:rPr>
            </w:pPr>
            <w:r>
              <w:rPr>
                <w:sz w:val="17"/>
              </w:rPr>
              <w:t>Overige projecten in voorbereiding</w:t>
            </w:r>
          </w:p>
        </w:tc>
        <w:tc>
          <w:tcPr>
            <w:tcW w:w="1193" w:type="dxa"/>
            <w:shd w:val="clear" w:color="auto" w:fill="auto"/>
            <w:tcMar>
              <w:top w:w="22" w:type="dxa"/>
              <w:left w:w="28" w:type="dxa"/>
              <w:bottom w:w="22" w:type="dxa"/>
              <w:right w:w="28" w:type="dxa"/>
            </w:tcMar>
          </w:tcPr>
          <w:p w:rsidR="00D84DD4" w:rsidRDefault="00D84DD4" w14:paraId="16335A1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B133550"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AF1108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D15174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D2A52F6" w14:textId="77777777">
            <w:pPr>
              <w:pStyle w:val="p-table"/>
              <w:rPr>
                <w:sz w:val="17"/>
              </w:rPr>
            </w:pPr>
          </w:p>
        </w:tc>
      </w:tr>
      <w:tr w:rsidR="00D84DD4" w14:paraId="33B64AFB"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AC2DE1" w14:paraId="4E945120" w14:textId="77777777">
            <w:pPr>
              <w:pStyle w:val="p-table"/>
              <w:rPr>
                <w:sz w:val="17"/>
              </w:rPr>
            </w:pPr>
            <w:r>
              <w:rPr>
                <w:sz w:val="17"/>
              </w:rPr>
              <w:t>Gesignaleerde risico's</w:t>
            </w:r>
          </w:p>
        </w:tc>
        <w:tc>
          <w:tcPr>
            <w:tcW w:w="1193" w:type="dxa"/>
            <w:shd w:val="clear" w:color="auto" w:fill="auto"/>
            <w:tcMar>
              <w:top w:w="22" w:type="dxa"/>
              <w:left w:w="28" w:type="dxa"/>
              <w:bottom w:w="22" w:type="dxa"/>
              <w:right w:w="28" w:type="dxa"/>
            </w:tcMar>
          </w:tcPr>
          <w:p w:rsidR="00D84DD4" w:rsidRDefault="00D84DD4" w14:paraId="2AF91D0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1DB7EA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C9739E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094BC8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510E1E1" w14:textId="77777777">
            <w:pPr>
              <w:pStyle w:val="p-table"/>
              <w:rPr>
                <w:sz w:val="17"/>
              </w:rPr>
            </w:pPr>
          </w:p>
        </w:tc>
      </w:tr>
      <w:tr w:rsidR="00D84DD4" w14:paraId="4BD7968D"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73675BA4" w14:textId="77777777">
            <w:pPr>
              <w:pStyle w:val="p-table"/>
              <w:rPr>
                <w:sz w:val="17"/>
              </w:rPr>
            </w:pPr>
            <w:r>
              <w:rPr>
                <w:sz w:val="17"/>
              </w:rPr>
              <w:t>Afrondingen</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F33A85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BCD5AD5" w14:textId="77777777">
            <w:pPr>
              <w:pStyle w:val="p-table"/>
              <w:jc w:val="right"/>
              <w:rPr>
                <w:sz w:val="17"/>
              </w:rPr>
            </w:pPr>
            <w:r>
              <w:rPr>
                <w:sz w:val="17"/>
              </w:rPr>
              <w:t>1</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70227FA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7689426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0AC53D91" w14:textId="77777777">
            <w:pPr>
              <w:pStyle w:val="p-table"/>
              <w:rPr>
                <w:sz w:val="17"/>
              </w:rPr>
            </w:pPr>
          </w:p>
        </w:tc>
      </w:tr>
      <w:tr w:rsidR="00D84DD4" w14:paraId="14473539"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28B785E0" w14:textId="77777777">
            <w:pPr>
              <w:pStyle w:val="p-table"/>
              <w:rPr>
                <w:sz w:val="17"/>
              </w:rPr>
            </w:pPr>
            <w:r>
              <w:rPr>
                <w:b/>
                <w:sz w:val="17"/>
              </w:rPr>
              <w:t>Totaal programma planning en studies</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2397B65F" w14:textId="77777777">
            <w:pPr>
              <w:pStyle w:val="p-table"/>
              <w:jc w:val="right"/>
              <w:rPr>
                <w:sz w:val="17"/>
              </w:rPr>
            </w:pPr>
            <w:r>
              <w:rPr>
                <w:b/>
                <w:sz w:val="17"/>
              </w:rPr>
              <w:t>2.304</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0E3C25BE" w14:textId="77777777">
            <w:pPr>
              <w:pStyle w:val="p-table"/>
              <w:jc w:val="right"/>
              <w:rPr>
                <w:sz w:val="17"/>
              </w:rPr>
            </w:pPr>
            <w:r>
              <w:rPr>
                <w:b/>
                <w:sz w:val="17"/>
              </w:rPr>
              <w:t>2.352</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3480AB9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474370D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014D79D3" w14:textId="77777777">
            <w:pPr>
              <w:pStyle w:val="p-table"/>
              <w:rPr>
                <w:sz w:val="17"/>
              </w:rPr>
            </w:pPr>
          </w:p>
        </w:tc>
      </w:tr>
      <w:tr w:rsidR="00D84DD4" w14:paraId="31EC4F91"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0AD18D93" w14:textId="77777777">
            <w:pPr>
              <w:pStyle w:val="p-table"/>
              <w:rPr>
                <w:sz w:val="17"/>
              </w:rPr>
            </w:pPr>
            <w:r>
              <w:rPr>
                <w:b/>
                <w:sz w:val="17"/>
              </w:rPr>
              <w:t>Begroting (MF 15.03.02)</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2430F26B" w14:textId="77777777">
            <w:pPr>
              <w:pStyle w:val="p-table"/>
              <w:jc w:val="right"/>
              <w:rPr>
                <w:sz w:val="17"/>
              </w:rPr>
            </w:pPr>
            <w:r>
              <w:rPr>
                <w:b/>
                <w:sz w:val="17"/>
              </w:rPr>
              <w:t>2.304</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04D0C2F0" w14:textId="77777777">
            <w:pPr>
              <w:pStyle w:val="p-table"/>
              <w:jc w:val="right"/>
              <w:rPr>
                <w:sz w:val="17"/>
              </w:rPr>
            </w:pPr>
            <w:r>
              <w:rPr>
                <w:b/>
                <w:sz w:val="17"/>
              </w:rPr>
              <w:t>2.352</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57D314A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57CCAB0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61CA88BB" w14:textId="77777777">
            <w:pPr>
              <w:pStyle w:val="p-table"/>
              <w:rPr>
                <w:sz w:val="17"/>
              </w:rPr>
            </w:pPr>
          </w:p>
        </w:tc>
      </w:tr>
    </w:tbl>
    <w:p w:rsidR="00D84DD4" w:rsidRDefault="00D84DD4" w14:paraId="51B53B27" w14:textId="77777777">
      <w:pPr>
        <w:pStyle w:val="p-marginbottom"/>
      </w:pPr>
    </w:p>
    <w:p w:rsidR="00D84DD4" w:rsidRDefault="00AC2DE1" w14:paraId="30AB19F7" w14:textId="77777777">
      <w:pPr>
        <w:pStyle w:val="header-h1"/>
      </w:pPr>
      <w:r>
        <w:t>Toelichting</w:t>
      </w:r>
    </w:p>
    <w:p w:rsidR="00D84DD4" w:rsidRDefault="00AC2DE1" w14:paraId="2F0FE78E" w14:textId="77777777">
      <w:pPr>
        <w:pStyle w:val="ol-p-l1"/>
        <w:numPr>
          <w:ilvl w:val="0"/>
          <w:numId w:val="73"/>
        </w:numPr>
      </w:pPr>
      <w:r>
        <w:rPr>
          <w:rStyle w:val="ol-text"/>
        </w:rPr>
        <w:t>Het verschil wordt veroorzaakt door het genomen realisatiebesluit voor het project Sluis II Wilhelminakanaal. Hierdoor is dit project overgegaan van de planstudietabel naar de aanlegtabel.</w:t>
      </w:r>
    </w:p>
    <w:p w:rsidR="00D84DD4" w:rsidRDefault="00AC2DE1" w14:paraId="10330FBA" w14:textId="77777777">
      <w:pPr>
        <w:pStyle w:val="ol-p-l1"/>
      </w:pPr>
      <w:r>
        <w:rPr>
          <w:rStyle w:val="ol-text"/>
        </w:rPr>
        <w:lastRenderedPageBreak/>
        <w:t xml:space="preserve">Reservering voor scheepvaartveiligheid (SVV) maatregelen Wind op Zee (WOZ): Naar het ministerie van EZ is € 1,5 miljoen overgeboekt voor het onderzoeksprogramma SVV Noordzee 2025. Naar het ministerie van Defensie is € 12 miljoen overgeboekt voor de </w:t>
      </w:r>
      <w:proofErr w:type="spellStart"/>
      <w:r>
        <w:rPr>
          <w:rStyle w:val="ol-text"/>
        </w:rPr>
        <w:t>IenW</w:t>
      </w:r>
      <w:proofErr w:type="spellEnd"/>
      <w:r>
        <w:rPr>
          <w:rStyle w:val="ol-text"/>
        </w:rPr>
        <w:t xml:space="preserve"> bijdrage aan de kosten van noodsleephulp schepen (ERTV Zuid en ERTV Midden), welke de Kustwacht huurt bij de Rijksrederij voor 2025 en € 32,2 miljoen voor inhuur van extra Handhavingsvaartuig voor de periode 2025-2031.</w:t>
      </w:r>
    </w:p>
    <w:p w:rsidR="00D84DD4" w:rsidRDefault="00AC2DE1" w14:paraId="11EEFD95" w14:textId="77777777">
      <w:pPr>
        <w:pStyle w:val="ol-p-l1"/>
      </w:pPr>
      <w:r>
        <w:rPr>
          <w:rStyle w:val="ol-text"/>
        </w:rPr>
        <w:t>Overige projecten en reserveringen:</w:t>
      </w:r>
    </w:p>
    <w:p w:rsidR="00D84DD4" w:rsidRDefault="00AC2DE1" w14:paraId="1882FAA6" w14:textId="77777777">
      <w:pPr>
        <w:pStyle w:val="ol-p-l1"/>
      </w:pPr>
      <w:r>
        <w:rPr>
          <w:rStyle w:val="ol-text"/>
        </w:rPr>
        <w:t>Voor het project Digitale Transport Strategie is € 5,6 miljoen overgeboekt naar HXII.</w:t>
      </w:r>
    </w:p>
    <w:p w:rsidR="00D84DD4" w:rsidRDefault="00AC2DE1" w14:paraId="73D66AA6" w14:textId="77777777">
      <w:pPr>
        <w:pStyle w:val="ol-p-l1"/>
      </w:pPr>
      <w:r>
        <w:rPr>
          <w:rStyle w:val="ol-text"/>
        </w:rPr>
        <w:t>Voor subsidie Topsector Logistiek in 2026 en 2027 is € 4,1 miljoen overgeboekt naar HXII.</w:t>
      </w:r>
    </w:p>
    <w:p w:rsidR="00D84DD4" w:rsidRDefault="00AC2DE1" w14:paraId="03C652ED" w14:textId="77777777">
      <w:pPr>
        <w:pStyle w:val="ol-p-l1"/>
      </w:pPr>
      <w:r>
        <w:rPr>
          <w:rStyle w:val="ol-text"/>
        </w:rPr>
        <w:t xml:space="preserve">Vanuit het budget </w:t>
      </w:r>
      <w:proofErr w:type="spellStart"/>
      <w:r>
        <w:rPr>
          <w:rStyle w:val="ol-text"/>
        </w:rPr>
        <w:t>Modal</w:t>
      </w:r>
      <w:proofErr w:type="spellEnd"/>
      <w:r>
        <w:rPr>
          <w:rStyle w:val="ol-text"/>
        </w:rPr>
        <w:t xml:space="preserve"> Shift van weg naar water is conform de gemaakte afspraken bij het BO MIRT goederenvervoer najaar 2024 € 8,5 miljoen </w:t>
      </w:r>
      <w:proofErr w:type="spellStart"/>
      <w:r>
        <w:rPr>
          <w:rStyle w:val="ol-text"/>
        </w:rPr>
        <w:t>herbestemd</w:t>
      </w:r>
      <w:proofErr w:type="spellEnd"/>
      <w:r>
        <w:rPr>
          <w:rStyle w:val="ol-text"/>
        </w:rPr>
        <w:t xml:space="preserve"> voor Realisatiepacten Goederenvervoercorridor.</w:t>
      </w:r>
    </w:p>
    <w:p w:rsidR="00D84DD4" w:rsidRDefault="00AC2DE1" w14:paraId="6A6801DF" w14:textId="77777777">
      <w:pPr>
        <w:pStyle w:val="ol-p-l1"/>
      </w:pPr>
      <w:r>
        <w:rPr>
          <w:rStyle w:val="ol-text"/>
        </w:rPr>
        <w:t>Vanuit artikel 11 is de reservering voor Walradarsystemen van € 32,2 miljoen overgeheveld en is € 16,8 miljoen overgeboekt voor uitgaven sanctiemaatregelen Rusland naar het gereserveerde budget voor de Kustwacht.</w:t>
      </w:r>
    </w:p>
    <w:p w:rsidR="00D84DD4" w:rsidRDefault="00D84DD4" w14:paraId="331CB58F" w14:textId="77777777"/>
    <w:p w:rsidR="00D84DD4" w:rsidRDefault="00D84DD4" w14:paraId="6F6DF7DA" w14:textId="77777777"/>
    <w:tbl>
      <w:tblPr>
        <w:tblW w:w="9694" w:type="dxa"/>
        <w:tblInd w:w="-3317" w:type="dxa"/>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D84DD4" w14:paraId="36431A30" w14:textId="77777777">
        <w:tblPrEx>
          <w:tblCellMar>
            <w:top w:w="0" w:type="dxa"/>
            <w:bottom w:w="0" w:type="dxa"/>
          </w:tblCellMar>
        </w:tblPrEx>
        <w:trPr>
          <w:tblHeader/>
        </w:trPr>
        <w:tc>
          <w:tcPr>
            <w:tcW w:w="9178" w:type="dxa"/>
            <w:gridSpan w:val="6"/>
            <w:shd w:val="clear" w:color="auto" w:fill="auto"/>
            <w:tcMar>
              <w:top w:w="22" w:type="dxa"/>
              <w:left w:w="113" w:type="dxa"/>
              <w:bottom w:w="22" w:type="dxa"/>
            </w:tcMar>
          </w:tcPr>
          <w:p w:rsidR="00D84DD4" w:rsidRDefault="00AC2DE1" w14:paraId="68CA5C48" w14:textId="77777777">
            <w:pPr>
              <w:pStyle w:val="kio2-table-title"/>
            </w:pPr>
            <w:r>
              <w:t>Tabel 41 Projectoverzicht behorende bij 15.03.03 Optimalisering gebruik hoofdvaarwegennet (bedragen x € 1 miljoen)</w:t>
            </w:r>
          </w:p>
        </w:tc>
      </w:tr>
      <w:tr w:rsidR="00D84DD4" w14:paraId="2DB35F29" w14:textId="77777777">
        <w:tblPrEx>
          <w:tblCellMar>
            <w:top w:w="0" w:type="dxa"/>
            <w:bottom w:w="0" w:type="dxa"/>
          </w:tblCellMar>
        </w:tblPrEx>
        <w:trPr>
          <w:tblHeader/>
        </w:trPr>
        <w:tc>
          <w:tcPr>
            <w:tcW w:w="7985" w:type="dxa"/>
            <w:gridSpan w:val="5"/>
            <w:tcBorders>
              <w:top w:val="single" w:color="000000" w:sz="2" w:space="0"/>
              <w:bottom w:val="single" w:color="009EE0" w:sz="2" w:space="0"/>
            </w:tcBorders>
            <w:shd w:val="clear" w:color="auto" w:fill="auto"/>
            <w:tcMar>
              <w:top w:w="28" w:type="dxa"/>
              <w:bottom w:w="28" w:type="dxa"/>
              <w:right w:w="28" w:type="dxa"/>
            </w:tcMar>
          </w:tcPr>
          <w:p w:rsidR="00D84DD4" w:rsidRDefault="00AC2DE1" w14:paraId="475069B8" w14:textId="77777777">
            <w:pPr>
              <w:pStyle w:val="p-table"/>
              <w:rPr>
                <w:color w:val="000000"/>
                <w:sz w:val="17"/>
              </w:rPr>
            </w:pPr>
            <w:r>
              <w:rPr>
                <w:color w:val="000000"/>
                <w:sz w:val="17"/>
              </w:rPr>
              <w:t>Tabel Projectoverzicht behorende bij 15.03.03: Optimalisering Hoofdvaarwegennet (bedragen x € 1 miljoen)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D84DD4" w14:paraId="72F4A037" w14:textId="77777777">
            <w:pPr>
              <w:pStyle w:val="p-table"/>
              <w:rPr>
                <w:color w:val="000000"/>
                <w:sz w:val="17"/>
              </w:rPr>
            </w:pPr>
          </w:p>
        </w:tc>
      </w:tr>
      <w:tr w:rsidR="00D84DD4" w14:paraId="05BAF02D"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55566110" w14:textId="77777777">
            <w:pPr>
              <w:pStyle w:val="p-table"/>
              <w:rPr>
                <w:sz w:val="17"/>
              </w:rPr>
            </w:pPr>
            <w:r>
              <w:rPr>
                <w:i/>
                <w:sz w:val="17"/>
              </w:rPr>
              <w:t>Optimalisering Hoofdvaarwegennet (bedragen x € 1 miljoen)</w:t>
            </w:r>
          </w:p>
        </w:tc>
        <w:tc>
          <w:tcPr>
            <w:tcW w:w="2386" w:type="dxa"/>
            <w:gridSpan w:val="2"/>
            <w:tcBorders>
              <w:bottom w:val="single" w:color="009EE0" w:sz="2" w:space="0"/>
            </w:tcBorders>
            <w:shd w:val="clear" w:color="auto" w:fill="auto"/>
            <w:tcMar>
              <w:top w:w="22" w:type="dxa"/>
              <w:left w:w="28" w:type="dxa"/>
              <w:bottom w:w="22" w:type="dxa"/>
              <w:right w:w="28" w:type="dxa"/>
            </w:tcMar>
          </w:tcPr>
          <w:p w:rsidR="00D84DD4" w:rsidRDefault="00AC2DE1" w14:paraId="6DD6935A" w14:textId="77777777">
            <w:pPr>
              <w:pStyle w:val="p-table"/>
              <w:jc w:val="center"/>
              <w:rPr>
                <w:sz w:val="17"/>
              </w:rPr>
            </w:pPr>
            <w:r>
              <w:rPr>
                <w:b/>
                <w:sz w:val="17"/>
              </w:rPr>
              <w:t>Kasbudget 2025</w:t>
            </w:r>
          </w:p>
        </w:tc>
        <w:tc>
          <w:tcPr>
            <w:tcW w:w="2386" w:type="dxa"/>
            <w:gridSpan w:val="2"/>
            <w:tcBorders>
              <w:bottom w:val="single" w:color="009EE0" w:sz="2" w:space="0"/>
            </w:tcBorders>
            <w:shd w:val="clear" w:color="auto" w:fill="auto"/>
            <w:tcMar>
              <w:top w:w="22" w:type="dxa"/>
              <w:left w:w="28" w:type="dxa"/>
              <w:bottom w:w="22" w:type="dxa"/>
              <w:right w:w="28" w:type="dxa"/>
            </w:tcMar>
          </w:tcPr>
          <w:p w:rsidR="00D84DD4" w:rsidRDefault="00AC2DE1" w14:paraId="5BDFDD27" w14:textId="77777777">
            <w:pPr>
              <w:pStyle w:val="p-table"/>
              <w:jc w:val="center"/>
              <w:rPr>
                <w:sz w:val="17"/>
              </w:rPr>
            </w:pPr>
            <w:r>
              <w:rPr>
                <w:b/>
                <w:sz w:val="17"/>
              </w:rPr>
              <w:t>Projectbudget</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6340BF1" w14:textId="77777777">
            <w:pPr>
              <w:pStyle w:val="p-table"/>
              <w:jc w:val="center"/>
              <w:rPr>
                <w:sz w:val="17"/>
              </w:rPr>
            </w:pPr>
            <w:r>
              <w:rPr>
                <w:b/>
                <w:sz w:val="17"/>
              </w:rPr>
              <w:t>Openstelling</w:t>
            </w:r>
          </w:p>
        </w:tc>
      </w:tr>
      <w:tr w:rsidR="00D84DD4" w14:paraId="717BDDBA"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6F9C96BB"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654F8076" w14:textId="77777777">
            <w:pPr>
              <w:pStyle w:val="p-table"/>
              <w:jc w:val="center"/>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6002AE0" w14:textId="77777777">
            <w:pPr>
              <w:pStyle w:val="p-table"/>
              <w:jc w:val="center"/>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F799E74" w14:textId="77777777">
            <w:pPr>
              <w:pStyle w:val="p-table"/>
              <w:jc w:val="center"/>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7C0A221" w14:textId="77777777">
            <w:pPr>
              <w:pStyle w:val="p-table"/>
              <w:jc w:val="center"/>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418AB98" w14:textId="77777777">
            <w:pPr>
              <w:pStyle w:val="p-table"/>
              <w:jc w:val="center"/>
              <w:rPr>
                <w:sz w:val="17"/>
              </w:rPr>
            </w:pPr>
            <w:r>
              <w:rPr>
                <w:b/>
                <w:sz w:val="17"/>
              </w:rPr>
              <w:t>Huidig</w:t>
            </w:r>
          </w:p>
        </w:tc>
      </w:tr>
      <w:tr w:rsidR="00D84DD4" w14:paraId="2E2EB0A7"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37F61DFC" w14:textId="77777777">
            <w:pPr>
              <w:pStyle w:val="p-table"/>
              <w:rPr>
                <w:sz w:val="17"/>
              </w:rPr>
            </w:pPr>
            <w:proofErr w:type="spellStart"/>
            <w:r>
              <w:rPr>
                <w:sz w:val="17"/>
              </w:rPr>
              <w:t>Modal</w:t>
            </w:r>
            <w:proofErr w:type="spellEnd"/>
            <w:r>
              <w:rPr>
                <w:sz w:val="17"/>
              </w:rPr>
              <w:t xml:space="preserve"> shift van weg naar water</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7E9184C" w14:textId="77777777">
            <w:pPr>
              <w:pStyle w:val="p-table"/>
              <w:jc w:val="right"/>
              <w:rPr>
                <w:sz w:val="17"/>
              </w:rPr>
            </w:pPr>
            <w:r>
              <w:rPr>
                <w:sz w:val="17"/>
              </w:rPr>
              <w:t>26</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44560DF3" w14:textId="77777777">
            <w:pPr>
              <w:pStyle w:val="p-table"/>
              <w:jc w:val="right"/>
              <w:rPr>
                <w:sz w:val="17"/>
              </w:rPr>
            </w:pPr>
            <w:r>
              <w:rPr>
                <w:sz w:val="17"/>
              </w:rPr>
              <w:t>37</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3462044F" w14:textId="77777777">
            <w:pPr>
              <w:pStyle w:val="p-table"/>
              <w:jc w:val="right"/>
              <w:rPr>
                <w:sz w:val="17"/>
              </w:rPr>
            </w:pPr>
            <w:proofErr w:type="spellStart"/>
            <w:r>
              <w:rPr>
                <w:sz w:val="17"/>
              </w:rPr>
              <w:t>nvt</w:t>
            </w:r>
            <w:proofErr w:type="spellEnd"/>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2F4C2D28" w14:textId="77777777">
            <w:pPr>
              <w:pStyle w:val="p-table"/>
              <w:jc w:val="right"/>
              <w:rPr>
                <w:sz w:val="17"/>
              </w:rPr>
            </w:pPr>
            <w:proofErr w:type="spellStart"/>
            <w:r>
              <w:rPr>
                <w:sz w:val="17"/>
              </w:rPr>
              <w:t>nvt</w:t>
            </w:r>
            <w:proofErr w:type="spellEnd"/>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186D24EF" w14:textId="77777777">
            <w:pPr>
              <w:pStyle w:val="p-table"/>
              <w:jc w:val="right"/>
              <w:rPr>
                <w:sz w:val="17"/>
              </w:rPr>
            </w:pPr>
            <w:r>
              <w:rPr>
                <w:sz w:val="17"/>
              </w:rPr>
              <w:t>1</w:t>
            </w:r>
          </w:p>
        </w:tc>
      </w:tr>
      <w:tr w:rsidR="00D84DD4" w14:paraId="4B28F6BB"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503BC99D" w14:textId="77777777">
            <w:pPr>
              <w:pStyle w:val="p-table"/>
              <w:rPr>
                <w:sz w:val="17"/>
              </w:rPr>
            </w:pPr>
            <w:r>
              <w:rPr>
                <w:b/>
                <w:sz w:val="17"/>
              </w:rPr>
              <w:t>Totaal Optimalisering gebruik</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20B268CC" w14:textId="77777777">
            <w:pPr>
              <w:pStyle w:val="p-table"/>
              <w:jc w:val="right"/>
              <w:rPr>
                <w:sz w:val="17"/>
              </w:rPr>
            </w:pPr>
            <w:r>
              <w:rPr>
                <w:b/>
                <w:sz w:val="17"/>
              </w:rPr>
              <w:t>26</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776B2F00" w14:textId="77777777">
            <w:pPr>
              <w:pStyle w:val="p-table"/>
              <w:jc w:val="right"/>
              <w:rPr>
                <w:sz w:val="17"/>
              </w:rPr>
            </w:pPr>
            <w:r>
              <w:rPr>
                <w:b/>
                <w:sz w:val="17"/>
              </w:rPr>
              <w:t>37</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65F70B7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518070E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477769F7" w14:textId="77777777">
            <w:pPr>
              <w:pStyle w:val="p-table"/>
              <w:rPr>
                <w:sz w:val="17"/>
              </w:rPr>
            </w:pPr>
          </w:p>
        </w:tc>
      </w:tr>
      <w:tr w:rsidR="00D84DD4" w14:paraId="0A0C8EE8"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D84DD4" w:rsidRDefault="00AC2DE1" w14:paraId="7D8E4124" w14:textId="77777777">
            <w:pPr>
              <w:pStyle w:val="p-table"/>
              <w:rPr>
                <w:sz w:val="17"/>
              </w:rPr>
            </w:pPr>
            <w:r>
              <w:rPr>
                <w:b/>
                <w:sz w:val="17"/>
              </w:rPr>
              <w:t>Begroting (MF 15.03.03)</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556600C8" w14:textId="77777777">
            <w:pPr>
              <w:pStyle w:val="p-table"/>
              <w:jc w:val="right"/>
              <w:rPr>
                <w:sz w:val="17"/>
              </w:rPr>
            </w:pPr>
            <w:r>
              <w:rPr>
                <w:b/>
                <w:sz w:val="17"/>
              </w:rPr>
              <w:t>26</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AC2DE1" w14:paraId="4538D87D" w14:textId="77777777">
            <w:pPr>
              <w:pStyle w:val="p-table"/>
              <w:jc w:val="right"/>
              <w:rPr>
                <w:sz w:val="17"/>
              </w:rPr>
            </w:pPr>
            <w:r>
              <w:rPr>
                <w:b/>
                <w:sz w:val="17"/>
              </w:rPr>
              <w:t>37</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30D6197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209BACD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0F42A04E" w14:textId="77777777">
            <w:pPr>
              <w:pStyle w:val="p-table"/>
              <w:rPr>
                <w:sz w:val="17"/>
              </w:rPr>
            </w:pPr>
          </w:p>
        </w:tc>
      </w:tr>
    </w:tbl>
    <w:p w:rsidR="00D84DD4" w:rsidRDefault="00D84DD4" w14:paraId="1ED30119" w14:textId="77777777">
      <w:pPr>
        <w:pStyle w:val="p-marginbottom"/>
      </w:pPr>
    </w:p>
    <w:p w:rsidR="00D84DD4" w:rsidRDefault="00AC2DE1" w14:paraId="1FDDD302" w14:textId="77777777">
      <w:pPr>
        <w:pStyle w:val="header-h1"/>
      </w:pPr>
      <w:r>
        <w:t>Toelichting</w:t>
      </w:r>
    </w:p>
    <w:p w:rsidR="00D84DD4" w:rsidRDefault="00AC2DE1" w14:paraId="1BF4ACAD" w14:textId="77777777">
      <w:pPr>
        <w:pStyle w:val="ol-p-l1"/>
        <w:numPr>
          <w:ilvl w:val="0"/>
          <w:numId w:val="74"/>
        </w:numPr>
      </w:pPr>
      <w:r>
        <w:rPr>
          <w:rStyle w:val="ol-text"/>
        </w:rPr>
        <w:t xml:space="preserve">Conform de gemaakte afspraken bij het BO MIRT goederenvervoer najaar 2024 is van het </w:t>
      </w:r>
      <w:proofErr w:type="spellStart"/>
      <w:r>
        <w:rPr>
          <w:rStyle w:val="ol-text"/>
        </w:rPr>
        <w:t>Modal</w:t>
      </w:r>
      <w:proofErr w:type="spellEnd"/>
      <w:r>
        <w:rPr>
          <w:rStyle w:val="ol-text"/>
        </w:rPr>
        <w:t xml:space="preserve"> Shift budget van weg naar water € 2,5 miljoen </w:t>
      </w:r>
      <w:proofErr w:type="spellStart"/>
      <w:r>
        <w:rPr>
          <w:rStyle w:val="ol-text"/>
        </w:rPr>
        <w:t>herbestemd</w:t>
      </w:r>
      <w:proofErr w:type="spellEnd"/>
      <w:r>
        <w:rPr>
          <w:rStyle w:val="ol-text"/>
        </w:rPr>
        <w:t xml:space="preserve"> voor Truckparkings Limburg en € 8,5 miljoen </w:t>
      </w:r>
      <w:proofErr w:type="spellStart"/>
      <w:r>
        <w:rPr>
          <w:rStyle w:val="ol-text"/>
        </w:rPr>
        <w:t>herbestemd</w:t>
      </w:r>
      <w:proofErr w:type="spellEnd"/>
      <w:r>
        <w:rPr>
          <w:rStyle w:val="ol-text"/>
        </w:rPr>
        <w:t xml:space="preserve"> voor Realisatiepacten Goederenvervoercorridor.</w:t>
      </w:r>
    </w:p>
    <w:p w:rsidR="00D84DD4" w:rsidRDefault="00D84DD4" w14:paraId="14911E20" w14:textId="77777777"/>
    <w:tbl>
      <w:tblPr>
        <w:tblW w:w="9694" w:type="dxa"/>
        <w:tblInd w:w="-3317" w:type="dxa"/>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D84DD4" w14:paraId="3533FE6B" w14:textId="77777777">
        <w:tblPrEx>
          <w:tblCellMar>
            <w:top w:w="0" w:type="dxa"/>
            <w:bottom w:w="0" w:type="dxa"/>
          </w:tblCellMar>
        </w:tblPrEx>
        <w:trPr>
          <w:tblHeader/>
        </w:trPr>
        <w:tc>
          <w:tcPr>
            <w:tcW w:w="9178" w:type="dxa"/>
            <w:gridSpan w:val="6"/>
            <w:shd w:val="clear" w:color="auto" w:fill="auto"/>
            <w:tcMar>
              <w:top w:w="22" w:type="dxa"/>
              <w:left w:w="113" w:type="dxa"/>
              <w:bottom w:w="22" w:type="dxa"/>
            </w:tcMar>
          </w:tcPr>
          <w:p w:rsidR="00D84DD4" w:rsidRDefault="00AC2DE1" w14:paraId="1E3D6AB9" w14:textId="77777777">
            <w:pPr>
              <w:pStyle w:val="kio2-table-title"/>
            </w:pPr>
            <w:r>
              <w:t>Tabel 42 Projectoverzicht behorende bij 15.04 Geïntegreerde contractvormen/PPS hoofdvaarwegennet (bedragen x € 1 miljoen)</w:t>
            </w:r>
          </w:p>
        </w:tc>
      </w:tr>
      <w:tr w:rsidR="00D84DD4" w14:paraId="4F8D535E" w14:textId="77777777">
        <w:tblPrEx>
          <w:tblCellMar>
            <w:top w:w="0" w:type="dxa"/>
            <w:bottom w:w="0" w:type="dxa"/>
          </w:tblCellMar>
        </w:tblPrEx>
        <w:trPr>
          <w:tblHeader/>
        </w:trPr>
        <w:tc>
          <w:tcPr>
            <w:tcW w:w="3213" w:type="dxa"/>
            <w:tcBorders>
              <w:top w:val="single" w:color="000000" w:sz="2" w:space="0"/>
              <w:bottom w:val="single" w:color="009EE0" w:sz="2" w:space="0"/>
            </w:tcBorders>
            <w:shd w:val="clear" w:color="auto" w:fill="auto"/>
            <w:tcMar>
              <w:top w:w="28" w:type="dxa"/>
              <w:bottom w:w="28" w:type="dxa"/>
              <w:right w:w="28" w:type="dxa"/>
            </w:tcMar>
            <w:vAlign w:val="bottom"/>
          </w:tcPr>
          <w:p w:rsidR="00D84DD4" w:rsidRDefault="00AC2DE1" w14:paraId="26B42617" w14:textId="77777777">
            <w:pPr>
              <w:pStyle w:val="p-table"/>
              <w:rPr>
                <w:color w:val="000000"/>
                <w:sz w:val="17"/>
              </w:rPr>
            </w:pPr>
            <w:r>
              <w:rPr>
                <w:color w:val="000000"/>
                <w:sz w:val="17"/>
              </w:rPr>
              <w:t>Geïntegreerde contractvormen Hoofdvaarwegennet (15.04)</w:t>
            </w:r>
          </w:p>
        </w:tc>
        <w:tc>
          <w:tcPr>
            <w:tcW w:w="2386" w:type="dxa"/>
            <w:gridSpan w:val="2"/>
            <w:tcBorders>
              <w:top w:val="single" w:color="000000" w:sz="2" w:space="0"/>
            </w:tcBorders>
            <w:shd w:val="clear" w:color="auto" w:fill="auto"/>
            <w:tcMar>
              <w:top w:w="28" w:type="dxa"/>
              <w:left w:w="28" w:type="dxa"/>
              <w:bottom w:w="28" w:type="dxa"/>
              <w:right w:w="28" w:type="dxa"/>
            </w:tcMar>
            <w:vAlign w:val="bottom"/>
          </w:tcPr>
          <w:p w:rsidR="00D84DD4" w:rsidRDefault="00AC2DE1" w14:paraId="68260450" w14:textId="77777777">
            <w:pPr>
              <w:pStyle w:val="p-table"/>
              <w:jc w:val="center"/>
              <w:rPr>
                <w:color w:val="000000"/>
                <w:sz w:val="17"/>
              </w:rPr>
            </w:pPr>
            <w:r>
              <w:rPr>
                <w:color w:val="000000"/>
                <w:sz w:val="17"/>
              </w:rPr>
              <w:t>Kasbudget 2025</w:t>
            </w:r>
          </w:p>
        </w:tc>
        <w:tc>
          <w:tcPr>
            <w:tcW w:w="2386" w:type="dxa"/>
            <w:gridSpan w:val="2"/>
            <w:tcBorders>
              <w:top w:val="single" w:color="000000" w:sz="2" w:space="0"/>
            </w:tcBorders>
            <w:shd w:val="clear" w:color="auto" w:fill="auto"/>
            <w:tcMar>
              <w:top w:w="28" w:type="dxa"/>
              <w:left w:w="28" w:type="dxa"/>
              <w:bottom w:w="28" w:type="dxa"/>
              <w:right w:w="28" w:type="dxa"/>
            </w:tcMar>
            <w:vAlign w:val="bottom"/>
          </w:tcPr>
          <w:p w:rsidR="00D84DD4" w:rsidRDefault="00AC2DE1" w14:paraId="1580679A" w14:textId="77777777">
            <w:pPr>
              <w:pStyle w:val="p-table"/>
              <w:jc w:val="center"/>
              <w:rPr>
                <w:color w:val="000000"/>
                <w:sz w:val="17"/>
              </w:rPr>
            </w:pPr>
            <w:r>
              <w:rPr>
                <w:color w:val="000000"/>
                <w:sz w:val="17"/>
              </w:rPr>
              <w:t>Projectbudget</w:t>
            </w:r>
          </w:p>
        </w:tc>
        <w:tc>
          <w:tcPr>
            <w:tcW w:w="1193" w:type="dxa"/>
            <w:tcBorders>
              <w:top w:val="single" w:color="000000" w:sz="2" w:space="0"/>
            </w:tcBorders>
            <w:shd w:val="clear" w:color="auto" w:fill="auto"/>
            <w:tcMar>
              <w:top w:w="28" w:type="dxa"/>
              <w:left w:w="28" w:type="dxa"/>
              <w:bottom w:w="28" w:type="dxa"/>
              <w:right w:w="28" w:type="dxa"/>
            </w:tcMar>
            <w:vAlign w:val="bottom"/>
          </w:tcPr>
          <w:p w:rsidR="00D84DD4" w:rsidRDefault="00AC2DE1" w14:paraId="7A13400E" w14:textId="77777777">
            <w:pPr>
              <w:pStyle w:val="p-table"/>
              <w:jc w:val="center"/>
              <w:rPr>
                <w:color w:val="000000"/>
                <w:sz w:val="17"/>
              </w:rPr>
            </w:pPr>
            <w:r>
              <w:rPr>
                <w:color w:val="000000"/>
                <w:sz w:val="17"/>
              </w:rPr>
              <w:t>Openstelling</w:t>
            </w:r>
          </w:p>
        </w:tc>
      </w:tr>
      <w:tr w:rsidR="00D84DD4" w14:paraId="6181A84A" w14:textId="77777777">
        <w:tblPrEx>
          <w:tblCellMar>
            <w:top w:w="0" w:type="dxa"/>
            <w:bottom w:w="0" w:type="dxa"/>
          </w:tblCellMar>
        </w:tblPrEx>
        <w:tc>
          <w:tcPr>
            <w:tcW w:w="3213" w:type="dxa"/>
            <w:shd w:val="clear" w:color="auto" w:fill="auto"/>
            <w:tcMar>
              <w:top w:w="22" w:type="dxa"/>
              <w:bottom w:w="22" w:type="dxa"/>
              <w:right w:w="28" w:type="dxa"/>
            </w:tcMar>
          </w:tcPr>
          <w:p w:rsidR="00D84DD4" w:rsidRDefault="00D84DD4" w14:paraId="7BC427C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F369C9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D230A2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44A43B4"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01424A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FD034AD" w14:textId="77777777">
            <w:pPr>
              <w:pStyle w:val="p-table"/>
              <w:rPr>
                <w:sz w:val="17"/>
              </w:rPr>
            </w:pPr>
          </w:p>
        </w:tc>
      </w:tr>
      <w:tr w:rsidR="00D84DD4" w14:paraId="0349E04F"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4621F7BF" w14:textId="77777777">
            <w:pPr>
              <w:pStyle w:val="p-table"/>
              <w:rPr>
                <w:sz w:val="17"/>
              </w:rPr>
            </w:pPr>
            <w:r>
              <w:rPr>
                <w:b/>
                <w:sz w:val="17"/>
              </w:rPr>
              <w:t>Projectomschrijving</w:t>
            </w:r>
          </w:p>
        </w:tc>
        <w:tc>
          <w:tcPr>
            <w:tcW w:w="1193" w:type="dxa"/>
            <w:shd w:val="clear" w:color="auto" w:fill="auto"/>
            <w:tcMar>
              <w:top w:w="22" w:type="dxa"/>
              <w:left w:w="28" w:type="dxa"/>
              <w:bottom w:w="22" w:type="dxa"/>
              <w:right w:w="28" w:type="dxa"/>
            </w:tcMar>
            <w:vAlign w:val="bottom"/>
          </w:tcPr>
          <w:p w:rsidR="00D84DD4" w:rsidRDefault="00AC2DE1" w14:paraId="202A4490" w14:textId="77777777">
            <w:pPr>
              <w:pStyle w:val="p-table"/>
              <w:jc w:val="right"/>
              <w:rPr>
                <w:sz w:val="17"/>
              </w:rPr>
            </w:pPr>
            <w:r>
              <w:rPr>
                <w:b/>
                <w:sz w:val="17"/>
              </w:rPr>
              <w:t>Huidig</w:t>
            </w:r>
          </w:p>
        </w:tc>
        <w:tc>
          <w:tcPr>
            <w:tcW w:w="1193" w:type="dxa"/>
            <w:shd w:val="clear" w:color="auto" w:fill="auto"/>
            <w:tcMar>
              <w:top w:w="22" w:type="dxa"/>
              <w:left w:w="28" w:type="dxa"/>
              <w:bottom w:w="22" w:type="dxa"/>
              <w:right w:w="28" w:type="dxa"/>
            </w:tcMar>
            <w:vAlign w:val="bottom"/>
          </w:tcPr>
          <w:p w:rsidR="00D84DD4" w:rsidRDefault="00AC2DE1" w14:paraId="10950A8D" w14:textId="77777777">
            <w:pPr>
              <w:pStyle w:val="p-table"/>
              <w:jc w:val="right"/>
              <w:rPr>
                <w:sz w:val="17"/>
              </w:rPr>
            </w:pPr>
            <w:r>
              <w:rPr>
                <w:b/>
                <w:sz w:val="17"/>
              </w:rPr>
              <w:t>Vorig</w:t>
            </w:r>
          </w:p>
        </w:tc>
        <w:tc>
          <w:tcPr>
            <w:tcW w:w="1193" w:type="dxa"/>
            <w:shd w:val="clear" w:color="auto" w:fill="auto"/>
            <w:tcMar>
              <w:top w:w="22" w:type="dxa"/>
              <w:left w:w="28" w:type="dxa"/>
              <w:bottom w:w="22" w:type="dxa"/>
              <w:right w:w="28" w:type="dxa"/>
            </w:tcMar>
            <w:vAlign w:val="bottom"/>
          </w:tcPr>
          <w:p w:rsidR="00D84DD4" w:rsidRDefault="00AC2DE1" w14:paraId="40C28C94" w14:textId="77777777">
            <w:pPr>
              <w:pStyle w:val="p-table"/>
              <w:jc w:val="right"/>
              <w:rPr>
                <w:sz w:val="17"/>
              </w:rPr>
            </w:pPr>
            <w:r>
              <w:rPr>
                <w:b/>
                <w:sz w:val="17"/>
              </w:rPr>
              <w:t>Huidig</w:t>
            </w:r>
          </w:p>
        </w:tc>
        <w:tc>
          <w:tcPr>
            <w:tcW w:w="1193" w:type="dxa"/>
            <w:shd w:val="clear" w:color="auto" w:fill="auto"/>
            <w:tcMar>
              <w:top w:w="22" w:type="dxa"/>
              <w:left w:w="28" w:type="dxa"/>
              <w:bottom w:w="22" w:type="dxa"/>
              <w:right w:w="28" w:type="dxa"/>
            </w:tcMar>
            <w:vAlign w:val="bottom"/>
          </w:tcPr>
          <w:p w:rsidR="00D84DD4" w:rsidRDefault="00AC2DE1" w14:paraId="0297DCF1" w14:textId="77777777">
            <w:pPr>
              <w:pStyle w:val="p-table"/>
              <w:jc w:val="right"/>
              <w:rPr>
                <w:sz w:val="17"/>
              </w:rPr>
            </w:pPr>
            <w:r>
              <w:rPr>
                <w:b/>
                <w:sz w:val="17"/>
              </w:rPr>
              <w:t>Vorig</w:t>
            </w:r>
          </w:p>
        </w:tc>
        <w:tc>
          <w:tcPr>
            <w:tcW w:w="1193" w:type="dxa"/>
            <w:shd w:val="clear" w:color="auto" w:fill="auto"/>
            <w:tcMar>
              <w:top w:w="22" w:type="dxa"/>
              <w:left w:w="28" w:type="dxa"/>
              <w:bottom w:w="22" w:type="dxa"/>
              <w:right w:w="28" w:type="dxa"/>
            </w:tcMar>
            <w:vAlign w:val="bottom"/>
          </w:tcPr>
          <w:p w:rsidR="00D84DD4" w:rsidRDefault="00AC2DE1" w14:paraId="1703AE7E" w14:textId="77777777">
            <w:pPr>
              <w:pStyle w:val="p-table"/>
              <w:jc w:val="right"/>
              <w:rPr>
                <w:sz w:val="17"/>
              </w:rPr>
            </w:pPr>
            <w:r>
              <w:rPr>
                <w:b/>
                <w:sz w:val="17"/>
              </w:rPr>
              <w:t>Huidig</w:t>
            </w:r>
          </w:p>
        </w:tc>
      </w:tr>
      <w:tr w:rsidR="00D84DD4" w14:paraId="123CF288"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442EFA96" w14:textId="77777777">
            <w:pPr>
              <w:pStyle w:val="p-table"/>
              <w:rPr>
                <w:sz w:val="17"/>
              </w:rPr>
            </w:pPr>
            <w:r>
              <w:rPr>
                <w:b/>
                <w:sz w:val="17"/>
              </w:rPr>
              <w:t>Projecten Noordwest-Nederland</w:t>
            </w:r>
          </w:p>
        </w:tc>
        <w:tc>
          <w:tcPr>
            <w:tcW w:w="1193" w:type="dxa"/>
            <w:shd w:val="clear" w:color="auto" w:fill="auto"/>
            <w:tcMar>
              <w:top w:w="22" w:type="dxa"/>
              <w:left w:w="28" w:type="dxa"/>
              <w:bottom w:w="22" w:type="dxa"/>
              <w:right w:w="28" w:type="dxa"/>
            </w:tcMar>
          </w:tcPr>
          <w:p w:rsidR="00D84DD4" w:rsidRDefault="00D84DD4" w14:paraId="595015B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05D504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6DD0B2F"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902D2D5"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6C5EF72A" w14:textId="77777777">
            <w:pPr>
              <w:pStyle w:val="p-table"/>
              <w:rPr>
                <w:sz w:val="17"/>
              </w:rPr>
            </w:pPr>
          </w:p>
        </w:tc>
      </w:tr>
      <w:tr w:rsidR="00D84DD4" w14:paraId="4BBB31B2"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47311104" w14:textId="77777777">
            <w:pPr>
              <w:pStyle w:val="p-table"/>
              <w:rPr>
                <w:sz w:val="17"/>
              </w:rPr>
            </w:pPr>
            <w:r>
              <w:rPr>
                <w:sz w:val="17"/>
              </w:rPr>
              <w:t>Lekkanaal: 3e kolk Beatrixsluis en verbreding kanaalzijde/uitbreiding ligplaatsen</w:t>
            </w:r>
          </w:p>
        </w:tc>
        <w:tc>
          <w:tcPr>
            <w:tcW w:w="1193" w:type="dxa"/>
            <w:shd w:val="clear" w:color="auto" w:fill="auto"/>
            <w:tcMar>
              <w:top w:w="22" w:type="dxa"/>
              <w:left w:w="28" w:type="dxa"/>
              <w:bottom w:w="22" w:type="dxa"/>
              <w:right w:w="28" w:type="dxa"/>
            </w:tcMar>
            <w:vAlign w:val="bottom"/>
          </w:tcPr>
          <w:p w:rsidR="00D84DD4" w:rsidRDefault="00AC2DE1" w14:paraId="4066967A" w14:textId="77777777">
            <w:pPr>
              <w:pStyle w:val="p-table"/>
              <w:jc w:val="right"/>
              <w:rPr>
                <w:sz w:val="17"/>
              </w:rPr>
            </w:pPr>
            <w:r>
              <w:rPr>
                <w:sz w:val="17"/>
              </w:rPr>
              <w:t>17</w:t>
            </w:r>
          </w:p>
        </w:tc>
        <w:tc>
          <w:tcPr>
            <w:tcW w:w="1193" w:type="dxa"/>
            <w:shd w:val="clear" w:color="auto" w:fill="auto"/>
            <w:tcMar>
              <w:top w:w="22" w:type="dxa"/>
              <w:left w:w="28" w:type="dxa"/>
              <w:bottom w:w="22" w:type="dxa"/>
              <w:right w:w="28" w:type="dxa"/>
            </w:tcMar>
            <w:vAlign w:val="bottom"/>
          </w:tcPr>
          <w:p w:rsidR="00D84DD4" w:rsidRDefault="00AC2DE1" w14:paraId="3AA79FDC" w14:textId="77777777">
            <w:pPr>
              <w:pStyle w:val="p-table"/>
              <w:jc w:val="right"/>
              <w:rPr>
                <w:sz w:val="17"/>
              </w:rPr>
            </w:pPr>
            <w:r>
              <w:rPr>
                <w:sz w:val="17"/>
              </w:rPr>
              <w:t>15</w:t>
            </w:r>
          </w:p>
        </w:tc>
        <w:tc>
          <w:tcPr>
            <w:tcW w:w="1193" w:type="dxa"/>
            <w:shd w:val="clear" w:color="auto" w:fill="auto"/>
            <w:tcMar>
              <w:top w:w="22" w:type="dxa"/>
              <w:left w:w="28" w:type="dxa"/>
              <w:bottom w:w="22" w:type="dxa"/>
              <w:right w:w="28" w:type="dxa"/>
            </w:tcMar>
            <w:vAlign w:val="bottom"/>
          </w:tcPr>
          <w:p w:rsidR="00D84DD4" w:rsidRDefault="00AC2DE1" w14:paraId="4BAC9715" w14:textId="77777777">
            <w:pPr>
              <w:pStyle w:val="p-table"/>
              <w:jc w:val="right"/>
              <w:rPr>
                <w:sz w:val="17"/>
              </w:rPr>
            </w:pPr>
            <w:r>
              <w:rPr>
                <w:sz w:val="17"/>
              </w:rPr>
              <w:t>422</w:t>
            </w:r>
          </w:p>
        </w:tc>
        <w:tc>
          <w:tcPr>
            <w:tcW w:w="1193" w:type="dxa"/>
            <w:shd w:val="clear" w:color="auto" w:fill="auto"/>
            <w:tcMar>
              <w:top w:w="22" w:type="dxa"/>
              <w:left w:w="28" w:type="dxa"/>
              <w:bottom w:w="22" w:type="dxa"/>
              <w:right w:w="28" w:type="dxa"/>
            </w:tcMar>
            <w:vAlign w:val="bottom"/>
          </w:tcPr>
          <w:p w:rsidR="00D84DD4" w:rsidRDefault="00AC2DE1" w14:paraId="372CEA81" w14:textId="77777777">
            <w:pPr>
              <w:pStyle w:val="p-table"/>
              <w:jc w:val="right"/>
              <w:rPr>
                <w:sz w:val="17"/>
              </w:rPr>
            </w:pPr>
            <w:r>
              <w:rPr>
                <w:sz w:val="17"/>
              </w:rPr>
              <w:t>422</w:t>
            </w:r>
          </w:p>
        </w:tc>
        <w:tc>
          <w:tcPr>
            <w:tcW w:w="1193" w:type="dxa"/>
            <w:shd w:val="clear" w:color="auto" w:fill="auto"/>
            <w:tcMar>
              <w:top w:w="22" w:type="dxa"/>
              <w:left w:w="28" w:type="dxa"/>
              <w:bottom w:w="22" w:type="dxa"/>
              <w:right w:w="28" w:type="dxa"/>
            </w:tcMar>
            <w:vAlign w:val="bottom"/>
          </w:tcPr>
          <w:p w:rsidR="00D84DD4" w:rsidRDefault="00AC2DE1" w14:paraId="512D2397" w14:textId="77777777">
            <w:pPr>
              <w:pStyle w:val="p-table"/>
              <w:jc w:val="right"/>
              <w:rPr>
                <w:sz w:val="17"/>
              </w:rPr>
            </w:pPr>
            <w:r>
              <w:rPr>
                <w:sz w:val="17"/>
              </w:rPr>
              <w:t>2019</w:t>
            </w:r>
          </w:p>
        </w:tc>
      </w:tr>
      <w:tr w:rsidR="00D84DD4" w14:paraId="2FA12F15"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676E4B55" w14:textId="77777777">
            <w:pPr>
              <w:pStyle w:val="p-table"/>
              <w:rPr>
                <w:sz w:val="17"/>
              </w:rPr>
            </w:pPr>
            <w:proofErr w:type="spellStart"/>
            <w:r>
              <w:rPr>
                <w:sz w:val="17"/>
              </w:rPr>
              <w:t>Zeetoegang</w:t>
            </w:r>
            <w:proofErr w:type="spellEnd"/>
            <w:r>
              <w:rPr>
                <w:sz w:val="17"/>
              </w:rPr>
              <w:t xml:space="preserve"> IJmond</w:t>
            </w:r>
          </w:p>
        </w:tc>
        <w:tc>
          <w:tcPr>
            <w:tcW w:w="1193" w:type="dxa"/>
            <w:shd w:val="clear" w:color="auto" w:fill="auto"/>
            <w:tcMar>
              <w:top w:w="22" w:type="dxa"/>
              <w:left w:w="28" w:type="dxa"/>
              <w:bottom w:w="22" w:type="dxa"/>
              <w:right w:w="28" w:type="dxa"/>
            </w:tcMar>
            <w:vAlign w:val="bottom"/>
          </w:tcPr>
          <w:p w:rsidR="00D84DD4" w:rsidRDefault="00AC2DE1" w14:paraId="0D4CFBA3" w14:textId="77777777">
            <w:pPr>
              <w:pStyle w:val="p-table"/>
              <w:jc w:val="right"/>
              <w:rPr>
                <w:sz w:val="17"/>
              </w:rPr>
            </w:pPr>
            <w:r>
              <w:rPr>
                <w:sz w:val="17"/>
              </w:rPr>
              <w:t>45</w:t>
            </w:r>
          </w:p>
        </w:tc>
        <w:tc>
          <w:tcPr>
            <w:tcW w:w="1193" w:type="dxa"/>
            <w:shd w:val="clear" w:color="auto" w:fill="auto"/>
            <w:tcMar>
              <w:top w:w="22" w:type="dxa"/>
              <w:left w:w="28" w:type="dxa"/>
              <w:bottom w:w="22" w:type="dxa"/>
              <w:right w:w="28" w:type="dxa"/>
            </w:tcMar>
            <w:vAlign w:val="bottom"/>
          </w:tcPr>
          <w:p w:rsidR="00D84DD4" w:rsidRDefault="00AC2DE1" w14:paraId="5D5E4413" w14:textId="77777777">
            <w:pPr>
              <w:pStyle w:val="p-table"/>
              <w:jc w:val="right"/>
              <w:rPr>
                <w:sz w:val="17"/>
              </w:rPr>
            </w:pPr>
            <w:r>
              <w:rPr>
                <w:sz w:val="17"/>
              </w:rPr>
              <w:t>46</w:t>
            </w:r>
          </w:p>
        </w:tc>
        <w:tc>
          <w:tcPr>
            <w:tcW w:w="1193" w:type="dxa"/>
            <w:shd w:val="clear" w:color="auto" w:fill="auto"/>
            <w:tcMar>
              <w:top w:w="22" w:type="dxa"/>
              <w:left w:w="28" w:type="dxa"/>
              <w:bottom w:w="22" w:type="dxa"/>
              <w:right w:w="28" w:type="dxa"/>
            </w:tcMar>
            <w:vAlign w:val="bottom"/>
          </w:tcPr>
          <w:p w:rsidR="00D84DD4" w:rsidRDefault="00AC2DE1" w14:paraId="04667F06" w14:textId="77777777">
            <w:pPr>
              <w:pStyle w:val="p-table"/>
              <w:jc w:val="right"/>
              <w:rPr>
                <w:sz w:val="17"/>
              </w:rPr>
            </w:pPr>
            <w:r>
              <w:rPr>
                <w:sz w:val="17"/>
              </w:rPr>
              <w:t>1.251</w:t>
            </w:r>
          </w:p>
        </w:tc>
        <w:tc>
          <w:tcPr>
            <w:tcW w:w="1193" w:type="dxa"/>
            <w:shd w:val="clear" w:color="auto" w:fill="auto"/>
            <w:tcMar>
              <w:top w:w="22" w:type="dxa"/>
              <w:left w:w="28" w:type="dxa"/>
              <w:bottom w:w="22" w:type="dxa"/>
              <w:right w:w="28" w:type="dxa"/>
            </w:tcMar>
            <w:vAlign w:val="bottom"/>
          </w:tcPr>
          <w:p w:rsidR="00D84DD4" w:rsidRDefault="00AC2DE1" w14:paraId="6B23AECB" w14:textId="77777777">
            <w:pPr>
              <w:pStyle w:val="p-table"/>
              <w:jc w:val="right"/>
              <w:rPr>
                <w:sz w:val="17"/>
              </w:rPr>
            </w:pPr>
            <w:r>
              <w:rPr>
                <w:sz w:val="17"/>
              </w:rPr>
              <w:t>1.251</w:t>
            </w:r>
          </w:p>
        </w:tc>
        <w:tc>
          <w:tcPr>
            <w:tcW w:w="1193" w:type="dxa"/>
            <w:shd w:val="clear" w:color="auto" w:fill="auto"/>
            <w:tcMar>
              <w:top w:w="22" w:type="dxa"/>
              <w:left w:w="28" w:type="dxa"/>
              <w:bottom w:w="22" w:type="dxa"/>
              <w:right w:w="28" w:type="dxa"/>
            </w:tcMar>
            <w:vAlign w:val="bottom"/>
          </w:tcPr>
          <w:p w:rsidR="00D84DD4" w:rsidRDefault="00AC2DE1" w14:paraId="52F582A1" w14:textId="77777777">
            <w:pPr>
              <w:pStyle w:val="p-table"/>
              <w:jc w:val="right"/>
              <w:rPr>
                <w:sz w:val="17"/>
              </w:rPr>
            </w:pPr>
            <w:r>
              <w:rPr>
                <w:sz w:val="17"/>
              </w:rPr>
              <w:t>2021</w:t>
            </w:r>
          </w:p>
        </w:tc>
      </w:tr>
      <w:tr w:rsidR="00D84DD4" w14:paraId="19061BC2"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5598153D"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D84DD4" w:rsidRDefault="00D84DD4" w14:paraId="4673B27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F92F30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2382EF73"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128CB51"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50CD9A3" w14:textId="77777777">
            <w:pPr>
              <w:pStyle w:val="p-table"/>
              <w:rPr>
                <w:sz w:val="17"/>
              </w:rPr>
            </w:pPr>
          </w:p>
        </w:tc>
      </w:tr>
      <w:tr w:rsidR="00D84DD4" w14:paraId="62DA18DD"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1A639747" w14:textId="77777777">
            <w:pPr>
              <w:pStyle w:val="p-table"/>
              <w:rPr>
                <w:sz w:val="17"/>
              </w:rPr>
            </w:pPr>
            <w:r>
              <w:rPr>
                <w:sz w:val="17"/>
              </w:rPr>
              <w:t>Capaciteitsuitbreiding sluis Eefde</w:t>
            </w:r>
          </w:p>
        </w:tc>
        <w:tc>
          <w:tcPr>
            <w:tcW w:w="1193" w:type="dxa"/>
            <w:shd w:val="clear" w:color="auto" w:fill="auto"/>
            <w:tcMar>
              <w:top w:w="22" w:type="dxa"/>
              <w:left w:w="28" w:type="dxa"/>
              <w:bottom w:w="22" w:type="dxa"/>
              <w:right w:w="28" w:type="dxa"/>
            </w:tcMar>
            <w:vAlign w:val="bottom"/>
          </w:tcPr>
          <w:p w:rsidR="00D84DD4" w:rsidRDefault="00AC2DE1" w14:paraId="79AF424D"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vAlign w:val="bottom"/>
          </w:tcPr>
          <w:p w:rsidR="00D84DD4" w:rsidRDefault="00AC2DE1" w14:paraId="538F7710"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vAlign w:val="bottom"/>
          </w:tcPr>
          <w:p w:rsidR="00D84DD4" w:rsidRDefault="00AC2DE1" w14:paraId="41D77AA7" w14:textId="77777777">
            <w:pPr>
              <w:pStyle w:val="p-table"/>
              <w:jc w:val="right"/>
              <w:rPr>
                <w:sz w:val="17"/>
              </w:rPr>
            </w:pPr>
            <w:r>
              <w:rPr>
                <w:sz w:val="17"/>
              </w:rPr>
              <w:t>163</w:t>
            </w:r>
          </w:p>
        </w:tc>
        <w:tc>
          <w:tcPr>
            <w:tcW w:w="1193" w:type="dxa"/>
            <w:shd w:val="clear" w:color="auto" w:fill="auto"/>
            <w:tcMar>
              <w:top w:w="22" w:type="dxa"/>
              <w:left w:w="28" w:type="dxa"/>
              <w:bottom w:w="22" w:type="dxa"/>
              <w:right w:w="28" w:type="dxa"/>
            </w:tcMar>
            <w:vAlign w:val="bottom"/>
          </w:tcPr>
          <w:p w:rsidR="00D84DD4" w:rsidRDefault="00AC2DE1" w14:paraId="02892A58" w14:textId="77777777">
            <w:pPr>
              <w:pStyle w:val="p-table"/>
              <w:jc w:val="right"/>
              <w:rPr>
                <w:sz w:val="17"/>
              </w:rPr>
            </w:pPr>
            <w:r>
              <w:rPr>
                <w:sz w:val="17"/>
              </w:rPr>
              <w:t>163</w:t>
            </w:r>
          </w:p>
        </w:tc>
        <w:tc>
          <w:tcPr>
            <w:tcW w:w="1193" w:type="dxa"/>
            <w:shd w:val="clear" w:color="auto" w:fill="auto"/>
            <w:tcMar>
              <w:top w:w="22" w:type="dxa"/>
              <w:left w:w="28" w:type="dxa"/>
              <w:bottom w:w="22" w:type="dxa"/>
              <w:right w:w="28" w:type="dxa"/>
            </w:tcMar>
            <w:vAlign w:val="bottom"/>
          </w:tcPr>
          <w:p w:rsidR="00D84DD4" w:rsidRDefault="00AC2DE1" w14:paraId="632A24FE" w14:textId="77777777">
            <w:pPr>
              <w:pStyle w:val="p-table"/>
              <w:jc w:val="right"/>
              <w:rPr>
                <w:sz w:val="17"/>
              </w:rPr>
            </w:pPr>
            <w:r>
              <w:rPr>
                <w:sz w:val="17"/>
              </w:rPr>
              <w:t>2021</w:t>
            </w:r>
          </w:p>
        </w:tc>
      </w:tr>
      <w:tr w:rsidR="00D84DD4" w14:paraId="357B8DD4"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63F8B90A"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D84DD4" w:rsidRDefault="00D84DD4" w14:paraId="57DF9DE8"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8B9AEFD"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467AF45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75FD15BB"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09379C80" w14:textId="77777777">
            <w:pPr>
              <w:pStyle w:val="p-table"/>
              <w:rPr>
                <w:sz w:val="17"/>
              </w:rPr>
            </w:pPr>
          </w:p>
        </w:tc>
      </w:tr>
      <w:tr w:rsidR="00D84DD4" w14:paraId="555C3F79"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5FFCC1C0" w14:textId="77777777">
            <w:pPr>
              <w:pStyle w:val="p-table"/>
              <w:rPr>
                <w:sz w:val="17"/>
              </w:rPr>
            </w:pPr>
            <w:r>
              <w:rPr>
                <w:sz w:val="17"/>
              </w:rPr>
              <w:t>Keersluis Limmel</w:t>
            </w:r>
          </w:p>
        </w:tc>
        <w:tc>
          <w:tcPr>
            <w:tcW w:w="1193" w:type="dxa"/>
            <w:shd w:val="clear" w:color="auto" w:fill="auto"/>
            <w:tcMar>
              <w:top w:w="22" w:type="dxa"/>
              <w:left w:w="28" w:type="dxa"/>
              <w:bottom w:w="22" w:type="dxa"/>
              <w:right w:w="28" w:type="dxa"/>
            </w:tcMar>
            <w:vAlign w:val="bottom"/>
          </w:tcPr>
          <w:p w:rsidR="00D84DD4" w:rsidRDefault="00AC2DE1" w14:paraId="7EA1C461"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bottom"/>
          </w:tcPr>
          <w:p w:rsidR="00D84DD4" w:rsidRDefault="00AC2DE1" w14:paraId="1EF7B114"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bottom"/>
          </w:tcPr>
          <w:p w:rsidR="00D84DD4" w:rsidRDefault="00AC2DE1" w14:paraId="1F511F37" w14:textId="77777777">
            <w:pPr>
              <w:pStyle w:val="p-table"/>
              <w:jc w:val="right"/>
              <w:rPr>
                <w:sz w:val="17"/>
              </w:rPr>
            </w:pPr>
            <w:r>
              <w:rPr>
                <w:sz w:val="17"/>
              </w:rPr>
              <w:t>96</w:t>
            </w:r>
          </w:p>
        </w:tc>
        <w:tc>
          <w:tcPr>
            <w:tcW w:w="1193" w:type="dxa"/>
            <w:shd w:val="clear" w:color="auto" w:fill="auto"/>
            <w:tcMar>
              <w:top w:w="22" w:type="dxa"/>
              <w:left w:w="28" w:type="dxa"/>
              <w:bottom w:w="22" w:type="dxa"/>
              <w:right w:w="28" w:type="dxa"/>
            </w:tcMar>
            <w:vAlign w:val="bottom"/>
          </w:tcPr>
          <w:p w:rsidR="00D84DD4" w:rsidRDefault="00AC2DE1" w14:paraId="06273762" w14:textId="77777777">
            <w:pPr>
              <w:pStyle w:val="p-table"/>
              <w:jc w:val="right"/>
              <w:rPr>
                <w:sz w:val="17"/>
              </w:rPr>
            </w:pPr>
            <w:r>
              <w:rPr>
                <w:sz w:val="17"/>
              </w:rPr>
              <w:t>96</w:t>
            </w:r>
          </w:p>
        </w:tc>
        <w:tc>
          <w:tcPr>
            <w:tcW w:w="1193" w:type="dxa"/>
            <w:shd w:val="clear" w:color="auto" w:fill="auto"/>
            <w:tcMar>
              <w:top w:w="22" w:type="dxa"/>
              <w:left w:w="28" w:type="dxa"/>
              <w:bottom w:w="22" w:type="dxa"/>
              <w:right w:w="28" w:type="dxa"/>
            </w:tcMar>
            <w:vAlign w:val="bottom"/>
          </w:tcPr>
          <w:p w:rsidR="00D84DD4" w:rsidRDefault="00AC2DE1" w14:paraId="29845922" w14:textId="77777777">
            <w:pPr>
              <w:pStyle w:val="p-table"/>
              <w:jc w:val="right"/>
              <w:rPr>
                <w:sz w:val="17"/>
              </w:rPr>
            </w:pPr>
            <w:r>
              <w:rPr>
                <w:sz w:val="17"/>
              </w:rPr>
              <w:t>2018</w:t>
            </w:r>
          </w:p>
        </w:tc>
      </w:tr>
      <w:tr w:rsidR="00D84DD4" w14:paraId="12AB9059" w14:textId="77777777">
        <w:tblPrEx>
          <w:tblCellMar>
            <w:top w:w="0" w:type="dxa"/>
            <w:bottom w:w="0" w:type="dxa"/>
          </w:tblCellMar>
        </w:tblPrEx>
        <w:tc>
          <w:tcPr>
            <w:tcW w:w="3213" w:type="dxa"/>
            <w:shd w:val="clear" w:color="auto" w:fill="auto"/>
            <w:tcMar>
              <w:top w:w="22" w:type="dxa"/>
              <w:bottom w:w="22" w:type="dxa"/>
              <w:right w:w="28" w:type="dxa"/>
            </w:tcMar>
            <w:vAlign w:val="bottom"/>
          </w:tcPr>
          <w:p w:rsidR="00D84DD4" w:rsidRDefault="00AC2DE1" w14:paraId="4EFBE1CB" w14:textId="77777777">
            <w:pPr>
              <w:pStyle w:val="p-table"/>
              <w:rPr>
                <w:sz w:val="17"/>
              </w:rPr>
            </w:pPr>
            <w:r>
              <w:rPr>
                <w:sz w:val="17"/>
              </w:rPr>
              <w:t>Afrondingen</w:t>
            </w:r>
          </w:p>
        </w:tc>
        <w:tc>
          <w:tcPr>
            <w:tcW w:w="1193" w:type="dxa"/>
            <w:shd w:val="clear" w:color="auto" w:fill="auto"/>
            <w:tcMar>
              <w:top w:w="22" w:type="dxa"/>
              <w:left w:w="28" w:type="dxa"/>
              <w:bottom w:w="22" w:type="dxa"/>
              <w:right w:w="28" w:type="dxa"/>
            </w:tcMar>
          </w:tcPr>
          <w:p w:rsidR="00D84DD4" w:rsidRDefault="00D84DD4" w14:paraId="3012049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3E47A2AC"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D387DB2" w14:textId="77777777">
            <w:pPr>
              <w:pStyle w:val="p-table"/>
              <w:rPr>
                <w:sz w:val="17"/>
              </w:rPr>
            </w:pPr>
          </w:p>
        </w:tc>
        <w:tc>
          <w:tcPr>
            <w:tcW w:w="1193" w:type="dxa"/>
            <w:shd w:val="clear" w:color="auto" w:fill="auto"/>
            <w:tcMar>
              <w:top w:w="22" w:type="dxa"/>
              <w:left w:w="28" w:type="dxa"/>
              <w:bottom w:w="22" w:type="dxa"/>
              <w:right w:w="28" w:type="dxa"/>
            </w:tcMar>
          </w:tcPr>
          <w:p w:rsidR="00D84DD4" w:rsidRDefault="00D84DD4" w14:paraId="5B3AEE01" w14:textId="77777777">
            <w:pPr>
              <w:pStyle w:val="p-table"/>
              <w:rPr>
                <w:sz w:val="17"/>
              </w:rPr>
            </w:pPr>
          </w:p>
        </w:tc>
        <w:tc>
          <w:tcPr>
            <w:tcW w:w="1193" w:type="dxa"/>
            <w:shd w:val="clear" w:color="auto" w:fill="auto"/>
            <w:tcMar>
              <w:top w:w="22" w:type="dxa"/>
              <w:left w:w="28" w:type="dxa"/>
              <w:bottom w:w="22" w:type="dxa"/>
              <w:right w:w="28" w:type="dxa"/>
            </w:tcMar>
            <w:vAlign w:val="bottom"/>
          </w:tcPr>
          <w:p w:rsidR="00D84DD4" w:rsidRDefault="00AC2DE1" w14:paraId="7EC97C1E" w14:textId="77777777">
            <w:pPr>
              <w:pStyle w:val="p-table"/>
              <w:jc w:val="right"/>
              <w:rPr>
                <w:sz w:val="17"/>
              </w:rPr>
            </w:pPr>
            <w:r>
              <w:rPr>
                <w:sz w:val="17"/>
              </w:rPr>
              <w:t>divers</w:t>
            </w:r>
          </w:p>
        </w:tc>
      </w:tr>
      <w:tr w:rsidR="00D84DD4" w14:paraId="66DA7917"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bottom"/>
          </w:tcPr>
          <w:p w:rsidR="00D84DD4" w:rsidRDefault="00AC2DE1" w14:paraId="5ACD6D23" w14:textId="77777777">
            <w:pPr>
              <w:pStyle w:val="p-table"/>
              <w:rPr>
                <w:sz w:val="17"/>
              </w:rPr>
            </w:pPr>
            <w:r>
              <w:rPr>
                <w:b/>
                <w:sz w:val="17"/>
              </w:rPr>
              <w:t>Totaal uitvoeringsprogramma</w:t>
            </w:r>
          </w:p>
        </w:tc>
        <w:tc>
          <w:tcPr>
            <w:tcW w:w="1193"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5E0CA82" w14:textId="77777777">
            <w:pPr>
              <w:pStyle w:val="p-table"/>
              <w:jc w:val="right"/>
              <w:rPr>
                <w:sz w:val="17"/>
              </w:rPr>
            </w:pPr>
            <w:r>
              <w:rPr>
                <w:b/>
                <w:sz w:val="17"/>
              </w:rPr>
              <w:t>72</w:t>
            </w:r>
          </w:p>
        </w:tc>
        <w:tc>
          <w:tcPr>
            <w:tcW w:w="1193"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6BC59B31" w14:textId="77777777">
            <w:pPr>
              <w:pStyle w:val="p-table"/>
              <w:jc w:val="right"/>
              <w:rPr>
                <w:sz w:val="17"/>
              </w:rPr>
            </w:pPr>
            <w:r>
              <w:rPr>
                <w:b/>
                <w:sz w:val="17"/>
              </w:rPr>
              <w:t>71</w:t>
            </w:r>
          </w:p>
        </w:tc>
        <w:tc>
          <w:tcPr>
            <w:tcW w:w="1193"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6DF88F6" w14:textId="77777777">
            <w:pPr>
              <w:pStyle w:val="p-table"/>
              <w:jc w:val="right"/>
              <w:rPr>
                <w:sz w:val="17"/>
              </w:rPr>
            </w:pPr>
            <w:r>
              <w:rPr>
                <w:b/>
                <w:sz w:val="17"/>
              </w:rPr>
              <w:t>1.932</w:t>
            </w:r>
          </w:p>
        </w:tc>
        <w:tc>
          <w:tcPr>
            <w:tcW w:w="1193" w:type="dxa"/>
            <w:tcBorders>
              <w:bottom w:val="single" w:color="009EE0" w:sz="2" w:space="0"/>
            </w:tcBorders>
            <w:shd w:val="clear" w:color="auto" w:fill="auto"/>
            <w:tcMar>
              <w:top w:w="22" w:type="dxa"/>
              <w:left w:w="28" w:type="dxa"/>
              <w:bottom w:w="22" w:type="dxa"/>
              <w:right w:w="28" w:type="dxa"/>
            </w:tcMar>
            <w:vAlign w:val="bottom"/>
          </w:tcPr>
          <w:p w:rsidR="00D84DD4" w:rsidRDefault="00AC2DE1" w14:paraId="1895F70C" w14:textId="77777777">
            <w:pPr>
              <w:pStyle w:val="p-table"/>
              <w:jc w:val="right"/>
              <w:rPr>
                <w:sz w:val="17"/>
              </w:rPr>
            </w:pPr>
            <w:r>
              <w:rPr>
                <w:b/>
                <w:sz w:val="17"/>
              </w:rPr>
              <w:t>1.932</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4C334B3E" w14:textId="77777777">
            <w:pPr>
              <w:pStyle w:val="p-table"/>
              <w:rPr>
                <w:sz w:val="17"/>
              </w:rPr>
            </w:pPr>
          </w:p>
        </w:tc>
      </w:tr>
      <w:tr w:rsidR="00D84DD4" w14:paraId="380C54A0"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D84DD4" w:rsidRDefault="00AC2DE1" w14:paraId="666452F3" w14:textId="77777777">
            <w:pPr>
              <w:pStyle w:val="p-table"/>
              <w:rPr>
                <w:sz w:val="17"/>
              </w:rPr>
            </w:pPr>
            <w:r>
              <w:rPr>
                <w:b/>
                <w:sz w:val="17"/>
              </w:rPr>
              <w:t xml:space="preserve">begroting (MF </w:t>
            </w:r>
            <w:r>
              <w:rPr>
                <w:b/>
                <w:sz w:val="17"/>
              </w:rPr>
              <w:t>15.04)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31CF2E30" w14:textId="77777777">
            <w:pPr>
              <w:pStyle w:val="p-table"/>
              <w:jc w:val="right"/>
              <w:rPr>
                <w:sz w:val="17"/>
              </w:rPr>
            </w:pPr>
            <w:r>
              <w:rPr>
                <w:b/>
                <w:sz w:val="17"/>
              </w:rPr>
              <w:t>72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742BAF37" w14:textId="77777777">
            <w:pPr>
              <w:pStyle w:val="p-table"/>
              <w:jc w:val="right"/>
              <w:rPr>
                <w:sz w:val="17"/>
              </w:rPr>
            </w:pPr>
            <w:r>
              <w:rPr>
                <w:b/>
                <w:sz w:val="17"/>
              </w:rPr>
              <w:t>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4AEDD1A2" w14:textId="77777777">
            <w:pPr>
              <w:pStyle w:val="p-table"/>
              <w:jc w:val="right"/>
              <w:rPr>
                <w:sz w:val="17"/>
              </w:rPr>
            </w:pPr>
            <w:r>
              <w:rPr>
                <w:b/>
                <w:sz w:val="17"/>
              </w:rPr>
              <w:t>1.932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D84DD4" w:rsidRDefault="00AC2DE1" w14:paraId="2090090C" w14:textId="77777777">
            <w:pPr>
              <w:pStyle w:val="p-table"/>
              <w:jc w:val="right"/>
              <w:rPr>
                <w:sz w:val="17"/>
              </w:rPr>
            </w:pPr>
            <w:r>
              <w:rPr>
                <w:b/>
                <w:sz w:val="17"/>
              </w:rPr>
              <w:t>1.932</w:t>
            </w:r>
          </w:p>
        </w:tc>
        <w:tc>
          <w:tcPr>
            <w:tcW w:w="1193" w:type="dxa"/>
            <w:tcBorders>
              <w:bottom w:val="single" w:color="009EE0" w:sz="2" w:space="0"/>
            </w:tcBorders>
            <w:shd w:val="clear" w:color="auto" w:fill="auto"/>
            <w:tcMar>
              <w:top w:w="22" w:type="dxa"/>
              <w:left w:w="28" w:type="dxa"/>
              <w:bottom w:w="22" w:type="dxa"/>
              <w:right w:w="28" w:type="dxa"/>
            </w:tcMar>
          </w:tcPr>
          <w:p w:rsidR="00D84DD4" w:rsidRDefault="00D84DD4" w14:paraId="50B7D8FD" w14:textId="77777777">
            <w:pPr>
              <w:pStyle w:val="p-table"/>
              <w:rPr>
                <w:sz w:val="17"/>
              </w:rPr>
            </w:pPr>
          </w:p>
        </w:tc>
      </w:tr>
    </w:tbl>
    <w:p w:rsidR="00D84DD4" w:rsidRDefault="00D84DD4" w14:paraId="4C175B7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035069AC"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371D8A53" w14:textId="77777777">
            <w:pPr>
              <w:pStyle w:val="kio2-table-title"/>
            </w:pPr>
            <w:r>
              <w:lastRenderedPageBreak/>
              <w:t>Tabel 43 Projectoverzicht behorende bij 17.07 ERTMS (bedragen x € 1 miljoen)</w:t>
            </w:r>
          </w:p>
        </w:tc>
      </w:tr>
      <w:tr w:rsidR="00D84DD4" w14:paraId="6662DD82"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3EF2A4F4" w14:textId="77777777">
            <w:pPr>
              <w:pStyle w:val="p-table"/>
              <w:rPr>
                <w:color w:val="000000"/>
                <w:sz w:val="17"/>
              </w:rPr>
            </w:pPr>
            <w:r>
              <w:rPr>
                <w:color w:val="000000"/>
                <w:sz w:val="17"/>
              </w:rPr>
              <w:t>ERTMS (17.07)</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DAF0AB1"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F3A2847"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35280EED"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5CD1597C" w14:textId="77777777">
            <w:pPr>
              <w:pStyle w:val="p-table"/>
              <w:jc w:val="right"/>
              <w:rPr>
                <w:color w:val="000000"/>
                <w:sz w:val="17"/>
              </w:rPr>
            </w:pPr>
            <w:r>
              <w:rPr>
                <w:color w:val="000000"/>
                <w:sz w:val="17"/>
              </w:rPr>
              <w:t>Toelichting</w:t>
            </w:r>
          </w:p>
        </w:tc>
      </w:tr>
      <w:tr w:rsidR="00D84DD4" w14:paraId="20A15C0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9D8C0E7"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B6D67B7"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F308C74"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4892818"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CD3CE34"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49A5E30"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11BFAE1"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974605C" w14:textId="77777777">
            <w:pPr>
              <w:pStyle w:val="p-table"/>
              <w:rPr>
                <w:sz w:val="17"/>
              </w:rPr>
            </w:pPr>
          </w:p>
        </w:tc>
      </w:tr>
      <w:tr w:rsidR="00D84DD4" w14:paraId="063AF48D"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95336C7" w14:textId="77777777">
            <w:pPr>
              <w:pStyle w:val="p-table"/>
              <w:rPr>
                <w:sz w:val="17"/>
              </w:rPr>
            </w:pPr>
            <w:r>
              <w:rPr>
                <w:b/>
                <w:sz w:val="17"/>
              </w:rPr>
              <w:t>ERTMS</w:t>
            </w:r>
          </w:p>
        </w:tc>
        <w:tc>
          <w:tcPr>
            <w:tcW w:w="918" w:type="dxa"/>
            <w:shd w:val="clear" w:color="auto" w:fill="auto"/>
            <w:tcMar>
              <w:top w:w="22" w:type="dxa"/>
              <w:left w:w="28" w:type="dxa"/>
              <w:bottom w:w="22" w:type="dxa"/>
              <w:right w:w="28" w:type="dxa"/>
            </w:tcMar>
          </w:tcPr>
          <w:p w:rsidR="00D84DD4" w:rsidRDefault="00D84DD4" w14:paraId="386954C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BE5F9A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0A7980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880BB0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D94F8D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71BB6A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D3B47B7" w14:textId="77777777">
            <w:pPr>
              <w:pStyle w:val="p-table"/>
              <w:rPr>
                <w:sz w:val="17"/>
              </w:rPr>
            </w:pPr>
          </w:p>
        </w:tc>
      </w:tr>
      <w:tr w:rsidR="00D84DD4" w14:paraId="014C6F3F"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EC47A20" w14:textId="77777777">
            <w:pPr>
              <w:pStyle w:val="p-table"/>
              <w:rPr>
                <w:sz w:val="17"/>
              </w:rPr>
            </w:pPr>
            <w:r>
              <w:rPr>
                <w:sz w:val="17"/>
              </w:rPr>
              <w:t>Realisatiefase</w:t>
            </w:r>
          </w:p>
        </w:tc>
        <w:tc>
          <w:tcPr>
            <w:tcW w:w="918" w:type="dxa"/>
            <w:shd w:val="clear" w:color="auto" w:fill="auto"/>
            <w:tcMar>
              <w:top w:w="22" w:type="dxa"/>
              <w:left w:w="28" w:type="dxa"/>
              <w:bottom w:w="22" w:type="dxa"/>
              <w:right w:w="28" w:type="dxa"/>
            </w:tcMar>
          </w:tcPr>
          <w:p w:rsidR="00D84DD4" w:rsidRDefault="00AC2DE1" w14:paraId="728DDA3D" w14:textId="77777777">
            <w:pPr>
              <w:pStyle w:val="p-table"/>
              <w:jc w:val="right"/>
              <w:rPr>
                <w:sz w:val="17"/>
              </w:rPr>
            </w:pPr>
            <w:r>
              <w:rPr>
                <w:sz w:val="17"/>
              </w:rPr>
              <w:t>310</w:t>
            </w:r>
          </w:p>
        </w:tc>
        <w:tc>
          <w:tcPr>
            <w:tcW w:w="918" w:type="dxa"/>
            <w:shd w:val="clear" w:color="auto" w:fill="auto"/>
            <w:tcMar>
              <w:top w:w="22" w:type="dxa"/>
              <w:left w:w="28" w:type="dxa"/>
              <w:bottom w:w="22" w:type="dxa"/>
              <w:right w:w="28" w:type="dxa"/>
            </w:tcMar>
          </w:tcPr>
          <w:p w:rsidR="00D84DD4" w:rsidRDefault="00AC2DE1" w14:paraId="46FA5457" w14:textId="77777777">
            <w:pPr>
              <w:pStyle w:val="p-table"/>
              <w:jc w:val="right"/>
              <w:rPr>
                <w:sz w:val="17"/>
              </w:rPr>
            </w:pPr>
            <w:r>
              <w:rPr>
                <w:sz w:val="17"/>
              </w:rPr>
              <w:t>309</w:t>
            </w:r>
          </w:p>
        </w:tc>
        <w:tc>
          <w:tcPr>
            <w:tcW w:w="918" w:type="dxa"/>
            <w:shd w:val="clear" w:color="auto" w:fill="auto"/>
            <w:tcMar>
              <w:top w:w="22" w:type="dxa"/>
              <w:left w:w="28" w:type="dxa"/>
              <w:bottom w:w="22" w:type="dxa"/>
              <w:right w:w="28" w:type="dxa"/>
            </w:tcMar>
          </w:tcPr>
          <w:p w:rsidR="00D84DD4" w:rsidRDefault="00AC2DE1" w14:paraId="0C8262F4" w14:textId="77777777">
            <w:pPr>
              <w:pStyle w:val="p-table"/>
              <w:jc w:val="right"/>
              <w:rPr>
                <w:sz w:val="17"/>
              </w:rPr>
            </w:pPr>
            <w:r>
              <w:rPr>
                <w:sz w:val="17"/>
              </w:rPr>
              <w:t>3.419</w:t>
            </w:r>
          </w:p>
        </w:tc>
        <w:tc>
          <w:tcPr>
            <w:tcW w:w="918" w:type="dxa"/>
            <w:shd w:val="clear" w:color="auto" w:fill="auto"/>
            <w:tcMar>
              <w:top w:w="22" w:type="dxa"/>
              <w:left w:w="28" w:type="dxa"/>
              <w:bottom w:w="22" w:type="dxa"/>
              <w:right w:w="28" w:type="dxa"/>
            </w:tcMar>
          </w:tcPr>
          <w:p w:rsidR="00D84DD4" w:rsidRDefault="00AC2DE1" w14:paraId="011AD9DA" w14:textId="77777777">
            <w:pPr>
              <w:pStyle w:val="p-table"/>
              <w:jc w:val="right"/>
              <w:rPr>
                <w:sz w:val="17"/>
              </w:rPr>
            </w:pPr>
            <w:r>
              <w:rPr>
                <w:sz w:val="17"/>
              </w:rPr>
              <w:t>2.804</w:t>
            </w:r>
          </w:p>
        </w:tc>
        <w:tc>
          <w:tcPr>
            <w:tcW w:w="918" w:type="dxa"/>
            <w:shd w:val="clear" w:color="auto" w:fill="auto"/>
            <w:tcMar>
              <w:top w:w="22" w:type="dxa"/>
              <w:left w:w="28" w:type="dxa"/>
              <w:bottom w:w="22" w:type="dxa"/>
              <w:right w:w="28" w:type="dxa"/>
            </w:tcMar>
          </w:tcPr>
          <w:p w:rsidR="00D84DD4" w:rsidRDefault="00D84DD4" w14:paraId="7E241DF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A9D84A9"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17F7322C" w14:textId="77777777">
            <w:pPr>
              <w:pStyle w:val="p-table"/>
              <w:jc w:val="right"/>
              <w:rPr>
                <w:sz w:val="17"/>
              </w:rPr>
            </w:pPr>
            <w:r>
              <w:rPr>
                <w:sz w:val="17"/>
              </w:rPr>
              <w:t>1</w:t>
            </w:r>
          </w:p>
        </w:tc>
      </w:tr>
      <w:tr w:rsidR="00D84DD4" w14:paraId="53624E8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6C546C45" w14:textId="77777777">
            <w:pPr>
              <w:pStyle w:val="p-table"/>
              <w:rPr>
                <w:sz w:val="17"/>
              </w:rPr>
            </w:pPr>
            <w:proofErr w:type="spellStart"/>
            <w:r>
              <w:rPr>
                <w:sz w:val="17"/>
              </w:rPr>
              <w:t>Planuitwerkingsfase</w:t>
            </w:r>
            <w:proofErr w:type="spellEnd"/>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DCA8F9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EF3C19D"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8578691" w14:textId="77777777">
            <w:pPr>
              <w:pStyle w:val="p-table"/>
              <w:jc w:val="right"/>
              <w:rPr>
                <w:sz w:val="17"/>
              </w:rPr>
            </w:pPr>
            <w:r>
              <w:rPr>
                <w:sz w:val="17"/>
              </w:rPr>
              <w:t>90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0D23D0B" w14:textId="77777777">
            <w:pPr>
              <w:pStyle w:val="p-table"/>
              <w:jc w:val="right"/>
              <w:rPr>
                <w:sz w:val="17"/>
              </w:rPr>
            </w:pPr>
            <w:r>
              <w:rPr>
                <w:sz w:val="17"/>
              </w:rPr>
              <w:t>93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C7CBD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86E08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048C961" w14:textId="77777777">
            <w:pPr>
              <w:pStyle w:val="p-table"/>
              <w:rPr>
                <w:sz w:val="17"/>
              </w:rPr>
            </w:pPr>
          </w:p>
        </w:tc>
      </w:tr>
      <w:tr w:rsidR="00D84DD4" w14:paraId="0B0BA85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D6B6509"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C0FFBDD" w14:textId="77777777">
            <w:pPr>
              <w:pStyle w:val="p-table"/>
              <w:jc w:val="right"/>
              <w:rPr>
                <w:sz w:val="17"/>
              </w:rPr>
            </w:pPr>
            <w:r>
              <w:rPr>
                <w:b/>
                <w:sz w:val="17"/>
              </w:rPr>
              <w:t>310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C3E0ED9" w14:textId="77777777">
            <w:pPr>
              <w:pStyle w:val="p-table"/>
              <w:jc w:val="right"/>
              <w:rPr>
                <w:sz w:val="17"/>
              </w:rPr>
            </w:pPr>
            <w:r>
              <w:rPr>
                <w:b/>
                <w:sz w:val="17"/>
              </w:rPr>
              <w:t>311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3CC7232" w14:textId="77777777">
            <w:pPr>
              <w:pStyle w:val="p-table"/>
              <w:jc w:val="right"/>
              <w:rPr>
                <w:sz w:val="17"/>
              </w:rPr>
            </w:pPr>
            <w:r>
              <w:rPr>
                <w:b/>
                <w:sz w:val="17"/>
              </w:rPr>
              <w:t>3.509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45E06D" w14:textId="77777777">
            <w:pPr>
              <w:pStyle w:val="p-table"/>
              <w:jc w:val="right"/>
              <w:rPr>
                <w:sz w:val="17"/>
              </w:rPr>
            </w:pPr>
            <w:r>
              <w:rPr>
                <w:b/>
                <w:sz w:val="17"/>
              </w:rPr>
              <w:t>2.897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4BF7D8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13F8C4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DF4FFF2" w14:textId="77777777">
            <w:pPr>
              <w:pStyle w:val="p-table"/>
              <w:rPr>
                <w:sz w:val="17"/>
              </w:rPr>
            </w:pPr>
          </w:p>
        </w:tc>
      </w:tr>
      <w:tr w:rsidR="00D84DD4" w14:paraId="3F5FDB0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94567F2" w14:textId="77777777">
            <w:pPr>
              <w:pStyle w:val="p-table"/>
              <w:rPr>
                <w:sz w:val="17"/>
              </w:rPr>
            </w:pPr>
            <w:r>
              <w:rPr>
                <w:sz w:val="17"/>
              </w:rPr>
              <w:t>Afrekening voorschotten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6B1890D" w14:textId="77777777">
            <w:pPr>
              <w:pStyle w:val="p-table"/>
              <w:jc w:val="right"/>
              <w:rPr>
                <w:sz w:val="17"/>
              </w:rPr>
            </w:pPr>
            <w:r>
              <w:rPr>
                <w:sz w:val="17"/>
              </w:rPr>
              <w:t>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3E3A54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F4810F8" w14:textId="77777777">
            <w:pPr>
              <w:pStyle w:val="p-table"/>
              <w:jc w:val="right"/>
              <w:rPr>
                <w:sz w:val="17"/>
              </w:rPr>
            </w:pPr>
            <w:r>
              <w:rPr>
                <w:sz w:val="17"/>
              </w:rPr>
              <w:t>30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ABFF042" w14:textId="77777777">
            <w:pPr>
              <w:pStyle w:val="p-table"/>
              <w:jc w:val="right"/>
              <w:rPr>
                <w:sz w:val="17"/>
              </w:rPr>
            </w:pPr>
            <w:r>
              <w:rPr>
                <w:sz w:val="17"/>
              </w:rPr>
              <w:t>27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070D8B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435A11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870EDCF" w14:textId="77777777">
            <w:pPr>
              <w:pStyle w:val="p-table"/>
              <w:rPr>
                <w:sz w:val="17"/>
              </w:rPr>
            </w:pPr>
          </w:p>
        </w:tc>
      </w:tr>
      <w:tr w:rsidR="00D84DD4" w14:paraId="48065C2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B615D6E" w14:textId="77777777">
            <w:pPr>
              <w:pStyle w:val="p-table"/>
              <w:rPr>
                <w:sz w:val="17"/>
              </w:rPr>
            </w:pPr>
            <w:r>
              <w:rPr>
                <w:b/>
                <w:sz w:val="17"/>
              </w:rPr>
              <w:t>Begroting (MF 17.07)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14A2D7C" w14:textId="77777777">
            <w:pPr>
              <w:pStyle w:val="p-table"/>
              <w:jc w:val="right"/>
              <w:rPr>
                <w:sz w:val="17"/>
              </w:rPr>
            </w:pPr>
            <w:r>
              <w:rPr>
                <w:b/>
                <w:sz w:val="17"/>
              </w:rPr>
              <w:t>316</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5BFD6CC" w14:textId="77777777">
            <w:pPr>
              <w:pStyle w:val="p-table"/>
              <w:jc w:val="right"/>
              <w:rPr>
                <w:sz w:val="17"/>
              </w:rPr>
            </w:pPr>
            <w:r>
              <w:rPr>
                <w:b/>
                <w:sz w:val="17"/>
              </w:rPr>
              <w:t>311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BA02767" w14:textId="77777777">
            <w:pPr>
              <w:pStyle w:val="p-table"/>
              <w:jc w:val="right"/>
              <w:rPr>
                <w:sz w:val="17"/>
              </w:rPr>
            </w:pPr>
            <w:r>
              <w:rPr>
                <w:b/>
                <w:sz w:val="17"/>
              </w:rPr>
              <w:t>3.539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A14655A" w14:textId="77777777">
            <w:pPr>
              <w:pStyle w:val="p-table"/>
              <w:jc w:val="right"/>
              <w:rPr>
                <w:sz w:val="17"/>
              </w:rPr>
            </w:pPr>
            <w:r>
              <w:rPr>
                <w:b/>
                <w:sz w:val="17"/>
              </w:rPr>
              <w:t>2.924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B80D36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83A3E7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D7AB88A" w14:textId="77777777">
            <w:pPr>
              <w:pStyle w:val="p-table"/>
              <w:rPr>
                <w:sz w:val="17"/>
              </w:rPr>
            </w:pPr>
          </w:p>
        </w:tc>
      </w:tr>
      <w:tr w:rsidR="00D84DD4" w14:paraId="0C2C9D3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370A0BBA" w14:textId="77777777">
            <w:pPr>
              <w:pStyle w:val="p-table"/>
              <w:rPr>
                <w:sz w:val="17"/>
              </w:rPr>
            </w:pPr>
            <w:proofErr w:type="spellStart"/>
            <w:r>
              <w:rPr>
                <w:b/>
                <w:sz w:val="17"/>
              </w:rPr>
              <w:t>Overprogrammering</w:t>
            </w:r>
            <w:proofErr w:type="spellEnd"/>
            <w:r>
              <w:rPr>
                <w:b/>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770A3F5" w14:textId="77777777">
            <w:pPr>
              <w:pStyle w:val="p-table"/>
              <w:jc w:val="right"/>
              <w:rPr>
                <w:sz w:val="17"/>
              </w:rPr>
            </w:pPr>
            <w:r>
              <w:rPr>
                <w:b/>
                <w:sz w:val="17"/>
              </w:rPr>
              <w:t>‒</w:t>
            </w:r>
            <w:r>
              <w:rPr>
                <w:b/>
                <w:sz w:val="17"/>
              </w:rPr>
              <w:t xml:space="preserve"> 154</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74EA91F" w14:textId="77777777">
            <w:pPr>
              <w:pStyle w:val="p-table"/>
              <w:jc w:val="right"/>
              <w:rPr>
                <w:sz w:val="17"/>
              </w:rPr>
            </w:pPr>
            <w:r>
              <w:rPr>
                <w:b/>
                <w:sz w:val="17"/>
              </w:rPr>
              <w:t>‒</w:t>
            </w:r>
            <w:r>
              <w:rPr>
                <w:b/>
                <w:sz w:val="17"/>
              </w:rPr>
              <w:t xml:space="preserve"> 180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FBAF029"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19C564C"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5A76F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37750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35CDA39" w14:textId="77777777">
            <w:pPr>
              <w:pStyle w:val="p-table"/>
              <w:rPr>
                <w:sz w:val="17"/>
              </w:rPr>
            </w:pPr>
          </w:p>
        </w:tc>
      </w:tr>
    </w:tbl>
    <w:p w:rsidR="00D84DD4" w:rsidRDefault="00D84DD4" w14:paraId="26981F06" w14:textId="77777777">
      <w:pPr>
        <w:pStyle w:val="p-marginbottom"/>
      </w:pPr>
    </w:p>
    <w:p w:rsidR="00D84DD4" w:rsidRDefault="00AC2DE1" w14:paraId="34EAED11" w14:textId="77777777">
      <w:pPr>
        <w:pStyle w:val="header-h1"/>
      </w:pPr>
      <w:r>
        <w:t>Toelichting</w:t>
      </w:r>
    </w:p>
    <w:p w:rsidR="00D84DD4" w:rsidRDefault="00AC2DE1" w14:paraId="33956E62" w14:textId="77777777">
      <w:pPr>
        <w:pStyle w:val="ol-p-l1"/>
        <w:numPr>
          <w:ilvl w:val="0"/>
          <w:numId w:val="75"/>
        </w:numPr>
      </w:pPr>
      <w:r>
        <w:rPr>
          <w:rStyle w:val="ol-text"/>
        </w:rPr>
        <w:t xml:space="preserve">Bij de </w:t>
      </w:r>
      <w:r>
        <w:rPr>
          <w:rStyle w:val="ol-text"/>
        </w:rPr>
        <w:t>21e Voortgangrapportage ERTMS is het besluit genomen om de locatie voor het proefbaanvak te wijzigen naar de Zeeuwse Lijnen. Als gevolg van deze scopewijziging wordt er budget overgeboekt vanuit de reservering op artikel 11.03 MF naar artikel 17.07 MF. De kosten voor de ombouw van de baan, het proefbedrijf, het alternatief vervoer en het maatregelenpakket afgesproken bedragen € 337,3 miljoen. In de Begroting 2024 zijn eerder al middelen overgeheveld van artikel 11.03 MF naar artikel 17.07 MF voor het proefb</w:t>
      </w:r>
      <w:r>
        <w:rPr>
          <w:rStyle w:val="ol-text"/>
        </w:rPr>
        <w:t>aanvak op de Hanzelijn. Omdat de locatie van het proefbaanvak wijzigt, worden de eerder overgeboekte middelen voor de infra-aanpassingen ter hoogte van € 87,5 miljoen teruggeboekt naar artikel 11.03 MF en wordt per saldo € 249,8 miljoen overgeboekt naar artikel 17.07 MF. Daarnaast is in 2021 bestuurlijk afgesproken dat ERTMS op de Noordelijke Lijnen wordt uitgerold. Deze scope was geraamd binnen de EOV-middelen op artikel 13.02 MF en om die reden is € 313,2 miljoen overgeboekt en toegevoegd aan het programm</w:t>
      </w:r>
      <w:r>
        <w:rPr>
          <w:rStyle w:val="ol-text"/>
        </w:rPr>
        <w:t xml:space="preserve">abudget ERTMS. In verband met excessieve prijsstijgingen, is het projectbudget verhoogd met € 102 miljoen vanuit de voor excessieve prijsstijgingen getroffen reservering op artikel 11.04 MF. In verband met de toekomstige EOV-kosten van onlangs beschikte projecten is € 52,7 miljoen overgeboekt naar artikel 13.02 MF. Het deelproject </w:t>
      </w:r>
      <w:proofErr w:type="spellStart"/>
      <w:r>
        <w:rPr>
          <w:i/>
        </w:rPr>
        <w:t>planuitwerkingsfase</w:t>
      </w:r>
      <w:proofErr w:type="spellEnd"/>
      <w:r>
        <w:rPr>
          <w:i/>
        </w:rPr>
        <w:t xml:space="preserve"> ERTMS </w:t>
      </w:r>
      <w:proofErr w:type="spellStart"/>
      <w:r>
        <w:rPr>
          <w:i/>
        </w:rPr>
        <w:t>EoG</w:t>
      </w:r>
      <w:proofErr w:type="spellEnd"/>
      <w:r>
        <w:rPr>
          <w:i/>
        </w:rPr>
        <w:t xml:space="preserve"> pilot &amp; rangeren</w:t>
      </w:r>
      <w:r>
        <w:rPr>
          <w:rStyle w:val="ol-text"/>
        </w:rPr>
        <w:t xml:space="preserve"> is afgerond en de vrijval ter hoogte van € 2,5 miljoen is toegevoegd aan het nog te beschikken deel van het programma.</w:t>
      </w:r>
    </w:p>
    <w:p w:rsidR="00D84DD4" w:rsidRDefault="00D84DD4" w14:paraId="06B86AD7"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277249AA"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6BE76749" w14:textId="77777777">
            <w:pPr>
              <w:pStyle w:val="kio2-table-title"/>
            </w:pPr>
            <w:r>
              <w:t xml:space="preserve">Tabel 44 </w:t>
            </w:r>
            <w:r>
              <w:t xml:space="preserve">Projectoverzicht behorende bij 17.08 </w:t>
            </w:r>
            <w:proofErr w:type="spellStart"/>
            <w:r>
              <w:t>ZuidasDok</w:t>
            </w:r>
            <w:proofErr w:type="spellEnd"/>
            <w:r>
              <w:t xml:space="preserve"> (bedragen x € 1 miljoen)</w:t>
            </w:r>
          </w:p>
        </w:tc>
      </w:tr>
      <w:tr w:rsidR="00D84DD4" w14:paraId="242E37AA"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6680D932" w14:textId="77777777">
            <w:pPr>
              <w:pStyle w:val="p-table"/>
              <w:rPr>
                <w:color w:val="000000"/>
                <w:sz w:val="17"/>
              </w:rPr>
            </w:pPr>
            <w:proofErr w:type="spellStart"/>
            <w:r>
              <w:rPr>
                <w:color w:val="000000"/>
                <w:sz w:val="17"/>
              </w:rPr>
              <w:t>ZuidasDok</w:t>
            </w:r>
            <w:proofErr w:type="spellEnd"/>
            <w:r>
              <w:rPr>
                <w:color w:val="000000"/>
                <w:sz w:val="17"/>
              </w:rPr>
              <w:t xml:space="preserve"> (17.08)</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8193637"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A41E120"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4C668049" w14:textId="77777777">
            <w:pPr>
              <w:pStyle w:val="p-table"/>
              <w:jc w:val="center"/>
              <w:rPr>
                <w:color w:val="000000"/>
                <w:sz w:val="17"/>
              </w:rPr>
            </w:pPr>
            <w:r>
              <w:rPr>
                <w:color w:val="000000"/>
                <w:sz w:val="17"/>
              </w:rPr>
              <w:t>Openstelling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13544D82" w14:textId="77777777">
            <w:pPr>
              <w:pStyle w:val="p-table"/>
              <w:jc w:val="right"/>
              <w:rPr>
                <w:color w:val="000000"/>
                <w:sz w:val="17"/>
              </w:rPr>
            </w:pPr>
            <w:r>
              <w:rPr>
                <w:color w:val="000000"/>
                <w:sz w:val="17"/>
              </w:rPr>
              <w:t>Toelichting</w:t>
            </w:r>
          </w:p>
        </w:tc>
      </w:tr>
      <w:tr w:rsidR="00D84DD4" w14:paraId="1A5BE71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1C1A3A85"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43B7EA"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1F35D4F"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04F563F"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EAC91B9"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D5F20BA"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5775417"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DE1CC00" w14:textId="77777777">
            <w:pPr>
              <w:pStyle w:val="p-table"/>
              <w:rPr>
                <w:sz w:val="17"/>
              </w:rPr>
            </w:pPr>
          </w:p>
        </w:tc>
      </w:tr>
      <w:tr w:rsidR="00D84DD4" w14:paraId="5F55AD26"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52BCC441" w14:textId="77777777">
            <w:pPr>
              <w:pStyle w:val="p-table"/>
              <w:rPr>
                <w:sz w:val="17"/>
              </w:rPr>
            </w:pPr>
            <w:proofErr w:type="spellStart"/>
            <w:r>
              <w:rPr>
                <w:b/>
                <w:sz w:val="17"/>
              </w:rPr>
              <w:t>ZuidasDok</w:t>
            </w:r>
            <w:proofErr w:type="spellEnd"/>
          </w:p>
        </w:tc>
        <w:tc>
          <w:tcPr>
            <w:tcW w:w="918" w:type="dxa"/>
            <w:shd w:val="clear" w:color="auto" w:fill="auto"/>
            <w:tcMar>
              <w:top w:w="22" w:type="dxa"/>
              <w:left w:w="28" w:type="dxa"/>
              <w:bottom w:w="22" w:type="dxa"/>
              <w:right w:w="28" w:type="dxa"/>
            </w:tcMar>
          </w:tcPr>
          <w:p w:rsidR="00D84DD4" w:rsidRDefault="00D84DD4" w14:paraId="2EC1D13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C8448D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9EBC88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578F47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C47DBD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BC89F3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A8FF277" w14:textId="77777777">
            <w:pPr>
              <w:pStyle w:val="p-table"/>
              <w:rPr>
                <w:sz w:val="17"/>
              </w:rPr>
            </w:pPr>
          </w:p>
        </w:tc>
      </w:tr>
      <w:tr w:rsidR="00D84DD4" w14:paraId="76419207"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74E0768C" w14:textId="77777777">
            <w:pPr>
              <w:pStyle w:val="p-table"/>
              <w:rPr>
                <w:sz w:val="17"/>
              </w:rPr>
            </w:pPr>
            <w:r>
              <w:rPr>
                <w:sz w:val="17"/>
              </w:rPr>
              <w:t xml:space="preserve">Generiek en </w:t>
            </w:r>
            <w:r>
              <w:rPr>
                <w:sz w:val="17"/>
              </w:rPr>
              <w:t>ruimtelijke inrichting</w:t>
            </w:r>
          </w:p>
        </w:tc>
        <w:tc>
          <w:tcPr>
            <w:tcW w:w="918" w:type="dxa"/>
            <w:shd w:val="clear" w:color="auto" w:fill="auto"/>
            <w:tcMar>
              <w:top w:w="22" w:type="dxa"/>
              <w:left w:w="28" w:type="dxa"/>
              <w:bottom w:w="22" w:type="dxa"/>
              <w:right w:w="28" w:type="dxa"/>
            </w:tcMar>
          </w:tcPr>
          <w:p w:rsidR="00D84DD4" w:rsidRDefault="00AC2DE1" w14:paraId="6230E0B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8293F5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3170DB28" w14:textId="77777777">
            <w:pPr>
              <w:pStyle w:val="p-table"/>
              <w:jc w:val="right"/>
              <w:rPr>
                <w:sz w:val="17"/>
              </w:rPr>
            </w:pPr>
            <w:r>
              <w:rPr>
                <w:sz w:val="17"/>
              </w:rPr>
              <w:t>66</w:t>
            </w:r>
          </w:p>
        </w:tc>
        <w:tc>
          <w:tcPr>
            <w:tcW w:w="918" w:type="dxa"/>
            <w:shd w:val="clear" w:color="auto" w:fill="auto"/>
            <w:tcMar>
              <w:top w:w="22" w:type="dxa"/>
              <w:left w:w="28" w:type="dxa"/>
              <w:bottom w:w="22" w:type="dxa"/>
              <w:right w:w="28" w:type="dxa"/>
            </w:tcMar>
          </w:tcPr>
          <w:p w:rsidR="00D84DD4" w:rsidRDefault="00AC2DE1" w14:paraId="5194577C" w14:textId="77777777">
            <w:pPr>
              <w:pStyle w:val="p-table"/>
              <w:jc w:val="right"/>
              <w:rPr>
                <w:sz w:val="17"/>
              </w:rPr>
            </w:pPr>
            <w:r>
              <w:rPr>
                <w:sz w:val="17"/>
              </w:rPr>
              <w:t>66</w:t>
            </w:r>
          </w:p>
        </w:tc>
        <w:tc>
          <w:tcPr>
            <w:tcW w:w="918" w:type="dxa"/>
            <w:shd w:val="clear" w:color="auto" w:fill="auto"/>
            <w:tcMar>
              <w:top w:w="22" w:type="dxa"/>
              <w:left w:w="28" w:type="dxa"/>
              <w:bottom w:w="22" w:type="dxa"/>
              <w:right w:w="28" w:type="dxa"/>
            </w:tcMar>
          </w:tcPr>
          <w:p w:rsidR="00D84DD4" w:rsidRDefault="00AC2DE1" w14:paraId="42ED149A"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AC2DE1" w14:paraId="1C3C28A5"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D84DD4" w:rsidRDefault="00D84DD4" w14:paraId="4AF00D78" w14:textId="77777777">
            <w:pPr>
              <w:pStyle w:val="p-table"/>
              <w:rPr>
                <w:sz w:val="17"/>
              </w:rPr>
            </w:pPr>
          </w:p>
        </w:tc>
      </w:tr>
      <w:tr w:rsidR="00D84DD4" w14:paraId="510D798A"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4C8C03CA" w14:textId="77777777">
            <w:pPr>
              <w:pStyle w:val="p-table"/>
              <w:rPr>
                <w:sz w:val="17"/>
              </w:rPr>
            </w:pPr>
            <w:r>
              <w:rPr>
                <w:sz w:val="17"/>
              </w:rPr>
              <w:t>Projectorganisatie en voorbereiding</w:t>
            </w:r>
          </w:p>
        </w:tc>
        <w:tc>
          <w:tcPr>
            <w:tcW w:w="918" w:type="dxa"/>
            <w:shd w:val="clear" w:color="auto" w:fill="auto"/>
            <w:tcMar>
              <w:top w:w="22" w:type="dxa"/>
              <w:left w:w="28" w:type="dxa"/>
              <w:bottom w:w="22" w:type="dxa"/>
              <w:right w:w="28" w:type="dxa"/>
            </w:tcMar>
          </w:tcPr>
          <w:p w:rsidR="00D84DD4" w:rsidRDefault="00AC2DE1" w14:paraId="327A2FEE" w14:textId="77777777">
            <w:pPr>
              <w:pStyle w:val="p-table"/>
              <w:jc w:val="right"/>
              <w:rPr>
                <w:sz w:val="17"/>
              </w:rPr>
            </w:pPr>
            <w:r>
              <w:rPr>
                <w:sz w:val="17"/>
              </w:rPr>
              <w:t>48</w:t>
            </w:r>
          </w:p>
        </w:tc>
        <w:tc>
          <w:tcPr>
            <w:tcW w:w="918" w:type="dxa"/>
            <w:shd w:val="clear" w:color="auto" w:fill="auto"/>
            <w:tcMar>
              <w:top w:w="22" w:type="dxa"/>
              <w:left w:w="28" w:type="dxa"/>
              <w:bottom w:w="22" w:type="dxa"/>
              <w:right w:w="28" w:type="dxa"/>
            </w:tcMar>
          </w:tcPr>
          <w:p w:rsidR="00D84DD4" w:rsidRDefault="00AC2DE1" w14:paraId="148D853F"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tcPr>
          <w:p w:rsidR="00D84DD4" w:rsidRDefault="00AC2DE1" w14:paraId="143D75D1" w14:textId="77777777">
            <w:pPr>
              <w:pStyle w:val="p-table"/>
              <w:jc w:val="right"/>
              <w:rPr>
                <w:sz w:val="17"/>
              </w:rPr>
            </w:pPr>
            <w:r>
              <w:rPr>
                <w:sz w:val="17"/>
              </w:rPr>
              <w:t>622</w:t>
            </w:r>
          </w:p>
        </w:tc>
        <w:tc>
          <w:tcPr>
            <w:tcW w:w="918" w:type="dxa"/>
            <w:shd w:val="clear" w:color="auto" w:fill="auto"/>
            <w:tcMar>
              <w:top w:w="22" w:type="dxa"/>
              <w:left w:w="28" w:type="dxa"/>
              <w:bottom w:w="22" w:type="dxa"/>
              <w:right w:w="28" w:type="dxa"/>
            </w:tcMar>
          </w:tcPr>
          <w:p w:rsidR="00D84DD4" w:rsidRDefault="00AC2DE1" w14:paraId="14DD81AF" w14:textId="77777777">
            <w:pPr>
              <w:pStyle w:val="p-table"/>
              <w:jc w:val="right"/>
              <w:rPr>
                <w:sz w:val="17"/>
              </w:rPr>
            </w:pPr>
            <w:r>
              <w:rPr>
                <w:sz w:val="17"/>
              </w:rPr>
              <w:t>603</w:t>
            </w:r>
          </w:p>
        </w:tc>
        <w:tc>
          <w:tcPr>
            <w:tcW w:w="918" w:type="dxa"/>
            <w:shd w:val="clear" w:color="auto" w:fill="auto"/>
            <w:tcMar>
              <w:top w:w="22" w:type="dxa"/>
              <w:left w:w="28" w:type="dxa"/>
              <w:bottom w:w="22" w:type="dxa"/>
              <w:right w:w="28" w:type="dxa"/>
            </w:tcMar>
          </w:tcPr>
          <w:p w:rsidR="00D84DD4" w:rsidRDefault="00AC2DE1" w14:paraId="10C4D73E" w14:textId="77777777">
            <w:pPr>
              <w:pStyle w:val="p-table"/>
              <w:jc w:val="right"/>
              <w:rPr>
                <w:sz w:val="17"/>
              </w:rPr>
            </w:pPr>
            <w:r>
              <w:rPr>
                <w:sz w:val="17"/>
              </w:rPr>
              <w:t>2028-2029</w:t>
            </w:r>
          </w:p>
        </w:tc>
        <w:tc>
          <w:tcPr>
            <w:tcW w:w="918" w:type="dxa"/>
            <w:shd w:val="clear" w:color="auto" w:fill="auto"/>
            <w:tcMar>
              <w:top w:w="22" w:type="dxa"/>
              <w:left w:w="28" w:type="dxa"/>
              <w:bottom w:w="22" w:type="dxa"/>
              <w:right w:w="28" w:type="dxa"/>
            </w:tcMar>
          </w:tcPr>
          <w:p w:rsidR="00D84DD4" w:rsidRDefault="00AC2DE1" w14:paraId="6A820FA2" w14:textId="77777777">
            <w:pPr>
              <w:pStyle w:val="p-table"/>
              <w:jc w:val="right"/>
              <w:rPr>
                <w:sz w:val="17"/>
              </w:rPr>
            </w:pPr>
            <w:r>
              <w:rPr>
                <w:sz w:val="17"/>
              </w:rPr>
              <w:t>2028-2029</w:t>
            </w:r>
          </w:p>
        </w:tc>
        <w:tc>
          <w:tcPr>
            <w:tcW w:w="918" w:type="dxa"/>
            <w:shd w:val="clear" w:color="auto" w:fill="auto"/>
            <w:tcMar>
              <w:top w:w="22" w:type="dxa"/>
              <w:left w:w="28" w:type="dxa"/>
              <w:bottom w:w="22" w:type="dxa"/>
              <w:right w:w="28" w:type="dxa"/>
            </w:tcMar>
          </w:tcPr>
          <w:p w:rsidR="00D84DD4" w:rsidRDefault="00AC2DE1" w14:paraId="1A9E96D7" w14:textId="77777777">
            <w:pPr>
              <w:pStyle w:val="p-table"/>
              <w:jc w:val="right"/>
              <w:rPr>
                <w:sz w:val="17"/>
              </w:rPr>
            </w:pPr>
            <w:r>
              <w:rPr>
                <w:sz w:val="17"/>
              </w:rPr>
              <w:t>1</w:t>
            </w:r>
          </w:p>
        </w:tc>
      </w:tr>
      <w:tr w:rsidR="00D84DD4" w14:paraId="74665B8F"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CFC8F42" w14:textId="77777777">
            <w:pPr>
              <w:pStyle w:val="p-table"/>
              <w:rPr>
                <w:sz w:val="17"/>
              </w:rPr>
            </w:pPr>
            <w:r>
              <w:rPr>
                <w:sz w:val="17"/>
              </w:rPr>
              <w:t>Tunnel en A10</w:t>
            </w:r>
          </w:p>
        </w:tc>
        <w:tc>
          <w:tcPr>
            <w:tcW w:w="918" w:type="dxa"/>
            <w:shd w:val="clear" w:color="auto" w:fill="auto"/>
            <w:tcMar>
              <w:top w:w="22" w:type="dxa"/>
              <w:left w:w="28" w:type="dxa"/>
              <w:bottom w:w="22" w:type="dxa"/>
              <w:right w:w="28" w:type="dxa"/>
            </w:tcMar>
          </w:tcPr>
          <w:p w:rsidR="00D84DD4" w:rsidRDefault="00AC2DE1" w14:paraId="50108E93" w14:textId="77777777">
            <w:pPr>
              <w:pStyle w:val="p-table"/>
              <w:jc w:val="right"/>
              <w:rPr>
                <w:sz w:val="17"/>
              </w:rPr>
            </w:pPr>
            <w:r>
              <w:rPr>
                <w:sz w:val="17"/>
              </w:rPr>
              <w:t>62</w:t>
            </w:r>
          </w:p>
        </w:tc>
        <w:tc>
          <w:tcPr>
            <w:tcW w:w="918" w:type="dxa"/>
            <w:shd w:val="clear" w:color="auto" w:fill="auto"/>
            <w:tcMar>
              <w:top w:w="22" w:type="dxa"/>
              <w:left w:w="28" w:type="dxa"/>
              <w:bottom w:w="22" w:type="dxa"/>
              <w:right w:w="28" w:type="dxa"/>
            </w:tcMar>
          </w:tcPr>
          <w:p w:rsidR="00D84DD4" w:rsidRDefault="00AC2DE1" w14:paraId="263A6EB4" w14:textId="77777777">
            <w:pPr>
              <w:pStyle w:val="p-table"/>
              <w:jc w:val="right"/>
              <w:rPr>
                <w:sz w:val="17"/>
              </w:rPr>
            </w:pPr>
            <w:r>
              <w:rPr>
                <w:sz w:val="17"/>
              </w:rPr>
              <w:t>92</w:t>
            </w:r>
          </w:p>
        </w:tc>
        <w:tc>
          <w:tcPr>
            <w:tcW w:w="918" w:type="dxa"/>
            <w:shd w:val="clear" w:color="auto" w:fill="auto"/>
            <w:tcMar>
              <w:top w:w="22" w:type="dxa"/>
              <w:left w:w="28" w:type="dxa"/>
              <w:bottom w:w="22" w:type="dxa"/>
              <w:right w:w="28" w:type="dxa"/>
            </w:tcMar>
          </w:tcPr>
          <w:p w:rsidR="00D84DD4" w:rsidRDefault="00AC2DE1" w14:paraId="2AB5A5F1" w14:textId="77777777">
            <w:pPr>
              <w:pStyle w:val="p-table"/>
              <w:jc w:val="right"/>
              <w:rPr>
                <w:sz w:val="17"/>
              </w:rPr>
            </w:pPr>
            <w:r>
              <w:rPr>
                <w:sz w:val="17"/>
              </w:rPr>
              <w:t>1.580</w:t>
            </w:r>
          </w:p>
        </w:tc>
        <w:tc>
          <w:tcPr>
            <w:tcW w:w="918" w:type="dxa"/>
            <w:shd w:val="clear" w:color="auto" w:fill="auto"/>
            <w:tcMar>
              <w:top w:w="22" w:type="dxa"/>
              <w:left w:w="28" w:type="dxa"/>
              <w:bottom w:w="22" w:type="dxa"/>
              <w:right w:w="28" w:type="dxa"/>
            </w:tcMar>
          </w:tcPr>
          <w:p w:rsidR="00D84DD4" w:rsidRDefault="00AC2DE1" w14:paraId="15ABCB05" w14:textId="77777777">
            <w:pPr>
              <w:pStyle w:val="p-table"/>
              <w:jc w:val="right"/>
              <w:rPr>
                <w:sz w:val="17"/>
              </w:rPr>
            </w:pPr>
            <w:r>
              <w:rPr>
                <w:sz w:val="17"/>
              </w:rPr>
              <w:t>1.600</w:t>
            </w:r>
          </w:p>
        </w:tc>
        <w:tc>
          <w:tcPr>
            <w:tcW w:w="918" w:type="dxa"/>
            <w:shd w:val="clear" w:color="auto" w:fill="auto"/>
            <w:tcMar>
              <w:top w:w="22" w:type="dxa"/>
              <w:left w:w="28" w:type="dxa"/>
              <w:bottom w:w="22" w:type="dxa"/>
              <w:right w:w="28" w:type="dxa"/>
            </w:tcMar>
          </w:tcPr>
          <w:p w:rsidR="00D84DD4" w:rsidRDefault="00AC2DE1" w14:paraId="7A9848B1" w14:textId="77777777">
            <w:pPr>
              <w:pStyle w:val="p-table"/>
              <w:jc w:val="right"/>
              <w:rPr>
                <w:sz w:val="17"/>
              </w:rPr>
            </w:pPr>
            <w:r>
              <w:rPr>
                <w:sz w:val="17"/>
              </w:rPr>
              <w:t>2028-2029</w:t>
            </w:r>
          </w:p>
        </w:tc>
        <w:tc>
          <w:tcPr>
            <w:tcW w:w="918" w:type="dxa"/>
            <w:shd w:val="clear" w:color="auto" w:fill="auto"/>
            <w:tcMar>
              <w:top w:w="22" w:type="dxa"/>
              <w:left w:w="28" w:type="dxa"/>
              <w:bottom w:w="22" w:type="dxa"/>
              <w:right w:w="28" w:type="dxa"/>
            </w:tcMar>
          </w:tcPr>
          <w:p w:rsidR="00D84DD4" w:rsidRDefault="00AC2DE1" w14:paraId="3F29B240" w14:textId="77777777">
            <w:pPr>
              <w:pStyle w:val="p-table"/>
              <w:jc w:val="right"/>
              <w:rPr>
                <w:sz w:val="17"/>
              </w:rPr>
            </w:pPr>
            <w:r>
              <w:rPr>
                <w:sz w:val="17"/>
              </w:rPr>
              <w:t>2028-2029</w:t>
            </w:r>
          </w:p>
        </w:tc>
        <w:tc>
          <w:tcPr>
            <w:tcW w:w="918" w:type="dxa"/>
            <w:shd w:val="clear" w:color="auto" w:fill="auto"/>
            <w:tcMar>
              <w:top w:w="22" w:type="dxa"/>
              <w:left w:w="28" w:type="dxa"/>
              <w:bottom w:w="22" w:type="dxa"/>
              <w:right w:w="28" w:type="dxa"/>
            </w:tcMar>
          </w:tcPr>
          <w:p w:rsidR="00D84DD4" w:rsidRDefault="00AC2DE1" w14:paraId="3DA81625" w14:textId="77777777">
            <w:pPr>
              <w:pStyle w:val="p-table"/>
              <w:jc w:val="right"/>
              <w:rPr>
                <w:sz w:val="17"/>
              </w:rPr>
            </w:pPr>
            <w:r>
              <w:rPr>
                <w:sz w:val="17"/>
              </w:rPr>
              <w:t>2</w:t>
            </w:r>
          </w:p>
        </w:tc>
      </w:tr>
      <w:tr w:rsidR="00D84DD4" w14:paraId="62C227C0"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5D38027" w14:textId="77777777">
            <w:pPr>
              <w:pStyle w:val="p-table"/>
              <w:rPr>
                <w:sz w:val="17"/>
              </w:rPr>
            </w:pPr>
            <w:r>
              <w:rPr>
                <w:sz w:val="17"/>
              </w:rPr>
              <w:t>OVT incl. keerspoor</w:t>
            </w:r>
          </w:p>
        </w:tc>
        <w:tc>
          <w:tcPr>
            <w:tcW w:w="918" w:type="dxa"/>
            <w:shd w:val="clear" w:color="auto" w:fill="auto"/>
            <w:tcMar>
              <w:top w:w="22" w:type="dxa"/>
              <w:left w:w="28" w:type="dxa"/>
              <w:bottom w:w="22" w:type="dxa"/>
              <w:right w:w="28" w:type="dxa"/>
            </w:tcMar>
          </w:tcPr>
          <w:p w:rsidR="00D84DD4" w:rsidRDefault="00AC2DE1" w14:paraId="6DE80DBD" w14:textId="77777777">
            <w:pPr>
              <w:pStyle w:val="p-table"/>
              <w:jc w:val="right"/>
              <w:rPr>
                <w:sz w:val="17"/>
              </w:rPr>
            </w:pPr>
            <w:r>
              <w:rPr>
                <w:sz w:val="17"/>
              </w:rPr>
              <w:t>139</w:t>
            </w:r>
          </w:p>
        </w:tc>
        <w:tc>
          <w:tcPr>
            <w:tcW w:w="918" w:type="dxa"/>
            <w:shd w:val="clear" w:color="auto" w:fill="auto"/>
            <w:tcMar>
              <w:top w:w="22" w:type="dxa"/>
              <w:left w:w="28" w:type="dxa"/>
              <w:bottom w:w="22" w:type="dxa"/>
              <w:right w:w="28" w:type="dxa"/>
            </w:tcMar>
          </w:tcPr>
          <w:p w:rsidR="00D84DD4" w:rsidRDefault="00AC2DE1" w14:paraId="7A6406FD" w14:textId="77777777">
            <w:pPr>
              <w:pStyle w:val="p-table"/>
              <w:jc w:val="right"/>
              <w:rPr>
                <w:sz w:val="17"/>
              </w:rPr>
            </w:pPr>
            <w:r>
              <w:rPr>
                <w:sz w:val="17"/>
              </w:rPr>
              <w:t>144</w:t>
            </w:r>
          </w:p>
        </w:tc>
        <w:tc>
          <w:tcPr>
            <w:tcW w:w="918" w:type="dxa"/>
            <w:shd w:val="clear" w:color="auto" w:fill="auto"/>
            <w:tcMar>
              <w:top w:w="22" w:type="dxa"/>
              <w:left w:w="28" w:type="dxa"/>
              <w:bottom w:w="22" w:type="dxa"/>
              <w:right w:w="28" w:type="dxa"/>
            </w:tcMar>
          </w:tcPr>
          <w:p w:rsidR="00D84DD4" w:rsidRDefault="00AC2DE1" w14:paraId="6A6D1783" w14:textId="77777777">
            <w:pPr>
              <w:pStyle w:val="p-table"/>
              <w:jc w:val="right"/>
              <w:rPr>
                <w:sz w:val="17"/>
              </w:rPr>
            </w:pPr>
            <w:r>
              <w:rPr>
                <w:sz w:val="17"/>
              </w:rPr>
              <w:t>1.162</w:t>
            </w:r>
          </w:p>
        </w:tc>
        <w:tc>
          <w:tcPr>
            <w:tcW w:w="918" w:type="dxa"/>
            <w:shd w:val="clear" w:color="auto" w:fill="auto"/>
            <w:tcMar>
              <w:top w:w="22" w:type="dxa"/>
              <w:left w:w="28" w:type="dxa"/>
              <w:bottom w:w="22" w:type="dxa"/>
              <w:right w:w="28" w:type="dxa"/>
            </w:tcMar>
          </w:tcPr>
          <w:p w:rsidR="00D84DD4" w:rsidRDefault="00AC2DE1" w14:paraId="762BE350" w14:textId="77777777">
            <w:pPr>
              <w:pStyle w:val="p-table"/>
              <w:jc w:val="right"/>
              <w:rPr>
                <w:sz w:val="17"/>
              </w:rPr>
            </w:pPr>
            <w:r>
              <w:rPr>
                <w:sz w:val="17"/>
              </w:rPr>
              <w:t>1.139</w:t>
            </w:r>
          </w:p>
        </w:tc>
        <w:tc>
          <w:tcPr>
            <w:tcW w:w="918" w:type="dxa"/>
            <w:shd w:val="clear" w:color="auto" w:fill="auto"/>
            <w:tcMar>
              <w:top w:w="22" w:type="dxa"/>
              <w:left w:w="28" w:type="dxa"/>
              <w:bottom w:w="22" w:type="dxa"/>
              <w:right w:w="28" w:type="dxa"/>
            </w:tcMar>
          </w:tcPr>
          <w:p w:rsidR="00D84DD4" w:rsidRDefault="00AC2DE1" w14:paraId="0CBC7564" w14:textId="77777777">
            <w:pPr>
              <w:pStyle w:val="p-table"/>
              <w:jc w:val="right"/>
              <w:rPr>
                <w:sz w:val="17"/>
              </w:rPr>
            </w:pPr>
            <w:r>
              <w:rPr>
                <w:sz w:val="17"/>
              </w:rPr>
              <w:t>2028-2029</w:t>
            </w:r>
          </w:p>
        </w:tc>
        <w:tc>
          <w:tcPr>
            <w:tcW w:w="918" w:type="dxa"/>
            <w:shd w:val="clear" w:color="auto" w:fill="auto"/>
            <w:tcMar>
              <w:top w:w="22" w:type="dxa"/>
              <w:left w:w="28" w:type="dxa"/>
              <w:bottom w:w="22" w:type="dxa"/>
              <w:right w:w="28" w:type="dxa"/>
            </w:tcMar>
          </w:tcPr>
          <w:p w:rsidR="00D84DD4" w:rsidRDefault="00AC2DE1" w14:paraId="34F04496" w14:textId="77777777">
            <w:pPr>
              <w:pStyle w:val="p-table"/>
              <w:jc w:val="right"/>
              <w:rPr>
                <w:sz w:val="17"/>
              </w:rPr>
            </w:pPr>
            <w:r>
              <w:rPr>
                <w:sz w:val="17"/>
              </w:rPr>
              <w:t>2028-2029</w:t>
            </w:r>
          </w:p>
        </w:tc>
        <w:tc>
          <w:tcPr>
            <w:tcW w:w="918" w:type="dxa"/>
            <w:shd w:val="clear" w:color="auto" w:fill="auto"/>
            <w:tcMar>
              <w:top w:w="22" w:type="dxa"/>
              <w:left w:w="28" w:type="dxa"/>
              <w:bottom w:w="22" w:type="dxa"/>
              <w:right w:w="28" w:type="dxa"/>
            </w:tcMar>
          </w:tcPr>
          <w:p w:rsidR="00D84DD4" w:rsidRDefault="00AC2DE1" w14:paraId="0083FE5F" w14:textId="77777777">
            <w:pPr>
              <w:pStyle w:val="p-table"/>
              <w:jc w:val="right"/>
              <w:rPr>
                <w:sz w:val="17"/>
              </w:rPr>
            </w:pPr>
            <w:r>
              <w:rPr>
                <w:sz w:val="17"/>
              </w:rPr>
              <w:t>3</w:t>
            </w:r>
          </w:p>
        </w:tc>
      </w:tr>
      <w:tr w:rsidR="00D84DD4" w14:paraId="1ADC804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4D7BD528"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2AD2DC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8C1373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7709E6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67A030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1D2F80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583537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A257A95" w14:textId="77777777">
            <w:pPr>
              <w:pStyle w:val="p-table"/>
              <w:rPr>
                <w:sz w:val="17"/>
              </w:rPr>
            </w:pPr>
          </w:p>
        </w:tc>
      </w:tr>
      <w:tr w:rsidR="00D84DD4" w14:paraId="78DB42B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18319E40"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290C628" w14:textId="77777777">
            <w:pPr>
              <w:pStyle w:val="p-table"/>
              <w:jc w:val="right"/>
              <w:rPr>
                <w:sz w:val="17"/>
              </w:rPr>
            </w:pPr>
            <w:r>
              <w:rPr>
                <w:b/>
                <w:sz w:val="17"/>
              </w:rPr>
              <w:t>249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70EBC41" w14:textId="77777777">
            <w:pPr>
              <w:pStyle w:val="p-table"/>
              <w:jc w:val="right"/>
              <w:rPr>
                <w:sz w:val="17"/>
              </w:rPr>
            </w:pPr>
            <w:r>
              <w:rPr>
                <w:b/>
                <w:sz w:val="17"/>
              </w:rPr>
              <w:t>277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B58EDA5" w14:textId="77777777">
            <w:pPr>
              <w:pStyle w:val="p-table"/>
              <w:jc w:val="right"/>
              <w:rPr>
                <w:sz w:val="17"/>
              </w:rPr>
            </w:pPr>
            <w:r>
              <w:rPr>
                <w:b/>
                <w:sz w:val="17"/>
              </w:rPr>
              <w:t>3.430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DA1993A" w14:textId="77777777">
            <w:pPr>
              <w:pStyle w:val="p-table"/>
              <w:jc w:val="right"/>
              <w:rPr>
                <w:sz w:val="17"/>
              </w:rPr>
            </w:pPr>
            <w:r>
              <w:rPr>
                <w:b/>
                <w:sz w:val="17"/>
              </w:rPr>
              <w:t>3.408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B80081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9C2E87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55C1696" w14:textId="77777777">
            <w:pPr>
              <w:pStyle w:val="p-table"/>
              <w:rPr>
                <w:sz w:val="17"/>
              </w:rPr>
            </w:pPr>
          </w:p>
        </w:tc>
      </w:tr>
      <w:tr w:rsidR="00D84DD4" w14:paraId="1408372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0E9C7374" w14:textId="77777777">
            <w:pPr>
              <w:pStyle w:val="p-table"/>
              <w:rPr>
                <w:sz w:val="17"/>
              </w:rPr>
            </w:pPr>
            <w:r>
              <w:rPr>
                <w:b/>
                <w:sz w:val="17"/>
              </w:rPr>
              <w:t>Begroting (MF 17.08)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305E982" w14:textId="77777777">
            <w:pPr>
              <w:pStyle w:val="p-table"/>
              <w:jc w:val="right"/>
              <w:rPr>
                <w:sz w:val="17"/>
              </w:rPr>
            </w:pPr>
            <w:r>
              <w:rPr>
                <w:b/>
                <w:sz w:val="17"/>
              </w:rPr>
              <w:t>249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4DBD4D4" w14:textId="77777777">
            <w:pPr>
              <w:pStyle w:val="p-table"/>
              <w:jc w:val="right"/>
              <w:rPr>
                <w:sz w:val="17"/>
              </w:rPr>
            </w:pPr>
            <w:r>
              <w:rPr>
                <w:b/>
                <w:sz w:val="17"/>
              </w:rPr>
              <w:t>277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080901F" w14:textId="77777777">
            <w:pPr>
              <w:pStyle w:val="p-table"/>
              <w:jc w:val="right"/>
              <w:rPr>
                <w:sz w:val="17"/>
              </w:rPr>
            </w:pPr>
            <w:r>
              <w:rPr>
                <w:b/>
                <w:sz w:val="17"/>
              </w:rPr>
              <w:t>3.430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F25DD91" w14:textId="77777777">
            <w:pPr>
              <w:pStyle w:val="p-table"/>
              <w:jc w:val="right"/>
              <w:rPr>
                <w:sz w:val="17"/>
              </w:rPr>
            </w:pPr>
            <w:r>
              <w:rPr>
                <w:b/>
                <w:sz w:val="17"/>
              </w:rPr>
              <w:t>3.408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AB1B1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DE62F2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12AD0E3F" w14:textId="77777777">
            <w:pPr>
              <w:pStyle w:val="p-table"/>
              <w:rPr>
                <w:sz w:val="17"/>
              </w:rPr>
            </w:pPr>
          </w:p>
        </w:tc>
      </w:tr>
    </w:tbl>
    <w:p w:rsidR="00D84DD4" w:rsidRDefault="00D84DD4" w14:paraId="1A383905" w14:textId="77777777">
      <w:pPr>
        <w:pStyle w:val="p-marginbottom"/>
      </w:pPr>
    </w:p>
    <w:p w:rsidR="00D84DD4" w:rsidRDefault="00AC2DE1" w14:paraId="79F03F97" w14:textId="77777777">
      <w:pPr>
        <w:pStyle w:val="header-h1"/>
      </w:pPr>
      <w:r>
        <w:t>Toelichting</w:t>
      </w:r>
    </w:p>
    <w:p w:rsidR="00D84DD4" w:rsidRDefault="00AC2DE1" w14:paraId="10C48EB3" w14:textId="77777777">
      <w:pPr>
        <w:pStyle w:val="ol-p-l1"/>
        <w:numPr>
          <w:ilvl w:val="0"/>
          <w:numId w:val="76"/>
        </w:numPr>
      </w:pPr>
      <w:r>
        <w:rPr>
          <w:rStyle w:val="ol-text"/>
        </w:rPr>
        <w:t xml:space="preserve">Projectbudget van projectorganisatie is gestegen met € 19 miljoen door een schuif vanuit het project Tunnel en A10 (€ 15 miljoen) i.v.m. </w:t>
      </w:r>
      <w:r>
        <w:rPr>
          <w:rStyle w:val="ol-text"/>
        </w:rPr>
        <w:t xml:space="preserve">bouwteamkosten en IBOI 2023 (€ 1,9 miljoen). Ook is er een overheveling geweest vanuit vernieuwing t.b.v. de toevoeging van de stalen vallen  aan het contract </w:t>
      </w:r>
      <w:proofErr w:type="spellStart"/>
      <w:r>
        <w:rPr>
          <w:rStyle w:val="ol-text"/>
        </w:rPr>
        <w:t>Zuidasdok</w:t>
      </w:r>
      <w:proofErr w:type="spellEnd"/>
      <w:r>
        <w:rPr>
          <w:rStyle w:val="ol-text"/>
        </w:rPr>
        <w:t xml:space="preserve"> Nieuwe Meer (€ 2,7 miljoen).</w:t>
      </w:r>
    </w:p>
    <w:p w:rsidR="00D84DD4" w:rsidRDefault="00AC2DE1" w14:paraId="5FA332D5" w14:textId="77777777">
      <w:pPr>
        <w:pStyle w:val="ol-p-l1"/>
      </w:pPr>
      <w:r>
        <w:rPr>
          <w:rStyle w:val="ol-text"/>
        </w:rPr>
        <w:t>Projectbudget van Tunnel A10 is gedaald met - € 20 miljoen door een schuif naar programma projectorganisatiekosten (€ 15 miljoen) i.v.m. bouwteamkosten en IBOI 2023 (€ 3,7 miljoen).</w:t>
      </w:r>
    </w:p>
    <w:p w:rsidR="00D84DD4" w:rsidRDefault="00AC2DE1" w14:paraId="12E1EC00" w14:textId="77777777">
      <w:pPr>
        <w:pStyle w:val="ol-p-l1"/>
      </w:pPr>
      <w:r>
        <w:rPr>
          <w:rStyle w:val="ol-text"/>
        </w:rPr>
        <w:t>Het projectbudget van OVT is gestegen met € 23 miljoen als gevolg van hogere ontvangsten in 2025 t/m 2033 veroorzaakt door extra ontvangsten van de Ge</w:t>
      </w:r>
      <w:r>
        <w:rPr>
          <w:rStyle w:val="ol-text"/>
        </w:rPr>
        <w:lastRenderedPageBreak/>
        <w:t>meente Amsterdam (€ 9,6 miljoen), Vervoersregio Amsterdam (VRA) (€ 8,0 miljoen) en overige ontvangsten (€ 2,5 miljoen) i.v.m. verwerking IBOI 2024 percentage op hun bijdrage.</w:t>
      </w:r>
    </w:p>
    <w:p w:rsidR="00D84DD4" w:rsidRDefault="00D84DD4" w14:paraId="00276E95"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D84DD4" w14:paraId="74D12EF9"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D84DD4" w:rsidRDefault="00AC2DE1" w14:paraId="03C9EE8C" w14:textId="77777777">
            <w:pPr>
              <w:pStyle w:val="kio2-table-title"/>
            </w:pPr>
            <w:r>
              <w:t>Tabel 45 Projectoverzicht behorende bij 17.10 PHS (bedragen x € 1 miljoen)</w:t>
            </w:r>
          </w:p>
        </w:tc>
      </w:tr>
      <w:tr w:rsidR="00D84DD4" w14:paraId="352BF564"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D84DD4" w:rsidRDefault="00AC2DE1" w14:paraId="180404ED" w14:textId="77777777">
            <w:pPr>
              <w:pStyle w:val="p-table"/>
              <w:rPr>
                <w:color w:val="000000"/>
                <w:sz w:val="17"/>
              </w:rPr>
            </w:pPr>
            <w:r>
              <w:rPr>
                <w:color w:val="000000"/>
                <w:sz w:val="17"/>
              </w:rPr>
              <w:t>Programma Hoogfrequent Spoorvervoer (17.10)</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6D3DAC2C"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202F709"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76CC1990"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D84DD4" w:rsidRDefault="00AC2DE1" w14:paraId="0EFDAEEA" w14:textId="77777777">
            <w:pPr>
              <w:pStyle w:val="p-table"/>
              <w:jc w:val="right"/>
              <w:rPr>
                <w:color w:val="000000"/>
                <w:sz w:val="17"/>
              </w:rPr>
            </w:pPr>
            <w:r>
              <w:rPr>
                <w:color w:val="000000"/>
                <w:sz w:val="17"/>
              </w:rPr>
              <w:t>Toelichting</w:t>
            </w:r>
          </w:p>
        </w:tc>
      </w:tr>
      <w:tr w:rsidR="00D84DD4" w14:paraId="7257B30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271C183"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119A3AC"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FA8B250"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5CD5CB7"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26A8E0E"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5CD8840E" w14:textId="77777777">
            <w:pPr>
              <w:pStyle w:val="p-table"/>
              <w:jc w:val="right"/>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94EE62C" w14:textId="77777777">
            <w:pPr>
              <w:pStyle w:val="p-table"/>
              <w:jc w:val="right"/>
              <w:rPr>
                <w:sz w:val="17"/>
              </w:rPr>
            </w:pPr>
            <w:r>
              <w:rPr>
                <w:b/>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2E12510" w14:textId="77777777">
            <w:pPr>
              <w:pStyle w:val="p-table"/>
              <w:rPr>
                <w:sz w:val="17"/>
              </w:rPr>
            </w:pPr>
          </w:p>
        </w:tc>
      </w:tr>
      <w:tr w:rsidR="00D84DD4" w14:paraId="2DEA7B15"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297CC434" w14:textId="77777777">
            <w:pPr>
              <w:pStyle w:val="p-table"/>
              <w:rPr>
                <w:sz w:val="17"/>
              </w:rPr>
            </w:pPr>
            <w:r>
              <w:rPr>
                <w:b/>
                <w:sz w:val="17"/>
              </w:rPr>
              <w:t>Programma Hoogfrequent Spoorvervoer</w:t>
            </w:r>
          </w:p>
        </w:tc>
        <w:tc>
          <w:tcPr>
            <w:tcW w:w="918" w:type="dxa"/>
            <w:shd w:val="clear" w:color="auto" w:fill="auto"/>
            <w:tcMar>
              <w:top w:w="22" w:type="dxa"/>
              <w:left w:w="28" w:type="dxa"/>
              <w:bottom w:w="22" w:type="dxa"/>
              <w:right w:w="28" w:type="dxa"/>
            </w:tcMar>
          </w:tcPr>
          <w:p w:rsidR="00D84DD4" w:rsidRDefault="00D84DD4" w14:paraId="327FC7A6"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B1AED1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30677A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A28211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08A8C1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E2DD85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FD1C7CA" w14:textId="77777777">
            <w:pPr>
              <w:pStyle w:val="p-table"/>
              <w:rPr>
                <w:sz w:val="17"/>
              </w:rPr>
            </w:pPr>
          </w:p>
        </w:tc>
      </w:tr>
      <w:tr w:rsidR="00D84DD4" w14:paraId="3C5411AE"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780A149" w14:textId="77777777">
            <w:pPr>
              <w:pStyle w:val="p-table"/>
              <w:rPr>
                <w:sz w:val="17"/>
              </w:rPr>
            </w:pPr>
            <w:r>
              <w:rPr>
                <w:b/>
                <w:sz w:val="17"/>
              </w:rPr>
              <w:t>Aanleg</w:t>
            </w:r>
          </w:p>
        </w:tc>
        <w:tc>
          <w:tcPr>
            <w:tcW w:w="918" w:type="dxa"/>
            <w:shd w:val="clear" w:color="auto" w:fill="auto"/>
            <w:tcMar>
              <w:top w:w="22" w:type="dxa"/>
              <w:left w:w="28" w:type="dxa"/>
              <w:bottom w:w="22" w:type="dxa"/>
              <w:right w:w="28" w:type="dxa"/>
            </w:tcMar>
          </w:tcPr>
          <w:p w:rsidR="00D84DD4" w:rsidRDefault="00D84DD4" w14:paraId="3CB81A0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DCB545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C6F404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300F5B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6DF9AA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B3C56A7"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4D50CAD" w14:textId="77777777">
            <w:pPr>
              <w:pStyle w:val="p-table"/>
              <w:rPr>
                <w:sz w:val="17"/>
              </w:rPr>
            </w:pPr>
          </w:p>
        </w:tc>
      </w:tr>
      <w:tr w:rsidR="00D84DD4" w14:paraId="4A27A2BB"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03708F8" w14:textId="77777777">
            <w:pPr>
              <w:pStyle w:val="p-table"/>
              <w:rPr>
                <w:sz w:val="17"/>
              </w:rPr>
            </w:pPr>
            <w:r>
              <w:rPr>
                <w:sz w:val="17"/>
              </w:rPr>
              <w:t xml:space="preserve">PHS: </w:t>
            </w:r>
            <w:r>
              <w:rPr>
                <w:sz w:val="17"/>
              </w:rPr>
              <w:t>Doorstroomstation Utrecht</w:t>
            </w:r>
          </w:p>
        </w:tc>
        <w:tc>
          <w:tcPr>
            <w:tcW w:w="918" w:type="dxa"/>
            <w:shd w:val="clear" w:color="auto" w:fill="auto"/>
            <w:tcMar>
              <w:top w:w="22" w:type="dxa"/>
              <w:left w:w="28" w:type="dxa"/>
              <w:bottom w:w="22" w:type="dxa"/>
              <w:right w:w="28" w:type="dxa"/>
            </w:tcMar>
          </w:tcPr>
          <w:p w:rsidR="00D84DD4" w:rsidRDefault="00AC2DE1" w14:paraId="5A5FD3E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29504B0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85A8603" w14:textId="77777777">
            <w:pPr>
              <w:pStyle w:val="p-table"/>
              <w:jc w:val="right"/>
              <w:rPr>
                <w:sz w:val="17"/>
              </w:rPr>
            </w:pPr>
            <w:r>
              <w:rPr>
                <w:sz w:val="17"/>
              </w:rPr>
              <w:t>253</w:t>
            </w:r>
          </w:p>
        </w:tc>
        <w:tc>
          <w:tcPr>
            <w:tcW w:w="918" w:type="dxa"/>
            <w:shd w:val="clear" w:color="auto" w:fill="auto"/>
            <w:tcMar>
              <w:top w:w="22" w:type="dxa"/>
              <w:left w:w="28" w:type="dxa"/>
              <w:bottom w:w="22" w:type="dxa"/>
              <w:right w:w="28" w:type="dxa"/>
            </w:tcMar>
          </w:tcPr>
          <w:p w:rsidR="00D84DD4" w:rsidRDefault="00AC2DE1" w14:paraId="13D3E55A" w14:textId="77777777">
            <w:pPr>
              <w:pStyle w:val="p-table"/>
              <w:jc w:val="right"/>
              <w:rPr>
                <w:sz w:val="17"/>
              </w:rPr>
            </w:pPr>
            <w:r>
              <w:rPr>
                <w:sz w:val="17"/>
              </w:rPr>
              <w:t>253</w:t>
            </w:r>
          </w:p>
        </w:tc>
        <w:tc>
          <w:tcPr>
            <w:tcW w:w="918" w:type="dxa"/>
            <w:shd w:val="clear" w:color="auto" w:fill="auto"/>
            <w:tcMar>
              <w:top w:w="22" w:type="dxa"/>
              <w:left w:w="28" w:type="dxa"/>
              <w:bottom w:w="22" w:type="dxa"/>
              <w:right w:w="28" w:type="dxa"/>
            </w:tcMar>
          </w:tcPr>
          <w:p w:rsidR="00D84DD4" w:rsidRDefault="00D84DD4" w14:paraId="4312736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5E1273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9AAD7DB" w14:textId="77777777">
            <w:pPr>
              <w:pStyle w:val="p-table"/>
              <w:rPr>
                <w:sz w:val="17"/>
              </w:rPr>
            </w:pPr>
          </w:p>
        </w:tc>
      </w:tr>
      <w:tr w:rsidR="00D84DD4" w14:paraId="589D5257"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D9AC648" w14:textId="77777777">
            <w:pPr>
              <w:pStyle w:val="p-table"/>
              <w:rPr>
                <w:sz w:val="17"/>
              </w:rPr>
            </w:pPr>
            <w:r>
              <w:rPr>
                <w:sz w:val="17"/>
              </w:rPr>
              <w:t>PHS: Spooromgeving Geldermalsen</w:t>
            </w:r>
          </w:p>
        </w:tc>
        <w:tc>
          <w:tcPr>
            <w:tcW w:w="918" w:type="dxa"/>
            <w:shd w:val="clear" w:color="auto" w:fill="auto"/>
            <w:tcMar>
              <w:top w:w="22" w:type="dxa"/>
              <w:left w:w="28" w:type="dxa"/>
              <w:bottom w:w="22" w:type="dxa"/>
              <w:right w:w="28" w:type="dxa"/>
            </w:tcMar>
          </w:tcPr>
          <w:p w:rsidR="00D84DD4" w:rsidRDefault="00AC2DE1" w14:paraId="65B5BD0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820AB2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6852BE33" w14:textId="77777777">
            <w:pPr>
              <w:pStyle w:val="p-table"/>
              <w:jc w:val="right"/>
              <w:rPr>
                <w:sz w:val="17"/>
              </w:rPr>
            </w:pPr>
            <w:r>
              <w:rPr>
                <w:sz w:val="17"/>
              </w:rPr>
              <w:t>149</w:t>
            </w:r>
          </w:p>
        </w:tc>
        <w:tc>
          <w:tcPr>
            <w:tcW w:w="918" w:type="dxa"/>
            <w:shd w:val="clear" w:color="auto" w:fill="auto"/>
            <w:tcMar>
              <w:top w:w="22" w:type="dxa"/>
              <w:left w:w="28" w:type="dxa"/>
              <w:bottom w:w="22" w:type="dxa"/>
              <w:right w:w="28" w:type="dxa"/>
            </w:tcMar>
          </w:tcPr>
          <w:p w:rsidR="00D84DD4" w:rsidRDefault="00AC2DE1" w14:paraId="49578BDC" w14:textId="77777777">
            <w:pPr>
              <w:pStyle w:val="p-table"/>
              <w:jc w:val="right"/>
              <w:rPr>
                <w:sz w:val="17"/>
              </w:rPr>
            </w:pPr>
            <w:r>
              <w:rPr>
                <w:sz w:val="17"/>
              </w:rPr>
              <w:t>149</w:t>
            </w:r>
          </w:p>
        </w:tc>
        <w:tc>
          <w:tcPr>
            <w:tcW w:w="918" w:type="dxa"/>
            <w:shd w:val="clear" w:color="auto" w:fill="auto"/>
            <w:tcMar>
              <w:top w:w="22" w:type="dxa"/>
              <w:left w:w="28" w:type="dxa"/>
              <w:bottom w:w="22" w:type="dxa"/>
              <w:right w:w="28" w:type="dxa"/>
            </w:tcMar>
          </w:tcPr>
          <w:p w:rsidR="00D84DD4" w:rsidRDefault="00D84DD4" w14:paraId="3E9D4EE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3E83DB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F9595B6" w14:textId="77777777">
            <w:pPr>
              <w:pStyle w:val="p-table"/>
              <w:rPr>
                <w:sz w:val="17"/>
              </w:rPr>
            </w:pPr>
          </w:p>
        </w:tc>
      </w:tr>
      <w:tr w:rsidR="00D84DD4" w14:paraId="784DB865"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266CAAC0" w14:textId="77777777">
            <w:pPr>
              <w:pStyle w:val="p-table"/>
              <w:rPr>
                <w:sz w:val="17"/>
              </w:rPr>
            </w:pPr>
            <w:r>
              <w:rPr>
                <w:sz w:val="17"/>
              </w:rPr>
              <w:t>PHS: Meteren - Boxtel</w:t>
            </w:r>
          </w:p>
        </w:tc>
        <w:tc>
          <w:tcPr>
            <w:tcW w:w="918" w:type="dxa"/>
            <w:shd w:val="clear" w:color="auto" w:fill="auto"/>
            <w:tcMar>
              <w:top w:w="22" w:type="dxa"/>
              <w:left w:w="28" w:type="dxa"/>
              <w:bottom w:w="22" w:type="dxa"/>
              <w:right w:w="28" w:type="dxa"/>
            </w:tcMar>
          </w:tcPr>
          <w:p w:rsidR="00D84DD4" w:rsidRDefault="00AC2DE1" w14:paraId="31DF44BE"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tcPr>
          <w:p w:rsidR="00D84DD4" w:rsidRDefault="00AC2DE1" w14:paraId="5D5D0151" w14:textId="77777777">
            <w:pPr>
              <w:pStyle w:val="p-table"/>
              <w:jc w:val="right"/>
              <w:rPr>
                <w:sz w:val="17"/>
              </w:rPr>
            </w:pPr>
            <w:r>
              <w:rPr>
                <w:sz w:val="17"/>
              </w:rPr>
              <w:t>63</w:t>
            </w:r>
          </w:p>
        </w:tc>
        <w:tc>
          <w:tcPr>
            <w:tcW w:w="918" w:type="dxa"/>
            <w:shd w:val="clear" w:color="auto" w:fill="auto"/>
            <w:tcMar>
              <w:top w:w="22" w:type="dxa"/>
              <w:left w:w="28" w:type="dxa"/>
              <w:bottom w:w="22" w:type="dxa"/>
              <w:right w:w="28" w:type="dxa"/>
            </w:tcMar>
          </w:tcPr>
          <w:p w:rsidR="00D84DD4" w:rsidRDefault="00AC2DE1" w14:paraId="54086787" w14:textId="77777777">
            <w:pPr>
              <w:pStyle w:val="p-table"/>
              <w:jc w:val="right"/>
              <w:rPr>
                <w:sz w:val="17"/>
              </w:rPr>
            </w:pPr>
            <w:r>
              <w:rPr>
                <w:sz w:val="17"/>
              </w:rPr>
              <w:t>805</w:t>
            </w:r>
          </w:p>
        </w:tc>
        <w:tc>
          <w:tcPr>
            <w:tcW w:w="918" w:type="dxa"/>
            <w:shd w:val="clear" w:color="auto" w:fill="auto"/>
            <w:tcMar>
              <w:top w:w="22" w:type="dxa"/>
              <w:left w:w="28" w:type="dxa"/>
              <w:bottom w:w="22" w:type="dxa"/>
              <w:right w:w="28" w:type="dxa"/>
            </w:tcMar>
          </w:tcPr>
          <w:p w:rsidR="00D84DD4" w:rsidRDefault="00AC2DE1" w14:paraId="61787D7C" w14:textId="77777777">
            <w:pPr>
              <w:pStyle w:val="p-table"/>
              <w:jc w:val="right"/>
              <w:rPr>
                <w:sz w:val="17"/>
              </w:rPr>
            </w:pPr>
            <w:r>
              <w:rPr>
                <w:sz w:val="17"/>
              </w:rPr>
              <w:t>803</w:t>
            </w:r>
          </w:p>
        </w:tc>
        <w:tc>
          <w:tcPr>
            <w:tcW w:w="918" w:type="dxa"/>
            <w:shd w:val="clear" w:color="auto" w:fill="auto"/>
            <w:tcMar>
              <w:top w:w="22" w:type="dxa"/>
              <w:left w:w="28" w:type="dxa"/>
              <w:bottom w:w="22" w:type="dxa"/>
              <w:right w:w="28" w:type="dxa"/>
            </w:tcMar>
          </w:tcPr>
          <w:p w:rsidR="00D84DD4" w:rsidRDefault="00D84DD4" w14:paraId="6672D6E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EAB92D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72C4486" w14:textId="77777777">
            <w:pPr>
              <w:pStyle w:val="p-table"/>
              <w:rPr>
                <w:sz w:val="17"/>
              </w:rPr>
            </w:pPr>
          </w:p>
        </w:tc>
      </w:tr>
      <w:tr w:rsidR="00D84DD4" w14:paraId="4B1E7528"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58A7F44D" w14:textId="77777777">
            <w:pPr>
              <w:pStyle w:val="p-table"/>
              <w:rPr>
                <w:sz w:val="17"/>
              </w:rPr>
            </w:pPr>
            <w:r>
              <w:rPr>
                <w:sz w:val="17"/>
              </w:rPr>
              <w:t>PHS: Rijswijk - Rotterdam</w:t>
            </w:r>
          </w:p>
        </w:tc>
        <w:tc>
          <w:tcPr>
            <w:tcW w:w="918" w:type="dxa"/>
            <w:shd w:val="clear" w:color="auto" w:fill="auto"/>
            <w:tcMar>
              <w:top w:w="22" w:type="dxa"/>
              <w:left w:w="28" w:type="dxa"/>
              <w:bottom w:w="22" w:type="dxa"/>
              <w:right w:w="28" w:type="dxa"/>
            </w:tcMar>
          </w:tcPr>
          <w:p w:rsidR="00D84DD4" w:rsidRDefault="00AC2DE1" w14:paraId="3E540052" w14:textId="77777777">
            <w:pPr>
              <w:pStyle w:val="p-table"/>
              <w:jc w:val="right"/>
              <w:rPr>
                <w:sz w:val="17"/>
              </w:rPr>
            </w:pPr>
            <w:r>
              <w:rPr>
                <w:sz w:val="17"/>
              </w:rPr>
              <w:t>21</w:t>
            </w:r>
          </w:p>
        </w:tc>
        <w:tc>
          <w:tcPr>
            <w:tcW w:w="918" w:type="dxa"/>
            <w:shd w:val="clear" w:color="auto" w:fill="auto"/>
            <w:tcMar>
              <w:top w:w="22" w:type="dxa"/>
              <w:left w:w="28" w:type="dxa"/>
              <w:bottom w:w="22" w:type="dxa"/>
              <w:right w:w="28" w:type="dxa"/>
            </w:tcMar>
          </w:tcPr>
          <w:p w:rsidR="00D84DD4" w:rsidRDefault="00AC2DE1" w14:paraId="379D152B"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D84DD4" w:rsidRDefault="00AC2DE1" w14:paraId="2041E21F" w14:textId="77777777">
            <w:pPr>
              <w:pStyle w:val="p-table"/>
              <w:jc w:val="right"/>
              <w:rPr>
                <w:sz w:val="17"/>
              </w:rPr>
            </w:pPr>
            <w:r>
              <w:rPr>
                <w:sz w:val="17"/>
              </w:rPr>
              <w:t>376</w:t>
            </w:r>
          </w:p>
        </w:tc>
        <w:tc>
          <w:tcPr>
            <w:tcW w:w="918" w:type="dxa"/>
            <w:shd w:val="clear" w:color="auto" w:fill="auto"/>
            <w:tcMar>
              <w:top w:w="22" w:type="dxa"/>
              <w:left w:w="28" w:type="dxa"/>
              <w:bottom w:w="22" w:type="dxa"/>
              <w:right w:w="28" w:type="dxa"/>
            </w:tcMar>
          </w:tcPr>
          <w:p w:rsidR="00D84DD4" w:rsidRDefault="00AC2DE1" w14:paraId="1A8C8E63" w14:textId="77777777">
            <w:pPr>
              <w:pStyle w:val="p-table"/>
              <w:jc w:val="right"/>
              <w:rPr>
                <w:sz w:val="17"/>
              </w:rPr>
            </w:pPr>
            <w:r>
              <w:rPr>
                <w:sz w:val="17"/>
              </w:rPr>
              <w:t>388</w:t>
            </w:r>
          </w:p>
        </w:tc>
        <w:tc>
          <w:tcPr>
            <w:tcW w:w="918" w:type="dxa"/>
            <w:shd w:val="clear" w:color="auto" w:fill="auto"/>
            <w:tcMar>
              <w:top w:w="22" w:type="dxa"/>
              <w:left w:w="28" w:type="dxa"/>
              <w:bottom w:w="22" w:type="dxa"/>
              <w:right w:w="28" w:type="dxa"/>
            </w:tcMar>
          </w:tcPr>
          <w:p w:rsidR="00D84DD4" w:rsidRDefault="00D84DD4" w14:paraId="1D3F3E9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E51CDED"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4355BC1D" w14:textId="77777777">
            <w:pPr>
              <w:pStyle w:val="p-table"/>
              <w:jc w:val="right"/>
              <w:rPr>
                <w:sz w:val="17"/>
              </w:rPr>
            </w:pPr>
            <w:r>
              <w:rPr>
                <w:sz w:val="17"/>
              </w:rPr>
              <w:t>1</w:t>
            </w:r>
          </w:p>
        </w:tc>
      </w:tr>
      <w:tr w:rsidR="00D84DD4" w14:paraId="4572115B"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A816A74" w14:textId="77777777">
            <w:pPr>
              <w:pStyle w:val="p-table"/>
              <w:rPr>
                <w:sz w:val="17"/>
              </w:rPr>
            </w:pPr>
            <w:r>
              <w:rPr>
                <w:sz w:val="17"/>
              </w:rPr>
              <w:t>PHS Amsterdam</w:t>
            </w:r>
          </w:p>
        </w:tc>
        <w:tc>
          <w:tcPr>
            <w:tcW w:w="918" w:type="dxa"/>
            <w:shd w:val="clear" w:color="auto" w:fill="auto"/>
            <w:tcMar>
              <w:top w:w="22" w:type="dxa"/>
              <w:left w:w="28" w:type="dxa"/>
              <w:bottom w:w="22" w:type="dxa"/>
              <w:right w:w="28" w:type="dxa"/>
            </w:tcMar>
          </w:tcPr>
          <w:p w:rsidR="00D84DD4" w:rsidRDefault="00AC2DE1" w14:paraId="01DDC5B4" w14:textId="77777777">
            <w:pPr>
              <w:pStyle w:val="p-table"/>
              <w:jc w:val="right"/>
              <w:rPr>
                <w:sz w:val="17"/>
              </w:rPr>
            </w:pPr>
            <w:r>
              <w:rPr>
                <w:sz w:val="17"/>
              </w:rPr>
              <w:t>82</w:t>
            </w:r>
          </w:p>
        </w:tc>
        <w:tc>
          <w:tcPr>
            <w:tcW w:w="918" w:type="dxa"/>
            <w:shd w:val="clear" w:color="auto" w:fill="auto"/>
            <w:tcMar>
              <w:top w:w="22" w:type="dxa"/>
              <w:left w:w="28" w:type="dxa"/>
              <w:bottom w:w="22" w:type="dxa"/>
              <w:right w:w="28" w:type="dxa"/>
            </w:tcMar>
          </w:tcPr>
          <w:p w:rsidR="00D84DD4" w:rsidRDefault="00AC2DE1" w14:paraId="33F62A89" w14:textId="77777777">
            <w:pPr>
              <w:pStyle w:val="p-table"/>
              <w:jc w:val="right"/>
              <w:rPr>
                <w:sz w:val="17"/>
              </w:rPr>
            </w:pPr>
            <w:r>
              <w:rPr>
                <w:sz w:val="17"/>
              </w:rPr>
              <w:t>81</w:t>
            </w:r>
          </w:p>
        </w:tc>
        <w:tc>
          <w:tcPr>
            <w:tcW w:w="918" w:type="dxa"/>
            <w:shd w:val="clear" w:color="auto" w:fill="auto"/>
            <w:tcMar>
              <w:top w:w="22" w:type="dxa"/>
              <w:left w:w="28" w:type="dxa"/>
              <w:bottom w:w="22" w:type="dxa"/>
              <w:right w:w="28" w:type="dxa"/>
            </w:tcMar>
          </w:tcPr>
          <w:p w:rsidR="00D84DD4" w:rsidRDefault="00AC2DE1" w14:paraId="05CAA0B1" w14:textId="77777777">
            <w:pPr>
              <w:pStyle w:val="p-table"/>
              <w:jc w:val="right"/>
              <w:rPr>
                <w:sz w:val="17"/>
              </w:rPr>
            </w:pPr>
            <w:r>
              <w:rPr>
                <w:sz w:val="17"/>
              </w:rPr>
              <w:t>1.068</w:t>
            </w:r>
          </w:p>
        </w:tc>
        <w:tc>
          <w:tcPr>
            <w:tcW w:w="918" w:type="dxa"/>
            <w:shd w:val="clear" w:color="auto" w:fill="auto"/>
            <w:tcMar>
              <w:top w:w="22" w:type="dxa"/>
              <w:left w:w="28" w:type="dxa"/>
              <w:bottom w:w="22" w:type="dxa"/>
              <w:right w:w="28" w:type="dxa"/>
            </w:tcMar>
          </w:tcPr>
          <w:p w:rsidR="00D84DD4" w:rsidRDefault="00AC2DE1" w14:paraId="49836564" w14:textId="77777777">
            <w:pPr>
              <w:pStyle w:val="p-table"/>
              <w:jc w:val="right"/>
              <w:rPr>
                <w:sz w:val="17"/>
              </w:rPr>
            </w:pPr>
            <w:r>
              <w:rPr>
                <w:sz w:val="17"/>
              </w:rPr>
              <w:t>1.042</w:t>
            </w:r>
          </w:p>
        </w:tc>
        <w:tc>
          <w:tcPr>
            <w:tcW w:w="918" w:type="dxa"/>
            <w:shd w:val="clear" w:color="auto" w:fill="auto"/>
            <w:tcMar>
              <w:top w:w="22" w:type="dxa"/>
              <w:left w:w="28" w:type="dxa"/>
              <w:bottom w:w="22" w:type="dxa"/>
              <w:right w:w="28" w:type="dxa"/>
            </w:tcMar>
          </w:tcPr>
          <w:p w:rsidR="00D84DD4" w:rsidRDefault="00D84DD4" w14:paraId="50D584E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A59122D"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361B03EB" w14:textId="77777777">
            <w:pPr>
              <w:pStyle w:val="p-table"/>
              <w:jc w:val="right"/>
              <w:rPr>
                <w:sz w:val="17"/>
              </w:rPr>
            </w:pPr>
            <w:r>
              <w:rPr>
                <w:sz w:val="17"/>
              </w:rPr>
              <w:t>2</w:t>
            </w:r>
          </w:p>
        </w:tc>
      </w:tr>
      <w:tr w:rsidR="00D84DD4" w14:paraId="0EB249EB"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4410B8BC" w14:textId="77777777">
            <w:pPr>
              <w:pStyle w:val="p-table"/>
              <w:rPr>
                <w:sz w:val="17"/>
              </w:rPr>
            </w:pPr>
            <w:r>
              <w:rPr>
                <w:sz w:val="17"/>
              </w:rPr>
              <w:t>PHS Ede</w:t>
            </w:r>
          </w:p>
        </w:tc>
        <w:tc>
          <w:tcPr>
            <w:tcW w:w="918" w:type="dxa"/>
            <w:shd w:val="clear" w:color="auto" w:fill="auto"/>
            <w:tcMar>
              <w:top w:w="22" w:type="dxa"/>
              <w:left w:w="28" w:type="dxa"/>
              <w:bottom w:w="22" w:type="dxa"/>
              <w:right w:w="28" w:type="dxa"/>
            </w:tcMar>
          </w:tcPr>
          <w:p w:rsidR="00D84DD4" w:rsidRDefault="00AC2DE1" w14:paraId="508BD49F"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D84DD4" w:rsidRDefault="00AC2DE1" w14:paraId="1F68A6D0"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tcPr>
          <w:p w:rsidR="00D84DD4" w:rsidRDefault="00AC2DE1" w14:paraId="0CD4453E" w14:textId="77777777">
            <w:pPr>
              <w:pStyle w:val="p-table"/>
              <w:jc w:val="right"/>
              <w:rPr>
                <w:sz w:val="17"/>
              </w:rPr>
            </w:pPr>
            <w:r>
              <w:rPr>
                <w:sz w:val="17"/>
              </w:rPr>
              <w:t>77</w:t>
            </w:r>
          </w:p>
        </w:tc>
        <w:tc>
          <w:tcPr>
            <w:tcW w:w="918" w:type="dxa"/>
            <w:shd w:val="clear" w:color="auto" w:fill="auto"/>
            <w:tcMar>
              <w:top w:w="22" w:type="dxa"/>
              <w:left w:w="28" w:type="dxa"/>
              <w:bottom w:w="22" w:type="dxa"/>
              <w:right w:w="28" w:type="dxa"/>
            </w:tcMar>
          </w:tcPr>
          <w:p w:rsidR="00D84DD4" w:rsidRDefault="00AC2DE1" w14:paraId="46712088" w14:textId="77777777">
            <w:pPr>
              <w:pStyle w:val="p-table"/>
              <w:jc w:val="right"/>
              <w:rPr>
                <w:sz w:val="17"/>
              </w:rPr>
            </w:pPr>
            <w:r>
              <w:rPr>
                <w:sz w:val="17"/>
              </w:rPr>
              <w:t>77</w:t>
            </w:r>
          </w:p>
        </w:tc>
        <w:tc>
          <w:tcPr>
            <w:tcW w:w="918" w:type="dxa"/>
            <w:shd w:val="clear" w:color="auto" w:fill="auto"/>
            <w:tcMar>
              <w:top w:w="22" w:type="dxa"/>
              <w:left w:w="28" w:type="dxa"/>
              <w:bottom w:w="22" w:type="dxa"/>
              <w:right w:w="28" w:type="dxa"/>
            </w:tcMar>
          </w:tcPr>
          <w:p w:rsidR="00D84DD4" w:rsidRDefault="00D84DD4" w14:paraId="7CF9E66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A091E4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ADBD61F" w14:textId="77777777">
            <w:pPr>
              <w:pStyle w:val="p-table"/>
              <w:rPr>
                <w:sz w:val="17"/>
              </w:rPr>
            </w:pPr>
          </w:p>
        </w:tc>
      </w:tr>
      <w:tr w:rsidR="00D84DD4" w14:paraId="1196FB44"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8CA6A26" w14:textId="77777777">
            <w:pPr>
              <w:pStyle w:val="p-table"/>
              <w:rPr>
                <w:sz w:val="17"/>
              </w:rPr>
            </w:pPr>
            <w:r>
              <w:rPr>
                <w:sz w:val="17"/>
              </w:rPr>
              <w:t xml:space="preserve">PHS: </w:t>
            </w:r>
            <w:r>
              <w:rPr>
                <w:sz w:val="17"/>
              </w:rPr>
              <w:t>Amsterdam-Alkmaar</w:t>
            </w:r>
          </w:p>
        </w:tc>
        <w:tc>
          <w:tcPr>
            <w:tcW w:w="918" w:type="dxa"/>
            <w:shd w:val="clear" w:color="auto" w:fill="auto"/>
            <w:tcMar>
              <w:top w:w="22" w:type="dxa"/>
              <w:left w:w="28" w:type="dxa"/>
              <w:bottom w:w="22" w:type="dxa"/>
              <w:right w:w="28" w:type="dxa"/>
            </w:tcMar>
          </w:tcPr>
          <w:p w:rsidR="00D84DD4" w:rsidRDefault="00AC2DE1" w14:paraId="38573355"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tcPr>
          <w:p w:rsidR="00D84DD4" w:rsidRDefault="00AC2DE1" w14:paraId="04592391"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tcPr>
          <w:p w:rsidR="00D84DD4" w:rsidRDefault="00AC2DE1" w14:paraId="6AB6236D" w14:textId="77777777">
            <w:pPr>
              <w:pStyle w:val="p-table"/>
              <w:jc w:val="right"/>
              <w:rPr>
                <w:sz w:val="17"/>
              </w:rPr>
            </w:pPr>
            <w:r>
              <w:rPr>
                <w:sz w:val="17"/>
              </w:rPr>
              <w:t>298</w:t>
            </w:r>
          </w:p>
        </w:tc>
        <w:tc>
          <w:tcPr>
            <w:tcW w:w="918" w:type="dxa"/>
            <w:shd w:val="clear" w:color="auto" w:fill="auto"/>
            <w:tcMar>
              <w:top w:w="22" w:type="dxa"/>
              <w:left w:w="28" w:type="dxa"/>
              <w:bottom w:w="22" w:type="dxa"/>
              <w:right w:w="28" w:type="dxa"/>
            </w:tcMar>
          </w:tcPr>
          <w:p w:rsidR="00D84DD4" w:rsidRDefault="00AC2DE1" w14:paraId="6879FDD0" w14:textId="77777777">
            <w:pPr>
              <w:pStyle w:val="p-table"/>
              <w:jc w:val="right"/>
              <w:rPr>
                <w:sz w:val="17"/>
              </w:rPr>
            </w:pPr>
            <w:r>
              <w:rPr>
                <w:sz w:val="17"/>
              </w:rPr>
              <w:t>298</w:t>
            </w:r>
          </w:p>
        </w:tc>
        <w:tc>
          <w:tcPr>
            <w:tcW w:w="918" w:type="dxa"/>
            <w:shd w:val="clear" w:color="auto" w:fill="auto"/>
            <w:tcMar>
              <w:top w:w="22" w:type="dxa"/>
              <w:left w:w="28" w:type="dxa"/>
              <w:bottom w:w="22" w:type="dxa"/>
              <w:right w:w="28" w:type="dxa"/>
            </w:tcMar>
          </w:tcPr>
          <w:p w:rsidR="00D84DD4" w:rsidRDefault="00D84DD4" w14:paraId="2B0B0003"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00C38B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FE7FB0D" w14:textId="77777777">
            <w:pPr>
              <w:pStyle w:val="p-table"/>
              <w:rPr>
                <w:sz w:val="17"/>
              </w:rPr>
            </w:pPr>
          </w:p>
        </w:tc>
      </w:tr>
      <w:tr w:rsidR="00D84DD4" w14:paraId="543BE1FA"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68321580" w14:textId="77777777">
            <w:pPr>
              <w:pStyle w:val="p-table"/>
              <w:rPr>
                <w:sz w:val="17"/>
              </w:rPr>
            </w:pPr>
            <w:r>
              <w:rPr>
                <w:sz w:val="17"/>
              </w:rPr>
              <w:t xml:space="preserve">PHS </w:t>
            </w:r>
            <w:proofErr w:type="spellStart"/>
            <w:r>
              <w:rPr>
                <w:sz w:val="17"/>
              </w:rPr>
              <w:t>maatregeken</w:t>
            </w:r>
            <w:proofErr w:type="spellEnd"/>
            <w:r>
              <w:rPr>
                <w:sz w:val="17"/>
              </w:rPr>
              <w:t xml:space="preserve"> TEV</w:t>
            </w:r>
          </w:p>
        </w:tc>
        <w:tc>
          <w:tcPr>
            <w:tcW w:w="918" w:type="dxa"/>
            <w:shd w:val="clear" w:color="auto" w:fill="auto"/>
            <w:tcMar>
              <w:top w:w="22" w:type="dxa"/>
              <w:left w:w="28" w:type="dxa"/>
              <w:bottom w:w="22" w:type="dxa"/>
              <w:right w:w="28" w:type="dxa"/>
            </w:tcMar>
          </w:tcPr>
          <w:p w:rsidR="00D84DD4" w:rsidRDefault="00AC2DE1" w14:paraId="646FB95F"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2D27649A"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tcPr>
          <w:p w:rsidR="00D84DD4" w:rsidRDefault="00AC2DE1" w14:paraId="5B4B41C8" w14:textId="77777777">
            <w:pPr>
              <w:pStyle w:val="p-table"/>
              <w:jc w:val="right"/>
              <w:rPr>
                <w:sz w:val="17"/>
              </w:rPr>
            </w:pPr>
            <w:r>
              <w:rPr>
                <w:sz w:val="17"/>
              </w:rPr>
              <w:t>145</w:t>
            </w:r>
          </w:p>
        </w:tc>
        <w:tc>
          <w:tcPr>
            <w:tcW w:w="918" w:type="dxa"/>
            <w:shd w:val="clear" w:color="auto" w:fill="auto"/>
            <w:tcMar>
              <w:top w:w="22" w:type="dxa"/>
              <w:left w:w="28" w:type="dxa"/>
              <w:bottom w:w="22" w:type="dxa"/>
              <w:right w:w="28" w:type="dxa"/>
            </w:tcMar>
          </w:tcPr>
          <w:p w:rsidR="00D84DD4" w:rsidRDefault="00AC2DE1" w14:paraId="71278DB0" w14:textId="77777777">
            <w:pPr>
              <w:pStyle w:val="p-table"/>
              <w:jc w:val="right"/>
              <w:rPr>
                <w:sz w:val="17"/>
              </w:rPr>
            </w:pPr>
            <w:r>
              <w:rPr>
                <w:sz w:val="17"/>
              </w:rPr>
              <w:t>121</w:t>
            </w:r>
          </w:p>
        </w:tc>
        <w:tc>
          <w:tcPr>
            <w:tcW w:w="918" w:type="dxa"/>
            <w:shd w:val="clear" w:color="auto" w:fill="auto"/>
            <w:tcMar>
              <w:top w:w="22" w:type="dxa"/>
              <w:left w:w="28" w:type="dxa"/>
              <w:bottom w:w="22" w:type="dxa"/>
              <w:right w:w="28" w:type="dxa"/>
            </w:tcMar>
          </w:tcPr>
          <w:p w:rsidR="00D84DD4" w:rsidRDefault="00D84DD4" w14:paraId="157398B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EB58C9B"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65DFC2AA" w14:textId="77777777">
            <w:pPr>
              <w:pStyle w:val="p-table"/>
              <w:jc w:val="right"/>
              <w:rPr>
                <w:sz w:val="17"/>
              </w:rPr>
            </w:pPr>
            <w:r>
              <w:rPr>
                <w:sz w:val="17"/>
              </w:rPr>
              <w:t>3</w:t>
            </w:r>
          </w:p>
        </w:tc>
      </w:tr>
      <w:tr w:rsidR="00D84DD4" w14:paraId="0440D1B3"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18591514" w14:textId="77777777">
            <w:pPr>
              <w:pStyle w:val="p-table"/>
              <w:rPr>
                <w:sz w:val="17"/>
              </w:rPr>
            </w:pPr>
            <w:r>
              <w:rPr>
                <w:sz w:val="17"/>
              </w:rPr>
              <w:t>PHS: Nijmegen West-Entree</w:t>
            </w:r>
          </w:p>
        </w:tc>
        <w:tc>
          <w:tcPr>
            <w:tcW w:w="918" w:type="dxa"/>
            <w:shd w:val="clear" w:color="auto" w:fill="auto"/>
            <w:tcMar>
              <w:top w:w="22" w:type="dxa"/>
              <w:left w:w="28" w:type="dxa"/>
              <w:bottom w:w="22" w:type="dxa"/>
              <w:right w:w="28" w:type="dxa"/>
            </w:tcMar>
          </w:tcPr>
          <w:p w:rsidR="00D84DD4" w:rsidRDefault="00AC2DE1" w14:paraId="2C8A7144" w14:textId="77777777">
            <w:pPr>
              <w:pStyle w:val="p-table"/>
              <w:jc w:val="right"/>
              <w:rPr>
                <w:sz w:val="17"/>
              </w:rPr>
            </w:pPr>
            <w:r>
              <w:rPr>
                <w:sz w:val="17"/>
              </w:rPr>
              <w:t>23</w:t>
            </w:r>
          </w:p>
        </w:tc>
        <w:tc>
          <w:tcPr>
            <w:tcW w:w="918" w:type="dxa"/>
            <w:shd w:val="clear" w:color="auto" w:fill="auto"/>
            <w:tcMar>
              <w:top w:w="22" w:type="dxa"/>
              <w:left w:w="28" w:type="dxa"/>
              <w:bottom w:w="22" w:type="dxa"/>
              <w:right w:w="28" w:type="dxa"/>
            </w:tcMar>
          </w:tcPr>
          <w:p w:rsidR="00D84DD4" w:rsidRDefault="00AC2DE1" w14:paraId="5627FEBD" w14:textId="77777777">
            <w:pPr>
              <w:pStyle w:val="p-table"/>
              <w:jc w:val="right"/>
              <w:rPr>
                <w:sz w:val="17"/>
              </w:rPr>
            </w:pPr>
            <w:r>
              <w:rPr>
                <w:sz w:val="17"/>
              </w:rPr>
              <w:t>24</w:t>
            </w:r>
          </w:p>
        </w:tc>
        <w:tc>
          <w:tcPr>
            <w:tcW w:w="918" w:type="dxa"/>
            <w:shd w:val="clear" w:color="auto" w:fill="auto"/>
            <w:tcMar>
              <w:top w:w="22" w:type="dxa"/>
              <w:left w:w="28" w:type="dxa"/>
              <w:bottom w:w="22" w:type="dxa"/>
              <w:right w:w="28" w:type="dxa"/>
            </w:tcMar>
          </w:tcPr>
          <w:p w:rsidR="00D84DD4" w:rsidRDefault="00AC2DE1" w14:paraId="57648BF9" w14:textId="77777777">
            <w:pPr>
              <w:pStyle w:val="p-table"/>
              <w:jc w:val="right"/>
              <w:rPr>
                <w:sz w:val="17"/>
              </w:rPr>
            </w:pPr>
            <w:r>
              <w:rPr>
                <w:sz w:val="17"/>
              </w:rPr>
              <w:t>200</w:t>
            </w:r>
          </w:p>
        </w:tc>
        <w:tc>
          <w:tcPr>
            <w:tcW w:w="918" w:type="dxa"/>
            <w:shd w:val="clear" w:color="auto" w:fill="auto"/>
            <w:tcMar>
              <w:top w:w="22" w:type="dxa"/>
              <w:left w:w="28" w:type="dxa"/>
              <w:bottom w:w="22" w:type="dxa"/>
              <w:right w:w="28" w:type="dxa"/>
            </w:tcMar>
          </w:tcPr>
          <w:p w:rsidR="00D84DD4" w:rsidRDefault="00AC2DE1" w14:paraId="475ABE33" w14:textId="77777777">
            <w:pPr>
              <w:pStyle w:val="p-table"/>
              <w:jc w:val="right"/>
              <w:rPr>
                <w:sz w:val="17"/>
              </w:rPr>
            </w:pPr>
            <w:r>
              <w:rPr>
                <w:sz w:val="17"/>
              </w:rPr>
              <w:t>200</w:t>
            </w:r>
          </w:p>
        </w:tc>
        <w:tc>
          <w:tcPr>
            <w:tcW w:w="918" w:type="dxa"/>
            <w:shd w:val="clear" w:color="auto" w:fill="auto"/>
            <w:tcMar>
              <w:top w:w="22" w:type="dxa"/>
              <w:left w:w="28" w:type="dxa"/>
              <w:bottom w:w="22" w:type="dxa"/>
              <w:right w:w="28" w:type="dxa"/>
            </w:tcMar>
          </w:tcPr>
          <w:p w:rsidR="00D84DD4" w:rsidRDefault="00D84DD4" w14:paraId="7F3F963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571FD0A"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10552A8" w14:textId="77777777">
            <w:pPr>
              <w:pStyle w:val="p-table"/>
              <w:rPr>
                <w:sz w:val="17"/>
              </w:rPr>
            </w:pPr>
          </w:p>
        </w:tc>
      </w:tr>
      <w:tr w:rsidR="00D84DD4" w14:paraId="5875C5B3"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45B96B43" w14:textId="77777777">
            <w:pPr>
              <w:pStyle w:val="p-table"/>
              <w:rPr>
                <w:sz w:val="17"/>
              </w:rPr>
            </w:pPr>
            <w:r>
              <w:rPr>
                <w:sz w:val="17"/>
              </w:rPr>
              <w:t>OV-SAAL korte termijn</w:t>
            </w:r>
          </w:p>
        </w:tc>
        <w:tc>
          <w:tcPr>
            <w:tcW w:w="918" w:type="dxa"/>
            <w:shd w:val="clear" w:color="auto" w:fill="auto"/>
            <w:tcMar>
              <w:top w:w="22" w:type="dxa"/>
              <w:left w:w="28" w:type="dxa"/>
              <w:bottom w:w="22" w:type="dxa"/>
              <w:right w:w="28" w:type="dxa"/>
            </w:tcMar>
          </w:tcPr>
          <w:p w:rsidR="00D84DD4" w:rsidRDefault="00AC2DE1" w14:paraId="7554BBC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4EB3FA2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6991CEE3" w14:textId="77777777">
            <w:pPr>
              <w:pStyle w:val="p-table"/>
              <w:jc w:val="right"/>
              <w:rPr>
                <w:sz w:val="17"/>
              </w:rPr>
            </w:pPr>
            <w:r>
              <w:rPr>
                <w:sz w:val="17"/>
              </w:rPr>
              <w:t>630</w:t>
            </w:r>
          </w:p>
        </w:tc>
        <w:tc>
          <w:tcPr>
            <w:tcW w:w="918" w:type="dxa"/>
            <w:shd w:val="clear" w:color="auto" w:fill="auto"/>
            <w:tcMar>
              <w:top w:w="22" w:type="dxa"/>
              <w:left w:w="28" w:type="dxa"/>
              <w:bottom w:w="22" w:type="dxa"/>
              <w:right w:w="28" w:type="dxa"/>
            </w:tcMar>
          </w:tcPr>
          <w:p w:rsidR="00D84DD4" w:rsidRDefault="00AC2DE1" w14:paraId="19BAD74C" w14:textId="77777777">
            <w:pPr>
              <w:pStyle w:val="p-table"/>
              <w:jc w:val="right"/>
              <w:rPr>
                <w:sz w:val="17"/>
              </w:rPr>
            </w:pPr>
            <w:r>
              <w:rPr>
                <w:sz w:val="17"/>
              </w:rPr>
              <w:t>630</w:t>
            </w:r>
          </w:p>
        </w:tc>
        <w:tc>
          <w:tcPr>
            <w:tcW w:w="918" w:type="dxa"/>
            <w:shd w:val="clear" w:color="auto" w:fill="auto"/>
            <w:tcMar>
              <w:top w:w="22" w:type="dxa"/>
              <w:left w:w="28" w:type="dxa"/>
              <w:bottom w:w="22" w:type="dxa"/>
              <w:right w:w="28" w:type="dxa"/>
            </w:tcMar>
          </w:tcPr>
          <w:p w:rsidR="00D84DD4" w:rsidRDefault="00D84DD4" w14:paraId="2FE2499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72EDF0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C2FFFD0" w14:textId="77777777">
            <w:pPr>
              <w:pStyle w:val="p-table"/>
              <w:rPr>
                <w:sz w:val="17"/>
              </w:rPr>
            </w:pPr>
          </w:p>
        </w:tc>
      </w:tr>
      <w:tr w:rsidR="00D84DD4" w14:paraId="1E2EFEB4"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392E36AD" w14:textId="77777777">
            <w:pPr>
              <w:pStyle w:val="p-table"/>
              <w:rPr>
                <w:sz w:val="17"/>
              </w:rPr>
            </w:pPr>
            <w:r>
              <w:rPr>
                <w:sz w:val="17"/>
              </w:rPr>
              <w:t>OV-SAAL middellange termijn</w:t>
            </w:r>
          </w:p>
        </w:tc>
        <w:tc>
          <w:tcPr>
            <w:tcW w:w="918" w:type="dxa"/>
            <w:shd w:val="clear" w:color="auto" w:fill="auto"/>
            <w:tcMar>
              <w:top w:w="22" w:type="dxa"/>
              <w:left w:w="28" w:type="dxa"/>
              <w:bottom w:w="22" w:type="dxa"/>
              <w:right w:w="28" w:type="dxa"/>
            </w:tcMar>
          </w:tcPr>
          <w:p w:rsidR="00D84DD4" w:rsidRDefault="00AC2DE1" w14:paraId="3CF44BB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030A50A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D84DD4" w:rsidRDefault="00AC2DE1" w14:paraId="3DC5CD79" w14:textId="77777777">
            <w:pPr>
              <w:pStyle w:val="p-table"/>
              <w:jc w:val="right"/>
              <w:rPr>
                <w:sz w:val="17"/>
              </w:rPr>
            </w:pPr>
            <w:r>
              <w:rPr>
                <w:sz w:val="17"/>
              </w:rPr>
              <w:t>98</w:t>
            </w:r>
          </w:p>
        </w:tc>
        <w:tc>
          <w:tcPr>
            <w:tcW w:w="918" w:type="dxa"/>
            <w:shd w:val="clear" w:color="auto" w:fill="auto"/>
            <w:tcMar>
              <w:top w:w="22" w:type="dxa"/>
              <w:left w:w="28" w:type="dxa"/>
              <w:bottom w:w="22" w:type="dxa"/>
              <w:right w:w="28" w:type="dxa"/>
            </w:tcMar>
          </w:tcPr>
          <w:p w:rsidR="00D84DD4" w:rsidRDefault="00AC2DE1" w14:paraId="68685F84" w14:textId="77777777">
            <w:pPr>
              <w:pStyle w:val="p-table"/>
              <w:jc w:val="right"/>
              <w:rPr>
                <w:sz w:val="17"/>
              </w:rPr>
            </w:pPr>
            <w:r>
              <w:rPr>
                <w:sz w:val="17"/>
              </w:rPr>
              <w:t>98</w:t>
            </w:r>
          </w:p>
        </w:tc>
        <w:tc>
          <w:tcPr>
            <w:tcW w:w="918" w:type="dxa"/>
            <w:shd w:val="clear" w:color="auto" w:fill="auto"/>
            <w:tcMar>
              <w:top w:w="22" w:type="dxa"/>
              <w:left w:w="28" w:type="dxa"/>
              <w:bottom w:w="22" w:type="dxa"/>
              <w:right w:w="28" w:type="dxa"/>
            </w:tcMar>
          </w:tcPr>
          <w:p w:rsidR="00D84DD4" w:rsidRDefault="00D84DD4" w14:paraId="07254384"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3B9BDC6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562E66E" w14:textId="77777777">
            <w:pPr>
              <w:pStyle w:val="p-table"/>
              <w:rPr>
                <w:sz w:val="17"/>
              </w:rPr>
            </w:pPr>
          </w:p>
        </w:tc>
      </w:tr>
      <w:tr w:rsidR="00D84DD4" w14:paraId="54100672"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BEDF2B8" w14:textId="77777777">
            <w:pPr>
              <w:pStyle w:val="p-table"/>
              <w:rPr>
                <w:sz w:val="17"/>
              </w:rPr>
            </w:pPr>
            <w:r>
              <w:rPr>
                <w:sz w:val="17"/>
              </w:rPr>
              <w:t xml:space="preserve">PHS: Overige maatregelen (projecten &lt; </w:t>
            </w:r>
            <w:r>
              <w:rPr>
                <w:sz w:val="17"/>
              </w:rPr>
              <w:t>€ 50 miljoen)</w:t>
            </w:r>
          </w:p>
        </w:tc>
        <w:tc>
          <w:tcPr>
            <w:tcW w:w="918" w:type="dxa"/>
            <w:shd w:val="clear" w:color="auto" w:fill="auto"/>
            <w:tcMar>
              <w:top w:w="22" w:type="dxa"/>
              <w:left w:w="28" w:type="dxa"/>
              <w:bottom w:w="22" w:type="dxa"/>
              <w:right w:w="28" w:type="dxa"/>
            </w:tcMar>
          </w:tcPr>
          <w:p w:rsidR="00D84DD4" w:rsidRDefault="00AC2DE1" w14:paraId="42854094"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0D0B4F67"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tcPr>
          <w:p w:rsidR="00D84DD4" w:rsidRDefault="00AC2DE1" w14:paraId="05F1C989" w14:textId="77777777">
            <w:pPr>
              <w:pStyle w:val="p-table"/>
              <w:jc w:val="right"/>
              <w:rPr>
                <w:sz w:val="17"/>
              </w:rPr>
            </w:pPr>
            <w:r>
              <w:rPr>
                <w:sz w:val="17"/>
              </w:rPr>
              <w:t>229</w:t>
            </w:r>
          </w:p>
        </w:tc>
        <w:tc>
          <w:tcPr>
            <w:tcW w:w="918" w:type="dxa"/>
            <w:shd w:val="clear" w:color="auto" w:fill="auto"/>
            <w:tcMar>
              <w:top w:w="22" w:type="dxa"/>
              <w:left w:w="28" w:type="dxa"/>
              <w:bottom w:w="22" w:type="dxa"/>
              <w:right w:w="28" w:type="dxa"/>
            </w:tcMar>
          </w:tcPr>
          <w:p w:rsidR="00D84DD4" w:rsidRDefault="00AC2DE1" w14:paraId="27CD3934" w14:textId="77777777">
            <w:pPr>
              <w:pStyle w:val="p-table"/>
              <w:jc w:val="right"/>
              <w:rPr>
                <w:sz w:val="17"/>
              </w:rPr>
            </w:pPr>
            <w:r>
              <w:rPr>
                <w:sz w:val="17"/>
              </w:rPr>
              <w:t>241</w:t>
            </w:r>
          </w:p>
        </w:tc>
        <w:tc>
          <w:tcPr>
            <w:tcW w:w="918" w:type="dxa"/>
            <w:shd w:val="clear" w:color="auto" w:fill="auto"/>
            <w:tcMar>
              <w:top w:w="22" w:type="dxa"/>
              <w:left w:w="28" w:type="dxa"/>
              <w:bottom w:w="22" w:type="dxa"/>
              <w:right w:w="28" w:type="dxa"/>
            </w:tcMar>
          </w:tcPr>
          <w:p w:rsidR="00D84DD4" w:rsidRDefault="00D84DD4" w14:paraId="07184EB8"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A909F9E" w14:textId="77777777">
            <w:pPr>
              <w:pStyle w:val="p-table"/>
              <w:rPr>
                <w:sz w:val="17"/>
              </w:rPr>
            </w:pPr>
          </w:p>
        </w:tc>
        <w:tc>
          <w:tcPr>
            <w:tcW w:w="918" w:type="dxa"/>
            <w:shd w:val="clear" w:color="auto" w:fill="auto"/>
            <w:tcMar>
              <w:top w:w="22" w:type="dxa"/>
              <w:left w:w="28" w:type="dxa"/>
              <w:bottom w:w="22" w:type="dxa"/>
              <w:right w:w="28" w:type="dxa"/>
            </w:tcMar>
          </w:tcPr>
          <w:p w:rsidR="00D84DD4" w:rsidRDefault="00AC2DE1" w14:paraId="294841C6" w14:textId="77777777">
            <w:pPr>
              <w:pStyle w:val="p-table"/>
              <w:jc w:val="right"/>
              <w:rPr>
                <w:sz w:val="17"/>
              </w:rPr>
            </w:pPr>
            <w:r>
              <w:rPr>
                <w:sz w:val="17"/>
              </w:rPr>
              <w:t>4</w:t>
            </w:r>
          </w:p>
        </w:tc>
      </w:tr>
      <w:tr w:rsidR="00D84DD4" w14:paraId="4B4F5B29"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05D42221" w14:textId="77777777">
            <w:pPr>
              <w:pStyle w:val="p-table"/>
              <w:rPr>
                <w:sz w:val="17"/>
              </w:rPr>
            </w:pPr>
            <w:r>
              <w:rPr>
                <w:sz w:val="17"/>
              </w:rPr>
              <w:t>afrondingen</w:t>
            </w:r>
          </w:p>
        </w:tc>
        <w:tc>
          <w:tcPr>
            <w:tcW w:w="918" w:type="dxa"/>
            <w:shd w:val="clear" w:color="auto" w:fill="auto"/>
            <w:tcMar>
              <w:top w:w="22" w:type="dxa"/>
              <w:left w:w="28" w:type="dxa"/>
              <w:bottom w:w="22" w:type="dxa"/>
              <w:right w:w="28" w:type="dxa"/>
            </w:tcMar>
          </w:tcPr>
          <w:p w:rsidR="00D84DD4" w:rsidRDefault="00D84DD4" w14:paraId="362DEFE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1B5864C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91FF30D"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9BC06C0"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D5BC319"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54587DA2"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61D88ABD" w14:textId="77777777">
            <w:pPr>
              <w:pStyle w:val="p-table"/>
              <w:rPr>
                <w:sz w:val="17"/>
              </w:rPr>
            </w:pPr>
          </w:p>
        </w:tc>
      </w:tr>
      <w:tr w:rsidR="00D84DD4" w14:paraId="67A33F7B" w14:textId="77777777">
        <w:tblPrEx>
          <w:tblCellMar>
            <w:top w:w="0" w:type="dxa"/>
            <w:bottom w:w="0" w:type="dxa"/>
          </w:tblCellMar>
        </w:tblPrEx>
        <w:tc>
          <w:tcPr>
            <w:tcW w:w="2754" w:type="dxa"/>
            <w:shd w:val="clear" w:color="auto" w:fill="auto"/>
            <w:tcMar>
              <w:top w:w="22" w:type="dxa"/>
              <w:bottom w:w="22" w:type="dxa"/>
              <w:right w:w="28" w:type="dxa"/>
            </w:tcMar>
          </w:tcPr>
          <w:p w:rsidR="00D84DD4" w:rsidRDefault="00AC2DE1" w14:paraId="3E692051" w14:textId="77777777">
            <w:pPr>
              <w:pStyle w:val="p-table"/>
              <w:rPr>
                <w:sz w:val="17"/>
              </w:rPr>
            </w:pPr>
            <w:r>
              <w:rPr>
                <w:b/>
                <w:sz w:val="17"/>
              </w:rPr>
              <w:t>Planning en studies</w:t>
            </w:r>
          </w:p>
        </w:tc>
        <w:tc>
          <w:tcPr>
            <w:tcW w:w="918" w:type="dxa"/>
            <w:shd w:val="clear" w:color="auto" w:fill="auto"/>
            <w:tcMar>
              <w:top w:w="22" w:type="dxa"/>
              <w:left w:w="28" w:type="dxa"/>
              <w:bottom w:w="22" w:type="dxa"/>
              <w:right w:w="28" w:type="dxa"/>
            </w:tcMar>
          </w:tcPr>
          <w:p w:rsidR="00D84DD4" w:rsidRDefault="00D84DD4" w14:paraId="620996E5"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24EEB65F"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4D7128E"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9EFCCB1"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7F8C8CEC"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4E0725DB" w14:textId="77777777">
            <w:pPr>
              <w:pStyle w:val="p-table"/>
              <w:rPr>
                <w:sz w:val="17"/>
              </w:rPr>
            </w:pPr>
          </w:p>
        </w:tc>
        <w:tc>
          <w:tcPr>
            <w:tcW w:w="918" w:type="dxa"/>
            <w:shd w:val="clear" w:color="auto" w:fill="auto"/>
            <w:tcMar>
              <w:top w:w="22" w:type="dxa"/>
              <w:left w:w="28" w:type="dxa"/>
              <w:bottom w:w="22" w:type="dxa"/>
              <w:right w:w="28" w:type="dxa"/>
            </w:tcMar>
          </w:tcPr>
          <w:p w:rsidR="00D84DD4" w:rsidRDefault="00D84DD4" w14:paraId="03442099" w14:textId="77777777">
            <w:pPr>
              <w:pStyle w:val="p-table"/>
              <w:rPr>
                <w:sz w:val="17"/>
              </w:rPr>
            </w:pPr>
          </w:p>
        </w:tc>
      </w:tr>
      <w:tr w:rsidR="00D84DD4" w14:paraId="4076094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7CC750D6" w14:textId="77777777">
            <w:pPr>
              <w:pStyle w:val="p-table"/>
              <w:rPr>
                <w:sz w:val="17"/>
              </w:rPr>
            </w:pPr>
            <w:r>
              <w:rPr>
                <w:sz w:val="17"/>
              </w:rPr>
              <w:t>Diverse corridors</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5751BF4"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8BE1D01" w14:textId="77777777">
            <w:pPr>
              <w:pStyle w:val="p-table"/>
              <w:jc w:val="right"/>
              <w:rPr>
                <w:sz w:val="17"/>
              </w:rPr>
            </w:pPr>
            <w:r>
              <w:rPr>
                <w:sz w:val="17"/>
              </w:rPr>
              <w:t>8</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306BA680" w14:textId="77777777">
            <w:pPr>
              <w:pStyle w:val="p-table"/>
              <w:jc w:val="right"/>
              <w:rPr>
                <w:sz w:val="17"/>
              </w:rPr>
            </w:pPr>
            <w:r>
              <w:rPr>
                <w:sz w:val="17"/>
              </w:rPr>
              <w:t>685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CDF4F26" w14:textId="77777777">
            <w:pPr>
              <w:pStyle w:val="p-table"/>
              <w:jc w:val="right"/>
              <w:rPr>
                <w:sz w:val="17"/>
              </w:rPr>
            </w:pPr>
            <w:r>
              <w:rPr>
                <w:sz w:val="17"/>
              </w:rPr>
              <w:t>681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DEC25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76EDCA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3314CFD6" w14:textId="77777777">
            <w:pPr>
              <w:pStyle w:val="p-table"/>
              <w:rPr>
                <w:sz w:val="17"/>
              </w:rPr>
            </w:pPr>
          </w:p>
        </w:tc>
      </w:tr>
      <w:tr w:rsidR="00D84DD4" w14:paraId="2DB4E0F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0B4FB088"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B3417EB" w14:textId="77777777">
            <w:pPr>
              <w:pStyle w:val="p-table"/>
              <w:jc w:val="right"/>
              <w:rPr>
                <w:sz w:val="17"/>
              </w:rPr>
            </w:pPr>
            <w:r>
              <w:rPr>
                <w:b/>
                <w:sz w:val="17"/>
              </w:rPr>
              <w:t>232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88642EC" w14:textId="77777777">
            <w:pPr>
              <w:pStyle w:val="p-table"/>
              <w:jc w:val="right"/>
              <w:rPr>
                <w:sz w:val="17"/>
              </w:rPr>
            </w:pPr>
            <w:r>
              <w:rPr>
                <w:b/>
                <w:sz w:val="17"/>
              </w:rPr>
              <w:t>239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1C24C8D" w14:textId="77777777">
            <w:pPr>
              <w:pStyle w:val="p-table"/>
              <w:jc w:val="right"/>
              <w:rPr>
                <w:sz w:val="17"/>
              </w:rPr>
            </w:pPr>
            <w:r>
              <w:rPr>
                <w:b/>
                <w:sz w:val="17"/>
              </w:rPr>
              <w:t>5.013</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5FF7785" w14:textId="77777777">
            <w:pPr>
              <w:pStyle w:val="p-table"/>
              <w:jc w:val="right"/>
              <w:rPr>
                <w:sz w:val="17"/>
              </w:rPr>
            </w:pPr>
            <w:r>
              <w:rPr>
                <w:b/>
                <w:sz w:val="17"/>
              </w:rPr>
              <w:t>4.980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0498E8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92CEB7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B5241D8" w14:textId="77777777">
            <w:pPr>
              <w:pStyle w:val="p-table"/>
              <w:rPr>
                <w:sz w:val="17"/>
              </w:rPr>
            </w:pPr>
          </w:p>
        </w:tc>
      </w:tr>
      <w:tr w:rsidR="00D84DD4" w14:paraId="7B3F9EE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0F287533" w14:textId="77777777">
            <w:pPr>
              <w:pStyle w:val="p-table"/>
              <w:rPr>
                <w:sz w:val="17"/>
              </w:rPr>
            </w:pPr>
            <w:r>
              <w:rPr>
                <w:sz w:val="17"/>
              </w:rPr>
              <w:t>Afrekening voorschotten</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E24E1D9" w14:textId="77777777">
            <w:pPr>
              <w:pStyle w:val="p-table"/>
              <w:jc w:val="right"/>
              <w:rPr>
                <w:sz w:val="17"/>
              </w:rPr>
            </w:pPr>
            <w:r>
              <w:rPr>
                <w:sz w:val="17"/>
              </w:rPr>
              <w:t>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7F8FDC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62C7AC1" w14:textId="77777777">
            <w:pPr>
              <w:pStyle w:val="p-table"/>
              <w:jc w:val="right"/>
              <w:rPr>
                <w:sz w:val="17"/>
              </w:rPr>
            </w:pPr>
            <w:r>
              <w:rPr>
                <w:sz w:val="17"/>
              </w:rPr>
              <w:t>97</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36E388C" w14:textId="77777777">
            <w:pPr>
              <w:pStyle w:val="p-table"/>
              <w:jc w:val="right"/>
              <w:rPr>
                <w:sz w:val="17"/>
              </w:rPr>
            </w:pPr>
            <w:r>
              <w:rPr>
                <w:sz w:val="17"/>
              </w:rPr>
              <w:t>82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67C253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73AC2DA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F5F6F5A" w14:textId="77777777">
            <w:pPr>
              <w:pStyle w:val="p-table"/>
              <w:rPr>
                <w:sz w:val="17"/>
              </w:rPr>
            </w:pPr>
          </w:p>
        </w:tc>
      </w:tr>
      <w:tr w:rsidR="00D84DD4" w14:paraId="3595091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52BF90CE" w14:textId="77777777">
            <w:pPr>
              <w:pStyle w:val="p-table"/>
              <w:rPr>
                <w:sz w:val="17"/>
              </w:rPr>
            </w:pPr>
            <w:r>
              <w:rPr>
                <w:b/>
                <w:sz w:val="17"/>
              </w:rPr>
              <w:t>Begroting (MF 17.10)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A2311F8" w14:textId="77777777">
            <w:pPr>
              <w:pStyle w:val="p-table"/>
              <w:jc w:val="right"/>
              <w:rPr>
                <w:sz w:val="17"/>
              </w:rPr>
            </w:pPr>
            <w:r>
              <w:rPr>
                <w:b/>
                <w:sz w:val="17"/>
              </w:rPr>
              <w:t>241</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4E75167C" w14:textId="77777777">
            <w:pPr>
              <w:pStyle w:val="p-table"/>
              <w:jc w:val="right"/>
              <w:rPr>
                <w:sz w:val="17"/>
              </w:rPr>
            </w:pPr>
            <w:r>
              <w:rPr>
                <w:b/>
                <w:sz w:val="17"/>
              </w:rPr>
              <w:t>239</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7CEC6025" w14:textId="77777777">
            <w:pPr>
              <w:pStyle w:val="p-table"/>
              <w:jc w:val="right"/>
              <w:rPr>
                <w:sz w:val="17"/>
              </w:rPr>
            </w:pPr>
            <w:r>
              <w:rPr>
                <w:b/>
                <w:sz w:val="17"/>
              </w:rPr>
              <w:t>5.110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13316820" w14:textId="77777777">
            <w:pPr>
              <w:pStyle w:val="p-table"/>
              <w:jc w:val="right"/>
              <w:rPr>
                <w:sz w:val="17"/>
              </w:rPr>
            </w:pPr>
            <w:r>
              <w:rPr>
                <w:b/>
                <w:sz w:val="17"/>
              </w:rPr>
              <w:t>5.062</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697450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E48719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C39844B" w14:textId="77777777">
            <w:pPr>
              <w:pStyle w:val="p-table"/>
              <w:rPr>
                <w:sz w:val="17"/>
              </w:rPr>
            </w:pPr>
          </w:p>
        </w:tc>
      </w:tr>
      <w:tr w:rsidR="00D84DD4" w14:paraId="319F83D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D84DD4" w:rsidRDefault="00AC2DE1" w14:paraId="31898028" w14:textId="77777777">
            <w:pPr>
              <w:pStyle w:val="p-table"/>
              <w:rPr>
                <w:sz w:val="17"/>
              </w:rPr>
            </w:pPr>
            <w:proofErr w:type="spellStart"/>
            <w:r>
              <w:rPr>
                <w:b/>
                <w:sz w:val="17"/>
              </w:rPr>
              <w:t>Overprogrammering</w:t>
            </w:r>
            <w:proofErr w:type="spellEnd"/>
            <w:r>
              <w:rPr>
                <w:b/>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0306541A" w14:textId="77777777">
            <w:pPr>
              <w:pStyle w:val="p-table"/>
              <w:jc w:val="right"/>
              <w:rPr>
                <w:sz w:val="17"/>
              </w:rPr>
            </w:pPr>
            <w:r>
              <w:rPr>
                <w:b/>
                <w:sz w:val="17"/>
              </w:rPr>
              <w:t>‒</w:t>
            </w:r>
            <w:r>
              <w:rPr>
                <w:b/>
                <w:sz w:val="17"/>
              </w:rPr>
              <w:t xml:space="preserve"> 115</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4D52D8F" w14:textId="77777777">
            <w:pPr>
              <w:pStyle w:val="p-table"/>
              <w:jc w:val="right"/>
              <w:rPr>
                <w:sz w:val="17"/>
              </w:rPr>
            </w:pPr>
            <w:r>
              <w:rPr>
                <w:b/>
                <w:sz w:val="17"/>
              </w:rPr>
              <w:t>‒</w:t>
            </w:r>
            <w:r>
              <w:rPr>
                <w:b/>
                <w:sz w:val="17"/>
              </w:rPr>
              <w:t xml:space="preserve"> 130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21417EB3"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AC2DE1" w14:paraId="68A668E6" w14:textId="77777777">
            <w:pPr>
              <w:pStyle w:val="p-table"/>
              <w:jc w:val="right"/>
              <w:rPr>
                <w:sz w:val="17"/>
              </w:rPr>
            </w:pPr>
            <w:r>
              <w:rPr>
                <w:b/>
                <w:sz w:val="17"/>
              </w:rPr>
              <w:t>0</w:t>
            </w: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5313318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225F9FB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D84DD4" w:rsidRDefault="00D84DD4" w14:paraId="497F3EF8" w14:textId="77777777">
            <w:pPr>
              <w:pStyle w:val="p-table"/>
              <w:rPr>
                <w:sz w:val="17"/>
              </w:rPr>
            </w:pPr>
          </w:p>
        </w:tc>
      </w:tr>
    </w:tbl>
    <w:p w:rsidR="00D84DD4" w:rsidRDefault="00D84DD4" w14:paraId="4F9291F9" w14:textId="77777777">
      <w:pPr>
        <w:pStyle w:val="p-marginbottom"/>
      </w:pPr>
    </w:p>
    <w:p w:rsidR="00D84DD4" w:rsidRDefault="00AC2DE1" w14:paraId="44F6CB62" w14:textId="77777777">
      <w:pPr>
        <w:pStyle w:val="header-h1"/>
      </w:pPr>
      <w:r>
        <w:t>Toelichting</w:t>
      </w:r>
    </w:p>
    <w:p w:rsidR="00D84DD4" w:rsidRDefault="00AC2DE1" w14:paraId="4AE544D8" w14:textId="77777777">
      <w:pPr>
        <w:pStyle w:val="ol-p-l1"/>
        <w:numPr>
          <w:ilvl w:val="0"/>
          <w:numId w:val="77"/>
        </w:numPr>
      </w:pPr>
      <w:r>
        <w:rPr>
          <w:rStyle w:val="ol-text"/>
        </w:rPr>
        <w:t xml:space="preserve">Op basis van een inventarisatie van de nog uit te voeren activiteiten en de nog actuele risico’s, bleek het mogelijk om het projectbudget te verlagen met € 12,1 miljoen. Dit bedrag is </w:t>
      </w:r>
      <w:r>
        <w:rPr>
          <w:rStyle w:val="ol-text"/>
        </w:rPr>
        <w:t>toegevoegd aan het nog te beschikken deel van PHS op artikel 17.10 MF, ter verlaging van de budgetspanning.</w:t>
      </w:r>
    </w:p>
    <w:p w:rsidR="00D84DD4" w:rsidRDefault="00AC2DE1" w14:paraId="588EEEEE" w14:textId="77777777">
      <w:pPr>
        <w:pStyle w:val="ol-p-l1"/>
      </w:pPr>
      <w:r>
        <w:rPr>
          <w:rStyle w:val="ol-text"/>
        </w:rPr>
        <w:t xml:space="preserve">In verband met de extra engineeringskosten als gevolg van de inpassing van de UK-Terminal is € 5,3 miljoen toegevoegd vanuit het PHS-budget planuitwerking voor een aanvullende realisatiebeschikking voor het deelproject Amsterdam CS. Daarnaast is vanuit het </w:t>
      </w:r>
      <w:proofErr w:type="spellStart"/>
      <w:r>
        <w:rPr>
          <w:rStyle w:val="ol-text"/>
        </w:rPr>
        <w:t>planuitwerkingsbudget</w:t>
      </w:r>
      <w:proofErr w:type="spellEnd"/>
      <w:r>
        <w:rPr>
          <w:rStyle w:val="ol-text"/>
        </w:rPr>
        <w:t xml:space="preserve"> € 20,6 miljoen toegevoegd voor de extra kosten naar aanleiding van de vertraging van een jaar van het project. Voor de Seinenproblematiek is € 8,9 miljoen overgeboekt vanuit de reservering zodat de uitvoering zoveel mogelijk doorgang kan vinden en de meerkosten niet nog verder oplopen. Op basis van een inventarisatie van de nog uit te voeren activiteiten en de nog actuele risico’s bleek het mogelijk om van het deelproject  Amsterdam Sloterdijk € 8,1 miljoen vrij te laten vallen. Dit be</w:t>
      </w:r>
      <w:r>
        <w:rPr>
          <w:rStyle w:val="ol-text"/>
        </w:rPr>
        <w:t>drag is toegevoegd aan het nog te beschikken deel van het PHS budget op artikel 17.10.02 MF ter verlaging van de budgetspanning. Daarnaast is een bedrag van € 1,2 miljoen overgeboekt naar de post PHS Nazorg.</w:t>
      </w:r>
    </w:p>
    <w:p w:rsidR="00D84DD4" w:rsidRDefault="00AC2DE1" w14:paraId="7E70FFD7" w14:textId="77777777">
      <w:pPr>
        <w:pStyle w:val="ol-p-l1"/>
      </w:pPr>
      <w:r>
        <w:rPr>
          <w:rStyle w:val="ol-text"/>
        </w:rPr>
        <w:t>Er is € 24,3 miljoen toegevoegd vanuit het PHS-budget planuitwerking voor een aanvullende realisatiebeschikking.</w:t>
      </w:r>
    </w:p>
    <w:p w:rsidR="00D84DD4" w:rsidRDefault="00AC2DE1" w14:paraId="5013E413" w14:textId="77777777">
      <w:pPr>
        <w:pStyle w:val="ol-p-l1"/>
      </w:pPr>
      <w:r>
        <w:rPr>
          <w:rStyle w:val="ol-text"/>
        </w:rPr>
        <w:t xml:space="preserve">Op basis van een inventarisatie van de nog uit te voeren activiteiten en de nog actuele risico’s bleek het mogelijk om van de diverse deelprojecten binnen deze post in totaal € 14,9 miljoen vrij te laten vallen. Dit bedrag is toegevoegd aan het nog te beschikken deel van het PHS budget op artikel 17.10.02 MF, ter verlaging van de budgetspanning. Er is € 0,9 miljoen teruggeboekt naar de post “Reservering Seinenproblematiek” op artikel 13.03 MF. Het project Amsterdam </w:t>
      </w:r>
      <w:r>
        <w:rPr>
          <w:rStyle w:val="ol-text"/>
        </w:rPr>
        <w:lastRenderedPageBreak/>
        <w:t>Sloterdijk is per 1 januari 2025 formeel afgesloten en er is vanuit het projectbudget € 1,2 miljoen toegevoegd aan de post PHS Nazorg. In verband met de faseovergang van het project Culemborg is € 1,8 miljoen toegevoegd vanuit het PHS-budget planuitwerking op artikel 17.10.02 MF.</w:t>
      </w:r>
    </w:p>
    <w:p w:rsidR="00D84DD4" w:rsidRDefault="00D84DD4" w14:paraId="2621883E" w14:textId="77777777"/>
    <w:sectPr w:rsidR="00D84DD4">
      <w:headerReference w:type="default" r:id="rId10"/>
      <w:footerReference w:type="default" r:id="rId1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E418" w14:textId="77777777" w:rsidR="00AC2DE1" w:rsidRDefault="00AC2DE1">
      <w:r>
        <w:separator/>
      </w:r>
    </w:p>
  </w:endnote>
  <w:endnote w:type="continuationSeparator" w:id="0">
    <w:p w14:paraId="3C8708C8" w14:textId="77777777" w:rsidR="00AC2DE1" w:rsidRDefault="00AC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690B" w14:textId="77777777" w:rsidR="00AC2DE1" w:rsidRDefault="00AC2DE1">
    <w:pPr>
      <w:pStyle w:val="Voettekst"/>
    </w:pPr>
    <w:r>
      <w:t>Tweede Kamer, vergaderjaar 2024–2025, 36 725 A,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E3DD" w14:textId="77777777" w:rsidR="00AC2DE1" w:rsidRDefault="00AC2DE1">
      <w:r>
        <w:rPr>
          <w:color w:val="000000"/>
        </w:rPr>
        <w:separator/>
      </w:r>
    </w:p>
  </w:footnote>
  <w:footnote w:type="continuationSeparator" w:id="0">
    <w:p w14:paraId="4A3D7511" w14:textId="77777777" w:rsidR="00AC2DE1" w:rsidRDefault="00AC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89D1" w14:textId="77777777" w:rsidR="00AC2DE1" w:rsidRDefault="00AC2D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4E5"/>
    <w:multiLevelType w:val="multilevel"/>
    <w:tmpl w:val="EE54CFA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39C75818"/>
    <w:multiLevelType w:val="multilevel"/>
    <w:tmpl w:val="D3F03D4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3B825C2"/>
    <w:multiLevelType w:val="multilevel"/>
    <w:tmpl w:val="825EF01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BE82740"/>
    <w:multiLevelType w:val="multilevel"/>
    <w:tmpl w:val="E952B19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71F544D"/>
    <w:multiLevelType w:val="multilevel"/>
    <w:tmpl w:val="9E48DB8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90B12E0"/>
    <w:multiLevelType w:val="multilevel"/>
    <w:tmpl w:val="89C0F5D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95196981">
    <w:abstractNumId w:val="1"/>
  </w:num>
  <w:num w:numId="2" w16cid:durableId="645008109">
    <w:abstractNumId w:val="4"/>
  </w:num>
  <w:num w:numId="3" w16cid:durableId="861943478">
    <w:abstractNumId w:val="3"/>
  </w:num>
  <w:num w:numId="4" w16cid:durableId="1981882631">
    <w:abstractNumId w:val="0"/>
  </w:num>
  <w:num w:numId="5" w16cid:durableId="63650421">
    <w:abstractNumId w:val="2"/>
  </w:num>
  <w:num w:numId="6" w16cid:durableId="2011525306">
    <w:abstractNumId w:val="5"/>
  </w:num>
  <w:num w:numId="7" w16cid:durableId="41175853">
    <w:abstractNumId w:val="2"/>
    <w:lvlOverride w:ilvl="0"/>
  </w:num>
  <w:num w:numId="8" w16cid:durableId="1657489887">
    <w:abstractNumId w:val="2"/>
    <w:lvlOverride w:ilvl="0"/>
  </w:num>
  <w:num w:numId="11" w16cid:durableId="597956134">
    <w:abstractNumId w:val="2"/>
    <w:lvlOverride w:ilvl="0"/>
  </w:num>
  <w:num w:numId="12" w16cid:durableId="1902328020">
    <w:abstractNumId w:val="2"/>
    <w:lvlOverride w:ilvl="0"/>
  </w:num>
  <w:num w:numId="13" w16cid:durableId="235676103">
    <w:abstractNumId w:val="2"/>
    <w:lvlOverride w:ilvl="0"/>
  </w:num>
  <w:num w:numId="14" w16cid:durableId="225259957">
    <w:abstractNumId w:val="2"/>
    <w:lvlOverride w:ilvl="0"/>
  </w:num>
  <w:num w:numId="15" w16cid:durableId="900166660">
    <w:abstractNumId w:val="2"/>
    <w:lvlOverride w:ilvl="0"/>
  </w:num>
  <w:num w:numId="16" w16cid:durableId="1770076243">
    <w:abstractNumId w:val="2"/>
    <w:lvlOverride w:ilvl="0"/>
  </w:num>
  <w:num w:numId="17" w16cid:durableId="1982227700">
    <w:abstractNumId w:val="2"/>
    <w:lvlOverride w:ilvl="0"/>
  </w:num>
  <w:num w:numId="18" w16cid:durableId="1311061411">
    <w:abstractNumId w:val="2"/>
    <w:lvlOverride w:ilvl="0"/>
  </w:num>
  <w:num w:numId="19" w16cid:durableId="164714680">
    <w:abstractNumId w:val="2"/>
    <w:lvlOverride w:ilvl="0"/>
  </w:num>
  <w:num w:numId="20" w16cid:durableId="1219777579">
    <w:abstractNumId w:val="2"/>
    <w:lvlOverride w:ilvl="0"/>
  </w:num>
  <w:num w:numId="21" w16cid:durableId="993490400">
    <w:abstractNumId w:val="2"/>
    <w:lvlOverride w:ilvl="0"/>
  </w:num>
  <w:num w:numId="22" w16cid:durableId="753666498">
    <w:abstractNumId w:val="2"/>
    <w:lvlOverride w:ilvl="0"/>
  </w:num>
  <w:num w:numId="23" w16cid:durableId="1783719440">
    <w:abstractNumId w:val="2"/>
    <w:lvlOverride w:ilvl="0"/>
  </w:num>
  <w:num w:numId="24" w16cid:durableId="1405908507">
    <w:abstractNumId w:val="2"/>
    <w:lvlOverride w:ilvl="0"/>
  </w:num>
  <w:num w:numId="25" w16cid:durableId="1799179150">
    <w:abstractNumId w:val="2"/>
    <w:lvlOverride w:ilvl="0"/>
  </w:num>
  <w:num w:numId="26" w16cid:durableId="628782035">
    <w:abstractNumId w:val="2"/>
    <w:lvlOverride w:ilvl="0"/>
  </w:num>
  <w:num w:numId="27" w16cid:durableId="972641467">
    <w:abstractNumId w:val="2"/>
    <w:lvlOverride w:ilvl="0"/>
  </w:num>
  <w:num w:numId="28" w16cid:durableId="1954093845">
    <w:abstractNumId w:val="2"/>
    <w:lvlOverride w:ilvl="0"/>
  </w:num>
  <w:num w:numId="29" w16cid:durableId="229968699">
    <w:abstractNumId w:val="2"/>
    <w:lvlOverride w:ilvl="0"/>
  </w:num>
  <w:num w:numId="30" w16cid:durableId="1922177276">
    <w:abstractNumId w:val="2"/>
    <w:lvlOverride w:ilvl="0"/>
  </w:num>
  <w:num w:numId="31" w16cid:durableId="1470515251">
    <w:abstractNumId w:val="2"/>
    <w:lvlOverride w:ilvl="0"/>
  </w:num>
  <w:num w:numId="32" w16cid:durableId="1650555161">
    <w:abstractNumId w:val="2"/>
    <w:lvlOverride w:ilvl="0"/>
  </w:num>
  <w:num w:numId="33" w16cid:durableId="1699117215">
    <w:abstractNumId w:val="2"/>
    <w:lvlOverride w:ilvl="0"/>
  </w:num>
  <w:num w:numId="34" w16cid:durableId="1647279701">
    <w:abstractNumId w:val="2"/>
    <w:lvlOverride w:ilvl="0"/>
  </w:num>
  <w:num w:numId="35" w16cid:durableId="429662458">
    <w:abstractNumId w:val="2"/>
    <w:lvlOverride w:ilvl="0"/>
  </w:num>
  <w:num w:numId="36" w16cid:durableId="1385060033">
    <w:abstractNumId w:val="2"/>
    <w:lvlOverride w:ilvl="0"/>
  </w:num>
  <w:num w:numId="37" w16cid:durableId="122819101">
    <w:abstractNumId w:val="2"/>
    <w:lvlOverride w:ilvl="0"/>
  </w:num>
  <w:num w:numId="38" w16cid:durableId="861823697">
    <w:abstractNumId w:val="2"/>
    <w:lvlOverride w:ilvl="0"/>
  </w:num>
  <w:num w:numId="39" w16cid:durableId="921644754">
    <w:abstractNumId w:val="2"/>
    <w:lvlOverride w:ilvl="0"/>
  </w:num>
  <w:num w:numId="40" w16cid:durableId="856314632">
    <w:abstractNumId w:val="2"/>
    <w:lvlOverride w:ilvl="0"/>
  </w:num>
  <w:num w:numId="41" w16cid:durableId="1641107143">
    <w:abstractNumId w:val="2"/>
    <w:lvlOverride w:ilvl="0"/>
  </w:num>
  <w:num w:numId="42" w16cid:durableId="1687780394">
    <w:abstractNumId w:val="2"/>
    <w:lvlOverride w:ilvl="0"/>
  </w:num>
  <w:num w:numId="43" w16cid:durableId="447505480">
    <w:abstractNumId w:val="2"/>
    <w:lvlOverride w:ilvl="0"/>
  </w:num>
  <w:num w:numId="44" w16cid:durableId="356124056">
    <w:abstractNumId w:val="2"/>
    <w:lvlOverride w:ilvl="0"/>
  </w:num>
  <w:num w:numId="45" w16cid:durableId="532153497">
    <w:abstractNumId w:val="2"/>
    <w:lvlOverride w:ilvl="0"/>
  </w:num>
  <w:num w:numId="46" w16cid:durableId="234898212">
    <w:abstractNumId w:val="2"/>
    <w:lvlOverride w:ilvl="0"/>
  </w:num>
  <w:num w:numId="47" w16cid:durableId="1216357701">
    <w:abstractNumId w:val="2"/>
    <w:lvlOverride w:ilvl="0"/>
  </w:num>
  <w:num w:numId="48" w16cid:durableId="1510366628">
    <w:abstractNumId w:val="2"/>
    <w:lvlOverride w:ilvl="0"/>
  </w:num>
  <w:num w:numId="49" w16cid:durableId="533735246">
    <w:abstractNumId w:val="2"/>
    <w:lvlOverride w:ilvl="0"/>
  </w:num>
  <w:num w:numId="50" w16cid:durableId="1720977499">
    <w:abstractNumId w:val="2"/>
    <w:lvlOverride w:ilvl="0"/>
  </w:num>
  <w:num w:numId="51" w16cid:durableId="418793965">
    <w:abstractNumId w:val="2"/>
    <w:lvlOverride w:ilvl="0"/>
  </w:num>
  <w:num w:numId="52" w16cid:durableId="706100192">
    <w:abstractNumId w:val="2"/>
    <w:lvlOverride w:ilvl="0"/>
  </w:num>
  <w:num w:numId="53" w16cid:durableId="1340766650">
    <w:abstractNumId w:val="2"/>
    <w:lvlOverride w:ilvl="0"/>
  </w:num>
  <w:num w:numId="54" w16cid:durableId="28648503">
    <w:abstractNumId w:val="2"/>
    <w:lvlOverride w:ilvl="0"/>
  </w:num>
  <w:num w:numId="55" w16cid:durableId="827357947">
    <w:abstractNumId w:val="2"/>
    <w:lvlOverride w:ilvl="0"/>
  </w:num>
  <w:num w:numId="56" w16cid:durableId="273244950">
    <w:abstractNumId w:val="2"/>
    <w:lvlOverride w:ilvl="0"/>
  </w:num>
  <w:num w:numId="57" w16cid:durableId="1946108967">
    <w:abstractNumId w:val="2"/>
    <w:lvlOverride w:ilvl="0"/>
  </w:num>
  <w:num w:numId="58" w16cid:durableId="975524072">
    <w:abstractNumId w:val="2"/>
    <w:lvlOverride w:ilvl="0"/>
  </w:num>
  <w:num w:numId="59" w16cid:durableId="97070069">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84DD4"/>
    <w:rsid w:val="00663670"/>
    <w:rsid w:val="00AC2DE1"/>
    <w:rsid w:val="00D84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0BE6"/>
  <w15:docId w15:val="{00000A3D-D5A4-48AA-A93A-AEFBE63D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4475-XII-1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ek.officielebekendmakingen.nl/kst-32123-A-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178</ap:Pages>
  <ap:Words>37879</ap:Words>
  <ap:Characters>208338</ap:Characters>
  <ap:DocSecurity>0</ap:DocSecurity>
  <ap:Lines>1736</ap:Lines>
  <ap:Paragraphs>491</ap:Paragraphs>
  <ap:ScaleCrop>false</ap:ScaleCrop>
  <ap:LinksUpToDate>false</ap:LinksUpToDate>
  <ap:CharactersWithSpaces>245726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2025-05-15T10:24:00.0000000Z</lastPrinted>
  <dcterms:created xsi:type="dcterms:W3CDTF">2025-05-15T10:24:00.0000000Z</dcterms:created>
  <dcterms:modified xsi:type="dcterms:W3CDTF">2025-05-15T10:24:00.0000000Z</dcterms:modified>
  <dc:description>------------------------</dc:description>
  <dc:subject/>
  <dc:title/>
  <keywords/>
  <version/>
  <category/>
</coreProperties>
</file>