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373DD" w:rsidR="00CB3578" w:rsidTr="00F13442" w14:paraId="1E25312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4F30CC94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626DB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3DC0B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BB4CE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0373DD" w:rsidR="002A727C" w:rsidTr="00A11E73" w14:paraId="41DAB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2A727C" w:rsidP="00F13442" w:rsidRDefault="00893A27" w14:paraId="2692031B" w14:textId="0E39DABE">
            <w:pPr>
              <w:rPr>
                <w:rFonts w:ascii="Times New Roman" w:hAnsi="Times New Roman"/>
                <w:b/>
                <w:sz w:val="24"/>
              </w:rPr>
            </w:pPr>
            <w:r w:rsidRPr="000373DD">
              <w:rPr>
                <w:rFonts w:ascii="Times New Roman" w:hAnsi="Times New Roman"/>
                <w:b/>
                <w:sz w:val="24"/>
              </w:rPr>
              <w:t xml:space="preserve">36 725 </w:t>
            </w:r>
            <w:r w:rsidR="00BF04DE">
              <w:rPr>
                <w:rFonts w:ascii="Times New Roman" w:hAnsi="Times New Roman"/>
                <w:b/>
                <w:sz w:val="24"/>
              </w:rPr>
              <w:t>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2A727C" w:rsidP="000D5BC4" w:rsidRDefault="008D7AB2" w14:paraId="4A8DED70" w14:textId="2766558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Wijziging van de begrotingsstaten van het Ministerie van </w:t>
            </w:r>
            <w:r w:rsidR="00BF04DE">
              <w:rPr>
                <w:rFonts w:ascii="Times New Roman" w:hAnsi="Times New Roman" w:eastAsia="Arial Unicode MS"/>
                <w:b/>
                <w:kern w:val="3"/>
                <w:sz w:val="24"/>
              </w:rPr>
              <w:t>Buitenlandse Zaken</w:t>
            </w: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 voor het jaar 2025 (wijziging samenhangende met de Voorjaarsnota)</w:t>
            </w:r>
          </w:p>
        </w:tc>
      </w:tr>
      <w:tr w:rsidRPr="000373DD" w:rsidR="00CB3578" w:rsidTr="00A11E73" w14:paraId="551B9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EDA81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FA34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2F6B5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E18948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30079EF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499EA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432F573C" w14:textId="25923617">
            <w:pPr>
              <w:pStyle w:val="Amendement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 xml:space="preserve">Nr. </w:t>
            </w:r>
            <w:r w:rsidRPr="000373DD" w:rsidR="00893A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0A32602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373DD" w:rsidR="00CB3578" w:rsidTr="00A11E73" w14:paraId="4853A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P="00D55648" w:rsidRDefault="00CB3578" w14:paraId="66BFBAD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64706E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373DD" w:rsidR="00893A27" w:rsidP="000373DD" w:rsidRDefault="00893A27" w14:paraId="09D976E9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0373DD" w:rsidR="00893A27" w:rsidP="000373DD" w:rsidRDefault="00893A27" w14:paraId="3B40A57C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6B38B2E" w14:textId="1578181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0373DD" w:rsidR="00893A27" w:rsidP="000373DD" w:rsidRDefault="00893A27" w14:paraId="60EF48F0" w14:textId="399108D2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departementale begrotingsstaat van het Ministerie </w:t>
      </w:r>
      <w:r w:rsidRPr="000373DD" w:rsidR="008D7AB2">
        <w:rPr>
          <w:rFonts w:ascii="Times New Roman" w:hAnsi="Times New Roman" w:cs="Times New Roman"/>
          <w:sz w:val="24"/>
          <w:szCs w:val="24"/>
        </w:rPr>
        <w:t xml:space="preserve">van </w:t>
      </w:r>
      <w:r w:rsidR="00BF04DE">
        <w:rPr>
          <w:rFonts w:ascii="Times New Roman" w:hAnsi="Times New Roman" w:cs="Times New Roman"/>
          <w:sz w:val="24"/>
          <w:szCs w:val="24"/>
        </w:rPr>
        <w:t>Buitenlands</w:t>
      </w:r>
      <w:r w:rsidRPr="000373DD" w:rsidR="008D7AB2">
        <w:rPr>
          <w:rFonts w:ascii="Times New Roman" w:hAnsi="Times New Roman" w:cs="Times New Roman"/>
          <w:sz w:val="24"/>
          <w:szCs w:val="24"/>
        </w:rPr>
        <w:t>e Zaken voor het jaar 2025</w:t>
      </w:r>
      <w:r w:rsidRPr="000373DD">
        <w:rPr>
          <w:rFonts w:ascii="Times New Roman" w:hAnsi="Times New Roman" w:cs="Times New Roman"/>
          <w:sz w:val="24"/>
          <w:szCs w:val="24"/>
        </w:rPr>
        <w:t>;</w:t>
      </w:r>
    </w:p>
    <w:p w:rsidRPr="000373DD" w:rsidR="00893A27" w:rsidP="000373DD" w:rsidRDefault="00893A27" w14:paraId="56CE0850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0373DD" w:rsidR="00893A27" w:rsidP="000373DD" w:rsidRDefault="00893A27" w14:paraId="436E4D10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2" w:rsidP="000373DD" w:rsidRDefault="008D7AB2" w14:paraId="3339BEB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1</w:t>
      </w:r>
    </w:p>
    <w:p w:rsidRPr="000373DD" w:rsidR="000373DD" w:rsidP="000373DD" w:rsidRDefault="000373DD" w14:paraId="5C041D7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4956765B" w14:textId="15A7F8E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departementale begrotingsstaat van het Ministerie van </w:t>
      </w:r>
      <w:r w:rsidR="00BF04DE">
        <w:rPr>
          <w:rFonts w:ascii="Times New Roman" w:hAnsi="Times New Roman" w:cs="Times New Roman"/>
          <w:sz w:val="24"/>
          <w:szCs w:val="24"/>
        </w:rPr>
        <w:t xml:space="preserve">Buitenlandse </w:t>
      </w:r>
      <w:r w:rsidRPr="000373DD">
        <w:rPr>
          <w:rFonts w:ascii="Times New Roman" w:hAnsi="Times New Roman" w:cs="Times New Roman"/>
          <w:sz w:val="24"/>
          <w:szCs w:val="24"/>
        </w:rPr>
        <w:t>Zaken voor het jaar 2025 wordt gewijzigd, zoals blijkt uit de desbetreffende bij deze wet behorende staat.</w:t>
      </w:r>
    </w:p>
    <w:p w:rsidR="000373DD" w:rsidP="000373DD" w:rsidRDefault="000373DD" w14:paraId="3539C71A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15074EE9" w14:textId="2077F68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2</w:t>
      </w:r>
    </w:p>
    <w:p w:rsidR="000373DD" w:rsidP="000373DD" w:rsidRDefault="000373DD" w14:paraId="3BC23AB4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23591A7" w14:textId="2526B2F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0373DD" w:rsidP="000373DD" w:rsidRDefault="000373DD" w14:paraId="531FBC9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2" w:rsidP="000373DD" w:rsidRDefault="008D7AB2" w14:paraId="7C21736E" w14:textId="7B23DEF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Artikel </w:t>
      </w:r>
      <w:r w:rsidR="00BF04DE">
        <w:rPr>
          <w:rFonts w:ascii="Times New Roman" w:hAnsi="Times New Roman" w:cs="Times New Roman"/>
          <w:sz w:val="24"/>
          <w:szCs w:val="24"/>
        </w:rPr>
        <w:t>3</w:t>
      </w:r>
    </w:p>
    <w:p w:rsidRPr="000373DD" w:rsidR="00BF04DE" w:rsidP="000373DD" w:rsidRDefault="00BF04DE" w14:paraId="3B5A7CD2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A5632E8" w14:textId="49C7F47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Pr="000373DD" w:rsidR="00893A27" w:rsidP="000373DD" w:rsidRDefault="00893A27" w14:paraId="1C18AEB0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5EEBB9B2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DD9A68E" w14:textId="79F2491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373DD" w:rsidR="00893A27" w:rsidP="000373DD" w:rsidRDefault="00893A27" w14:paraId="21D78F93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br/>
        <w:t>Gegeven</w:t>
      </w:r>
    </w:p>
    <w:p w:rsidRPr="000373DD" w:rsidR="00893A27" w:rsidP="00893A27" w:rsidRDefault="00893A27" w14:paraId="65ABB9DD" w14:textId="77777777">
      <w:pPr>
        <w:rPr>
          <w:rFonts w:ascii="Times New Roman" w:hAnsi="Times New Roman"/>
          <w:sz w:val="24"/>
        </w:rPr>
      </w:pPr>
    </w:p>
    <w:p w:rsidRPr="000373DD" w:rsidR="00893A27" w:rsidP="00893A27" w:rsidRDefault="00893A27" w14:paraId="08064DB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B9CEC5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E31771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181A4DE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462BF76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0F72019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8CA8A9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125AE5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4E05E0A" w14:textId="36E76599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De Minister van </w:t>
      </w:r>
      <w:r w:rsidR="00BF04DE">
        <w:rPr>
          <w:rFonts w:ascii="Times New Roman" w:hAnsi="Times New Roman" w:cs="Times New Roman"/>
          <w:sz w:val="24"/>
          <w:szCs w:val="24"/>
        </w:rPr>
        <w:t>Buitenlandse</w:t>
      </w:r>
      <w:r w:rsidRPr="000373DD" w:rsidR="000373DD">
        <w:rPr>
          <w:rFonts w:ascii="Times New Roman" w:hAnsi="Times New Roman" w:cs="Times New Roman"/>
          <w:sz w:val="24"/>
          <w:szCs w:val="24"/>
        </w:rPr>
        <w:t xml:space="preserve"> Zaken</w:t>
      </w:r>
      <w:r w:rsidRPr="000373DD">
        <w:rPr>
          <w:rFonts w:ascii="Times New Roman" w:hAnsi="Times New Roman" w:cs="Times New Roman"/>
          <w:sz w:val="24"/>
          <w:szCs w:val="24"/>
        </w:rPr>
        <w:t>,</w:t>
      </w:r>
    </w:p>
    <w:p w:rsidRPr="000373DD" w:rsidR="00893A27" w:rsidP="00893A27" w:rsidRDefault="00893A27" w14:paraId="5E848970" w14:textId="77777777">
      <w:pPr>
        <w:rPr>
          <w:rFonts w:ascii="Times New Roman" w:hAnsi="Times New Roman"/>
        </w:rPr>
      </w:pPr>
    </w:p>
    <w:p w:rsidRPr="000373DD" w:rsidR="00314A34" w:rsidRDefault="000373DD" w14:paraId="610118BD" w14:textId="77777777">
      <w:pPr>
        <w:rPr>
          <w:rFonts w:ascii="Times New Roman" w:hAnsi="Times New Roman" w:eastAsia="Arial Unicode MS"/>
          <w:kern w:val="3"/>
          <w:sz w:val="18"/>
          <w:szCs w:val="20"/>
        </w:rPr>
      </w:pPr>
      <w:r w:rsidRPr="000373DD">
        <w:rPr>
          <w:rFonts w:ascii="Times New Roman" w:hAnsi="Times New Roman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221"/>
        <w:gridCol w:w="1234"/>
        <w:gridCol w:w="956"/>
        <w:gridCol w:w="1067"/>
        <w:gridCol w:w="1234"/>
        <w:gridCol w:w="936"/>
        <w:gridCol w:w="1067"/>
      </w:tblGrid>
      <w:tr w:rsidRPr="00314A34" w:rsidR="00314A34" w:rsidTr="00314A34" w14:paraId="7AA04116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314A34" w:rsidR="00314A34" w:rsidP="005A14F0" w:rsidRDefault="00314A34" w14:paraId="021F021A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lastRenderedPageBreak/>
              <w:t>Wijziging begrotingsstaat van het Ministerie van Buitenlandse Zaken (V) voor het jaar 2025 (Eerste suppletoire begroting) (bedragen x € 1.000)</w:t>
            </w:r>
          </w:p>
        </w:tc>
      </w:tr>
      <w:tr w:rsidRPr="00314A34" w:rsidR="00314A34" w:rsidTr="00314A34" w14:paraId="001D9DF9" w14:textId="77777777">
        <w:trPr>
          <w:tblHeader/>
        </w:trPr>
        <w:tc>
          <w:tcPr>
            <w:tcW w:w="163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14A34" w:rsidR="00314A34" w:rsidP="005A14F0" w:rsidRDefault="00314A34" w14:paraId="70EDD82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287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6F8B8945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775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571E0231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1775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354701D2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314A34" w:rsidR="00314A34" w:rsidTr="00314A34" w14:paraId="65898DAC" w14:textId="77777777">
        <w:trPr>
          <w:tblHeader/>
        </w:trPr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14A34" w:rsidR="00314A34" w:rsidP="005A14F0" w:rsidRDefault="00314A34" w14:paraId="0B42144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87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0110B1D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7882BF2F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4AED7353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126E2261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262993F2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241D60F0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4A34" w:rsidR="00314A34" w:rsidP="005A14F0" w:rsidRDefault="00314A34" w14:paraId="161CAF9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14A34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314A34" w:rsidR="00314A34" w:rsidTr="00314A34" w14:paraId="5EC9F097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690CDA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D2534E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76AAA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11.947.738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21805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12.254.727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E8EBE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3.653.619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54206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818.805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0FDF3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815.949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979C0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b/>
                <w:sz w:val="20"/>
              </w:rPr>
              <w:t>‒ 1.146.391</w:t>
            </w:r>
          </w:p>
        </w:tc>
      </w:tr>
      <w:tr w:rsidRPr="00314A34" w:rsidR="00314A34" w:rsidTr="00314A34" w14:paraId="34A67466" w14:textId="77777777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041FB5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F7C6D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393B9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5311D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853BE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FC2904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624BD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A80A77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14A34" w:rsidR="00314A34" w:rsidTr="00314A34" w14:paraId="584C0511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70CC4E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8FF02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A1EF40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0841BB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72802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4EC9D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45BC4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F7C22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14A34" w:rsidR="00314A34" w:rsidTr="00314A34" w14:paraId="0146B9C6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776B47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9A2C9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Versterkte internationale rechtsorde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51FB3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126.008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C271B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122.033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344BD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F36F3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1.893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A2978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3.086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3FB0D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14A34" w:rsidR="00314A34" w:rsidTr="00314A34" w14:paraId="1D8E2767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1151A4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412D0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Veiligheid en stabiliteit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0CDC3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307.807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0C168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344.564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6CD79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1.242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3B242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57.996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8BA95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59.584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8F441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242</w:t>
            </w:r>
          </w:p>
        </w:tc>
      </w:tr>
      <w:tr w:rsidRPr="00314A34" w:rsidR="00314A34" w:rsidTr="00314A34" w14:paraId="0C6268B2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718A55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3004E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Effectieve Europese samenwerking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DD6F7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10.450.902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AE29D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10.722.332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2CAD9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3.387.367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AFEE6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683.752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FDC43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683.752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01122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1.060.975</w:t>
            </w:r>
          </w:p>
        </w:tc>
      </w:tr>
      <w:tr w:rsidRPr="00314A34" w:rsidR="00314A34" w:rsidTr="00314A34" w14:paraId="70492D4F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365737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B0763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Consulaire dienstverlening en uitdragen Nederlandse waarden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58482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54.559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782EE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57.336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5133B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87.739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DE730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93C87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5.530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23758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3.726</w:t>
            </w:r>
          </w:p>
        </w:tc>
      </w:tr>
      <w:tr w:rsidRPr="00314A34" w:rsidR="00314A34" w:rsidTr="00314A34" w14:paraId="55AEBEBC" w14:textId="77777777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425C215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378DB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E9355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53D45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7AA675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F06156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76F0AD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9FEF94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14A34" w:rsidR="00314A34" w:rsidTr="00314A34" w14:paraId="59F85D33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2BD822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DA6663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3ACF1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CAA3C1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9D07A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DE9FE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4E6D4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68511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14A34" w:rsidR="00314A34" w:rsidTr="00314A34" w14:paraId="4D3587D7" w14:textId="77777777">
        <w:tc>
          <w:tcPr>
            <w:tcW w:w="163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281C58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8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28594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9AAF2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18.636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6E1EBF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18.636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2CA492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4083B1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13.902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73964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13.902</w:t>
            </w:r>
          </w:p>
        </w:tc>
        <w:tc>
          <w:tcPr>
            <w:tcW w:w="58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FC32A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14A34" w:rsidR="00314A34" w:rsidTr="00314A34" w14:paraId="1E6F8FA4" w14:textId="77777777"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4A34" w:rsidR="00314A34" w:rsidP="005A14F0" w:rsidRDefault="00314A34" w14:paraId="19A923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8B9B6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7A3AF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989.826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D982D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989.826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1210F9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177.271</w:t>
            </w:r>
          </w:p>
        </w:tc>
        <w:tc>
          <w:tcPr>
            <w:tcW w:w="6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30376D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88.959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596488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88.959</w:t>
            </w:r>
          </w:p>
        </w:tc>
        <w:tc>
          <w:tcPr>
            <w:tcW w:w="5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4A34" w:rsidR="00314A34" w:rsidP="005A14F0" w:rsidRDefault="00314A34" w14:paraId="00E2F8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14A34">
              <w:rPr>
                <w:rFonts w:ascii="Times New Roman" w:hAnsi="Times New Roman" w:cs="Times New Roman"/>
                <w:sz w:val="20"/>
              </w:rPr>
              <w:t>‒ 88.900</w:t>
            </w:r>
          </w:p>
        </w:tc>
      </w:tr>
    </w:tbl>
    <w:p w:rsidRPr="000373DD" w:rsidR="000373DD" w:rsidRDefault="000373DD" w14:paraId="029DCBB3" w14:textId="61C5169B">
      <w:pPr>
        <w:rPr>
          <w:rFonts w:ascii="Times New Roman" w:hAnsi="Times New Roman" w:eastAsia="Arial Unicode MS"/>
          <w:kern w:val="3"/>
          <w:sz w:val="18"/>
          <w:szCs w:val="20"/>
        </w:rPr>
      </w:pPr>
    </w:p>
    <w:sectPr w:rsidRPr="000373DD" w:rsidR="000373DD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F86B" w14:textId="77777777" w:rsidR="00893A27" w:rsidRDefault="00893A27">
      <w:pPr>
        <w:spacing w:line="20" w:lineRule="exact"/>
      </w:pPr>
    </w:p>
  </w:endnote>
  <w:endnote w:type="continuationSeparator" w:id="0">
    <w:p w14:paraId="3CCB61EB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1E5927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A1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1BA0F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6CA0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5B2293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09C5" w14:textId="77777777" w:rsidR="00893A27" w:rsidRDefault="00893A2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FFCCD7" w14:textId="77777777" w:rsidR="00893A27" w:rsidRDefault="0089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71D5"/>
    <w:multiLevelType w:val="multilevel"/>
    <w:tmpl w:val="AEB2505A"/>
    <w:styleLink w:val="ol-footnotes"/>
    <w:lvl w:ilvl="0">
      <w:start w:val="1"/>
      <w:numFmt w:val="decimal"/>
      <w:lvlText w:val="%1"/>
      <w:lvlJc w:val="left"/>
      <w:pPr>
        <w:ind w:left="1068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24933943">
    <w:abstractNumId w:val="0"/>
  </w:num>
  <w:num w:numId="2" w16cid:durableId="426462154">
    <w:abstractNumId w:val="0"/>
    <w:lvlOverride w:ilvl="0">
      <w:startOverride w:val="1"/>
    </w:lvlOverride>
  </w:num>
  <w:num w:numId="3" w16cid:durableId="970135697">
    <w:abstractNumId w:val="0"/>
    <w:lvlOverride w:ilvl="0">
      <w:startOverride w:val="1"/>
    </w:lvlOverride>
  </w:num>
  <w:num w:numId="4" w16cid:durableId="1721785643">
    <w:abstractNumId w:val="0"/>
    <w:lvlOverride w:ilvl="0">
      <w:startOverride w:val="1"/>
    </w:lvlOverride>
  </w:num>
  <w:num w:numId="5" w16cid:durableId="19566694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7"/>
    <w:rsid w:val="00012DBE"/>
    <w:rsid w:val="000373DD"/>
    <w:rsid w:val="00094F09"/>
    <w:rsid w:val="00096981"/>
    <w:rsid w:val="000A1D81"/>
    <w:rsid w:val="00111ED3"/>
    <w:rsid w:val="001C190E"/>
    <w:rsid w:val="002168F4"/>
    <w:rsid w:val="00274113"/>
    <w:rsid w:val="002A727C"/>
    <w:rsid w:val="00314A34"/>
    <w:rsid w:val="005D2707"/>
    <w:rsid w:val="00606255"/>
    <w:rsid w:val="006B607A"/>
    <w:rsid w:val="007D451C"/>
    <w:rsid w:val="00826224"/>
    <w:rsid w:val="00893A27"/>
    <w:rsid w:val="008D7AB2"/>
    <w:rsid w:val="00930A23"/>
    <w:rsid w:val="00974A1A"/>
    <w:rsid w:val="009C7354"/>
    <w:rsid w:val="009E6D7F"/>
    <w:rsid w:val="00A11E73"/>
    <w:rsid w:val="00A2521E"/>
    <w:rsid w:val="00AE436A"/>
    <w:rsid w:val="00BF04DE"/>
    <w:rsid w:val="00C135B1"/>
    <w:rsid w:val="00C92DF8"/>
    <w:rsid w:val="00CB3578"/>
    <w:rsid w:val="00CF3D2B"/>
    <w:rsid w:val="00D20AFA"/>
    <w:rsid w:val="00D55648"/>
    <w:rsid w:val="00E16443"/>
    <w:rsid w:val="00E36EE9"/>
    <w:rsid w:val="00F13442"/>
    <w:rsid w:val="00F419A2"/>
    <w:rsid w:val="00F54EC3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0FB71"/>
  <w15:docId w15:val="{1B945798-15DD-409C-A461-D2DF632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93A2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93A2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893A2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93A2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93A2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93A2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93A27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893A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320</ap:Words>
  <ap:Characters>1960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2025-05-22T12:01:00.0000000Z</lastPrinted>
  <dcterms:created xsi:type="dcterms:W3CDTF">2025-05-22T12:02:00.0000000Z</dcterms:created>
  <dcterms:modified xsi:type="dcterms:W3CDTF">2025-05-22T12:02:00.0000000Z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