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785" w:rsidP="0044013D" w:rsidRDefault="000A7509" w14:paraId="0C7E7330" w14:textId="161DEF0A">
      <w:pPr>
        <w:spacing w:line="240" w:lineRule="atLeast"/>
      </w:pPr>
      <w:bookmarkStart w:name="_Hlk106781755" w:id="0"/>
      <w:bookmarkStart w:name="_Hlk142378073" w:id="1"/>
      <w:bookmarkStart w:name="_Hlk105505060" w:id="2"/>
      <w:r>
        <w:t>D</w:t>
      </w:r>
      <w:r w:rsidR="00E7352B">
        <w:t xml:space="preserve">e Minister </w:t>
      </w:r>
      <w:r w:rsidR="008E5472">
        <w:t>van Volksgezondheid, Welzijn en Sport</w:t>
      </w:r>
      <w:r w:rsidR="00E7352B">
        <w:t>,</w:t>
      </w:r>
    </w:p>
    <w:p w:rsidR="00110785" w:rsidP="0044013D" w:rsidRDefault="00E7352B" w14:paraId="6A15A877" w14:textId="77777777">
      <w:pPr>
        <w:pStyle w:val="WitregelW1bodytekst"/>
        <w:spacing w:line="240" w:lineRule="atLeast"/>
      </w:pPr>
      <w:r>
        <w:t xml:space="preserve"> </w:t>
      </w:r>
    </w:p>
    <w:p w:rsidR="00110785" w:rsidP="0044013D" w:rsidRDefault="00E7352B" w14:paraId="5BECC7A1" w14:textId="7C6965AF">
      <w:pPr>
        <w:spacing w:line="240" w:lineRule="atLeast"/>
      </w:pPr>
      <w:r>
        <w:t>Gelet op artikel</w:t>
      </w:r>
      <w:r w:rsidR="0031749A">
        <w:t xml:space="preserve"> </w:t>
      </w:r>
      <w:r w:rsidR="003417EA">
        <w:t>1.3 en 2.1</w:t>
      </w:r>
      <w:r w:rsidR="0031749A">
        <w:t xml:space="preserve"> van de </w:t>
      </w:r>
      <w:r w:rsidR="003417EA">
        <w:t>Kaderregeling subsidies OCW, SZW en VWS;</w:t>
      </w:r>
    </w:p>
    <w:p w:rsidR="00110785" w:rsidP="0044013D" w:rsidRDefault="00E7352B" w14:paraId="25B342A2" w14:textId="77777777">
      <w:pPr>
        <w:spacing w:line="240" w:lineRule="atLeast"/>
      </w:pPr>
      <w:r>
        <w:t> </w:t>
      </w:r>
    </w:p>
    <w:p w:rsidR="00110785" w:rsidP="0044013D" w:rsidRDefault="00E7352B" w14:paraId="690FFDD7" w14:textId="77777777">
      <w:pPr>
        <w:spacing w:line="240" w:lineRule="atLeast"/>
      </w:pPr>
      <w:r>
        <w:t>Besluit:</w:t>
      </w:r>
    </w:p>
    <w:p w:rsidR="0031749A" w:rsidP="0044013D" w:rsidRDefault="0031749A" w14:paraId="258A1BC4" w14:textId="77777777">
      <w:pPr>
        <w:spacing w:line="240" w:lineRule="atLeast"/>
      </w:pPr>
    </w:p>
    <w:p w:rsidR="0031749A" w:rsidP="0044013D" w:rsidRDefault="0031749A" w14:paraId="3E57EEF1" w14:textId="77777777">
      <w:pPr>
        <w:spacing w:line="240" w:lineRule="atLeast"/>
        <w:rPr>
          <w:b/>
        </w:rPr>
      </w:pPr>
      <w:r w:rsidRPr="0031749A">
        <w:rPr>
          <w:b/>
        </w:rPr>
        <w:t>ARTIKEL I</w:t>
      </w:r>
    </w:p>
    <w:p w:rsidR="0031749A" w:rsidP="0044013D" w:rsidRDefault="0031749A" w14:paraId="4E766AFE" w14:textId="77777777">
      <w:pPr>
        <w:spacing w:line="240" w:lineRule="atLeast"/>
        <w:rPr>
          <w:b/>
        </w:rPr>
      </w:pPr>
    </w:p>
    <w:p w:rsidR="0031749A" w:rsidP="0044013D" w:rsidRDefault="003417EA" w14:paraId="286207E4" w14:textId="346EBEA7">
      <w:pPr>
        <w:spacing w:line="240" w:lineRule="atLeast"/>
      </w:pPr>
      <w:r>
        <w:t xml:space="preserve">Het Besluit vaststelling beleidsregel subsidiëring Kickstart Medicatieoverdracht </w:t>
      </w:r>
      <w:r w:rsidR="00AE5869">
        <w:t xml:space="preserve">2022-2025 </w:t>
      </w:r>
      <w:r w:rsidR="00597488">
        <w:t>wordt als volgt gewijzigd</w:t>
      </w:r>
      <w:r w:rsidR="0031749A">
        <w:t>:</w:t>
      </w:r>
    </w:p>
    <w:p w:rsidR="003417EA" w:rsidP="0044013D" w:rsidRDefault="003417EA" w14:paraId="3B5CEDB7" w14:textId="77777777">
      <w:pPr>
        <w:spacing w:line="240" w:lineRule="atLeast"/>
      </w:pPr>
    </w:p>
    <w:p w:rsidR="003417EA" w:rsidP="0044013D" w:rsidRDefault="00150987" w14:paraId="3FD086E2" w14:textId="137F4853">
      <w:pPr>
        <w:spacing w:line="240" w:lineRule="atLeast"/>
      </w:pPr>
      <w:r>
        <w:t>A</w:t>
      </w:r>
    </w:p>
    <w:p w:rsidR="00063AD2" w:rsidP="0044013D" w:rsidRDefault="00063AD2" w14:paraId="1EAE7CC5" w14:textId="77777777">
      <w:pPr>
        <w:spacing w:line="240" w:lineRule="atLeast"/>
      </w:pPr>
    </w:p>
    <w:p w:rsidR="00063AD2" w:rsidP="0044013D" w:rsidRDefault="00063AD2" w14:paraId="05B54EC0" w14:textId="0354CBAA">
      <w:pPr>
        <w:spacing w:line="240" w:lineRule="atLeast"/>
      </w:pPr>
      <w:r>
        <w:t xml:space="preserve">In artikel 3 wordt </w:t>
      </w:r>
      <w:r w:rsidR="00D755A1">
        <w:t>‘</w:t>
      </w:r>
      <w:r w:rsidR="00072E47">
        <w:t>31 december 2025</w:t>
      </w:r>
      <w:r w:rsidR="00D755A1">
        <w:t>’</w:t>
      </w:r>
      <w:r>
        <w:t xml:space="preserve"> vervangen door </w:t>
      </w:r>
      <w:r w:rsidR="00D755A1">
        <w:t>‘</w:t>
      </w:r>
      <w:r w:rsidRPr="00D01C86" w:rsidR="001624DC">
        <w:t>1 juli 2027</w:t>
      </w:r>
      <w:r w:rsidR="00D755A1">
        <w:t>’</w:t>
      </w:r>
      <w:r w:rsidRPr="00D01C86">
        <w:t>.</w:t>
      </w:r>
      <w:r>
        <w:t xml:space="preserve"> </w:t>
      </w:r>
    </w:p>
    <w:p w:rsidR="003417EA" w:rsidP="0044013D" w:rsidRDefault="003417EA" w14:paraId="7DFCC373" w14:textId="77777777">
      <w:pPr>
        <w:spacing w:line="240" w:lineRule="atLeast"/>
      </w:pPr>
    </w:p>
    <w:p w:rsidR="003417EA" w:rsidP="0044013D" w:rsidRDefault="00150987" w14:paraId="07F41CA2" w14:textId="15064A22">
      <w:pPr>
        <w:spacing w:line="240" w:lineRule="atLeast"/>
      </w:pPr>
      <w:r>
        <w:t>B</w:t>
      </w:r>
    </w:p>
    <w:p w:rsidR="00063AD2" w:rsidP="0044013D" w:rsidRDefault="00063AD2" w14:paraId="36EF42A2" w14:textId="77777777">
      <w:pPr>
        <w:spacing w:line="240" w:lineRule="atLeast"/>
      </w:pPr>
    </w:p>
    <w:p w:rsidR="00063AD2" w:rsidP="0044013D" w:rsidRDefault="00063AD2" w14:paraId="506C8CED" w14:textId="2AF500C3">
      <w:pPr>
        <w:spacing w:line="240" w:lineRule="atLeast"/>
      </w:pPr>
      <w:r>
        <w:t xml:space="preserve">In artikel 4 wordt </w:t>
      </w:r>
      <w:r w:rsidR="00D755A1">
        <w:t>‘</w:t>
      </w:r>
      <w:r>
        <w:t>2022</w:t>
      </w:r>
      <w:r w:rsidR="00072E47">
        <w:t>-2025</w:t>
      </w:r>
      <w:r w:rsidR="00D755A1">
        <w:t>’</w:t>
      </w:r>
      <w:r>
        <w:t xml:space="preserve"> vervangen door </w:t>
      </w:r>
      <w:r w:rsidR="00D755A1">
        <w:t>‘</w:t>
      </w:r>
      <w:r w:rsidR="00CB03CF">
        <w:t>2022-2027</w:t>
      </w:r>
      <w:r w:rsidR="00D755A1">
        <w:t>’</w:t>
      </w:r>
      <w:r>
        <w:t xml:space="preserve">. </w:t>
      </w:r>
    </w:p>
    <w:p w:rsidR="00063AD2" w:rsidP="0044013D" w:rsidRDefault="00063AD2" w14:paraId="12DEC981" w14:textId="77777777">
      <w:pPr>
        <w:spacing w:line="240" w:lineRule="atLeast"/>
      </w:pPr>
    </w:p>
    <w:p w:rsidR="00063AD2" w:rsidP="0044013D" w:rsidRDefault="00150987" w14:paraId="0119DDFC" w14:textId="142AFAEE">
      <w:pPr>
        <w:spacing w:line="240" w:lineRule="atLeast"/>
      </w:pPr>
      <w:r>
        <w:t>C</w:t>
      </w:r>
    </w:p>
    <w:p w:rsidR="00063AD2" w:rsidP="0044013D" w:rsidRDefault="00063AD2" w14:paraId="0676A5C6" w14:textId="77777777">
      <w:pPr>
        <w:spacing w:line="240" w:lineRule="atLeast"/>
      </w:pPr>
    </w:p>
    <w:p w:rsidR="00CB03CF" w:rsidP="0044013D" w:rsidRDefault="00CB03CF" w14:paraId="6817872A" w14:textId="77777777">
      <w:pPr>
        <w:spacing w:line="240" w:lineRule="atLeast"/>
      </w:pPr>
      <w:r>
        <w:t>De bijlage wordt als volgt gewijzigd:</w:t>
      </w:r>
    </w:p>
    <w:p w:rsidR="00C5280E" w:rsidP="00621FA7" w:rsidRDefault="00C5280E" w14:paraId="29F08B3D" w14:textId="7DF607AD">
      <w:pPr>
        <w:spacing w:line="240" w:lineRule="atLeast"/>
        <w:rPr>
          <w:color w:val="auto"/>
        </w:rPr>
      </w:pPr>
    </w:p>
    <w:p w:rsidR="00C5280E" w:rsidP="00C5280E" w:rsidRDefault="00C5280E" w14:paraId="29D35006" w14:textId="6CD0532E">
      <w:pPr>
        <w:pStyle w:val="Lijstalinea"/>
        <w:numPr>
          <w:ilvl w:val="0"/>
          <w:numId w:val="37"/>
        </w:numPr>
        <w:spacing w:line="240" w:lineRule="atLeast"/>
        <w:rPr>
          <w:color w:val="auto"/>
        </w:rPr>
      </w:pPr>
      <w:r>
        <w:rPr>
          <w:color w:val="auto"/>
        </w:rPr>
        <w:t>In h</w:t>
      </w:r>
      <w:r w:rsidRPr="00C5280E">
        <w:rPr>
          <w:color w:val="auto"/>
        </w:rPr>
        <w:t xml:space="preserve">oofdstuk 2, paragraaf 2.5, </w:t>
      </w:r>
      <w:r>
        <w:rPr>
          <w:color w:val="auto"/>
        </w:rPr>
        <w:t xml:space="preserve">derde en vierde alinea </w:t>
      </w:r>
      <w:r w:rsidRPr="00C5280E">
        <w:rPr>
          <w:color w:val="auto"/>
        </w:rPr>
        <w:t xml:space="preserve">wordt </w:t>
      </w:r>
      <w:r>
        <w:rPr>
          <w:color w:val="auto"/>
        </w:rPr>
        <w:t>“</w:t>
      </w:r>
      <w:r w:rsidRPr="00C5280E">
        <w:rPr>
          <w:color w:val="auto"/>
        </w:rPr>
        <w:t>drie belastingjaren</w:t>
      </w:r>
      <w:r>
        <w:rPr>
          <w:color w:val="auto"/>
        </w:rPr>
        <w:t>” telkens gewijzigd in “drie jaren”.</w:t>
      </w:r>
    </w:p>
    <w:p w:rsidRPr="00621FA7" w:rsidR="00714129" w:rsidP="00621FA7" w:rsidRDefault="00714129" w14:paraId="1BA449D9" w14:textId="64B90A76">
      <w:pPr>
        <w:pStyle w:val="Lijstalinea"/>
        <w:numPr>
          <w:ilvl w:val="0"/>
          <w:numId w:val="37"/>
        </w:numPr>
        <w:spacing w:line="240" w:lineRule="atLeast"/>
        <w:rPr>
          <w:color w:val="auto"/>
        </w:rPr>
      </w:pPr>
      <w:r w:rsidRPr="00621FA7">
        <w:rPr>
          <w:color w:val="auto"/>
        </w:rPr>
        <w:t>Aan hoofdstuk 4 wordt een paragraaf 4.6 toegevoegd, luidende:</w:t>
      </w:r>
    </w:p>
    <w:p w:rsidRPr="00A175F2" w:rsidR="00714129" w:rsidP="00621FA7" w:rsidRDefault="00714129" w14:paraId="764A734B" w14:textId="77777777">
      <w:pPr>
        <w:spacing w:line="240" w:lineRule="atLeast"/>
        <w:rPr>
          <w:color w:val="auto"/>
        </w:rPr>
      </w:pPr>
    </w:p>
    <w:p w:rsidRPr="003D2EB8" w:rsidR="00714129" w:rsidP="00621FA7" w:rsidRDefault="00714129" w14:paraId="77A39246" w14:textId="7E703D77">
      <w:pPr>
        <w:spacing w:line="240" w:lineRule="atLeast"/>
        <w:ind w:left="1066"/>
        <w:rPr>
          <w:b/>
          <w:bCs/>
          <w:color w:val="auto"/>
        </w:rPr>
      </w:pPr>
      <w:r w:rsidRPr="003D2EB8">
        <w:rPr>
          <w:b/>
          <w:bCs/>
          <w:color w:val="auto"/>
        </w:rPr>
        <w:t>4.6 Herziening subsidie in 2025</w:t>
      </w:r>
    </w:p>
    <w:p w:rsidR="00C5280E" w:rsidP="00621FA7" w:rsidRDefault="00C5280E" w14:paraId="488D3B8E" w14:textId="77777777">
      <w:pPr>
        <w:pStyle w:val="Normaalweb"/>
        <w:shd w:val="clear" w:color="auto" w:fill="FFFFFF"/>
        <w:spacing w:before="0" w:beforeAutospacing="0" w:after="0" w:afterAutospacing="0" w:line="240" w:lineRule="atLeast"/>
        <w:ind w:left="1068"/>
        <w:rPr>
          <w:rFonts w:ascii="Verdana" w:hAnsi="Verdana" w:cs="Arial"/>
          <w:sz w:val="18"/>
          <w:szCs w:val="18"/>
        </w:rPr>
      </w:pPr>
    </w:p>
    <w:p w:rsidR="00714129" w:rsidP="00514E3F" w:rsidRDefault="00714129" w14:paraId="39A23855" w14:textId="4FE937E1">
      <w:pPr>
        <w:pStyle w:val="Normaalweb"/>
        <w:shd w:val="clear" w:color="auto" w:fill="FFFFFF"/>
        <w:spacing w:before="0" w:beforeAutospacing="0" w:after="0" w:afterAutospacing="0" w:line="240" w:lineRule="atLeast"/>
        <w:ind w:left="1068"/>
        <w:rPr>
          <w:rFonts w:ascii="Verdana" w:hAnsi="Verdana" w:cs="Arial"/>
          <w:sz w:val="18"/>
          <w:szCs w:val="18"/>
        </w:rPr>
      </w:pPr>
      <w:r w:rsidRPr="00A175F2">
        <w:rPr>
          <w:rFonts w:ascii="Verdana" w:hAnsi="Verdana" w:cs="Arial"/>
          <w:sz w:val="18"/>
          <w:szCs w:val="18"/>
        </w:rPr>
        <w:t xml:space="preserve">Een subsidieaanvrager die uiterlijk 15 september 2022 een subsidieaanvraag heeft ingediend, als bedoeld in paragraaf 4.2, kan een aanvraag tot herziening van de subsidieverlening indienen. Deze </w:t>
      </w:r>
      <w:r w:rsidR="002A68E0">
        <w:rPr>
          <w:rFonts w:ascii="Verdana" w:hAnsi="Verdana" w:cs="Arial"/>
          <w:sz w:val="18"/>
          <w:szCs w:val="18"/>
        </w:rPr>
        <w:t>aanvraag</w:t>
      </w:r>
      <w:r w:rsidRPr="00A175F2" w:rsidR="002A68E0">
        <w:rPr>
          <w:rFonts w:ascii="Verdana" w:hAnsi="Verdana" w:cs="Arial"/>
          <w:sz w:val="18"/>
          <w:szCs w:val="18"/>
        </w:rPr>
        <w:t xml:space="preserve"> </w:t>
      </w:r>
      <w:r w:rsidRPr="00A175F2">
        <w:rPr>
          <w:rFonts w:ascii="Verdana" w:hAnsi="Verdana" w:cs="Arial"/>
          <w:sz w:val="18"/>
          <w:szCs w:val="18"/>
        </w:rPr>
        <w:t>kan worden ingediend tot en met</w:t>
      </w:r>
      <w:r w:rsidRPr="00A175F2" w:rsidR="00CB283A">
        <w:rPr>
          <w:rFonts w:ascii="Verdana" w:hAnsi="Verdana" w:cs="Arial"/>
          <w:sz w:val="18"/>
          <w:szCs w:val="18"/>
        </w:rPr>
        <w:t xml:space="preserve"> 1 juli 2025</w:t>
      </w:r>
      <w:r w:rsidR="00861D76">
        <w:rPr>
          <w:rFonts w:ascii="Verdana" w:hAnsi="Verdana" w:cs="Arial"/>
          <w:sz w:val="18"/>
          <w:szCs w:val="18"/>
        </w:rPr>
        <w:t>.</w:t>
      </w:r>
      <w:r w:rsidRPr="00A175F2">
        <w:rPr>
          <w:rFonts w:ascii="Verdana" w:hAnsi="Verdana" w:cs="Arial"/>
          <w:sz w:val="18"/>
          <w:szCs w:val="18"/>
        </w:rPr>
        <w:t xml:space="preserve"> Voor de herziening van de subsidieverlening wordt een vastgesteld formulier gebruikt. Daarbij moeten</w:t>
      </w:r>
      <w:r w:rsidR="00514E3F">
        <w:rPr>
          <w:rFonts w:ascii="Verdana" w:hAnsi="Verdana" w:cs="Arial"/>
          <w:sz w:val="18"/>
          <w:szCs w:val="18"/>
        </w:rPr>
        <w:t>,</w:t>
      </w:r>
      <w:r w:rsidRPr="00A175F2">
        <w:rPr>
          <w:rFonts w:ascii="Verdana" w:hAnsi="Verdana" w:cs="Arial"/>
          <w:sz w:val="18"/>
          <w:szCs w:val="18"/>
        </w:rPr>
        <w:t xml:space="preserve"> </w:t>
      </w:r>
      <w:r w:rsidRPr="00A175F2" w:rsidR="00514E3F">
        <w:rPr>
          <w:rFonts w:ascii="Verdana" w:hAnsi="Verdana" w:cs="Arial"/>
          <w:sz w:val="18"/>
          <w:szCs w:val="18"/>
        </w:rPr>
        <w:t>overeenkomstig artikel 3.3 van de Kaderregeling</w:t>
      </w:r>
      <w:r w:rsidR="00514E3F">
        <w:rPr>
          <w:rFonts w:ascii="Verdana" w:hAnsi="Verdana" w:cs="Arial"/>
          <w:sz w:val="18"/>
          <w:szCs w:val="18"/>
        </w:rPr>
        <w:t>,</w:t>
      </w:r>
      <w:r w:rsidRPr="00A175F2" w:rsidR="00514E3F">
        <w:rPr>
          <w:rFonts w:ascii="Verdana" w:hAnsi="Verdana" w:cs="Arial"/>
          <w:sz w:val="18"/>
          <w:szCs w:val="18"/>
        </w:rPr>
        <w:t xml:space="preserve"> </w:t>
      </w:r>
      <w:r w:rsidRPr="00A175F2">
        <w:rPr>
          <w:rFonts w:ascii="Verdana" w:hAnsi="Verdana" w:cs="Arial"/>
          <w:sz w:val="18"/>
          <w:szCs w:val="18"/>
        </w:rPr>
        <w:t>de volgende documenten worden aangeleverd:</w:t>
      </w:r>
    </w:p>
    <w:p w:rsidRPr="00A175F2" w:rsidR="00044E05" w:rsidP="00621FA7" w:rsidRDefault="00044E05" w14:paraId="5C6A3648" w14:textId="77777777">
      <w:pPr>
        <w:pStyle w:val="Normaalweb"/>
        <w:shd w:val="clear" w:color="auto" w:fill="FFFFFF"/>
        <w:spacing w:before="0" w:beforeAutospacing="0" w:after="0" w:afterAutospacing="0" w:line="240" w:lineRule="atLeast"/>
        <w:ind w:left="1068"/>
        <w:rPr>
          <w:rFonts w:ascii="Verdana" w:hAnsi="Verdana" w:cs="Arial"/>
          <w:sz w:val="18"/>
          <w:szCs w:val="18"/>
        </w:rPr>
      </w:pPr>
    </w:p>
    <w:p w:rsidR="00AE5869" w:rsidP="00621FA7" w:rsidRDefault="00714129" w14:paraId="5E796B74" w14:textId="77777777">
      <w:pPr>
        <w:pStyle w:val="labeled"/>
        <w:numPr>
          <w:ilvl w:val="0"/>
          <w:numId w:val="30"/>
        </w:numPr>
        <w:shd w:val="clear" w:color="auto" w:fill="FFFFFF"/>
        <w:spacing w:before="0" w:beforeAutospacing="0" w:after="0" w:afterAutospacing="0" w:line="240" w:lineRule="atLeast"/>
        <w:ind w:left="1353" w:hanging="284"/>
        <w:rPr>
          <w:rFonts w:ascii="Verdana" w:hAnsi="Verdana" w:cs="Arial"/>
          <w:sz w:val="18"/>
          <w:szCs w:val="18"/>
        </w:rPr>
      </w:pPr>
      <w:r w:rsidRPr="00A175F2">
        <w:rPr>
          <w:rFonts w:ascii="Verdana" w:hAnsi="Verdana" w:cs="Arial"/>
          <w:sz w:val="18"/>
          <w:szCs w:val="18"/>
        </w:rPr>
        <w:lastRenderedPageBreak/>
        <w:t xml:space="preserve">een herzien activiteitenplan en </w:t>
      </w:r>
    </w:p>
    <w:p w:rsidR="00AE5869" w:rsidP="00621FA7" w:rsidRDefault="00714129" w14:paraId="11CF929D" w14:textId="41118E27">
      <w:pPr>
        <w:pStyle w:val="labeled"/>
        <w:numPr>
          <w:ilvl w:val="0"/>
          <w:numId w:val="30"/>
        </w:numPr>
        <w:shd w:val="clear" w:color="auto" w:fill="FFFFFF"/>
        <w:spacing w:before="0" w:beforeAutospacing="0" w:after="0" w:afterAutospacing="0" w:line="240" w:lineRule="atLeast"/>
        <w:ind w:left="1353" w:hanging="284"/>
        <w:rPr>
          <w:rFonts w:ascii="Verdana" w:hAnsi="Verdana" w:cs="Arial"/>
          <w:sz w:val="18"/>
          <w:szCs w:val="18"/>
        </w:rPr>
      </w:pPr>
      <w:r w:rsidRPr="00A175F2">
        <w:rPr>
          <w:rFonts w:ascii="Verdana" w:hAnsi="Verdana" w:cs="Arial"/>
          <w:sz w:val="18"/>
          <w:szCs w:val="18"/>
        </w:rPr>
        <w:t>een herziene begroting</w:t>
      </w:r>
      <w:r w:rsidR="00514E3F">
        <w:rPr>
          <w:rFonts w:ascii="Verdana" w:hAnsi="Verdana" w:cs="Arial"/>
          <w:sz w:val="18"/>
          <w:szCs w:val="18"/>
        </w:rPr>
        <w:t>.</w:t>
      </w:r>
      <w:r w:rsidRPr="00A175F2">
        <w:rPr>
          <w:rFonts w:ascii="Verdana" w:hAnsi="Verdana" w:cs="Arial"/>
          <w:sz w:val="18"/>
          <w:szCs w:val="18"/>
        </w:rPr>
        <w:t xml:space="preserve"> </w:t>
      </w:r>
    </w:p>
    <w:p w:rsidR="00AE5869" w:rsidP="00621FA7" w:rsidRDefault="00AE5869" w14:paraId="4FE4451D" w14:textId="77777777">
      <w:pPr>
        <w:pStyle w:val="labeled"/>
        <w:shd w:val="clear" w:color="auto" w:fill="FFFFFF"/>
        <w:spacing w:before="0" w:beforeAutospacing="0" w:after="0" w:afterAutospacing="0" w:line="240" w:lineRule="atLeast"/>
        <w:ind w:left="1068"/>
        <w:rPr>
          <w:rFonts w:ascii="Verdana" w:hAnsi="Verdana" w:cs="Arial"/>
          <w:sz w:val="18"/>
          <w:szCs w:val="18"/>
        </w:rPr>
      </w:pPr>
    </w:p>
    <w:p w:rsidRPr="00A175F2" w:rsidR="00714129" w:rsidP="00621FA7" w:rsidRDefault="00714129" w14:paraId="3217F07F" w14:textId="1602ED53">
      <w:pPr>
        <w:pStyle w:val="Normaalweb"/>
        <w:shd w:val="clear" w:color="auto" w:fill="FFFFFF"/>
        <w:spacing w:before="0" w:beforeAutospacing="0" w:after="0" w:afterAutospacing="0" w:line="240" w:lineRule="atLeast"/>
        <w:ind w:left="1068"/>
        <w:rPr>
          <w:rFonts w:ascii="Verdana" w:hAnsi="Verdana" w:cs="Arial"/>
          <w:sz w:val="18"/>
          <w:szCs w:val="18"/>
        </w:rPr>
      </w:pPr>
      <w:r w:rsidRPr="00A175F2">
        <w:rPr>
          <w:rFonts w:ascii="Verdana" w:hAnsi="Verdana" w:cs="Arial"/>
          <w:sz w:val="18"/>
          <w:szCs w:val="18"/>
        </w:rPr>
        <w:t>Met de herziening tot subsidieverlening kan aanvullende subsidie worden aangevraagd voor activiteit</w:t>
      </w:r>
      <w:r w:rsidRPr="00A175F2" w:rsidR="00CB283A">
        <w:rPr>
          <w:rFonts w:ascii="Verdana" w:hAnsi="Verdana" w:cs="Arial"/>
          <w:sz w:val="18"/>
          <w:szCs w:val="18"/>
        </w:rPr>
        <w:t xml:space="preserve"> 1</w:t>
      </w:r>
      <w:r w:rsidR="00385596">
        <w:rPr>
          <w:rFonts w:ascii="Verdana" w:hAnsi="Verdana" w:cs="Arial"/>
          <w:sz w:val="18"/>
          <w:szCs w:val="18"/>
        </w:rPr>
        <w:t xml:space="preserve">, </w:t>
      </w:r>
      <w:r w:rsidR="002A68E0">
        <w:rPr>
          <w:rFonts w:ascii="Verdana" w:hAnsi="Verdana" w:cs="Arial"/>
          <w:sz w:val="18"/>
          <w:szCs w:val="18"/>
        </w:rPr>
        <w:t xml:space="preserve">het gezamenlijk met ICT-leveranciers </w:t>
      </w:r>
      <w:r w:rsidR="00385596">
        <w:rPr>
          <w:rFonts w:ascii="Verdana" w:hAnsi="Verdana" w:cs="Arial"/>
          <w:sz w:val="18"/>
          <w:szCs w:val="18"/>
        </w:rPr>
        <w:t xml:space="preserve">aanpassen van </w:t>
      </w:r>
      <w:r w:rsidR="002A68E0">
        <w:rPr>
          <w:rFonts w:ascii="Verdana" w:hAnsi="Verdana" w:cs="Arial"/>
          <w:sz w:val="18"/>
          <w:szCs w:val="18"/>
        </w:rPr>
        <w:t>de zorginformatiesystemen</w:t>
      </w:r>
      <w:r w:rsidR="00607691">
        <w:rPr>
          <w:rFonts w:ascii="Verdana" w:hAnsi="Verdana" w:cs="Arial"/>
          <w:sz w:val="18"/>
          <w:szCs w:val="18"/>
        </w:rPr>
        <w:t>, om medicatieoverdracht mogelijk te maken, conform de eisen en technische specificaties in MP9</w:t>
      </w:r>
      <w:r w:rsidRPr="00A175F2" w:rsidR="00CB283A">
        <w:rPr>
          <w:rFonts w:ascii="Verdana" w:hAnsi="Verdana" w:cs="Arial"/>
          <w:sz w:val="18"/>
          <w:szCs w:val="18"/>
        </w:rPr>
        <w:t xml:space="preserve"> en </w:t>
      </w:r>
      <w:r w:rsidR="00385596">
        <w:rPr>
          <w:rFonts w:ascii="Verdana" w:hAnsi="Verdana" w:cs="Arial"/>
          <w:sz w:val="18"/>
          <w:szCs w:val="18"/>
        </w:rPr>
        <w:t xml:space="preserve">activiteit </w:t>
      </w:r>
      <w:r w:rsidRPr="00A175F2" w:rsidR="00CB283A">
        <w:rPr>
          <w:rFonts w:ascii="Verdana" w:hAnsi="Verdana" w:cs="Arial"/>
          <w:sz w:val="18"/>
          <w:szCs w:val="18"/>
        </w:rPr>
        <w:t>3</w:t>
      </w:r>
      <w:r w:rsidR="00385596">
        <w:rPr>
          <w:rFonts w:ascii="Verdana" w:hAnsi="Verdana" w:cs="Arial"/>
          <w:sz w:val="18"/>
          <w:szCs w:val="18"/>
        </w:rPr>
        <w:t>, kennisdeling</w:t>
      </w:r>
      <w:r w:rsidR="00607691">
        <w:rPr>
          <w:rFonts w:ascii="Verdana" w:hAnsi="Verdana" w:cs="Arial"/>
          <w:sz w:val="18"/>
          <w:szCs w:val="18"/>
        </w:rPr>
        <w:t>, ten behoeve van alle bij de medicatieoverdracht betrokken sectoren en leveranciers</w:t>
      </w:r>
      <w:r w:rsidRPr="00A175F2">
        <w:rPr>
          <w:rFonts w:ascii="Verdana" w:hAnsi="Verdana" w:cs="Arial"/>
          <w:sz w:val="18"/>
          <w:szCs w:val="18"/>
        </w:rPr>
        <w:t xml:space="preserve">. </w:t>
      </w:r>
      <w:r w:rsidR="00794189">
        <w:rPr>
          <w:rFonts w:ascii="Verdana" w:hAnsi="Verdana" w:cs="Arial"/>
          <w:sz w:val="18"/>
          <w:szCs w:val="18"/>
        </w:rPr>
        <w:t xml:space="preserve">De maximum </w:t>
      </w:r>
      <w:r w:rsidR="00C306A1">
        <w:rPr>
          <w:rFonts w:ascii="Verdana" w:hAnsi="Verdana" w:cs="Arial"/>
          <w:sz w:val="18"/>
          <w:szCs w:val="18"/>
        </w:rPr>
        <w:t>subsidie</w:t>
      </w:r>
      <w:r w:rsidR="00794189">
        <w:rPr>
          <w:rFonts w:ascii="Verdana" w:hAnsi="Verdana" w:cs="Arial"/>
          <w:sz w:val="18"/>
          <w:szCs w:val="18"/>
        </w:rPr>
        <w:t>bedragen in bijlage 1 zijn hierom opgehoogd</w:t>
      </w:r>
      <w:r w:rsidRPr="00A175F2" w:rsidR="00CB283A">
        <w:rPr>
          <w:rFonts w:ascii="Verdana" w:hAnsi="Verdana" w:cs="Arial"/>
          <w:sz w:val="18"/>
          <w:szCs w:val="18"/>
        </w:rPr>
        <w:t xml:space="preserve"> </w:t>
      </w:r>
      <w:r w:rsidR="00794189">
        <w:rPr>
          <w:rFonts w:ascii="Verdana" w:hAnsi="Verdana" w:cs="Arial"/>
          <w:sz w:val="18"/>
          <w:szCs w:val="18"/>
        </w:rPr>
        <w:t xml:space="preserve">met </w:t>
      </w:r>
      <w:r w:rsidRPr="00A175F2" w:rsidR="00A175F2">
        <w:rPr>
          <w:rFonts w:ascii="Verdana" w:hAnsi="Verdana" w:cs="Arial"/>
          <w:sz w:val="18"/>
          <w:szCs w:val="18"/>
        </w:rPr>
        <w:t>€</w:t>
      </w:r>
      <w:r w:rsidR="00861D76">
        <w:rPr>
          <w:rFonts w:ascii="Verdana" w:hAnsi="Verdana" w:cs="Arial"/>
          <w:sz w:val="18"/>
          <w:szCs w:val="18"/>
        </w:rPr>
        <w:t xml:space="preserve"> </w:t>
      </w:r>
      <w:r w:rsidRPr="00A175F2" w:rsidR="00A175F2">
        <w:rPr>
          <w:rFonts w:ascii="Verdana" w:hAnsi="Verdana" w:cs="Arial"/>
          <w:sz w:val="18"/>
          <w:szCs w:val="18"/>
        </w:rPr>
        <w:t>2.547.000</w:t>
      </w:r>
      <w:r w:rsidRPr="00A175F2">
        <w:rPr>
          <w:rFonts w:ascii="Verdana" w:hAnsi="Verdana" w:cs="Arial"/>
          <w:sz w:val="18"/>
          <w:szCs w:val="18"/>
        </w:rPr>
        <w:t>. Deze activiteiten zijn omschreven in paragraaf 2.2</w:t>
      </w:r>
      <w:r w:rsidR="002A68E0">
        <w:rPr>
          <w:rFonts w:ascii="Verdana" w:hAnsi="Verdana" w:cs="Arial"/>
          <w:sz w:val="18"/>
          <w:szCs w:val="18"/>
        </w:rPr>
        <w:t>. Subsidie wordt alleen verstrekt voor activiteiten die</w:t>
      </w:r>
      <w:r w:rsidRPr="00A175F2">
        <w:rPr>
          <w:rFonts w:ascii="Verdana" w:hAnsi="Verdana" w:cs="Arial"/>
          <w:sz w:val="18"/>
          <w:szCs w:val="18"/>
        </w:rPr>
        <w:t xml:space="preserve"> uiterlijk </w:t>
      </w:r>
      <w:r w:rsidRPr="00A175F2" w:rsidR="00A175F2">
        <w:rPr>
          <w:rFonts w:ascii="Verdana" w:hAnsi="Verdana" w:cs="Arial"/>
          <w:sz w:val="18"/>
          <w:szCs w:val="18"/>
        </w:rPr>
        <w:t>1 juli 2027</w:t>
      </w:r>
      <w:r w:rsidRPr="00A175F2">
        <w:rPr>
          <w:rFonts w:ascii="Verdana" w:hAnsi="Verdana" w:cs="Arial"/>
          <w:sz w:val="18"/>
          <w:szCs w:val="18"/>
        </w:rPr>
        <w:t xml:space="preserve"> zijn afgerond.</w:t>
      </w:r>
    </w:p>
    <w:p w:rsidR="00CB03CF" w:rsidP="00621FA7" w:rsidRDefault="00CB03CF" w14:paraId="59AD7704" w14:textId="77777777">
      <w:pPr>
        <w:spacing w:line="240" w:lineRule="atLeast"/>
      </w:pPr>
    </w:p>
    <w:p w:rsidR="00063AD2" w:rsidP="00621FA7" w:rsidRDefault="00CB03CF" w14:paraId="4D6B18A1" w14:textId="282EED11">
      <w:pPr>
        <w:pStyle w:val="Lijstalinea"/>
        <w:numPr>
          <w:ilvl w:val="0"/>
          <w:numId w:val="37"/>
        </w:numPr>
        <w:spacing w:line="240" w:lineRule="atLeast"/>
      </w:pPr>
      <w:r>
        <w:t>N</w:t>
      </w:r>
      <w:r w:rsidR="00E11658">
        <w:t xml:space="preserve">a hoofdstuk 4 </w:t>
      </w:r>
      <w:r>
        <w:t>wordt</w:t>
      </w:r>
      <w:r w:rsidR="00746298">
        <w:t xml:space="preserve"> een</w:t>
      </w:r>
      <w:r>
        <w:t xml:space="preserve"> </w:t>
      </w:r>
      <w:r w:rsidR="00E11658">
        <w:t>hoofdstuk</w:t>
      </w:r>
      <w:r>
        <w:t xml:space="preserve"> toe</w:t>
      </w:r>
      <w:r w:rsidR="00E11658">
        <w:t>gevoegd, luidende:</w:t>
      </w:r>
    </w:p>
    <w:p w:rsidR="00E11658" w:rsidP="003D2EB8" w:rsidRDefault="00E11658" w14:paraId="6476539E" w14:textId="77777777">
      <w:pPr>
        <w:spacing w:line="240" w:lineRule="atLeast"/>
      </w:pPr>
    </w:p>
    <w:p w:rsidR="00E11658" w:rsidP="003D2EB8" w:rsidRDefault="00E11658" w14:paraId="110E183C" w14:textId="3AC34ED8">
      <w:pPr>
        <w:spacing w:line="240" w:lineRule="atLeast"/>
        <w:ind w:left="1066"/>
        <w:rPr>
          <w:b/>
          <w:bCs/>
        </w:rPr>
      </w:pPr>
      <w:r w:rsidRPr="00E11658">
        <w:rPr>
          <w:b/>
          <w:bCs/>
        </w:rPr>
        <w:t>Hoofdstuk 5 – Aanvullend beproev</w:t>
      </w:r>
      <w:r w:rsidR="00BC5BB9">
        <w:rPr>
          <w:b/>
          <w:bCs/>
        </w:rPr>
        <w:t>en</w:t>
      </w:r>
      <w:r w:rsidRPr="00E11658">
        <w:rPr>
          <w:b/>
          <w:bCs/>
        </w:rPr>
        <w:t xml:space="preserve"> huisartsen</w:t>
      </w:r>
      <w:r w:rsidR="005F0479">
        <w:rPr>
          <w:b/>
          <w:bCs/>
        </w:rPr>
        <w:t>spoedpost</w:t>
      </w:r>
    </w:p>
    <w:p w:rsidR="00E11658" w:rsidP="003D2EB8" w:rsidRDefault="00E11658" w14:paraId="178AE774" w14:textId="77777777">
      <w:pPr>
        <w:spacing w:line="240" w:lineRule="atLeast"/>
        <w:ind w:left="720"/>
        <w:rPr>
          <w:b/>
          <w:bCs/>
        </w:rPr>
      </w:pPr>
    </w:p>
    <w:p w:rsidR="00514E3F" w:rsidP="00514E3F" w:rsidRDefault="00E11658" w14:paraId="6AF39D15" w14:textId="37B89361">
      <w:pPr>
        <w:spacing w:line="240" w:lineRule="atLeast"/>
        <w:ind w:left="1066"/>
        <w:rPr>
          <w:b/>
          <w:bCs/>
        </w:rPr>
      </w:pPr>
      <w:r>
        <w:rPr>
          <w:b/>
          <w:bCs/>
        </w:rPr>
        <w:t xml:space="preserve">5.1 </w:t>
      </w:r>
      <w:r w:rsidR="005F0479">
        <w:rPr>
          <w:b/>
          <w:bCs/>
        </w:rPr>
        <w:t xml:space="preserve">Doelstellingen </w:t>
      </w:r>
      <w:r w:rsidR="00B46E35">
        <w:rPr>
          <w:b/>
          <w:bCs/>
        </w:rPr>
        <w:t xml:space="preserve">aanvullend </w:t>
      </w:r>
      <w:r w:rsidR="0034344A">
        <w:rPr>
          <w:b/>
          <w:bCs/>
        </w:rPr>
        <w:t>beproev</w:t>
      </w:r>
      <w:r w:rsidR="00BC5BB9">
        <w:rPr>
          <w:b/>
          <w:bCs/>
        </w:rPr>
        <w:t xml:space="preserve">en </w:t>
      </w:r>
      <w:r w:rsidR="0034344A">
        <w:rPr>
          <w:b/>
          <w:bCs/>
        </w:rPr>
        <w:t xml:space="preserve"> </w:t>
      </w:r>
    </w:p>
    <w:p w:rsidR="00514E3F" w:rsidP="00514E3F" w:rsidRDefault="00514E3F" w14:paraId="3F53BB6A" w14:textId="77777777">
      <w:pPr>
        <w:spacing w:line="240" w:lineRule="atLeast"/>
        <w:ind w:left="1066"/>
        <w:rPr>
          <w:b/>
          <w:bCs/>
        </w:rPr>
      </w:pPr>
    </w:p>
    <w:p w:rsidR="00E11658" w:rsidP="00621FA7" w:rsidRDefault="005F0479" w14:paraId="4DA520C0" w14:textId="661E9C01">
      <w:pPr>
        <w:spacing w:line="240" w:lineRule="atLeast"/>
        <w:ind w:left="1066"/>
        <w:rPr>
          <w:b/>
          <w:bCs/>
        </w:rPr>
      </w:pPr>
      <w:r>
        <w:rPr>
          <w:b/>
          <w:bCs/>
        </w:rPr>
        <w:t>Huisartsen</w:t>
      </w:r>
      <w:r w:rsidR="0034344A">
        <w:rPr>
          <w:b/>
          <w:bCs/>
        </w:rPr>
        <w:t>s</w:t>
      </w:r>
      <w:r>
        <w:rPr>
          <w:b/>
          <w:bCs/>
        </w:rPr>
        <w:t>poedpost</w:t>
      </w:r>
    </w:p>
    <w:p w:rsidR="00B26FE6" w:rsidP="00514E3F" w:rsidRDefault="00B26FE6" w14:paraId="685B16EC" w14:textId="77777777">
      <w:pPr>
        <w:spacing w:line="240" w:lineRule="atLeast"/>
        <w:ind w:left="1066"/>
      </w:pPr>
    </w:p>
    <w:p w:rsidR="00BD3D17" w:rsidP="000C6B68" w:rsidRDefault="00FA0528" w14:paraId="7F962EBB" w14:textId="7040BE64">
      <w:pPr>
        <w:spacing w:line="240" w:lineRule="atLeast"/>
        <w:ind w:left="1066"/>
      </w:pPr>
      <w:r>
        <w:t xml:space="preserve">Aanvullend op de activiteiten die in het kader van de </w:t>
      </w:r>
      <w:r w:rsidR="009B1FAE">
        <w:t xml:space="preserve">Kickstart Medicatieoverdracht </w:t>
      </w:r>
      <w:r>
        <w:t xml:space="preserve">al voor subsidie in aanmerking komen, is het wenselijk subsidie te verstrekken voor het aanvullend beproeven van de </w:t>
      </w:r>
      <w:r w:rsidR="00BD3D17">
        <w:t xml:space="preserve"> Huisartsenspoedpost </w:t>
      </w:r>
      <w:r w:rsidR="00EE2F1B">
        <w:t>(</w:t>
      </w:r>
      <w:r w:rsidR="003F677F">
        <w:t>hierna:</w:t>
      </w:r>
      <w:r w:rsidR="005547E6">
        <w:t xml:space="preserve"> het aanvullend beproeven</w:t>
      </w:r>
      <w:r w:rsidR="003F677F">
        <w:t xml:space="preserve"> </w:t>
      </w:r>
      <w:r w:rsidR="00EE2F1B">
        <w:t>HAP)</w:t>
      </w:r>
      <w:r w:rsidR="009B1FAE">
        <w:t>. Dit</w:t>
      </w:r>
      <w:r w:rsidR="00EE2F1B">
        <w:t xml:space="preserve"> </w:t>
      </w:r>
      <w:r w:rsidR="00BD3D17">
        <w:t xml:space="preserve">is een aanvulling op </w:t>
      </w:r>
      <w:r w:rsidR="003D2EB8">
        <w:t>de</w:t>
      </w:r>
      <w:r w:rsidR="003F677F">
        <w:t xml:space="preserve"> Kickstart Medicatieoverdracht</w:t>
      </w:r>
      <w:r w:rsidR="00BD3D17">
        <w:t xml:space="preserve">. Het doel, de achtergrond en aanleiding en het beoogd resultaat van de Kickstart Medicatieoverdracht staat beschreven in Hoofdstuk 1 – Doelstellingen Kickstart Medicatieoverdracht. </w:t>
      </w:r>
      <w:r w:rsidR="005F0479">
        <w:t xml:space="preserve">Deze </w:t>
      </w:r>
      <w:r w:rsidR="00B6358D">
        <w:t xml:space="preserve">algemene </w:t>
      </w:r>
      <w:r w:rsidR="003F677F">
        <w:t xml:space="preserve">uitgangspunten </w:t>
      </w:r>
      <w:r w:rsidR="005F0479">
        <w:t xml:space="preserve">zijn ook op </w:t>
      </w:r>
      <w:r w:rsidR="00BC5BB9">
        <w:t>h</w:t>
      </w:r>
      <w:r w:rsidR="005F0479">
        <w:t>e</w:t>
      </w:r>
      <w:r w:rsidR="00BC5BB9">
        <w:t>t</w:t>
      </w:r>
      <w:r w:rsidR="005F0479">
        <w:t xml:space="preserve"> aanvullend beproev</w:t>
      </w:r>
      <w:r w:rsidR="00BC5BB9">
        <w:t>en</w:t>
      </w:r>
      <w:r w:rsidR="005F0479">
        <w:t xml:space="preserve"> HAP van toepassing. </w:t>
      </w:r>
      <w:r w:rsidR="00B6358D">
        <w:t xml:space="preserve">Specifiek voor </w:t>
      </w:r>
      <w:r w:rsidR="00640397">
        <w:t xml:space="preserve">subsidie voor </w:t>
      </w:r>
      <w:r w:rsidR="00BC5BB9">
        <w:t>het</w:t>
      </w:r>
      <w:r w:rsidR="00B6358D">
        <w:t xml:space="preserve"> aanvullend beproev</w:t>
      </w:r>
      <w:r w:rsidR="00BC5BB9">
        <w:t>en</w:t>
      </w:r>
      <w:r w:rsidR="00B6358D">
        <w:t xml:space="preserve"> HAP </w:t>
      </w:r>
      <w:r w:rsidR="005F0479">
        <w:t>geldt hetgeen</w:t>
      </w:r>
      <w:r w:rsidR="003F677F">
        <w:t xml:space="preserve"> wat hiero</w:t>
      </w:r>
      <w:r w:rsidR="005F0479">
        <w:t xml:space="preserve">nder </w:t>
      </w:r>
      <w:r w:rsidR="003F677F">
        <w:t xml:space="preserve">in paragraaf </w:t>
      </w:r>
      <w:r w:rsidR="005F0479">
        <w:t>5.1.1. en</w:t>
      </w:r>
      <w:r w:rsidR="003F677F">
        <w:t xml:space="preserve"> paragraaf</w:t>
      </w:r>
      <w:r w:rsidR="005F0479">
        <w:t xml:space="preserve"> 5.1.2 is opgenomen.</w:t>
      </w:r>
    </w:p>
    <w:p w:rsidR="00BD3D17" w:rsidP="00B6358D" w:rsidRDefault="00BD3D17" w14:paraId="2419271E" w14:textId="77777777">
      <w:pPr>
        <w:spacing w:line="240" w:lineRule="atLeast"/>
        <w:ind w:left="1066"/>
      </w:pPr>
    </w:p>
    <w:p w:rsidRPr="003F677F" w:rsidR="00BD2C1D" w:rsidP="00B6358D" w:rsidRDefault="00BD2C1D" w14:paraId="2A897EEE" w14:textId="298D3C85">
      <w:pPr>
        <w:spacing w:line="240" w:lineRule="atLeast"/>
        <w:ind w:left="1066"/>
        <w:rPr>
          <w:i/>
          <w:iCs/>
        </w:rPr>
      </w:pPr>
      <w:r w:rsidRPr="003F677F">
        <w:rPr>
          <w:i/>
          <w:iCs/>
        </w:rPr>
        <w:t>5.1.</w:t>
      </w:r>
      <w:r w:rsidRPr="003F677F" w:rsidR="005F0479">
        <w:rPr>
          <w:i/>
          <w:iCs/>
        </w:rPr>
        <w:t>1</w:t>
      </w:r>
      <w:r w:rsidRPr="003F677F">
        <w:rPr>
          <w:i/>
          <w:iCs/>
        </w:rPr>
        <w:t>.</w:t>
      </w:r>
      <w:r w:rsidR="00CE05F0">
        <w:rPr>
          <w:i/>
          <w:iCs/>
        </w:rPr>
        <w:t xml:space="preserve"> </w:t>
      </w:r>
      <w:r w:rsidRPr="00134C23" w:rsidR="00134C23">
        <w:rPr>
          <w:i/>
          <w:iCs/>
        </w:rPr>
        <w:t xml:space="preserve">Beoogd doel van subsidies voor aanvullend beproeven </w:t>
      </w:r>
      <w:r w:rsidR="00134C23">
        <w:rPr>
          <w:i/>
          <w:iCs/>
        </w:rPr>
        <w:t>HAP</w:t>
      </w:r>
    </w:p>
    <w:p w:rsidR="00BD3D17" w:rsidP="00B6358D" w:rsidRDefault="00BD3D17" w14:paraId="5AC9C006" w14:textId="7589F44B">
      <w:pPr>
        <w:spacing w:line="240" w:lineRule="atLeast"/>
        <w:ind w:left="1066"/>
      </w:pPr>
      <w:r>
        <w:t>Het doel van</w:t>
      </w:r>
      <w:r w:rsidR="00640397">
        <w:t xml:space="preserve"> subsidies voor</w:t>
      </w:r>
      <w:r>
        <w:t xml:space="preserve"> </w:t>
      </w:r>
      <w:r w:rsidR="00BC5BB9">
        <w:t>h</w:t>
      </w:r>
      <w:r>
        <w:t>e</w:t>
      </w:r>
      <w:r w:rsidR="00BC5BB9">
        <w:t>t</w:t>
      </w:r>
      <w:r>
        <w:t xml:space="preserve"> aanvull</w:t>
      </w:r>
      <w:r w:rsidR="00EE2F1B">
        <w:t>end beproev</w:t>
      </w:r>
      <w:r w:rsidR="00BC5BB9">
        <w:t>en</w:t>
      </w:r>
      <w:r w:rsidR="00EE2F1B">
        <w:t xml:space="preserve"> HAP</w:t>
      </w:r>
      <w:r>
        <w:t xml:space="preserve"> is </w:t>
      </w:r>
      <w:r w:rsidR="00640397">
        <w:t xml:space="preserve">om te stimuleren dat de </w:t>
      </w:r>
      <w:r>
        <w:t>uitwisseling van medicatiegegevens conform MP9 door de huisartsenspoedposten in combinatie met huisartsen en andere zorgverleners</w:t>
      </w:r>
      <w:r w:rsidR="00640397">
        <w:t xml:space="preserve"> getest wordt</w:t>
      </w:r>
      <w:r w:rsidR="00817273">
        <w:t>.</w:t>
      </w:r>
      <w:r>
        <w:t xml:space="preserve"> </w:t>
      </w:r>
      <w:r w:rsidR="00817273">
        <w:t>De HAP heeft een</w:t>
      </w:r>
      <w:r>
        <w:t xml:space="preserve"> tijdelijke functie in de </w:t>
      </w:r>
      <w:r w:rsidR="005C0C71">
        <w:t>zorg</w:t>
      </w:r>
      <w:r>
        <w:t xml:space="preserve">keten en </w:t>
      </w:r>
      <w:r w:rsidR="00817273">
        <w:t xml:space="preserve">wordt </w:t>
      </w:r>
      <w:r w:rsidR="00C84DEF">
        <w:t xml:space="preserve">met de implementatie van MP9 </w:t>
      </w:r>
      <w:r>
        <w:t>de bron van medicatiegegevens.</w:t>
      </w:r>
      <w:r w:rsidR="00817273">
        <w:t xml:space="preserve"> Dit is nieuw</w:t>
      </w:r>
      <w:r>
        <w:t xml:space="preserve"> </w:t>
      </w:r>
      <w:r w:rsidR="00817273">
        <w:t xml:space="preserve">en wordt beproefd, </w:t>
      </w:r>
      <w:r>
        <w:t xml:space="preserve">zoals beschreven </w:t>
      </w:r>
      <w:r w:rsidR="00C84DEF">
        <w:t xml:space="preserve">als ‘Aanvullende beproeving HAP’ </w:t>
      </w:r>
      <w:r>
        <w:t xml:space="preserve">in het deelplan </w:t>
      </w:r>
      <w:r w:rsidR="00CA4A93">
        <w:t xml:space="preserve">Aanvullende Beproeving </w:t>
      </w:r>
      <w:r>
        <w:t xml:space="preserve">Huisartsenspoedpost, bijlage bij het Plan van aanpak Kickstart. </w:t>
      </w:r>
      <w:r w:rsidR="005C0C71">
        <w:t xml:space="preserve">Dit </w:t>
      </w:r>
      <w:r w:rsidR="005547E6">
        <w:t>deel</w:t>
      </w:r>
      <w:r w:rsidR="005C0C71">
        <w:t xml:space="preserve">plan wordt beschikbaar gesteld via de website van DUS-I: </w:t>
      </w:r>
      <w:hyperlink w:history="1" r:id="rId8">
        <w:r w:rsidRPr="00141A15" w:rsidR="005C0C71">
          <w:rPr>
            <w:rStyle w:val="Hyperlink"/>
          </w:rPr>
          <w:t>www.dus-i.nl/subsidies/kickstart-medicatieoverdracht</w:t>
        </w:r>
      </w:hyperlink>
      <w:r w:rsidR="005C0C71">
        <w:t xml:space="preserve">.  </w:t>
      </w:r>
    </w:p>
    <w:p w:rsidR="00BD2C1D" w:rsidP="00B6358D" w:rsidRDefault="00BD2C1D" w14:paraId="6E9B675E" w14:textId="77777777">
      <w:pPr>
        <w:spacing w:line="240" w:lineRule="atLeast"/>
        <w:ind w:left="1066"/>
      </w:pPr>
    </w:p>
    <w:p w:rsidRPr="00F73E51" w:rsidR="00BD2C1D" w:rsidP="00B6358D" w:rsidRDefault="00247AFF" w14:paraId="397063A3" w14:textId="20B5BAA3">
      <w:pPr>
        <w:spacing w:line="240" w:lineRule="atLeast"/>
        <w:ind w:left="1066"/>
        <w:rPr>
          <w:rFonts w:asciiTheme="minorHAnsi" w:hAnsiTheme="minorHAnsi"/>
          <w:i/>
          <w:iCs/>
          <w:color w:val="auto"/>
          <w:sz w:val="24"/>
          <w:szCs w:val="24"/>
        </w:rPr>
      </w:pPr>
      <w:r w:rsidRPr="00F73E51">
        <w:rPr>
          <w:i/>
          <w:iCs/>
        </w:rPr>
        <w:t>5.1.</w:t>
      </w:r>
      <w:r w:rsidRPr="00F73E51" w:rsidR="005F0479">
        <w:rPr>
          <w:i/>
          <w:iCs/>
        </w:rPr>
        <w:t>2</w:t>
      </w:r>
      <w:r w:rsidRPr="00F73E51">
        <w:rPr>
          <w:i/>
          <w:iCs/>
        </w:rPr>
        <w:t xml:space="preserve">. Beoogd </w:t>
      </w:r>
      <w:r w:rsidR="00134C23">
        <w:rPr>
          <w:i/>
          <w:iCs/>
        </w:rPr>
        <w:t>resultaat</w:t>
      </w:r>
      <w:r w:rsidR="00640397">
        <w:rPr>
          <w:i/>
          <w:iCs/>
        </w:rPr>
        <w:t xml:space="preserve"> van subsidies voor</w:t>
      </w:r>
      <w:r w:rsidR="008B0964">
        <w:rPr>
          <w:i/>
          <w:iCs/>
        </w:rPr>
        <w:t xml:space="preserve"> </w:t>
      </w:r>
      <w:r w:rsidRPr="00F73E51">
        <w:rPr>
          <w:i/>
          <w:iCs/>
        </w:rPr>
        <w:t>aanvullend beproev</w:t>
      </w:r>
      <w:r w:rsidR="00167487">
        <w:rPr>
          <w:i/>
          <w:iCs/>
        </w:rPr>
        <w:t>en</w:t>
      </w:r>
      <w:r w:rsidRPr="00F73E51">
        <w:rPr>
          <w:i/>
          <w:iCs/>
        </w:rPr>
        <w:t xml:space="preserve"> HAP</w:t>
      </w:r>
    </w:p>
    <w:p w:rsidR="00640397" w:rsidP="00B6358D" w:rsidRDefault="00640397" w14:paraId="4B3D8DB8" w14:textId="7ED4ECA6">
      <w:pPr>
        <w:spacing w:line="240" w:lineRule="atLeast"/>
        <w:ind w:left="1066" w:firstLine="2"/>
      </w:pPr>
      <w:r>
        <w:t xml:space="preserve">Subsidies voor </w:t>
      </w:r>
      <w:r w:rsidR="00996273">
        <w:t xml:space="preserve">het </w:t>
      </w:r>
      <w:r>
        <w:t>aanvullend</w:t>
      </w:r>
      <w:r w:rsidR="00C71587">
        <w:t xml:space="preserve"> </w:t>
      </w:r>
      <w:r>
        <w:t>beproev</w:t>
      </w:r>
      <w:r w:rsidR="00C71587">
        <w:t xml:space="preserve">en </w:t>
      </w:r>
      <w:r>
        <w:t>HAP stimuleren evenals de Kickstart Medicatieoverdracht</w:t>
      </w:r>
      <w:r w:rsidR="000C6B68">
        <w:t>,</w:t>
      </w:r>
      <w:r>
        <w:t xml:space="preserve"> dat aangetoond kan worden dat MP9 in combinatie met de richtlijn werkt in de praktijk. </w:t>
      </w:r>
    </w:p>
    <w:p w:rsidR="00C71587" w:rsidP="00B6358D" w:rsidRDefault="00BD2C1D" w14:paraId="0FF69AF2" w14:textId="498792EA">
      <w:pPr>
        <w:spacing w:line="240" w:lineRule="atLeast"/>
        <w:ind w:left="1066" w:firstLine="2"/>
      </w:pPr>
      <w:r>
        <w:t xml:space="preserve">Daarnaast </w:t>
      </w:r>
      <w:r w:rsidR="00C71587">
        <w:t>stimuleert subsidie voor</w:t>
      </w:r>
      <w:r>
        <w:t xml:space="preserve"> </w:t>
      </w:r>
      <w:r w:rsidR="00C71587">
        <w:t xml:space="preserve">aanvullend </w:t>
      </w:r>
      <w:r>
        <w:t>beproeven</w:t>
      </w:r>
      <w:r w:rsidR="00996273">
        <w:t xml:space="preserve"> HAP</w:t>
      </w:r>
      <w:r w:rsidR="000C6B68">
        <w:t>,</w:t>
      </w:r>
      <w:r>
        <w:t xml:space="preserve"> </w:t>
      </w:r>
      <w:r w:rsidR="008B0964">
        <w:t>d</w:t>
      </w:r>
      <w:r>
        <w:t>at de leverancier</w:t>
      </w:r>
      <w:r w:rsidR="00817273">
        <w:t xml:space="preserve"> van het Huisartsen</w:t>
      </w:r>
      <w:r w:rsidR="00253DC1">
        <w:t>spoed</w:t>
      </w:r>
      <w:r w:rsidR="00817273">
        <w:t>post informatiesysteem (HAPIS)</w:t>
      </w:r>
      <w:r>
        <w:t xml:space="preserve"> in het samenwerkingsverband het ICT-systeem aanpast </w:t>
      </w:r>
      <w:r w:rsidR="000F2D63">
        <w:t>conform</w:t>
      </w:r>
      <w:r>
        <w:t xml:space="preserve"> </w:t>
      </w:r>
      <w:r w:rsidR="00817273">
        <w:t>MP</w:t>
      </w:r>
      <w:r>
        <w:t xml:space="preserve">9. </w:t>
      </w:r>
    </w:p>
    <w:p w:rsidR="00BD2C1D" w:rsidP="00B6358D" w:rsidRDefault="00BD2C1D" w14:paraId="6A27A1D3" w14:textId="12A394BA">
      <w:pPr>
        <w:spacing w:line="240" w:lineRule="atLeast"/>
        <w:ind w:left="1066" w:firstLine="2"/>
        <w:rPr>
          <w:rFonts w:asciiTheme="minorHAnsi" w:hAnsiTheme="minorHAnsi"/>
          <w:color w:val="auto"/>
          <w:sz w:val="24"/>
          <w:szCs w:val="24"/>
        </w:rPr>
      </w:pPr>
      <w:r>
        <w:lastRenderedPageBreak/>
        <w:t xml:space="preserve">Daarnaast wordt </w:t>
      </w:r>
      <w:r w:rsidR="00C71587">
        <w:t xml:space="preserve">er subsidie verstrekt voor het beproeven van </w:t>
      </w:r>
      <w:r>
        <w:t xml:space="preserve">het werkproces op de HAP en in de </w:t>
      </w:r>
      <w:r w:rsidR="005C0C71">
        <w:t>zorg</w:t>
      </w:r>
      <w:r>
        <w:t xml:space="preserve">keten. Voor </w:t>
      </w:r>
      <w:r w:rsidR="008B4DD1">
        <w:t xml:space="preserve">het beproeven </w:t>
      </w:r>
      <w:r>
        <w:t xml:space="preserve">HAP zijn drie specifieke zaken van belang: </w:t>
      </w:r>
    </w:p>
    <w:p w:rsidR="00BD2C1D" w:rsidP="00621FA7" w:rsidRDefault="00BD2C1D" w14:paraId="0D78084D" w14:textId="7C017428">
      <w:pPr>
        <w:pStyle w:val="Lijstalinea"/>
        <w:numPr>
          <w:ilvl w:val="0"/>
          <w:numId w:val="15"/>
        </w:numPr>
        <w:autoSpaceDN/>
        <w:spacing w:line="240" w:lineRule="atLeast"/>
        <w:textAlignment w:val="auto"/>
      </w:pPr>
      <w:r>
        <w:t xml:space="preserve">De HAP wordt zelf bron van medicatiegegevens; </w:t>
      </w:r>
    </w:p>
    <w:p w:rsidR="00BD2C1D" w:rsidP="003D2EB8" w:rsidRDefault="00BD2C1D" w14:paraId="50E333FC" w14:textId="0A34D110">
      <w:pPr>
        <w:pStyle w:val="Lijstalinea"/>
        <w:numPr>
          <w:ilvl w:val="0"/>
          <w:numId w:val="15"/>
        </w:numPr>
        <w:autoSpaceDN/>
        <w:spacing w:line="240" w:lineRule="atLeast"/>
        <w:textAlignment w:val="auto"/>
      </w:pPr>
      <w:r>
        <w:t xml:space="preserve">De manier waarop de HAP en de eigen huisartsenpraktijk onderling zorgen voor eenduidige overdracht van de medicatieafspraken en dat het voor de </w:t>
      </w:r>
      <w:r w:rsidR="005C0C71">
        <w:t>zorg</w:t>
      </w:r>
      <w:r>
        <w:t>keten helder is bij wie men wanneer moet zijn;</w:t>
      </w:r>
      <w:r w:rsidR="00E8780A">
        <w:t xml:space="preserve"> en</w:t>
      </w:r>
    </w:p>
    <w:p w:rsidR="00E11658" w:rsidP="003D2EB8" w:rsidRDefault="00BD2C1D" w14:paraId="5B71DFCD" w14:textId="3B0A8065">
      <w:pPr>
        <w:pStyle w:val="Lijstalinea"/>
        <w:numPr>
          <w:ilvl w:val="0"/>
          <w:numId w:val="15"/>
        </w:numPr>
        <w:autoSpaceDN/>
        <w:spacing w:line="240" w:lineRule="atLeast"/>
        <w:textAlignment w:val="auto"/>
      </w:pPr>
      <w:r>
        <w:t xml:space="preserve">De manier waarop </w:t>
      </w:r>
      <w:r w:rsidR="00817273">
        <w:t>MP9</w:t>
      </w:r>
      <w:r>
        <w:t xml:space="preserve"> goed kan functioneren in (het werkproces van) de HAP en de gehele spoedketen waar tijd en urgentie/triage belangrijke factoren zijn. </w:t>
      </w:r>
    </w:p>
    <w:p w:rsidRPr="000A7509" w:rsidR="008A36EB" w:rsidP="003D2EB8" w:rsidRDefault="008A36EB" w14:paraId="75787B39" w14:textId="77777777">
      <w:pPr>
        <w:pStyle w:val="Lijstalinea"/>
        <w:autoSpaceDN/>
        <w:spacing w:line="240" w:lineRule="atLeast"/>
        <w:ind w:left="1066"/>
        <w:textAlignment w:val="auto"/>
      </w:pPr>
    </w:p>
    <w:p w:rsidR="00E11658" w:rsidP="003D2EB8" w:rsidRDefault="00E11658" w14:paraId="31928500" w14:textId="1FEEF291">
      <w:pPr>
        <w:spacing w:line="240" w:lineRule="atLeast"/>
        <w:ind w:left="1066"/>
        <w:rPr>
          <w:b/>
          <w:bCs/>
        </w:rPr>
      </w:pPr>
      <w:r>
        <w:rPr>
          <w:b/>
          <w:bCs/>
        </w:rPr>
        <w:t>5.2 Aanvrager van de subsidie</w:t>
      </w:r>
    </w:p>
    <w:p w:rsidR="00514E3F" w:rsidP="003D2EB8" w:rsidRDefault="00514E3F" w14:paraId="14BC412D" w14:textId="77777777">
      <w:pPr>
        <w:autoSpaceDE w:val="0"/>
        <w:adjustRightInd w:val="0"/>
        <w:spacing w:line="240" w:lineRule="atLeast"/>
        <w:ind w:left="1066"/>
        <w:rPr>
          <w:rFonts w:cs="Calibri"/>
        </w:rPr>
      </w:pPr>
    </w:p>
    <w:p w:rsidR="00385596" w:rsidP="00621FA7" w:rsidRDefault="00247AFF" w14:paraId="61FB9224" w14:textId="63062E41">
      <w:pPr>
        <w:autoSpaceDE w:val="0"/>
        <w:adjustRightInd w:val="0"/>
        <w:ind w:left="1066"/>
        <w:rPr>
          <w:rFonts w:cs="Calibri" w:asciiTheme="minorHAnsi" w:hAnsiTheme="minorHAnsi"/>
          <w:color w:val="auto"/>
          <w:sz w:val="24"/>
          <w:szCs w:val="24"/>
        </w:rPr>
      </w:pPr>
      <w:r>
        <w:rPr>
          <w:rFonts w:cs="Calibri"/>
        </w:rPr>
        <w:t xml:space="preserve">De aanvrager van de subsidie voor </w:t>
      </w:r>
      <w:r w:rsidR="008B4DD1">
        <w:rPr>
          <w:rFonts w:cs="Calibri"/>
        </w:rPr>
        <w:t>het</w:t>
      </w:r>
      <w:r>
        <w:rPr>
          <w:rFonts w:cs="Calibri"/>
        </w:rPr>
        <w:t xml:space="preserve"> aanvullend beproev</w:t>
      </w:r>
      <w:r w:rsidR="008B4DD1">
        <w:rPr>
          <w:rFonts w:cs="Calibri"/>
        </w:rPr>
        <w:t>en</w:t>
      </w:r>
      <w:r>
        <w:rPr>
          <w:rFonts w:cs="Calibri"/>
        </w:rPr>
        <w:t xml:space="preserve"> HAP is, net als bij de Kickstart Medicatieoverdracht, een samenwerkingsverband</w:t>
      </w:r>
      <w:r w:rsidR="00C71587">
        <w:rPr>
          <w:rFonts w:cs="Calibri"/>
        </w:rPr>
        <w:t xml:space="preserve"> zoals omschreven in paragraaf 2.1 van de </w:t>
      </w:r>
      <w:r w:rsidR="00996273">
        <w:rPr>
          <w:rFonts w:cs="Calibri"/>
        </w:rPr>
        <w:t>Kickstart Medicatieoverdracht</w:t>
      </w:r>
      <w:r>
        <w:rPr>
          <w:rFonts w:cs="Calibri"/>
        </w:rPr>
        <w:t>.</w:t>
      </w:r>
      <w:r w:rsidRPr="002433F9" w:rsidR="002433F9">
        <w:rPr>
          <w:rFonts w:cs="Calibri"/>
        </w:rPr>
        <w:t xml:space="preserve"> </w:t>
      </w:r>
      <w:r>
        <w:rPr>
          <w:rFonts w:cs="Calibri"/>
        </w:rPr>
        <w:t xml:space="preserve">Voor de rol </w:t>
      </w:r>
      <w:r w:rsidR="00675B5B">
        <w:rPr>
          <w:rFonts w:cs="Calibri"/>
        </w:rPr>
        <w:t xml:space="preserve">en verantwoordelijkheden </w:t>
      </w:r>
      <w:r>
        <w:rPr>
          <w:rFonts w:cs="Calibri"/>
        </w:rPr>
        <w:t xml:space="preserve">van de penvoerder </w:t>
      </w:r>
      <w:r w:rsidR="002133C3">
        <w:rPr>
          <w:rFonts w:cs="Calibri"/>
        </w:rPr>
        <w:t xml:space="preserve">van het samenwerkingsverband </w:t>
      </w:r>
      <w:r>
        <w:rPr>
          <w:rFonts w:cs="Calibri"/>
        </w:rPr>
        <w:t xml:space="preserve">wordt verwezen naar </w:t>
      </w:r>
      <w:r w:rsidR="00EE2F1B">
        <w:rPr>
          <w:rFonts w:cs="Calibri"/>
        </w:rPr>
        <w:t xml:space="preserve">paragraaf </w:t>
      </w:r>
      <w:r>
        <w:rPr>
          <w:rFonts w:cs="Calibri"/>
        </w:rPr>
        <w:t>2.1</w:t>
      </w:r>
      <w:r w:rsidR="00861D76">
        <w:rPr>
          <w:rFonts w:cs="Calibri"/>
        </w:rPr>
        <w:t>.</w:t>
      </w:r>
      <w:r w:rsidR="00385596">
        <w:rPr>
          <w:rFonts w:cs="Calibri"/>
        </w:rPr>
        <w:t xml:space="preserve"> </w:t>
      </w:r>
      <w:r w:rsidR="00FD0B4E">
        <w:rPr>
          <w:rFonts w:cs="Calibri"/>
        </w:rPr>
        <w:t xml:space="preserve">Aanvullend op de voorwaarden van paragraaf 2.1, </w:t>
      </w:r>
      <w:r w:rsidR="0058390B">
        <w:rPr>
          <w:rFonts w:cs="Calibri"/>
        </w:rPr>
        <w:t>is</w:t>
      </w:r>
      <w:r w:rsidR="00FD0B4E">
        <w:rPr>
          <w:rFonts w:cs="Calibri"/>
        </w:rPr>
        <w:t xml:space="preserve"> in paragraaf 5.4 </w:t>
      </w:r>
      <w:r w:rsidR="0058390B">
        <w:rPr>
          <w:rFonts w:cs="Calibri"/>
        </w:rPr>
        <w:t xml:space="preserve">bepaald aan welke </w:t>
      </w:r>
      <w:r w:rsidR="00FD0B4E">
        <w:rPr>
          <w:rFonts w:cs="Calibri"/>
        </w:rPr>
        <w:t xml:space="preserve">voorwaarden het samenwerkingsverband moet voldoen. </w:t>
      </w:r>
    </w:p>
    <w:p w:rsidR="00675B5B" w:rsidP="00B77C1C" w:rsidRDefault="00675B5B" w14:paraId="3E79341B" w14:textId="77777777">
      <w:pPr>
        <w:autoSpaceDE w:val="0"/>
        <w:adjustRightInd w:val="0"/>
        <w:spacing w:line="240" w:lineRule="atLeast"/>
        <w:rPr>
          <w:rFonts w:cs="Calibri"/>
        </w:rPr>
      </w:pPr>
    </w:p>
    <w:p w:rsidR="00E11658" w:rsidP="003D2EB8" w:rsidRDefault="00E11658" w14:paraId="09AAFD48" w14:textId="24166067">
      <w:pPr>
        <w:spacing w:line="240" w:lineRule="atLeast"/>
        <w:ind w:left="1066"/>
        <w:rPr>
          <w:b/>
          <w:bCs/>
        </w:rPr>
      </w:pPr>
      <w:r>
        <w:rPr>
          <w:b/>
          <w:bCs/>
        </w:rPr>
        <w:t>5.3 Beoogde activiteiten</w:t>
      </w:r>
    </w:p>
    <w:p w:rsidR="00514E3F" w:rsidP="003D2EB8" w:rsidRDefault="00514E3F" w14:paraId="7BBA9204" w14:textId="77777777">
      <w:pPr>
        <w:spacing w:line="240" w:lineRule="atLeast"/>
        <w:ind w:left="1066"/>
      </w:pPr>
    </w:p>
    <w:p w:rsidR="0034344A" w:rsidP="003D2EB8" w:rsidRDefault="0034344A" w14:paraId="3C0D8095" w14:textId="2EEF0AA0">
      <w:pPr>
        <w:spacing w:line="240" w:lineRule="atLeast"/>
        <w:ind w:left="1066"/>
      </w:pPr>
      <w:r>
        <w:t xml:space="preserve">De activiteiten </w:t>
      </w:r>
      <w:r w:rsidR="002433F9">
        <w:t xml:space="preserve">die </w:t>
      </w:r>
      <w:r>
        <w:t xml:space="preserve">in het kader van </w:t>
      </w:r>
      <w:r w:rsidR="008B4DD1">
        <w:t>h</w:t>
      </w:r>
      <w:r>
        <w:t>e</w:t>
      </w:r>
      <w:r w:rsidR="008B4DD1">
        <w:t>t</w:t>
      </w:r>
      <w:r>
        <w:t xml:space="preserve"> aanvullend beproev</w:t>
      </w:r>
      <w:r w:rsidR="008B4DD1">
        <w:t>en</w:t>
      </w:r>
      <w:r>
        <w:t xml:space="preserve"> HAP voor subsidie in aanmerking komen</w:t>
      </w:r>
      <w:r w:rsidR="00E855C6">
        <w:t>,</w:t>
      </w:r>
      <w:r>
        <w:t xml:space="preserve"> worden uitgevoerd conform het </w:t>
      </w:r>
      <w:r w:rsidR="008B4DD1">
        <w:t>hier</w:t>
      </w:r>
      <w:r w:rsidR="005547E6">
        <w:t xml:space="preserve">voor in </w:t>
      </w:r>
      <w:r>
        <w:t>paragraaf 5.1.1 genoemde deelplan Huisartsenspoedpost, bijlage bij het Plan van aanpak Kickstart. Aan een samenwerkingsverband</w:t>
      </w:r>
      <w:r w:rsidR="00AD34D3">
        <w:t xml:space="preserve"> kan hiervoor subsidie worden verstrekt voor de periode </w:t>
      </w:r>
      <w:r w:rsidRPr="00EA7221" w:rsidR="00AD34D3">
        <w:rPr>
          <w:highlight w:val="yellow"/>
        </w:rPr>
        <w:t xml:space="preserve">van </w:t>
      </w:r>
      <w:r w:rsidRPr="00B73AB7" w:rsidR="00E53697">
        <w:rPr>
          <w:highlight w:val="yellow"/>
        </w:rPr>
        <w:t>PM</w:t>
      </w:r>
      <w:r w:rsidRPr="00EA7221" w:rsidR="00E53697">
        <w:rPr>
          <w:highlight w:val="yellow"/>
        </w:rPr>
        <w:t xml:space="preserve"> </w:t>
      </w:r>
      <w:r w:rsidRPr="00EA7221" w:rsidR="00AD34D3">
        <w:rPr>
          <w:highlight w:val="yellow"/>
        </w:rPr>
        <w:t>202</w:t>
      </w:r>
      <w:r w:rsidR="00861D76">
        <w:rPr>
          <w:highlight w:val="yellow"/>
        </w:rPr>
        <w:t>5</w:t>
      </w:r>
      <w:r w:rsidRPr="00EA7221" w:rsidR="00AD34D3">
        <w:rPr>
          <w:highlight w:val="yellow"/>
        </w:rPr>
        <w:t xml:space="preserve"> tot</w:t>
      </w:r>
      <w:r w:rsidRPr="00EA7221" w:rsidR="009D023C">
        <w:rPr>
          <w:highlight w:val="yellow"/>
        </w:rPr>
        <w:t xml:space="preserve"> </w:t>
      </w:r>
      <w:r w:rsidRPr="00EA7221" w:rsidR="008E204E">
        <w:rPr>
          <w:highlight w:val="yellow"/>
        </w:rPr>
        <w:t>1 juli 2027</w:t>
      </w:r>
      <w:r w:rsidR="008E204E">
        <w:t>.</w:t>
      </w:r>
    </w:p>
    <w:p w:rsidR="009D023C" w:rsidP="003D2EB8" w:rsidRDefault="009D023C" w14:paraId="7DD746D5" w14:textId="77777777">
      <w:pPr>
        <w:spacing w:line="240" w:lineRule="atLeast"/>
        <w:ind w:left="1066"/>
      </w:pPr>
    </w:p>
    <w:p w:rsidR="00810D2A" w:rsidP="003D2EB8" w:rsidRDefault="00B46E35" w14:paraId="21D97E8E" w14:textId="35832183">
      <w:pPr>
        <w:spacing w:line="240" w:lineRule="atLeast"/>
        <w:ind w:left="1066"/>
      </w:pPr>
      <w:bookmarkStart w:name="_Hlk193293914" w:id="3"/>
      <w:r>
        <w:t>D</w:t>
      </w:r>
      <w:r w:rsidR="00A46ADC">
        <w:t xml:space="preserve">e </w:t>
      </w:r>
      <w:r w:rsidR="0034344A">
        <w:t xml:space="preserve">vier </w:t>
      </w:r>
      <w:r w:rsidR="00A46ADC">
        <w:t>activiteiten</w:t>
      </w:r>
      <w:r w:rsidR="00E855C6">
        <w:t xml:space="preserve"> die </w:t>
      </w:r>
      <w:r w:rsidR="00D43498">
        <w:t>voor subsidie in aanmerking komen</w:t>
      </w:r>
      <w:r w:rsidR="00A46ADC">
        <w:t xml:space="preserve"> in het kader van </w:t>
      </w:r>
      <w:r w:rsidR="005547E6">
        <w:t>h</w:t>
      </w:r>
      <w:r w:rsidR="00A46ADC">
        <w:t>e</w:t>
      </w:r>
      <w:r w:rsidR="005547E6">
        <w:t>t</w:t>
      </w:r>
      <w:r w:rsidR="00A46ADC">
        <w:t xml:space="preserve"> </w:t>
      </w:r>
      <w:r w:rsidR="00714129">
        <w:t>a</w:t>
      </w:r>
      <w:r w:rsidR="00A46ADC">
        <w:t xml:space="preserve">anvullend </w:t>
      </w:r>
      <w:r w:rsidR="005547E6">
        <w:t>beproeven</w:t>
      </w:r>
      <w:r w:rsidR="00A46ADC">
        <w:t xml:space="preserve"> HAP </w:t>
      </w:r>
      <w:r>
        <w:t xml:space="preserve">zijn </w:t>
      </w:r>
      <w:r w:rsidR="00385596">
        <w:t xml:space="preserve">dezelfde als de activiteiten die ook onder de Kickstart Medicatieoverdracht worden uitgevoerd, namelijk: (1) </w:t>
      </w:r>
      <w:r w:rsidR="009B1180">
        <w:t>het gezamenlijk</w:t>
      </w:r>
      <w:r w:rsidR="00492037">
        <w:t xml:space="preserve"> met ICT-leveranciers aanpassen van de zorginformatiesystemen, om medicatieoverdracht mogelijk te maken, conform de eisen en technische specificaties in MP9,</w:t>
      </w:r>
      <w:r w:rsidR="00385596">
        <w:t xml:space="preserve"> (2) </w:t>
      </w:r>
      <w:r w:rsidR="00492037">
        <w:t xml:space="preserve">de </w:t>
      </w:r>
      <w:r w:rsidR="00385596">
        <w:t>implementatie van MP9 in combinatie met de richtlijn in de werkprocessen van de zorgaanbieders, (3) kennisdeling</w:t>
      </w:r>
      <w:r w:rsidR="00492037">
        <w:t>, ten behoeve van alle bij de medicatieoverdracht betrokken sectoren en leveranciers,</w:t>
      </w:r>
      <w:r w:rsidR="00385596">
        <w:t xml:space="preserve"> en (4) activiteiten rondom de organisatie van het samenwerkingsverband. De activiteiten zijn </w:t>
      </w:r>
      <w:r>
        <w:t>beschreven in</w:t>
      </w:r>
      <w:r w:rsidR="00A46ADC">
        <w:t xml:space="preserve"> paragraaf 2.2</w:t>
      </w:r>
      <w:r w:rsidR="0034344A">
        <w:t xml:space="preserve"> </w:t>
      </w:r>
      <w:r w:rsidR="005547E6">
        <w:t xml:space="preserve">Beoogde activiteiten </w:t>
      </w:r>
      <w:r w:rsidR="0034344A">
        <w:t>(vanaf de tweede alinea)</w:t>
      </w:r>
      <w:r w:rsidR="00A46ADC">
        <w:t>.</w:t>
      </w:r>
      <w:r w:rsidR="0034344A">
        <w:t xml:space="preserve"> </w:t>
      </w:r>
      <w:bookmarkEnd w:id="3"/>
    </w:p>
    <w:p w:rsidR="00810D2A" w:rsidP="003D2EB8" w:rsidRDefault="00810D2A" w14:paraId="021C4FA1" w14:textId="77777777">
      <w:pPr>
        <w:spacing w:line="240" w:lineRule="atLeast"/>
        <w:ind w:left="1066"/>
      </w:pPr>
    </w:p>
    <w:p w:rsidR="005547E6" w:rsidP="00B26FE6" w:rsidRDefault="00810D2A" w14:paraId="489B232C" w14:textId="7BC573AE">
      <w:pPr>
        <w:spacing w:line="240" w:lineRule="atLeast"/>
        <w:ind w:left="1066"/>
      </w:pPr>
      <w:r>
        <w:t xml:space="preserve">Voor een maximum van </w:t>
      </w:r>
      <w:r w:rsidR="00B46E35">
        <w:t xml:space="preserve">de hiervoor </w:t>
      </w:r>
      <w:r>
        <w:t xml:space="preserve">te </w:t>
      </w:r>
      <w:r w:rsidR="004D3731">
        <w:t>subsidiëren</w:t>
      </w:r>
      <w:r>
        <w:t xml:space="preserve"> kosten voor activiteit 1 (aanpassen van zorginformatiesystemen met ICT-leveranciers) wordt verwezen naar de bedragen als genoemd in bijlage 1A van deze Beleidsregel. </w:t>
      </w:r>
    </w:p>
    <w:p w:rsidRPr="00A46ADC" w:rsidR="00E11658" w:rsidP="003D2EB8" w:rsidRDefault="00810D2A" w14:paraId="136F0A97" w14:textId="06F7BBB5">
      <w:pPr>
        <w:spacing w:line="240" w:lineRule="atLeast"/>
        <w:ind w:left="1066"/>
      </w:pPr>
      <w:r>
        <w:t xml:space="preserve">Voor </w:t>
      </w:r>
      <w:r w:rsidRPr="00810D2A">
        <w:t xml:space="preserve">een maximum van te </w:t>
      </w:r>
      <w:r w:rsidR="004D3731">
        <w:t>subsidiëren</w:t>
      </w:r>
      <w:r w:rsidRPr="00810D2A">
        <w:t xml:space="preserve"> kosten </w:t>
      </w:r>
      <w:r>
        <w:t>voor activiteiten 2 (implementatie van MP9</w:t>
      </w:r>
      <w:r w:rsidR="003C5C0D">
        <w:t xml:space="preserve"> in combinatie met de richtlijn in de werkprocessen van de zorgaanbieders</w:t>
      </w:r>
      <w:r>
        <w:t xml:space="preserve">), 3 (kennisdeling) en 4 (activiteiten rondom organisatie van het samenwerkingsverband) </w:t>
      </w:r>
      <w:r w:rsidRPr="00810D2A">
        <w:lastRenderedPageBreak/>
        <w:t>wordt verwezen naar de bedragen als genoemd in bijlage 2</w:t>
      </w:r>
      <w:r>
        <w:t>A</w:t>
      </w:r>
      <w:r w:rsidRPr="00810D2A">
        <w:t xml:space="preserve"> van deze Beleidsregel.</w:t>
      </w:r>
    </w:p>
    <w:p w:rsidR="00A46ADC" w:rsidP="003D2EB8" w:rsidRDefault="00A46ADC" w14:paraId="4DEC0698" w14:textId="77777777">
      <w:pPr>
        <w:spacing w:line="240" w:lineRule="atLeast"/>
        <w:ind w:left="1066"/>
        <w:rPr>
          <w:b/>
          <w:bCs/>
        </w:rPr>
      </w:pPr>
    </w:p>
    <w:p w:rsidR="00E11658" w:rsidP="003D2EB8" w:rsidRDefault="00E11658" w14:paraId="6BFA1E61" w14:textId="72F51AE0">
      <w:pPr>
        <w:spacing w:line="240" w:lineRule="atLeast"/>
        <w:ind w:left="1066"/>
        <w:rPr>
          <w:b/>
          <w:bCs/>
        </w:rPr>
      </w:pPr>
      <w:r>
        <w:rPr>
          <w:b/>
          <w:bCs/>
        </w:rPr>
        <w:t>5.4 Subsidievoorwaarden</w:t>
      </w:r>
    </w:p>
    <w:p w:rsidR="00514E3F" w:rsidP="003D2EB8" w:rsidRDefault="00514E3F" w14:paraId="5DCF3B90" w14:textId="77777777">
      <w:pPr>
        <w:spacing w:line="240" w:lineRule="atLeast"/>
        <w:ind w:left="1066"/>
      </w:pPr>
    </w:p>
    <w:p w:rsidR="00D15132" w:rsidP="003D2EB8" w:rsidRDefault="00D15132" w14:paraId="36750C75" w14:textId="3CD6C4F8">
      <w:pPr>
        <w:spacing w:line="240" w:lineRule="atLeast"/>
        <w:ind w:left="1066"/>
      </w:pPr>
      <w:r>
        <w:t xml:space="preserve">De subsidie kan </w:t>
      </w:r>
      <w:r w:rsidR="00133D54">
        <w:t xml:space="preserve">in afwijking van paragraaf 2.3 </w:t>
      </w:r>
      <w:r>
        <w:t>verleend worden aan een samenwerkingsverband dat voldoet aan de volgende voorwaarden</w:t>
      </w:r>
      <w:r w:rsidR="00CF5337">
        <w:t>.</w:t>
      </w:r>
    </w:p>
    <w:p w:rsidR="00D15132" w:rsidP="003D2EB8" w:rsidRDefault="00D15132" w14:paraId="7093324B" w14:textId="77777777">
      <w:pPr>
        <w:spacing w:line="240" w:lineRule="atLeast"/>
        <w:ind w:left="1066"/>
        <w:rPr>
          <w:rFonts w:asciiTheme="minorHAnsi" w:hAnsiTheme="minorHAnsi"/>
          <w:color w:val="auto"/>
          <w:sz w:val="24"/>
          <w:szCs w:val="24"/>
        </w:rPr>
      </w:pPr>
    </w:p>
    <w:p w:rsidR="00D15132" w:rsidP="003D2EB8" w:rsidRDefault="00D15132" w14:paraId="436BC3E3" w14:textId="77777777">
      <w:pPr>
        <w:spacing w:line="240" w:lineRule="atLeast"/>
        <w:ind w:left="1066"/>
      </w:pPr>
      <w:r>
        <w:t>In een samenwerkingsverband:</w:t>
      </w:r>
    </w:p>
    <w:p w:rsidRPr="00D61DB8" w:rsidR="00D15132" w:rsidP="003D2EB8" w:rsidRDefault="00D15132" w14:paraId="1846BE13" w14:textId="68E8CD3E">
      <w:pPr>
        <w:pStyle w:val="Lijstalinea"/>
        <w:numPr>
          <w:ilvl w:val="0"/>
          <w:numId w:val="16"/>
        </w:numPr>
        <w:autoSpaceDN/>
        <w:spacing w:line="240" w:lineRule="atLeast"/>
        <w:ind w:left="1426"/>
        <w:textAlignment w:val="auto"/>
      </w:pPr>
      <w:r w:rsidRPr="00D61DB8">
        <w:t>zijn de volgende sectoren betrokken: Huisartsenzorg, Medisch specialistische zorg en Openbare farmacie;</w:t>
      </w:r>
    </w:p>
    <w:p w:rsidR="00D15132" w:rsidP="003D2EB8" w:rsidRDefault="00D15132" w14:paraId="6CF693E0" w14:textId="6E9163CB">
      <w:pPr>
        <w:pStyle w:val="Lijstalinea"/>
        <w:numPr>
          <w:ilvl w:val="0"/>
          <w:numId w:val="16"/>
        </w:numPr>
        <w:autoSpaceDN/>
        <w:spacing w:line="240" w:lineRule="atLeast"/>
        <w:ind w:left="1426"/>
        <w:textAlignment w:val="auto"/>
      </w:pPr>
      <w:r w:rsidRPr="00D61DB8">
        <w:t>wordt de sector Huisartsenzorg vertegenwoordigd door minimaal één huisartsen</w:t>
      </w:r>
      <w:r w:rsidRPr="00D61DB8" w:rsidR="008C050D">
        <w:t>spoed</w:t>
      </w:r>
      <w:r w:rsidRPr="00D61DB8">
        <w:t>post en twee huisartsen, de sector openbare farmacie door één apotheek en één dienstapotheek en de sector Medisch specialistische zorg door één spoedeisende hulp</w:t>
      </w:r>
      <w:r w:rsidRPr="00D61DB8" w:rsidR="009D023C">
        <w:t>;</w:t>
      </w:r>
      <w:r w:rsidR="00133F88">
        <w:t>’</w:t>
      </w:r>
    </w:p>
    <w:p w:rsidRPr="00D61DB8" w:rsidR="00133F88" w:rsidP="00133F88" w:rsidRDefault="000C6B68" w14:paraId="6C0624CB" w14:textId="2E4CCDEA">
      <w:pPr>
        <w:pStyle w:val="Lijstalinea"/>
        <w:numPr>
          <w:ilvl w:val="0"/>
          <w:numId w:val="16"/>
        </w:numPr>
        <w:autoSpaceDN/>
        <w:spacing w:line="240" w:lineRule="atLeast"/>
        <w:ind w:left="1426"/>
        <w:textAlignment w:val="auto"/>
      </w:pPr>
      <w:r>
        <w:t>w</w:t>
      </w:r>
      <w:r w:rsidR="00134C23">
        <w:t xml:space="preserve">ordt door </w:t>
      </w:r>
      <w:r>
        <w:t xml:space="preserve">één </w:t>
      </w:r>
      <w:r w:rsidR="00134C23">
        <w:t>huisartsenspoedpost een HAPIS gebruikt.</w:t>
      </w:r>
      <w:r w:rsidDel="00134C23" w:rsidR="00134C23">
        <w:t xml:space="preserve"> </w:t>
      </w:r>
      <w:r w:rsidRPr="00D61DB8" w:rsidR="00133F88">
        <w:t xml:space="preserve">Het HAPIS </w:t>
      </w:r>
      <w:r w:rsidR="00133F88">
        <w:t>wordt aangepast om gedurende de subsidieperiode</w:t>
      </w:r>
      <w:r w:rsidRPr="00D61DB8" w:rsidR="00133F88">
        <w:t xml:space="preserve"> aan MP9</w:t>
      </w:r>
      <w:r w:rsidR="00133F88">
        <w:t xml:space="preserve"> te voldoen;</w:t>
      </w:r>
    </w:p>
    <w:p w:rsidR="00133F88" w:rsidP="003D2EB8" w:rsidRDefault="00D15132" w14:paraId="01DDE6FB" w14:textId="05AB8B6E">
      <w:pPr>
        <w:pStyle w:val="Lijstalinea"/>
        <w:numPr>
          <w:ilvl w:val="0"/>
          <w:numId w:val="16"/>
        </w:numPr>
        <w:autoSpaceDN/>
        <w:spacing w:line="240" w:lineRule="atLeast"/>
        <w:ind w:left="1426"/>
        <w:textAlignment w:val="auto"/>
      </w:pPr>
      <w:r w:rsidRPr="00D61DB8">
        <w:t>worden minimaal de volgende ICT-systemen gebruikt,: een Ziekenhuis Informatie Systeem (ZIS), een Huisarts Informatie Systeem (HIS)</w:t>
      </w:r>
      <w:r w:rsidRPr="00D61DB8" w:rsidR="009D023C">
        <w:t xml:space="preserve"> en</w:t>
      </w:r>
      <w:r w:rsidRPr="00D61DB8">
        <w:t xml:space="preserve"> een Apotheek Informatie Systeem (AIS)</w:t>
      </w:r>
      <w:r w:rsidR="00133F88">
        <w:t>;</w:t>
      </w:r>
      <w:r w:rsidRPr="00D61DB8">
        <w:t xml:space="preserve"> </w:t>
      </w:r>
    </w:p>
    <w:p w:rsidR="00133F88" w:rsidP="003D2EB8" w:rsidRDefault="00133F88" w14:paraId="0F6FF444" w14:textId="478F6E2B">
      <w:pPr>
        <w:pStyle w:val="Lijstalinea"/>
        <w:numPr>
          <w:ilvl w:val="0"/>
          <w:numId w:val="16"/>
        </w:numPr>
        <w:autoSpaceDN/>
        <w:spacing w:line="240" w:lineRule="atLeast"/>
        <w:ind w:left="1426"/>
        <w:textAlignment w:val="auto"/>
      </w:pPr>
      <w:r>
        <w:t>zijn de voornoemde ICT-systemen al conform MP9 en de daaraan gerelateerde gegevensdienst, of worden gedurende de subsidieperiode aangepast om hieraan te voldoen;</w:t>
      </w:r>
    </w:p>
    <w:p w:rsidRPr="00D61DB8" w:rsidR="00D61DB8" w:rsidP="003D2EB8" w:rsidRDefault="00D15132" w14:paraId="4E2F385B" w14:textId="5E292DBC">
      <w:pPr>
        <w:pStyle w:val="Lijstalinea"/>
        <w:numPr>
          <w:ilvl w:val="0"/>
          <w:numId w:val="16"/>
        </w:numPr>
        <w:autoSpaceDN/>
        <w:spacing w:line="240" w:lineRule="atLeast"/>
        <w:ind w:left="1426"/>
        <w:textAlignment w:val="auto"/>
      </w:pPr>
      <w:r w:rsidRPr="00D61DB8">
        <w:t xml:space="preserve">is per sector ten minste één ICT-leverancier aanwezig van de </w:t>
      </w:r>
      <w:r w:rsidR="00133F88">
        <w:t>ICT-</w:t>
      </w:r>
      <w:r w:rsidRPr="00D61DB8">
        <w:t>systemen, bedoeld onder c, die MP9 zal implementeren;</w:t>
      </w:r>
    </w:p>
    <w:p w:rsidRPr="00D61DB8" w:rsidR="00D61DB8" w:rsidP="003D2EB8" w:rsidRDefault="00D15132" w14:paraId="7FB24195" w14:textId="31898734">
      <w:pPr>
        <w:pStyle w:val="Lijstalinea"/>
        <w:numPr>
          <w:ilvl w:val="0"/>
          <w:numId w:val="16"/>
        </w:numPr>
        <w:autoSpaceDN/>
        <w:spacing w:line="240" w:lineRule="atLeast"/>
        <w:ind w:left="1426"/>
        <w:textAlignment w:val="auto"/>
      </w:pPr>
      <w:r w:rsidRPr="00D61DB8">
        <w:t xml:space="preserve">sluiten de zorgaanbieders </w:t>
      </w:r>
      <w:r w:rsidRPr="00D61DB8" w:rsidR="005547E6">
        <w:t>voor activiteit 2</w:t>
      </w:r>
      <w:r w:rsidR="005547E6">
        <w:t xml:space="preserve"> </w:t>
      </w:r>
      <w:r w:rsidRPr="00D61DB8">
        <w:t>een DAEB de-</w:t>
      </w:r>
      <w:proofErr w:type="spellStart"/>
      <w:r w:rsidRPr="00D61DB8">
        <w:t>minimis</w:t>
      </w:r>
      <w:proofErr w:type="spellEnd"/>
      <w:r w:rsidRPr="00D61DB8">
        <w:t xml:space="preserve"> overeenkomst inclusief een verklaring DAEB de-minimissteun als bedoeld in paragraaf </w:t>
      </w:r>
      <w:r w:rsidRPr="00D61DB8" w:rsidR="0019239A">
        <w:t>5.6</w:t>
      </w:r>
      <w:r w:rsidRPr="00D61DB8">
        <w:t xml:space="preserve">; en </w:t>
      </w:r>
    </w:p>
    <w:p w:rsidRPr="00D61DB8" w:rsidR="00D15132" w:rsidP="003D2EB8" w:rsidRDefault="0019239A" w14:paraId="0D48E34B" w14:textId="0414B2CE">
      <w:pPr>
        <w:pStyle w:val="Lijstalinea"/>
        <w:numPr>
          <w:ilvl w:val="0"/>
          <w:numId w:val="16"/>
        </w:numPr>
        <w:autoSpaceDN/>
        <w:spacing w:line="240" w:lineRule="atLeast"/>
        <w:ind w:left="1426"/>
        <w:textAlignment w:val="auto"/>
      </w:pPr>
      <w:r w:rsidRPr="00D61DB8">
        <w:t xml:space="preserve">sluit </w:t>
      </w:r>
      <w:r w:rsidRPr="00D61DB8" w:rsidR="00D15132">
        <w:t xml:space="preserve">de penvoerder </w:t>
      </w:r>
      <w:r w:rsidRPr="00D61DB8" w:rsidR="005547E6">
        <w:t xml:space="preserve">voor activiteit 4 </w:t>
      </w:r>
      <w:r w:rsidRPr="00D61DB8" w:rsidR="00D15132">
        <w:t xml:space="preserve">een </w:t>
      </w:r>
      <w:r w:rsidRPr="00D61DB8">
        <w:t xml:space="preserve">DAEB </w:t>
      </w:r>
      <w:r w:rsidRPr="00D61DB8" w:rsidR="00D15132">
        <w:t>de-</w:t>
      </w:r>
      <w:proofErr w:type="spellStart"/>
      <w:r w:rsidRPr="00D61DB8" w:rsidR="00D15132">
        <w:t>minimis</w:t>
      </w:r>
      <w:proofErr w:type="spellEnd"/>
      <w:r w:rsidRPr="00D61DB8" w:rsidR="00D15132">
        <w:t xml:space="preserve"> overeenkomst als bedoeld in paragraaf </w:t>
      </w:r>
      <w:r w:rsidRPr="00D61DB8">
        <w:t>5.6</w:t>
      </w:r>
      <w:r w:rsidRPr="00D61DB8" w:rsidR="00D15132">
        <w:t>.</w:t>
      </w:r>
    </w:p>
    <w:p w:rsidR="008A36EB" w:rsidP="003D2EB8" w:rsidRDefault="00E11658" w14:paraId="045F1620" w14:textId="1271BA22">
      <w:pPr>
        <w:spacing w:line="240" w:lineRule="atLeast"/>
        <w:ind w:left="1066"/>
        <w:rPr>
          <w:b/>
          <w:bCs/>
        </w:rPr>
      </w:pPr>
      <w:r>
        <w:rPr>
          <w:b/>
          <w:bCs/>
        </w:rPr>
        <w:tab/>
      </w:r>
      <w:r w:rsidR="005547E6">
        <w:rPr>
          <w:b/>
          <w:bCs/>
        </w:rPr>
        <w:t xml:space="preserve"> </w:t>
      </w:r>
    </w:p>
    <w:p w:rsidR="00E11658" w:rsidP="003D2EB8" w:rsidRDefault="00E11658" w14:paraId="3CD106FA" w14:textId="0528AC1A">
      <w:pPr>
        <w:spacing w:line="240" w:lineRule="atLeast"/>
        <w:ind w:left="1066"/>
        <w:rPr>
          <w:b/>
          <w:bCs/>
        </w:rPr>
      </w:pPr>
      <w:r>
        <w:rPr>
          <w:b/>
          <w:bCs/>
        </w:rPr>
        <w:t>5.5 Subsidieverplichtingen</w:t>
      </w:r>
    </w:p>
    <w:p w:rsidR="00B26FE6" w:rsidP="00621FA7" w:rsidRDefault="00B26FE6" w14:paraId="13B4E5F4" w14:textId="77777777">
      <w:pPr>
        <w:spacing w:line="240" w:lineRule="atLeast"/>
        <w:ind w:left="1066"/>
      </w:pPr>
    </w:p>
    <w:p w:rsidR="00955F9B" w:rsidRDefault="000F2D63" w14:paraId="23C05BAD" w14:textId="5C4CCCFB">
      <w:pPr>
        <w:spacing w:line="240" w:lineRule="atLeast"/>
        <w:ind w:left="1066"/>
        <w:rPr>
          <w:rFonts w:cs="Segoe UI"/>
          <w:color w:val="auto"/>
        </w:rPr>
      </w:pPr>
      <w:r>
        <w:t xml:space="preserve">Wat betreft de </w:t>
      </w:r>
      <w:r w:rsidRPr="00DC53B6">
        <w:t xml:space="preserve">subsidieverplichtingen </w:t>
      </w:r>
      <w:r>
        <w:t xml:space="preserve">bij </w:t>
      </w:r>
      <w:r w:rsidR="005547E6">
        <w:t>h</w:t>
      </w:r>
      <w:r w:rsidRPr="00DC53B6" w:rsidR="00FF104C">
        <w:t>e</w:t>
      </w:r>
      <w:r w:rsidR="005547E6">
        <w:t>t</w:t>
      </w:r>
      <w:r w:rsidRPr="00DC53B6" w:rsidR="00FF104C">
        <w:t xml:space="preserve"> </w:t>
      </w:r>
      <w:r w:rsidR="00072F59">
        <w:t>a</w:t>
      </w:r>
      <w:r w:rsidRPr="00DC53B6" w:rsidR="00FF104C">
        <w:t xml:space="preserve">anvullend </w:t>
      </w:r>
      <w:r w:rsidR="00072F59">
        <w:t>b</w:t>
      </w:r>
      <w:r w:rsidRPr="00DC53B6" w:rsidR="00FF104C">
        <w:t>eproev</w:t>
      </w:r>
      <w:r w:rsidR="005547E6">
        <w:t>en</w:t>
      </w:r>
      <w:r w:rsidRPr="00DC53B6" w:rsidR="00FF104C">
        <w:t xml:space="preserve"> HAP</w:t>
      </w:r>
      <w:r w:rsidR="00A87436">
        <w:t xml:space="preserve"> wordt verwezen naar</w:t>
      </w:r>
      <w:r>
        <w:t xml:space="preserve"> p</w:t>
      </w:r>
      <w:r w:rsidRPr="00DC53B6" w:rsidR="00FF104C">
        <w:t>aragraaf 2.4</w:t>
      </w:r>
      <w:r w:rsidR="00072F59">
        <w:t xml:space="preserve"> </w:t>
      </w:r>
      <w:r w:rsidR="00E8389E">
        <w:t>S</w:t>
      </w:r>
      <w:r w:rsidRPr="00DC53B6" w:rsidR="00FF104C">
        <w:t>ubsidieverplichtingen.</w:t>
      </w:r>
      <w:r w:rsidR="00420B52">
        <w:t xml:space="preserve"> Deze verplichtingen zijn </w:t>
      </w:r>
      <w:r w:rsidR="000E0ACA">
        <w:t xml:space="preserve">ook </w:t>
      </w:r>
      <w:r w:rsidR="00955F9B">
        <w:t xml:space="preserve">grotendeels </w:t>
      </w:r>
      <w:r w:rsidR="00420B52">
        <w:t xml:space="preserve">op </w:t>
      </w:r>
      <w:r>
        <w:t>h</w:t>
      </w:r>
      <w:r w:rsidR="00420B52">
        <w:t>e</w:t>
      </w:r>
      <w:r>
        <w:t>t</w:t>
      </w:r>
      <w:r w:rsidR="00420B52">
        <w:t xml:space="preserve"> aanvullend beproev</w:t>
      </w:r>
      <w:r>
        <w:t>en</w:t>
      </w:r>
      <w:r w:rsidR="00420B52">
        <w:t xml:space="preserve"> HAP van toepassing. </w:t>
      </w:r>
      <w:r w:rsidR="00955F9B">
        <w:t xml:space="preserve">De enige uitzondering hierop is de eis die wordt genoemd </w:t>
      </w:r>
      <w:r w:rsidR="002B22A7">
        <w:t xml:space="preserve">in paragraaf 2.4, onderdeel ‘Ten aanzien van de ICT’, onder a. </w:t>
      </w:r>
    </w:p>
    <w:p w:rsidR="00955F9B" w:rsidRDefault="00955F9B" w14:paraId="32760284" w14:textId="77777777">
      <w:pPr>
        <w:spacing w:line="240" w:lineRule="atLeast"/>
        <w:ind w:left="1066"/>
        <w:rPr>
          <w:rFonts w:cs="Segoe UI"/>
          <w:color w:val="auto"/>
        </w:rPr>
      </w:pPr>
    </w:p>
    <w:p w:rsidR="00955F9B" w:rsidP="00955F9B" w:rsidRDefault="00955F9B" w14:paraId="05153D68" w14:textId="6CFE2A38">
      <w:pPr>
        <w:spacing w:line="240" w:lineRule="atLeast"/>
        <w:ind w:left="1066"/>
        <w:rPr>
          <w:rFonts w:cs="Segoe UI"/>
          <w:color w:val="auto"/>
        </w:rPr>
      </w:pPr>
      <w:r>
        <w:t xml:space="preserve">In afwijking van </w:t>
      </w:r>
      <w:r w:rsidRPr="00E8389E">
        <w:t xml:space="preserve">paragraaf 2.4, onderdeel ‘Ten aanzien van de ICT’, onder a, </w:t>
      </w:r>
      <w:r>
        <w:t>ge</w:t>
      </w:r>
      <w:r w:rsidRPr="00E8389E">
        <w:t>ld</w:t>
      </w:r>
      <w:r>
        <w:t>t</w:t>
      </w:r>
      <w:r w:rsidRPr="00E8389E">
        <w:t xml:space="preserve"> </w:t>
      </w:r>
      <w:r>
        <w:t xml:space="preserve">voor het aanvullend beproeven HAP namelijk als eis dat </w:t>
      </w:r>
      <w:r w:rsidRPr="00D61DB8">
        <w:rPr>
          <w:rFonts w:cs="Arial"/>
          <w:color w:val="auto"/>
          <w:shd w:val="clear" w:color="auto" w:fill="FFFFFF"/>
        </w:rPr>
        <w:t>alle</w:t>
      </w:r>
      <w:r>
        <w:rPr>
          <w:rFonts w:cs="Arial"/>
          <w:color w:val="auto"/>
          <w:shd w:val="clear" w:color="auto" w:fill="FFFFFF"/>
        </w:rPr>
        <w:t xml:space="preserve"> </w:t>
      </w:r>
      <w:r w:rsidRPr="00D61DB8">
        <w:rPr>
          <w:rFonts w:cs="Arial"/>
          <w:color w:val="auto"/>
          <w:shd w:val="clear" w:color="auto" w:fill="FFFFFF"/>
        </w:rPr>
        <w:t xml:space="preserve">functionele en technische specificaties van MP9 en de bijbehorende </w:t>
      </w:r>
      <w:proofErr w:type="spellStart"/>
      <w:r w:rsidRPr="00D61DB8">
        <w:rPr>
          <w:rFonts w:cs="Arial"/>
          <w:color w:val="auto"/>
          <w:shd w:val="clear" w:color="auto" w:fill="FFFFFF"/>
        </w:rPr>
        <w:t>MedMij</w:t>
      </w:r>
      <w:proofErr w:type="spellEnd"/>
      <w:r w:rsidRPr="00D61DB8">
        <w:rPr>
          <w:rFonts w:cs="Arial"/>
          <w:color w:val="auto"/>
          <w:shd w:val="clear" w:color="auto" w:fill="FFFFFF"/>
        </w:rPr>
        <w:t xml:space="preserve"> gegevensdienst worden gerealiseerd conform de stappen en de planning van het </w:t>
      </w:r>
      <w:r w:rsidRPr="00D61DB8">
        <w:rPr>
          <w:color w:val="auto"/>
        </w:rPr>
        <w:t>deelplan Huisartsenspoedpost, bijlage bij het Plan van aanpak Kickstart</w:t>
      </w:r>
      <w:r w:rsidRPr="00D61DB8">
        <w:rPr>
          <w:rFonts w:cs="Arial"/>
          <w:color w:val="auto"/>
          <w:shd w:val="clear" w:color="auto" w:fill="FFFFFF"/>
        </w:rPr>
        <w:t>; waarbij een i</w:t>
      </w:r>
      <w:r w:rsidRPr="00D61DB8">
        <w:rPr>
          <w:rFonts w:cs="Segoe UI"/>
          <w:color w:val="auto"/>
        </w:rPr>
        <w:t>nfrastructuur wordt gebruikt dat kan uitwisselen met LSP</w:t>
      </w:r>
      <w:r w:rsidRPr="002B1BE5">
        <w:rPr>
          <w:rFonts w:cs="Segoe UI"/>
          <w:color w:val="auto"/>
        </w:rPr>
        <w:t>+</w:t>
      </w:r>
      <w:r>
        <w:rPr>
          <w:rFonts w:cs="Segoe UI"/>
          <w:color w:val="auto"/>
        </w:rPr>
        <w:t>.</w:t>
      </w:r>
    </w:p>
    <w:p w:rsidR="00955F9B" w:rsidRDefault="00955F9B" w14:paraId="518F378F" w14:textId="77777777">
      <w:pPr>
        <w:spacing w:line="240" w:lineRule="atLeast"/>
        <w:ind w:left="1066"/>
        <w:rPr>
          <w:rFonts w:cs="Segoe UI"/>
          <w:color w:val="auto"/>
        </w:rPr>
      </w:pPr>
    </w:p>
    <w:p w:rsidR="00955F9B" w:rsidRDefault="00955F9B" w14:paraId="3EA17064" w14:textId="77777777">
      <w:pPr>
        <w:spacing w:line="240" w:lineRule="atLeast"/>
        <w:ind w:left="1066"/>
        <w:rPr>
          <w:rFonts w:cs="Segoe UI"/>
          <w:color w:val="auto"/>
        </w:rPr>
      </w:pPr>
    </w:p>
    <w:p w:rsidRPr="00EA7221" w:rsidR="000E0ACA" w:rsidP="00621FA7" w:rsidRDefault="000E0ACA" w14:paraId="6D145BCB" w14:textId="0856CE4B">
      <w:pPr>
        <w:spacing w:line="240" w:lineRule="atLeast"/>
        <w:ind w:left="1066"/>
        <w:rPr>
          <w:color w:val="auto"/>
        </w:rPr>
      </w:pPr>
      <w:r w:rsidRPr="00EA7221">
        <w:rPr>
          <w:rFonts w:cs="Segoe UI"/>
          <w:color w:val="auto"/>
        </w:rPr>
        <w:lastRenderedPageBreak/>
        <w:t>D</w:t>
      </w:r>
      <w:r w:rsidR="00955F9B">
        <w:rPr>
          <w:rFonts w:cs="Segoe UI"/>
          <w:color w:val="auto"/>
        </w:rPr>
        <w:t>eze afwijking is opgenomen</w:t>
      </w:r>
      <w:r w:rsidRPr="00EA7221">
        <w:rPr>
          <w:rFonts w:cs="Segoe UI"/>
          <w:color w:val="auto"/>
        </w:rPr>
        <w:t xml:space="preserve"> omdat </w:t>
      </w:r>
      <w:r w:rsidR="00167487">
        <w:rPr>
          <w:rFonts w:cs="Segoe UI"/>
          <w:color w:val="auto"/>
        </w:rPr>
        <w:t>bij</w:t>
      </w:r>
      <w:r w:rsidRPr="00EA7221">
        <w:rPr>
          <w:rFonts w:cs="Segoe UI"/>
          <w:color w:val="auto"/>
        </w:rPr>
        <w:t xml:space="preserve"> </w:t>
      </w:r>
      <w:r w:rsidR="00167487">
        <w:rPr>
          <w:rFonts w:cs="Segoe UI"/>
          <w:color w:val="auto"/>
        </w:rPr>
        <w:t>het</w:t>
      </w:r>
      <w:r w:rsidRPr="00EA7221">
        <w:rPr>
          <w:rFonts w:cs="Segoe UI"/>
          <w:color w:val="auto"/>
        </w:rPr>
        <w:t xml:space="preserve"> aanvullend beproev</w:t>
      </w:r>
      <w:r w:rsidR="00167487">
        <w:rPr>
          <w:rFonts w:cs="Segoe UI"/>
          <w:color w:val="auto"/>
        </w:rPr>
        <w:t>en</w:t>
      </w:r>
      <w:r w:rsidRPr="00EA7221">
        <w:rPr>
          <w:rFonts w:cs="Segoe UI"/>
          <w:color w:val="auto"/>
        </w:rPr>
        <w:t xml:space="preserve"> HAP moet worden voortgebouwd op de resultaten van de Kickstart Medicatieoverdracht. </w:t>
      </w:r>
      <w:r w:rsidRPr="00EA7221">
        <w:rPr>
          <w:color w:val="auto"/>
        </w:rPr>
        <w:t xml:space="preserve"> </w:t>
      </w:r>
    </w:p>
    <w:p w:rsidRPr="00D61DB8" w:rsidR="00D61DB8" w:rsidP="00B77C1C" w:rsidRDefault="00D61DB8" w14:paraId="2ED13838" w14:textId="77777777">
      <w:pPr>
        <w:spacing w:line="240" w:lineRule="atLeast"/>
        <w:rPr>
          <w:rFonts w:cs="Segoe UI"/>
          <w:color w:val="auto"/>
        </w:rPr>
      </w:pPr>
    </w:p>
    <w:p w:rsidR="00E11658" w:rsidP="00A0056A" w:rsidRDefault="00E11658" w14:paraId="4D362EA4" w14:textId="248613C5">
      <w:pPr>
        <w:spacing w:line="240" w:lineRule="atLeast"/>
        <w:ind w:left="1066"/>
        <w:rPr>
          <w:b/>
          <w:bCs/>
        </w:rPr>
      </w:pPr>
      <w:r w:rsidRPr="002B1BE5">
        <w:rPr>
          <w:b/>
          <w:bCs/>
        </w:rPr>
        <w:t>5.6 Staatssteun</w:t>
      </w:r>
    </w:p>
    <w:p w:rsidR="00B26FE6" w:rsidP="00621FA7" w:rsidRDefault="00B26FE6" w14:paraId="3558B5B5" w14:textId="77777777">
      <w:pPr>
        <w:spacing w:line="240" w:lineRule="atLeast"/>
        <w:ind w:left="1066"/>
      </w:pPr>
    </w:p>
    <w:p w:rsidR="003D443C" w:rsidP="00B26FE6" w:rsidRDefault="00707FA8" w14:paraId="13D834AC" w14:textId="0AF7D079">
      <w:pPr>
        <w:spacing w:line="240" w:lineRule="atLeast"/>
        <w:ind w:left="1066"/>
      </w:pPr>
      <w:r>
        <w:t>Z</w:t>
      </w:r>
      <w:r w:rsidRPr="00707FA8">
        <w:t>oals hiervoor vermeld in paragraaf 5.3</w:t>
      </w:r>
      <w:r>
        <w:t>, worden b</w:t>
      </w:r>
      <w:r w:rsidR="008C7D91">
        <w:t xml:space="preserve">ij </w:t>
      </w:r>
      <w:r w:rsidR="005547E6">
        <w:t>h</w:t>
      </w:r>
      <w:r w:rsidR="008C7D91">
        <w:t>e</w:t>
      </w:r>
      <w:r w:rsidR="005547E6">
        <w:t>t</w:t>
      </w:r>
      <w:r w:rsidR="008C7D91">
        <w:t xml:space="preserve"> aanvullend beproev</w:t>
      </w:r>
      <w:r w:rsidR="005547E6">
        <w:t xml:space="preserve">en </w:t>
      </w:r>
      <w:r w:rsidR="008C7D91">
        <w:t xml:space="preserve">HAP </w:t>
      </w:r>
      <w:r>
        <w:t>d</w:t>
      </w:r>
      <w:r w:rsidRPr="003D443C" w:rsidR="003D443C">
        <w:t>e</w:t>
      </w:r>
      <w:r>
        <w:t>zelfde</w:t>
      </w:r>
      <w:r w:rsidRPr="003D443C" w:rsidR="003D443C">
        <w:t xml:space="preserve"> vier activiteiten </w:t>
      </w:r>
      <w:r>
        <w:t>verricht als</w:t>
      </w:r>
      <w:r w:rsidRPr="003D443C" w:rsidR="003D443C">
        <w:t xml:space="preserve"> beschreven in paragraaf 2.2 Beoogde activiteiten (vanaf de tweede alinea). </w:t>
      </w:r>
      <w:r w:rsidR="008C7D91">
        <w:t xml:space="preserve">Voor de staatssteunbeoordeling kan dan ook </w:t>
      </w:r>
      <w:r w:rsidR="0080008C">
        <w:t xml:space="preserve">ten eerste </w:t>
      </w:r>
      <w:r w:rsidR="008C7D91">
        <w:t>worden verwezen naar paragraaf 2.5</w:t>
      </w:r>
      <w:r w:rsidR="003D443C">
        <w:t xml:space="preserve"> Staatssteun</w:t>
      </w:r>
      <w:r w:rsidR="008C7D91">
        <w:t xml:space="preserve">. </w:t>
      </w:r>
    </w:p>
    <w:p w:rsidR="00707FA8" w:rsidP="00B26FE6" w:rsidRDefault="00364F11" w14:paraId="7353620A" w14:textId="77777777">
      <w:pPr>
        <w:spacing w:line="240" w:lineRule="atLeast"/>
        <w:ind w:left="1066"/>
      </w:pPr>
      <w:r>
        <w:t xml:space="preserve">Activiteiten 1 (het aanpassen van de ICT-systemen), 2 (het ondersteunen van zorgaanbieders bij het implementeren van het ICT-systeem in hun werkprocessen) en 4 (het organiseren van samenwerkingsverbanden en hun daarin ondersteunen) zijn economische activiteiten. </w:t>
      </w:r>
    </w:p>
    <w:p w:rsidR="003D443C" w:rsidP="00B26FE6" w:rsidRDefault="00364F11" w14:paraId="34689983" w14:textId="46640F3A">
      <w:pPr>
        <w:spacing w:line="240" w:lineRule="atLeast"/>
        <w:ind w:left="1066"/>
      </w:pPr>
      <w:r>
        <w:t xml:space="preserve">Daarbij geldt </w:t>
      </w:r>
      <w:r w:rsidR="003D443C">
        <w:t xml:space="preserve">dat </w:t>
      </w:r>
      <w:r w:rsidR="008C04CF">
        <w:t xml:space="preserve">de subsidie voor activiteit 1 </w:t>
      </w:r>
      <w:r w:rsidR="00A87436">
        <w:t xml:space="preserve">enkel wordt verstrekt wanneer deze </w:t>
      </w:r>
      <w:r w:rsidR="008C04CF">
        <w:t>volledig marktconform</w:t>
      </w:r>
      <w:r w:rsidR="00A87436">
        <w:t xml:space="preserve"> wordt</w:t>
      </w:r>
      <w:r w:rsidR="008C04CF">
        <w:t xml:space="preserve"> doorgezet naar de ICT-leveranciers</w:t>
      </w:r>
      <w:r w:rsidR="00A87436">
        <w:t xml:space="preserve">. De subsidie voor activiteit 2 wordt </w:t>
      </w:r>
      <w:r w:rsidR="00574162">
        <w:t xml:space="preserve">enkel </w:t>
      </w:r>
      <w:r w:rsidR="00A87436">
        <w:t>verstrekt</w:t>
      </w:r>
      <w:r w:rsidR="008C04CF">
        <w:t xml:space="preserve"> </w:t>
      </w:r>
      <w:r w:rsidR="00A87436">
        <w:t>wanneer</w:t>
      </w:r>
      <w:r w:rsidR="008C04CF">
        <w:t xml:space="preserve"> de zorgaanbieders worden belast met een DAEB de-</w:t>
      </w:r>
      <w:proofErr w:type="spellStart"/>
      <w:r w:rsidR="008C04CF">
        <w:t>minimis</w:t>
      </w:r>
      <w:proofErr w:type="spellEnd"/>
      <w:r w:rsidR="008C04CF">
        <w:t xml:space="preserve">, </w:t>
      </w:r>
      <w:r w:rsidR="00A87436">
        <w:t xml:space="preserve">en </w:t>
      </w:r>
      <w:r w:rsidR="008C04CF">
        <w:t xml:space="preserve">voor activiteit 4 </w:t>
      </w:r>
      <w:r w:rsidR="00574162">
        <w:t xml:space="preserve">wanneer </w:t>
      </w:r>
      <w:r w:rsidR="008C04CF">
        <w:t xml:space="preserve">de penvoerder </w:t>
      </w:r>
      <w:r w:rsidR="00A87436">
        <w:t>wordt</w:t>
      </w:r>
      <w:r w:rsidR="008C04CF">
        <w:t xml:space="preserve"> belast met een DAEB de-</w:t>
      </w:r>
      <w:proofErr w:type="spellStart"/>
      <w:r w:rsidR="008C04CF">
        <w:t>minimis</w:t>
      </w:r>
      <w:proofErr w:type="spellEnd"/>
      <w:r w:rsidR="00ED38F1">
        <w:t xml:space="preserve"> en – voor zover derden worden ingeschakeld – dit volledig marktconform </w:t>
      </w:r>
      <w:r w:rsidR="00A87436">
        <w:t>plaatsvindt</w:t>
      </w:r>
      <w:r w:rsidR="00ED38F1">
        <w:t xml:space="preserve">. </w:t>
      </w:r>
    </w:p>
    <w:p w:rsidRPr="00ED38F1" w:rsidR="00ED38F1" w:rsidP="00A0056A" w:rsidRDefault="00ED38F1" w14:paraId="405203CA" w14:textId="7B4A06FA">
      <w:pPr>
        <w:spacing w:line="240" w:lineRule="atLeast"/>
        <w:ind w:left="1066"/>
        <w:rPr>
          <w:rFonts w:eastAsiaTheme="minorHAnsi" w:cstheme="minorBidi"/>
          <w:color w:val="auto"/>
          <w:lang w:eastAsia="en-US"/>
        </w:rPr>
      </w:pPr>
      <w:r w:rsidRPr="00ED38F1">
        <w:rPr>
          <w:rFonts w:eastAsiaTheme="minorHAnsi" w:cstheme="minorBidi"/>
          <w:color w:val="auto"/>
          <w:lang w:eastAsia="en-US"/>
        </w:rPr>
        <w:t>Nu een DAEB</w:t>
      </w:r>
      <w:r>
        <w:rPr>
          <w:rFonts w:eastAsiaTheme="minorHAnsi" w:cstheme="minorBidi"/>
          <w:color w:val="auto"/>
          <w:lang w:eastAsia="en-US"/>
        </w:rPr>
        <w:t xml:space="preserve"> </w:t>
      </w:r>
      <w:r w:rsidRPr="00ED38F1">
        <w:rPr>
          <w:rFonts w:eastAsiaTheme="minorHAnsi" w:cstheme="minorBidi"/>
          <w:color w:val="auto"/>
          <w:lang w:eastAsia="en-US"/>
        </w:rPr>
        <w:t>de-</w:t>
      </w:r>
      <w:proofErr w:type="spellStart"/>
      <w:r w:rsidRPr="00ED38F1">
        <w:rPr>
          <w:rFonts w:eastAsiaTheme="minorHAnsi" w:cstheme="minorBidi"/>
          <w:color w:val="auto"/>
          <w:lang w:eastAsia="en-US"/>
        </w:rPr>
        <w:t>minimis</w:t>
      </w:r>
      <w:proofErr w:type="spellEnd"/>
      <w:r w:rsidRPr="00ED38F1">
        <w:rPr>
          <w:rFonts w:eastAsiaTheme="minorHAnsi" w:cstheme="minorBidi"/>
          <w:color w:val="auto"/>
          <w:lang w:eastAsia="en-US"/>
        </w:rPr>
        <w:t xml:space="preserve"> gerechtvaardigd is voor activiteit</w:t>
      </w:r>
      <w:r w:rsidR="003D443C">
        <w:rPr>
          <w:rFonts w:eastAsiaTheme="minorHAnsi" w:cstheme="minorBidi"/>
          <w:color w:val="auto"/>
          <w:lang w:eastAsia="en-US"/>
        </w:rPr>
        <w:t xml:space="preserve"> 2</w:t>
      </w:r>
      <w:r w:rsidRPr="00ED38F1">
        <w:rPr>
          <w:rFonts w:eastAsiaTheme="minorHAnsi" w:cstheme="minorBidi"/>
          <w:color w:val="auto"/>
          <w:lang w:eastAsia="en-US"/>
        </w:rPr>
        <w:t xml:space="preserve"> </w:t>
      </w:r>
      <w:r w:rsidRPr="00ED38F1" w:rsidR="00133D54">
        <w:rPr>
          <w:rFonts w:eastAsiaTheme="minorHAnsi" w:cstheme="minorBidi"/>
          <w:color w:val="auto"/>
          <w:lang w:eastAsia="en-US"/>
        </w:rPr>
        <w:t xml:space="preserve"> </w:t>
      </w:r>
      <w:r w:rsidRPr="00ED38F1">
        <w:rPr>
          <w:rFonts w:eastAsiaTheme="minorHAnsi" w:cstheme="minorBidi"/>
          <w:color w:val="auto"/>
          <w:lang w:eastAsia="en-US"/>
        </w:rPr>
        <w:t xml:space="preserve">een DAEB ook gerechtvaardigd voor de activiteiten die daarmee direct samenhangen en die ondersteunend daaraan zijn, namelijk het organiseren van het samenwerkingsverband om tot implementatie te komen. </w:t>
      </w:r>
    </w:p>
    <w:p w:rsidR="00882403" w:rsidP="00A0056A" w:rsidRDefault="00882403" w14:paraId="30A0E048" w14:textId="77777777">
      <w:pPr>
        <w:spacing w:line="240" w:lineRule="atLeast"/>
        <w:ind w:left="1066"/>
        <w:rPr>
          <w:b/>
          <w:bCs/>
        </w:rPr>
      </w:pPr>
    </w:p>
    <w:p w:rsidR="00FF104C" w:rsidP="00A0056A" w:rsidRDefault="00E11658" w14:paraId="4A85AC2F" w14:textId="55992A55">
      <w:pPr>
        <w:spacing w:line="240" w:lineRule="atLeast"/>
        <w:ind w:left="1066"/>
        <w:rPr>
          <w:b/>
          <w:bCs/>
        </w:rPr>
      </w:pPr>
      <w:r>
        <w:rPr>
          <w:b/>
          <w:bCs/>
        </w:rPr>
        <w:t>5.7</w:t>
      </w:r>
      <w:r w:rsidR="00FF104C">
        <w:rPr>
          <w:b/>
          <w:bCs/>
        </w:rPr>
        <w:t xml:space="preserve"> Subsidieplafond en wegingscriteria</w:t>
      </w:r>
    </w:p>
    <w:p w:rsidR="008A36EB" w:rsidP="00621FA7" w:rsidRDefault="008A36EB" w14:paraId="02079185" w14:textId="77777777">
      <w:pPr>
        <w:spacing w:line="240" w:lineRule="atLeast"/>
        <w:ind w:left="1066" w:firstLine="708"/>
        <w:rPr>
          <w:i/>
          <w:iCs/>
        </w:rPr>
      </w:pPr>
    </w:p>
    <w:p w:rsidRPr="000E556E" w:rsidR="00E11658" w:rsidP="00621FA7" w:rsidRDefault="00FF104C" w14:paraId="6F46722C" w14:textId="07166AB0">
      <w:pPr>
        <w:spacing w:line="240" w:lineRule="atLeast"/>
        <w:ind w:left="1066"/>
        <w:rPr>
          <w:i/>
          <w:iCs/>
        </w:rPr>
      </w:pPr>
      <w:r w:rsidRPr="000E556E">
        <w:rPr>
          <w:i/>
          <w:iCs/>
        </w:rPr>
        <w:t>5.7.1.</w:t>
      </w:r>
      <w:r w:rsidR="00861015">
        <w:rPr>
          <w:i/>
          <w:iCs/>
        </w:rPr>
        <w:t xml:space="preserve"> </w:t>
      </w:r>
      <w:r w:rsidRPr="000E556E" w:rsidR="009549D7">
        <w:rPr>
          <w:i/>
          <w:iCs/>
        </w:rPr>
        <w:t>Subsidieplafond en wijze van verdeling</w:t>
      </w:r>
    </w:p>
    <w:p w:rsidR="009549D7" w:rsidP="00621FA7" w:rsidRDefault="009549D7" w14:paraId="00E27D61" w14:textId="500913B4">
      <w:pPr>
        <w:spacing w:line="240" w:lineRule="atLeast"/>
        <w:ind w:left="1066"/>
      </w:pPr>
      <w:r>
        <w:t xml:space="preserve">Voor </w:t>
      </w:r>
      <w:r w:rsidR="003D443C">
        <w:t>h</w:t>
      </w:r>
      <w:r>
        <w:t>e</w:t>
      </w:r>
      <w:r w:rsidR="003D443C">
        <w:t>t</w:t>
      </w:r>
      <w:r>
        <w:t xml:space="preserve"> aanvullend beproev</w:t>
      </w:r>
      <w:r w:rsidR="003D443C">
        <w:t>en</w:t>
      </w:r>
      <w:r>
        <w:t xml:space="preserve"> HAP is voor de periode van </w:t>
      </w:r>
      <w:r w:rsidR="00CA4A93">
        <w:rPr>
          <w:highlight w:val="yellow"/>
        </w:rPr>
        <w:t>PM</w:t>
      </w:r>
      <w:r w:rsidRPr="007C6E91">
        <w:rPr>
          <w:highlight w:val="yellow"/>
        </w:rPr>
        <w:t xml:space="preserve"> 2025 </w:t>
      </w:r>
      <w:r>
        <w:t xml:space="preserve">tot </w:t>
      </w:r>
      <w:r w:rsidR="001909AD">
        <w:t>1 juli</w:t>
      </w:r>
      <w:r>
        <w:t xml:space="preserve"> 2027 </w:t>
      </w:r>
      <w:r w:rsidR="000C6B68">
        <w:t xml:space="preserve">binnen het subsidieplafond van de Kickstart medicatieoverdracht </w:t>
      </w:r>
      <w:r>
        <w:t>een bedrag van maximaal €</w:t>
      </w:r>
      <w:r w:rsidRPr="007C6E91" w:rsidR="007C6E91">
        <w:t>2.20</w:t>
      </w:r>
      <w:r w:rsidR="007C6E91">
        <w:t>3</w:t>
      </w:r>
      <w:r w:rsidRPr="007C6E91" w:rsidR="007C6E91">
        <w:t>.000</w:t>
      </w:r>
      <w:r w:rsidR="007C6E91">
        <w:t xml:space="preserve"> </w:t>
      </w:r>
      <w:r>
        <w:t>beschikbaar.</w:t>
      </w:r>
      <w:r w:rsidR="001362A1">
        <w:t xml:space="preserve"> </w:t>
      </w:r>
      <w:r w:rsidR="000C6B68">
        <w:t>Dit bedrag is een optelsom van de bedragen uit bijlagen 1a en 2a en past binnen het subsidieplafond.</w:t>
      </w:r>
    </w:p>
    <w:p w:rsidR="00DD5A37" w:rsidP="00621FA7" w:rsidRDefault="00DD5A37" w14:paraId="6D410035" w14:textId="77777777">
      <w:pPr>
        <w:spacing w:line="240" w:lineRule="atLeast"/>
        <w:ind w:left="1066"/>
      </w:pPr>
    </w:p>
    <w:p w:rsidRPr="00861015" w:rsidR="00DD5A37" w:rsidP="00621FA7" w:rsidRDefault="00DD5A37" w14:paraId="2226E5F4" w14:textId="345C54A6">
      <w:pPr>
        <w:spacing w:line="240" w:lineRule="atLeast"/>
        <w:ind w:left="1066"/>
      </w:pPr>
      <w:r w:rsidRPr="00861015">
        <w:t>De aanvragen zullen worden beoordeeld</w:t>
      </w:r>
      <w:r w:rsidR="002D0328">
        <w:t xml:space="preserve"> en</w:t>
      </w:r>
      <w:r w:rsidRPr="00861015">
        <w:t xml:space="preserve"> gerangschikt naar geschiktheid aan de hand van de wegingscriteria uitgezet in paragraaf </w:t>
      </w:r>
      <w:r w:rsidR="007451EC">
        <w:t>5</w:t>
      </w:r>
      <w:r w:rsidRPr="00861015">
        <w:t>.</w:t>
      </w:r>
      <w:r w:rsidR="007451EC">
        <w:t>7.</w:t>
      </w:r>
      <w:r w:rsidRPr="00861015">
        <w:t xml:space="preserve">2. </w:t>
      </w:r>
      <w:r w:rsidR="002D0328">
        <w:t xml:space="preserve">Vervolgens </w:t>
      </w:r>
      <w:r w:rsidRPr="00861015">
        <w:t xml:space="preserve">zal subsidie worden verleend aan de </w:t>
      </w:r>
      <w:r w:rsidR="002D0328">
        <w:t xml:space="preserve">hand van de gemaakte rangschikking. </w:t>
      </w:r>
      <w:r w:rsidRPr="00861015">
        <w:t xml:space="preserve">Het Ministerie van VWS </w:t>
      </w:r>
      <w:r w:rsidR="00D61DB8">
        <w:t>kan</w:t>
      </w:r>
      <w:r w:rsidRPr="00861015">
        <w:t xml:space="preserve"> bij de beoordeling aan de hand van de wegingscriteria advies inwinnen van het Programma</w:t>
      </w:r>
    </w:p>
    <w:p w:rsidRPr="00861015" w:rsidR="00DD5A37" w:rsidP="00621FA7" w:rsidRDefault="00DD5A37" w14:paraId="495075DE" w14:textId="77777777">
      <w:pPr>
        <w:spacing w:line="240" w:lineRule="atLeast"/>
        <w:ind w:left="1066"/>
      </w:pPr>
    </w:p>
    <w:p w:rsidR="00DD5A37" w:rsidP="00621FA7" w:rsidRDefault="00DD5A37" w14:paraId="7448113F" w14:textId="552829B0">
      <w:pPr>
        <w:spacing w:line="240" w:lineRule="atLeast"/>
        <w:ind w:left="1066"/>
      </w:pPr>
      <w:r w:rsidRPr="00861015">
        <w:t xml:space="preserve">Als het subsidieplafond door het toewijzen van aanvragen die </w:t>
      </w:r>
      <w:r w:rsidRPr="00861015" w:rsidR="002D0328">
        <w:t xml:space="preserve">na weging </w:t>
      </w:r>
      <w:r w:rsidRPr="00861015">
        <w:t>gelijk geschikt zijn alsnog zou worden overschreden, dan wordt de toekenning van die aanvragen door loting bepaald.</w:t>
      </w:r>
    </w:p>
    <w:p w:rsidR="009549D7" w:rsidP="00621FA7" w:rsidRDefault="002D0328" w14:paraId="6753BD76" w14:textId="4465BFDD">
      <w:pPr>
        <w:spacing w:line="240" w:lineRule="atLeast"/>
        <w:ind w:left="1066"/>
        <w:rPr>
          <w:b/>
          <w:bCs/>
        </w:rPr>
      </w:pPr>
      <w:r>
        <w:rPr>
          <w:b/>
          <w:bCs/>
        </w:rPr>
        <w:t xml:space="preserve"> </w:t>
      </w:r>
    </w:p>
    <w:p w:rsidRPr="00861015" w:rsidR="009549D7" w:rsidP="00A0056A" w:rsidRDefault="009549D7" w14:paraId="56C5A004" w14:textId="30AC697F">
      <w:pPr>
        <w:spacing w:line="240" w:lineRule="atLeast"/>
        <w:ind w:left="1066"/>
        <w:rPr>
          <w:i/>
          <w:iCs/>
        </w:rPr>
      </w:pPr>
      <w:r w:rsidRPr="00861015">
        <w:rPr>
          <w:i/>
          <w:iCs/>
        </w:rPr>
        <w:t>5.7.2. Wegingscriteria</w:t>
      </w:r>
    </w:p>
    <w:p w:rsidR="009549D7" w:rsidP="00621FA7" w:rsidRDefault="00AA2AA1" w14:paraId="24292CA6" w14:textId="2F7F3219">
      <w:pPr>
        <w:spacing w:line="240" w:lineRule="atLeast"/>
        <w:ind w:left="1066"/>
      </w:pPr>
      <w:r>
        <w:t xml:space="preserve">Ten behoeve van de beoordeling door het Ministerie van VWS in welke mate de aanvragers bijdragen aan het doel van het aanvullend beproeven HAP zal </w:t>
      </w:r>
      <w:r w:rsidR="00190315">
        <w:t xml:space="preserve">het </w:t>
      </w:r>
      <w:r w:rsidR="009549D7">
        <w:t xml:space="preserve">Programma </w:t>
      </w:r>
      <w:r w:rsidR="00C83D66">
        <w:t xml:space="preserve">aan de hand van onderstaande </w:t>
      </w:r>
      <w:r w:rsidR="00C83D66">
        <w:lastRenderedPageBreak/>
        <w:t xml:space="preserve">wegingscriteria </w:t>
      </w:r>
      <w:r w:rsidR="006A284B">
        <w:t>conform bijlage 3A punten toekennen</w:t>
      </w:r>
      <w:r>
        <w:t>. Vervolgens wordt d</w:t>
      </w:r>
      <w:r w:rsidR="009549D7">
        <w:t xml:space="preserve">e uiteindelijke puntentelling </w:t>
      </w:r>
      <w:r w:rsidR="00FF4CEE">
        <w:t>van het Programma</w:t>
      </w:r>
      <w:r>
        <w:t xml:space="preserve"> </w:t>
      </w:r>
      <w:r w:rsidR="009549D7">
        <w:t xml:space="preserve">wordt neergelegd in een advies </w:t>
      </w:r>
      <w:r>
        <w:t xml:space="preserve">aan het Ministerie van VWS. </w:t>
      </w:r>
      <w:r w:rsidR="00C83D66">
        <w:t xml:space="preserve">en wordt gebruikt bij de beoordeling van de aanvragen. </w:t>
      </w:r>
    </w:p>
    <w:p w:rsidR="00C83D66" w:rsidP="00621FA7" w:rsidRDefault="00AA2AA1" w14:paraId="4AD8BCC7" w14:textId="7E2848BF">
      <w:pPr>
        <w:spacing w:line="240" w:lineRule="atLeast"/>
        <w:ind w:left="1066"/>
        <w:rPr>
          <w:rFonts w:asciiTheme="minorHAnsi" w:hAnsiTheme="minorHAnsi"/>
          <w:color w:val="auto"/>
          <w:sz w:val="24"/>
          <w:szCs w:val="24"/>
        </w:rPr>
      </w:pPr>
      <w:r>
        <w:rPr>
          <w:rFonts w:asciiTheme="minorHAnsi" w:hAnsiTheme="minorHAnsi"/>
          <w:color w:val="auto"/>
          <w:sz w:val="24"/>
          <w:szCs w:val="24"/>
        </w:rPr>
        <w:t xml:space="preserve"> </w:t>
      </w:r>
    </w:p>
    <w:p w:rsidR="009549D7" w:rsidP="00621FA7" w:rsidRDefault="009549D7" w14:paraId="5AA2AF40" w14:textId="34BB6BCC">
      <w:pPr>
        <w:spacing w:line="240" w:lineRule="atLeast"/>
        <w:ind w:left="1066"/>
      </w:pPr>
      <w:r>
        <w:t>Daarbij zijn de onderstaande elementen van belang</w:t>
      </w:r>
      <w:r w:rsidR="002D0328">
        <w:t>,</w:t>
      </w:r>
      <w:r>
        <w:t xml:space="preserve"> die elk </w:t>
      </w:r>
      <w:r w:rsidR="00AA2AA1">
        <w:t>zijn</w:t>
      </w:r>
      <w:r>
        <w:t xml:space="preserve"> voorzien van gewicht. De eerste twee criteria zien op het samenwerkingsverband en de deelnemende zorgaanbieders. Het derde en vierde criterium </w:t>
      </w:r>
      <w:r w:rsidR="001915CE">
        <w:t>hebben betrekking op</w:t>
      </w:r>
      <w:r w:rsidR="00D557BA">
        <w:t xml:space="preserve"> </w:t>
      </w:r>
      <w:r>
        <w:t xml:space="preserve">de beoogde ICT-leverancier en -systemen. </w:t>
      </w:r>
    </w:p>
    <w:p w:rsidR="009549D7" w:rsidP="00621FA7" w:rsidRDefault="009549D7" w14:paraId="78C66231" w14:textId="77777777">
      <w:pPr>
        <w:spacing w:line="240" w:lineRule="atLeast"/>
        <w:ind w:left="1066"/>
      </w:pPr>
    </w:p>
    <w:p w:rsidRPr="003C7615" w:rsidR="009549D7" w:rsidP="00621FA7" w:rsidRDefault="009549D7" w14:paraId="2E2A0703" w14:textId="77777777">
      <w:pPr>
        <w:spacing w:line="240" w:lineRule="atLeast"/>
        <w:ind w:left="1066"/>
        <w:rPr>
          <w:i/>
          <w:iCs/>
        </w:rPr>
      </w:pPr>
      <w:r w:rsidRPr="003C7615">
        <w:rPr>
          <w:i/>
          <w:iCs/>
        </w:rPr>
        <w:t>1. Aantallen</w:t>
      </w:r>
    </w:p>
    <w:p w:rsidR="009549D7" w:rsidP="00621FA7" w:rsidRDefault="009549D7" w14:paraId="1D5BD2FC" w14:textId="1523342C">
      <w:pPr>
        <w:spacing w:line="240" w:lineRule="atLeast"/>
        <w:ind w:left="1066"/>
      </w:pPr>
      <w:r>
        <w:t>Er is een voorkeur voor een samenwerkingsverband waarbij de medicatieoverdracht van zoveel mogelijk (voor medicatieoverdracht relevante) patiënten in een zo breed mogelijke keten van zorgaanbieders kan worden gerealiseerd in de Kickstart Medicatieoverdracht. Daarom wordt ter beoordeling van de aanvraag gekeken naar:</w:t>
      </w:r>
    </w:p>
    <w:p w:rsidR="009549D7" w:rsidP="00621FA7" w:rsidRDefault="00D557BA" w14:paraId="66B9DFAB" w14:textId="12154CB6">
      <w:pPr>
        <w:pStyle w:val="Lijstalinea"/>
        <w:numPr>
          <w:ilvl w:val="0"/>
          <w:numId w:val="17"/>
        </w:numPr>
        <w:autoSpaceDN/>
        <w:spacing w:line="240" w:lineRule="atLeast"/>
        <w:ind w:left="1426"/>
        <w:textAlignment w:val="auto"/>
      </w:pPr>
      <w:r>
        <w:t xml:space="preserve">het aantal </w:t>
      </w:r>
      <w:proofErr w:type="spellStart"/>
      <w:r w:rsidR="009549D7">
        <w:t>use</w:t>
      </w:r>
      <w:proofErr w:type="spellEnd"/>
      <w:r w:rsidR="009549D7">
        <w:t xml:space="preserve"> cases rondom medicatieveiligheid en medicatieoverdracht </w:t>
      </w:r>
      <w:r w:rsidR="001C0171">
        <w:t xml:space="preserve">dat </w:t>
      </w:r>
      <w:r w:rsidR="009549D7">
        <w:t xml:space="preserve">binnen de </w:t>
      </w:r>
      <w:r w:rsidR="005C0C71">
        <w:t>zorg</w:t>
      </w:r>
      <w:r w:rsidR="009549D7">
        <w:t>keten worden beproefd</w:t>
      </w:r>
      <w:r w:rsidR="00073F89">
        <w:t>;</w:t>
      </w:r>
    </w:p>
    <w:p w:rsidR="009549D7" w:rsidP="00621FA7" w:rsidRDefault="009549D7" w14:paraId="03C67FF6" w14:textId="083FD0B6">
      <w:pPr>
        <w:pStyle w:val="Lijstalinea"/>
        <w:numPr>
          <w:ilvl w:val="0"/>
          <w:numId w:val="17"/>
        </w:numPr>
        <w:autoSpaceDN/>
        <w:spacing w:line="240" w:lineRule="atLeast"/>
        <w:ind w:left="1426"/>
        <w:textAlignment w:val="auto"/>
      </w:pPr>
      <w:r>
        <w:rPr>
          <w:rFonts w:eastAsia="Times New Roman" w:cstheme="minorHAnsi"/>
        </w:rPr>
        <w:t xml:space="preserve">het aan de betrokken zorgaanbieders verbonden aantal patiënten en cliënten waarbij de </w:t>
      </w:r>
      <w:proofErr w:type="spellStart"/>
      <w:r>
        <w:rPr>
          <w:rFonts w:eastAsia="Times New Roman" w:cstheme="minorHAnsi"/>
        </w:rPr>
        <w:t>use</w:t>
      </w:r>
      <w:proofErr w:type="spellEnd"/>
      <w:r w:rsidR="00D557BA">
        <w:rPr>
          <w:rFonts w:eastAsia="Times New Roman" w:cstheme="minorHAnsi"/>
        </w:rPr>
        <w:t xml:space="preserve"> </w:t>
      </w:r>
      <w:r>
        <w:rPr>
          <w:rFonts w:eastAsia="Times New Roman" w:cstheme="minorHAnsi"/>
        </w:rPr>
        <w:t>case</w:t>
      </w:r>
      <w:r w:rsidR="00D557BA">
        <w:rPr>
          <w:rFonts w:eastAsia="Times New Roman" w:cstheme="minorHAnsi"/>
        </w:rPr>
        <w:t>s</w:t>
      </w:r>
      <w:r>
        <w:rPr>
          <w:rFonts w:eastAsia="Times New Roman" w:cstheme="minorHAnsi"/>
        </w:rPr>
        <w:t xml:space="preserve"> van toepassing kan zijn</w:t>
      </w:r>
      <w:r w:rsidR="001C0171">
        <w:rPr>
          <w:rFonts w:eastAsia="Times New Roman" w:cstheme="minorHAnsi"/>
        </w:rPr>
        <w:t>.</w:t>
      </w:r>
    </w:p>
    <w:p w:rsidR="008A36EB" w:rsidP="00621FA7" w:rsidRDefault="008A36EB" w14:paraId="0B432AEF" w14:textId="77777777">
      <w:pPr>
        <w:spacing w:line="240" w:lineRule="atLeast"/>
        <w:ind w:left="1066" w:firstLine="708"/>
        <w:rPr>
          <w:i/>
          <w:iCs/>
        </w:rPr>
      </w:pPr>
    </w:p>
    <w:p w:rsidRPr="003C7615" w:rsidR="009549D7" w:rsidP="00A0056A" w:rsidRDefault="009549D7" w14:paraId="7127B5DD" w14:textId="13369775">
      <w:pPr>
        <w:spacing w:line="240" w:lineRule="atLeast"/>
        <w:ind w:left="1066"/>
        <w:rPr>
          <w:i/>
          <w:iCs/>
        </w:rPr>
      </w:pPr>
      <w:r w:rsidRPr="003C7615">
        <w:rPr>
          <w:i/>
          <w:iCs/>
        </w:rPr>
        <w:t xml:space="preserve">2. </w:t>
      </w:r>
      <w:r w:rsidR="001C0171">
        <w:rPr>
          <w:i/>
          <w:iCs/>
        </w:rPr>
        <w:t>K</w:t>
      </w:r>
      <w:r w:rsidRPr="003C7615">
        <w:rPr>
          <w:i/>
          <w:iCs/>
        </w:rPr>
        <w:t>ennis van zaken samenwerkingsverband</w:t>
      </w:r>
    </w:p>
    <w:p w:rsidR="009549D7" w:rsidP="00A0056A" w:rsidRDefault="009549D7" w14:paraId="1B78D3A7" w14:textId="4A726F0E">
      <w:pPr>
        <w:spacing w:line="240" w:lineRule="atLeast"/>
        <w:ind w:left="1066"/>
      </w:pPr>
      <w:r>
        <w:t>Het gaat daarbij om aantoonbare ervaring of kennis van de deelnemers van het samenwerkingsverband met:</w:t>
      </w:r>
    </w:p>
    <w:p w:rsidR="009549D7" w:rsidP="00A0056A" w:rsidRDefault="009549D7" w14:paraId="055C6498" w14:textId="77777777">
      <w:pPr>
        <w:pStyle w:val="Lijstalinea"/>
        <w:numPr>
          <w:ilvl w:val="0"/>
          <w:numId w:val="18"/>
        </w:numPr>
        <w:autoSpaceDN/>
        <w:spacing w:line="240" w:lineRule="atLeast"/>
        <w:ind w:left="1426"/>
        <w:textAlignment w:val="auto"/>
      </w:pPr>
      <w:r>
        <w:t>sector-overstijgende samenwerking;</w:t>
      </w:r>
    </w:p>
    <w:p w:rsidR="007D3121" w:rsidP="00A0056A" w:rsidRDefault="009549D7" w14:paraId="57154AEA" w14:textId="231B5BE2">
      <w:pPr>
        <w:pStyle w:val="Lijstalinea"/>
        <w:numPr>
          <w:ilvl w:val="0"/>
          <w:numId w:val="18"/>
        </w:numPr>
        <w:autoSpaceDN/>
        <w:spacing w:line="240" w:lineRule="atLeast"/>
        <w:ind w:left="1426"/>
        <w:textAlignment w:val="auto"/>
      </w:pPr>
      <w:r>
        <w:t>de richtlijn en MP9;</w:t>
      </w:r>
    </w:p>
    <w:p w:rsidR="009549D7" w:rsidP="007D3121" w:rsidRDefault="009549D7" w14:paraId="43572AE5" w14:textId="7AB63F0C">
      <w:pPr>
        <w:pStyle w:val="Lijstalinea"/>
        <w:numPr>
          <w:ilvl w:val="0"/>
          <w:numId w:val="18"/>
        </w:numPr>
        <w:autoSpaceDN/>
        <w:spacing w:line="240" w:lineRule="atLeast"/>
        <w:ind w:left="1426"/>
        <w:textAlignment w:val="auto"/>
      </w:pPr>
      <w:r>
        <w:t xml:space="preserve">ICT-vraagstukken, </w:t>
      </w:r>
      <w:r w:rsidR="001915CE">
        <w:t>uitvoeringsvraagstukken rondom subsidies en contracten, en samenwerking binnen de regio tussen sectoren die via zorgaanbieders ook deelnemen aan het samenwerkingsverband</w:t>
      </w:r>
      <w:r>
        <w:t>;</w:t>
      </w:r>
    </w:p>
    <w:p w:rsidR="009549D7" w:rsidP="00A0056A" w:rsidRDefault="009549D7" w14:paraId="021572A7" w14:textId="77777777">
      <w:pPr>
        <w:pStyle w:val="Lijstalinea"/>
        <w:numPr>
          <w:ilvl w:val="0"/>
          <w:numId w:val="18"/>
        </w:numPr>
        <w:autoSpaceDN/>
        <w:spacing w:line="240" w:lineRule="atLeast"/>
        <w:ind w:left="1426"/>
        <w:textAlignment w:val="auto"/>
      </w:pPr>
      <w:r>
        <w:t>samenwerking met de bij het samenwerkingsverband betrokken zorgaanbieders;</w:t>
      </w:r>
    </w:p>
    <w:p w:rsidR="009549D7" w:rsidP="00A0056A" w:rsidRDefault="009549D7" w14:paraId="0BDC33E2" w14:textId="09CF28C5">
      <w:pPr>
        <w:pStyle w:val="Lijstalinea"/>
        <w:numPr>
          <w:ilvl w:val="0"/>
          <w:numId w:val="18"/>
        </w:numPr>
        <w:autoSpaceDN/>
        <w:spacing w:line="240" w:lineRule="atLeast"/>
        <w:ind w:left="1426"/>
        <w:textAlignment w:val="auto"/>
      </w:pPr>
      <w:r>
        <w:t xml:space="preserve">betrokkenheid bij het </w:t>
      </w:r>
      <w:r w:rsidR="00AA2AA1">
        <w:t>p</w:t>
      </w:r>
      <w:r>
        <w:t xml:space="preserve">rogramma </w:t>
      </w:r>
      <w:r w:rsidR="00AA2AA1">
        <w:t xml:space="preserve">Medicatieoverdracht </w:t>
      </w:r>
      <w:r>
        <w:t>of beheer van de standaarden binnen medicatieoverdracht</w:t>
      </w:r>
      <w:r w:rsidR="001C0171">
        <w:t>.</w:t>
      </w:r>
    </w:p>
    <w:p w:rsidR="008A36EB" w:rsidP="00621FA7" w:rsidRDefault="008A36EB" w14:paraId="2C6F3903" w14:textId="77777777">
      <w:pPr>
        <w:spacing w:line="240" w:lineRule="atLeast"/>
        <w:ind w:left="1066" w:firstLine="708"/>
        <w:rPr>
          <w:i/>
          <w:iCs/>
        </w:rPr>
      </w:pPr>
    </w:p>
    <w:p w:rsidRPr="003C7615" w:rsidR="009549D7" w:rsidP="00A0056A" w:rsidRDefault="009549D7" w14:paraId="19BF15F6" w14:textId="3C8098B5">
      <w:pPr>
        <w:spacing w:line="240" w:lineRule="atLeast"/>
        <w:ind w:left="1066"/>
        <w:rPr>
          <w:i/>
          <w:iCs/>
        </w:rPr>
      </w:pPr>
      <w:r w:rsidRPr="003C7615">
        <w:rPr>
          <w:i/>
          <w:iCs/>
        </w:rPr>
        <w:t>3. Techniek en aantallen</w:t>
      </w:r>
    </w:p>
    <w:p w:rsidR="009549D7" w:rsidP="00A0056A" w:rsidRDefault="001915CE" w14:paraId="52BA32F5" w14:textId="37F00CDA">
      <w:pPr>
        <w:spacing w:line="240" w:lineRule="atLeast"/>
        <w:ind w:left="1066"/>
      </w:pPr>
      <w:r>
        <w:t>Voor de</w:t>
      </w:r>
      <w:r w:rsidR="009549D7">
        <w:t xml:space="preserve"> technische criteria </w:t>
      </w:r>
      <w:r>
        <w:t>wordt gekeken naar</w:t>
      </w:r>
      <w:r w:rsidR="009549D7">
        <w:t xml:space="preserve"> volgende aspecten:</w:t>
      </w:r>
    </w:p>
    <w:p w:rsidR="009549D7" w:rsidP="00A0056A" w:rsidRDefault="009549D7" w14:paraId="4C41BF3A" w14:textId="77777777">
      <w:pPr>
        <w:pStyle w:val="Lijstalinea"/>
        <w:numPr>
          <w:ilvl w:val="0"/>
          <w:numId w:val="19"/>
        </w:numPr>
        <w:autoSpaceDN/>
        <w:spacing w:line="240" w:lineRule="atLeast"/>
        <w:ind w:left="1426"/>
        <w:textAlignment w:val="auto"/>
      </w:pPr>
      <w:r>
        <w:t>de leverancier is eveneens actief in één van de samenwerkingsverbanden die participeren in de Kickstart Medicatieoverdracht;</w:t>
      </w:r>
    </w:p>
    <w:p w:rsidR="009549D7" w:rsidP="00A0056A" w:rsidRDefault="4DD0DDD4" w14:paraId="1151EA8A" w14:textId="0F29E409">
      <w:pPr>
        <w:pStyle w:val="Lijstalinea"/>
        <w:numPr>
          <w:ilvl w:val="0"/>
          <w:numId w:val="19"/>
        </w:numPr>
        <w:autoSpaceDN/>
        <w:spacing w:line="240" w:lineRule="atLeast"/>
        <w:ind w:left="1426"/>
        <w:textAlignment w:val="auto"/>
      </w:pPr>
      <w:r>
        <w:t xml:space="preserve">de door de zorgaanbieders gebruikte ICT-systemen </w:t>
      </w:r>
      <w:r w:rsidR="00AA2AA1">
        <w:t xml:space="preserve">zijn </w:t>
      </w:r>
      <w:r>
        <w:t xml:space="preserve">aangesloten op </w:t>
      </w:r>
      <w:r w:rsidR="72CAB509">
        <w:t>een</w:t>
      </w:r>
      <w:r w:rsidR="792C3447">
        <w:t xml:space="preserve"> infrastructuur </w:t>
      </w:r>
      <w:r w:rsidR="00C83D66">
        <w:t>dat kan uitwisselen met LSP</w:t>
      </w:r>
      <w:r w:rsidR="72CAB509">
        <w:t>;</w:t>
      </w:r>
    </w:p>
    <w:p w:rsidR="009549D7" w:rsidP="00A0056A" w:rsidRDefault="009549D7" w14:paraId="0E9F7B24" w14:textId="135CBA10">
      <w:pPr>
        <w:pStyle w:val="Lijstalinea"/>
        <w:numPr>
          <w:ilvl w:val="0"/>
          <w:numId w:val="19"/>
        </w:numPr>
        <w:autoSpaceDN/>
        <w:spacing w:line="240" w:lineRule="atLeast"/>
        <w:ind w:left="1426"/>
        <w:textAlignment w:val="auto"/>
      </w:pPr>
      <w:r>
        <w:t xml:space="preserve">de </w:t>
      </w:r>
      <w:r w:rsidR="00A844B1">
        <w:t>HAPIS-</w:t>
      </w:r>
      <w:r>
        <w:t>leverancier heeft een klantenkring met een brede vertegenwoordiging, waardoor versnelling in brede uitrol mogelijk kan worden gemaakt.</w:t>
      </w:r>
    </w:p>
    <w:p w:rsidR="008A36EB" w:rsidP="00621FA7" w:rsidRDefault="008A36EB" w14:paraId="1E2D3318" w14:textId="77777777">
      <w:pPr>
        <w:spacing w:line="240" w:lineRule="atLeast"/>
        <w:ind w:left="1066" w:firstLine="708"/>
      </w:pPr>
    </w:p>
    <w:p w:rsidRPr="003C7615" w:rsidR="009549D7" w:rsidP="00A0056A" w:rsidRDefault="009549D7" w14:paraId="5348ED07" w14:textId="551DE2C4">
      <w:pPr>
        <w:spacing w:line="240" w:lineRule="atLeast"/>
        <w:ind w:left="1066"/>
        <w:rPr>
          <w:i/>
          <w:iCs/>
        </w:rPr>
      </w:pPr>
      <w:r>
        <w:t xml:space="preserve">4. </w:t>
      </w:r>
      <w:r w:rsidRPr="003C7615">
        <w:rPr>
          <w:i/>
          <w:iCs/>
        </w:rPr>
        <w:t xml:space="preserve">Bestaande kennis van zaken </w:t>
      </w:r>
      <w:r w:rsidR="00E452BE">
        <w:rPr>
          <w:i/>
          <w:iCs/>
        </w:rPr>
        <w:t>HAPIS</w:t>
      </w:r>
      <w:r w:rsidRPr="003C7615">
        <w:rPr>
          <w:i/>
          <w:iCs/>
        </w:rPr>
        <w:t>-leverancier</w:t>
      </w:r>
    </w:p>
    <w:p w:rsidRPr="00073F89" w:rsidR="009549D7" w:rsidP="00A0056A" w:rsidRDefault="001915CE" w14:paraId="1D45D007" w14:textId="442530E3">
      <w:pPr>
        <w:spacing w:line="240" w:lineRule="atLeast"/>
        <w:ind w:left="1066"/>
      </w:pPr>
      <w:r>
        <w:t>Voor</w:t>
      </w:r>
      <w:r w:rsidR="007D3121">
        <w:t xml:space="preserve"> d</w:t>
      </w:r>
      <w:r w:rsidRPr="00073F89" w:rsidR="009549D7">
        <w:t xml:space="preserve">e te betrekken </w:t>
      </w:r>
      <w:r w:rsidR="00E452BE">
        <w:t>HAPIS</w:t>
      </w:r>
      <w:r w:rsidRPr="00073F89" w:rsidR="009549D7">
        <w:t>-leverancier</w:t>
      </w:r>
      <w:r>
        <w:t xml:space="preserve"> wordt gekeken naar de volgende aspecten</w:t>
      </w:r>
      <w:r w:rsidRPr="00073F89" w:rsidR="009549D7">
        <w:t>:</w:t>
      </w:r>
    </w:p>
    <w:p w:rsidRPr="00073F89" w:rsidR="009549D7" w:rsidP="00621FA7" w:rsidRDefault="009549D7" w14:paraId="1A4A6D51" w14:textId="77777777">
      <w:pPr>
        <w:pStyle w:val="Lijstalinea"/>
        <w:numPr>
          <w:ilvl w:val="0"/>
          <w:numId w:val="20"/>
        </w:numPr>
        <w:autoSpaceDN/>
        <w:spacing w:line="240" w:lineRule="atLeast"/>
        <w:ind w:left="1426"/>
        <w:textAlignment w:val="auto"/>
      </w:pPr>
      <w:r w:rsidRPr="00073F89">
        <w:t xml:space="preserve">heeft ervaring met het medicatieproces (voorschrijven, verstrekken, toedienen en/of gebruiken), bijvoorbeeld door </w:t>
      </w:r>
      <w:r w:rsidRPr="00073F89">
        <w:lastRenderedPageBreak/>
        <w:t xml:space="preserve">bestaande kwalificatie en acceptatie voor Medicatieproces 6.12 en </w:t>
      </w:r>
      <w:proofErr w:type="spellStart"/>
      <w:r w:rsidRPr="00073F89">
        <w:t>MedMij</w:t>
      </w:r>
      <w:proofErr w:type="spellEnd"/>
      <w:r w:rsidRPr="00073F89">
        <w:t xml:space="preserve"> gegevensdienst 31;</w:t>
      </w:r>
    </w:p>
    <w:p w:rsidRPr="00073F89" w:rsidR="009549D7" w:rsidP="00621FA7" w:rsidRDefault="009549D7" w14:paraId="34508EEC" w14:textId="646394BC">
      <w:pPr>
        <w:pStyle w:val="Lijstalinea"/>
        <w:numPr>
          <w:ilvl w:val="0"/>
          <w:numId w:val="20"/>
        </w:numPr>
        <w:autoSpaceDN/>
        <w:spacing w:line="240" w:lineRule="atLeast"/>
        <w:ind w:left="1426"/>
        <w:textAlignment w:val="auto"/>
      </w:pPr>
      <w:r w:rsidRPr="00073F89">
        <w:t>is betrokken bij het Programma of beheer van de standaarden binnen medicatieoverdracht;</w:t>
      </w:r>
    </w:p>
    <w:p w:rsidR="009549D7" w:rsidP="00621FA7" w:rsidRDefault="009549D7" w14:paraId="1187CD0D" w14:textId="61D14CCE">
      <w:pPr>
        <w:pStyle w:val="Lijstalinea"/>
        <w:numPr>
          <w:ilvl w:val="0"/>
          <w:numId w:val="20"/>
        </w:numPr>
        <w:autoSpaceDN/>
        <w:spacing w:line="240" w:lineRule="atLeast"/>
        <w:ind w:left="1426"/>
        <w:textAlignment w:val="auto"/>
      </w:pPr>
      <w:r w:rsidRPr="00073F89">
        <w:t xml:space="preserve">doet al langere tijd actief mee aan het Programma, wat blijkt uit deelname aan </w:t>
      </w:r>
      <w:proofErr w:type="spellStart"/>
      <w:r w:rsidRPr="00073F89">
        <w:t>leveranciersoverleggen</w:t>
      </w:r>
      <w:proofErr w:type="spellEnd"/>
      <w:r w:rsidRPr="00073F89">
        <w:t xml:space="preserve">, demo-sessies of </w:t>
      </w:r>
      <w:proofErr w:type="spellStart"/>
      <w:r w:rsidRPr="00073F89">
        <w:t>Proof</w:t>
      </w:r>
      <w:proofErr w:type="spellEnd"/>
      <w:r w:rsidRPr="00073F89">
        <w:t xml:space="preserve"> of </w:t>
      </w:r>
      <w:proofErr w:type="spellStart"/>
      <w:r w:rsidRPr="00073F89">
        <w:t>Concept</w:t>
      </w:r>
      <w:r w:rsidR="007D3A89">
        <w:t>s</w:t>
      </w:r>
      <w:proofErr w:type="spellEnd"/>
      <w:r w:rsidRPr="00073F89">
        <w:t xml:space="preserve"> (</w:t>
      </w:r>
      <w:proofErr w:type="spellStart"/>
      <w:r w:rsidRPr="00073F89">
        <w:t>PoC’s</w:t>
      </w:r>
      <w:proofErr w:type="spellEnd"/>
      <w:r w:rsidRPr="00073F89">
        <w:t>) medicatieoverdracht of het toepassen van MP9 voor medicatieoverdracht, bijvoorbeeld door deelname aan een praktijktest.</w:t>
      </w:r>
    </w:p>
    <w:p w:rsidRPr="00073F89" w:rsidR="008A36EB" w:rsidP="00A0056A" w:rsidRDefault="008A36EB" w14:paraId="17A2BAF0" w14:textId="77777777">
      <w:pPr>
        <w:pStyle w:val="Lijstalinea"/>
        <w:autoSpaceDN/>
        <w:spacing w:line="240" w:lineRule="atLeast"/>
        <w:ind w:left="1066"/>
        <w:textAlignment w:val="auto"/>
      </w:pPr>
    </w:p>
    <w:p w:rsidR="009549D7" w:rsidP="00A0056A" w:rsidRDefault="00731EBC" w14:paraId="21D232FB" w14:textId="69BDF16F">
      <w:pPr>
        <w:spacing w:line="240" w:lineRule="atLeast"/>
        <w:ind w:left="1066"/>
        <w:rPr>
          <w:b/>
          <w:bCs/>
        </w:rPr>
      </w:pPr>
      <w:r>
        <w:rPr>
          <w:b/>
          <w:bCs/>
        </w:rPr>
        <w:t>5.8 Overige verplichtingen en aanvraagprocedure</w:t>
      </w:r>
    </w:p>
    <w:p w:rsidR="00073F89" w:rsidP="00A0056A" w:rsidRDefault="00073F89" w14:paraId="4A3F77A6" w14:textId="77777777">
      <w:pPr>
        <w:spacing w:line="240" w:lineRule="atLeast"/>
        <w:ind w:left="1066" w:firstLine="708"/>
        <w:rPr>
          <w:b/>
          <w:bCs/>
        </w:rPr>
      </w:pPr>
    </w:p>
    <w:p w:rsidRPr="00073F89" w:rsidR="009549D7" w:rsidP="00A0056A" w:rsidRDefault="00731EBC" w14:paraId="325E478D" w14:textId="494C05D6">
      <w:pPr>
        <w:spacing w:line="240" w:lineRule="atLeast"/>
        <w:ind w:left="1066"/>
        <w:rPr>
          <w:i/>
          <w:iCs/>
        </w:rPr>
      </w:pPr>
      <w:r w:rsidRPr="00073F89">
        <w:rPr>
          <w:i/>
          <w:iCs/>
        </w:rPr>
        <w:t>5.8.1.</w:t>
      </w:r>
      <w:r w:rsidR="00CE05F0">
        <w:rPr>
          <w:i/>
          <w:iCs/>
        </w:rPr>
        <w:t xml:space="preserve"> </w:t>
      </w:r>
      <w:r w:rsidRPr="00073F89">
        <w:rPr>
          <w:i/>
          <w:iCs/>
        </w:rPr>
        <w:t>Subsidiesystematiek</w:t>
      </w:r>
    </w:p>
    <w:p w:rsidR="00731EBC" w:rsidP="00A0056A" w:rsidRDefault="00D970A5" w14:paraId="624427C9" w14:textId="357C5A98">
      <w:pPr>
        <w:autoSpaceDE w:val="0"/>
        <w:adjustRightInd w:val="0"/>
        <w:spacing w:line="240" w:lineRule="atLeast"/>
        <w:ind w:left="1066"/>
        <w:rPr>
          <w:rFonts w:ascii="Times New Roman" w:hAnsi="Times New Roman" w:cs="Times New Roman" w:eastAsiaTheme="minorHAnsi"/>
        </w:rPr>
      </w:pPr>
      <w:r>
        <w:t>Voor de subsidiesystematiek wordt verwezen naar paragraaf 4.1 Subsidiesystematiek</w:t>
      </w:r>
      <w:r w:rsidR="00AA2AA1">
        <w:t>.</w:t>
      </w:r>
      <w:r w:rsidR="00731EBC">
        <w:rPr>
          <w:rFonts w:ascii="Times New Roman" w:hAnsi="Times New Roman" w:cs="Times New Roman"/>
        </w:rPr>
        <w:t xml:space="preserve"> </w:t>
      </w:r>
    </w:p>
    <w:p w:rsidRPr="004C4352" w:rsidR="00731EBC" w:rsidP="00A0056A" w:rsidRDefault="00731EBC" w14:paraId="289EC3C4" w14:textId="77777777">
      <w:pPr>
        <w:spacing w:line="240" w:lineRule="atLeast"/>
        <w:ind w:left="1066" w:firstLine="708"/>
      </w:pPr>
    </w:p>
    <w:p w:rsidRPr="004C4352" w:rsidR="00E11658" w:rsidP="00A0056A" w:rsidRDefault="002F1238" w14:paraId="44A78DEF" w14:textId="2927979B">
      <w:pPr>
        <w:spacing w:line="240" w:lineRule="atLeast"/>
        <w:ind w:left="1066"/>
        <w:rPr>
          <w:i/>
          <w:iCs/>
        </w:rPr>
      </w:pPr>
      <w:r w:rsidRPr="004C4352">
        <w:rPr>
          <w:i/>
          <w:iCs/>
        </w:rPr>
        <w:t>5.8.2.</w:t>
      </w:r>
      <w:r w:rsidRPr="004C4352" w:rsidR="00D970A5">
        <w:rPr>
          <w:i/>
          <w:iCs/>
        </w:rPr>
        <w:t xml:space="preserve"> </w:t>
      </w:r>
      <w:r w:rsidRPr="004C4352">
        <w:rPr>
          <w:i/>
          <w:iCs/>
        </w:rPr>
        <w:t>Aanvraagprocedure</w:t>
      </w:r>
    </w:p>
    <w:p w:rsidRPr="004C4352" w:rsidR="002F1238" w:rsidP="00A0056A" w:rsidRDefault="002F1238" w14:paraId="78D278B6" w14:textId="00A98117">
      <w:pPr>
        <w:spacing w:line="240" w:lineRule="atLeast"/>
        <w:ind w:left="1066"/>
        <w:rPr>
          <w:color w:val="5B9BD5" w:themeColor="accent1"/>
        </w:rPr>
      </w:pPr>
      <w:r w:rsidRPr="004C4352">
        <w:t xml:space="preserve">Een samenwerkingsverband dat belangstelling heeft voor </w:t>
      </w:r>
      <w:r w:rsidR="00AA2AA1">
        <w:t>h</w:t>
      </w:r>
      <w:r w:rsidRPr="004C4352">
        <w:t>e</w:t>
      </w:r>
      <w:r w:rsidR="00AA2AA1">
        <w:t>t</w:t>
      </w:r>
      <w:r w:rsidRPr="004C4352">
        <w:t xml:space="preserve"> </w:t>
      </w:r>
      <w:r w:rsidR="00591EC4">
        <w:t>a</w:t>
      </w:r>
      <w:r w:rsidRPr="004C4352">
        <w:t xml:space="preserve">anvullend </w:t>
      </w:r>
      <w:r w:rsidR="00591EC4">
        <w:t>b</w:t>
      </w:r>
      <w:r w:rsidRPr="004C4352">
        <w:t>eproev</w:t>
      </w:r>
      <w:r w:rsidR="00AA2AA1">
        <w:t>en</w:t>
      </w:r>
      <w:r w:rsidRPr="004C4352">
        <w:t xml:space="preserve"> </w:t>
      </w:r>
      <w:r w:rsidR="00591EC4">
        <w:t>HAP</w:t>
      </w:r>
      <w:r w:rsidR="003521F5">
        <w:t xml:space="preserve"> </w:t>
      </w:r>
      <w:r w:rsidRPr="004C4352">
        <w:t xml:space="preserve">en voor subsidie in aanmerking wenst te komen dient contact op te nemen met het </w:t>
      </w:r>
      <w:r w:rsidR="0087756E">
        <w:t>P</w:t>
      </w:r>
      <w:r w:rsidRPr="004C4352">
        <w:t xml:space="preserve">rogramma. Dit kan door een e-mail te sturen naar: </w:t>
      </w:r>
      <w:hyperlink w:tgtFrame="_blank" w:history="1" r:id="rId9">
        <w:r w:rsidRPr="004C4352">
          <w:rPr>
            <w:rStyle w:val="Hyperlink"/>
            <w:rFonts w:eastAsia="Times New Roman" w:cs="Calibri"/>
            <w:shd w:val="clear" w:color="auto" w:fill="FFFFFF"/>
          </w:rPr>
          <w:t>medicatieoverdracht@nictiz.nl</w:t>
        </w:r>
      </w:hyperlink>
      <w:r w:rsidRPr="004C4352">
        <w:rPr>
          <w:rFonts w:eastAsia="Times New Roman" w:cs="Calibri"/>
        </w:rPr>
        <w:t>.</w:t>
      </w:r>
    </w:p>
    <w:p w:rsidRPr="004C4352" w:rsidR="002F1238" w:rsidP="00A0056A" w:rsidRDefault="002F1238" w14:paraId="3D6DD45B" w14:textId="77777777">
      <w:pPr>
        <w:spacing w:line="240" w:lineRule="atLeast"/>
        <w:ind w:left="1066"/>
        <w:rPr>
          <w:color w:val="auto"/>
        </w:rPr>
      </w:pPr>
    </w:p>
    <w:p w:rsidRPr="004C4352" w:rsidR="002F1238" w:rsidP="00A0056A" w:rsidRDefault="002F1238" w14:paraId="397872D0" w14:textId="3F11E916">
      <w:pPr>
        <w:spacing w:line="240" w:lineRule="atLeast"/>
        <w:ind w:left="1066"/>
      </w:pPr>
      <w:r w:rsidRPr="004C4352">
        <w:t>Het Programma zal de penvoerder namens het samenwerkingsverband begeleiden bij de aanvraag en deze toetsen op het voldoen aan de voorwaarden en de haalbaarheid van de verplichtingen als bedoeld in hoofdstuk</w:t>
      </w:r>
      <w:r w:rsidR="00C83D66">
        <w:t xml:space="preserve">ken 5.4 en </w:t>
      </w:r>
      <w:r w:rsidR="00B73AB7">
        <w:t>5.5</w:t>
      </w:r>
      <w:r w:rsidRPr="004C4352">
        <w:t xml:space="preserve">. Tevens zal het Programma zo nodig de penvoerder adviseren bij de </w:t>
      </w:r>
      <w:proofErr w:type="spellStart"/>
      <w:r w:rsidRPr="004C4352">
        <w:t>contractering</w:t>
      </w:r>
      <w:proofErr w:type="spellEnd"/>
      <w:r w:rsidRPr="004C4352">
        <w:t xml:space="preserve"> van de ICT-leveranciers</w:t>
      </w:r>
      <w:r w:rsidRPr="007368AA">
        <w:t xml:space="preserve">. </w:t>
      </w:r>
    </w:p>
    <w:p w:rsidR="00E448A3" w:rsidP="00B26FE6" w:rsidRDefault="00E448A3" w14:paraId="66450C32" w14:textId="77777777">
      <w:pPr>
        <w:spacing w:line="240" w:lineRule="atLeast"/>
        <w:ind w:left="1066"/>
      </w:pPr>
    </w:p>
    <w:p w:rsidRPr="004C4352" w:rsidR="002F1238" w:rsidP="00A0056A" w:rsidRDefault="002F1238" w14:paraId="5CD9618A" w14:textId="2D27BECE">
      <w:pPr>
        <w:spacing w:line="240" w:lineRule="atLeast"/>
        <w:ind w:left="1066"/>
      </w:pPr>
      <w:r w:rsidRPr="008E4AE8">
        <w:t xml:space="preserve">Voor een subsidieaanvraag wordt een </w:t>
      </w:r>
      <w:r w:rsidRPr="008E4AE8" w:rsidR="00CB672F">
        <w:t xml:space="preserve">digitaal </w:t>
      </w:r>
      <w:r w:rsidRPr="008E4AE8">
        <w:t>formulier gebruikt (</w:t>
      </w:r>
      <w:r w:rsidRPr="008E4AE8" w:rsidR="000959D9">
        <w:t xml:space="preserve">beschikbaar op </w:t>
      </w:r>
      <w:r w:rsidRPr="008E4AE8" w:rsidR="001F7562">
        <w:t>www.dus-i.nl/subsidies/kickstart-medicatieoverdracht)</w:t>
      </w:r>
      <w:r w:rsidRPr="008E4AE8">
        <w:t>.</w:t>
      </w:r>
      <w:r w:rsidRPr="004C4352">
        <w:t xml:space="preserve"> Een subsidieaanvraag wordt </w:t>
      </w:r>
      <w:r w:rsidRPr="00B73AB7">
        <w:rPr>
          <w:b/>
          <w:highlight w:val="yellow"/>
        </w:rPr>
        <w:t xml:space="preserve">uiterlijk </w:t>
      </w:r>
      <w:r w:rsidR="00134C23">
        <w:rPr>
          <w:highlight w:val="yellow"/>
        </w:rPr>
        <w:t>PM</w:t>
      </w:r>
      <w:r w:rsidR="000E3D12">
        <w:rPr>
          <w:highlight w:val="yellow"/>
        </w:rPr>
        <w:t xml:space="preserve"> 2025 </w:t>
      </w:r>
      <w:r w:rsidRPr="00B73AB7">
        <w:rPr>
          <w:highlight w:val="yellow"/>
        </w:rPr>
        <w:t xml:space="preserve">ontvangen. </w:t>
      </w:r>
    </w:p>
    <w:p w:rsidR="00D74986" w:rsidP="00A0056A" w:rsidRDefault="00D74986" w14:paraId="2C0F5F53" w14:textId="77777777">
      <w:pPr>
        <w:spacing w:line="240" w:lineRule="atLeast"/>
        <w:ind w:left="1066"/>
      </w:pPr>
    </w:p>
    <w:p w:rsidR="00D61DB8" w:rsidP="00A0056A" w:rsidRDefault="002F1238" w14:paraId="07EC3766" w14:textId="58BB7F4C">
      <w:pPr>
        <w:spacing w:line="240" w:lineRule="atLeast"/>
        <w:ind w:left="1066"/>
      </w:pPr>
      <w:r>
        <w:t>De aanvraag gaat vergezeld van een activiteitenplan en een begroting, overeenkomstig artikel 3.3 van de Kaderregeling. In het activiteitenplan wordt tevens uiteengezet op welke wijze aan de voorwaarden wordt voldaan. Daarbij worden de volgende documenten meegezonden:</w:t>
      </w:r>
    </w:p>
    <w:p w:rsidR="00D74986" w:rsidP="00A0056A" w:rsidRDefault="00D74986" w14:paraId="22BAF4F3" w14:textId="77777777">
      <w:pPr>
        <w:spacing w:line="240" w:lineRule="atLeast"/>
        <w:ind w:left="1066"/>
      </w:pPr>
    </w:p>
    <w:p w:rsidRPr="00D61DB8" w:rsidR="00D61DB8" w:rsidP="00A0056A" w:rsidRDefault="002F1238" w14:paraId="57AB3249" w14:textId="344C5292">
      <w:pPr>
        <w:pStyle w:val="Lijstalinea"/>
        <w:numPr>
          <w:ilvl w:val="0"/>
          <w:numId w:val="21"/>
        </w:numPr>
        <w:spacing w:line="240" w:lineRule="atLeast"/>
        <w:ind w:left="1426"/>
      </w:pPr>
      <w:r w:rsidRPr="00D61DB8">
        <w:rPr>
          <w:rFonts w:cstheme="minorHAnsi"/>
        </w:rPr>
        <w:t>uitvoeringsovereenkomst DAEB de-</w:t>
      </w:r>
      <w:proofErr w:type="spellStart"/>
      <w:r w:rsidRPr="00D61DB8">
        <w:rPr>
          <w:rFonts w:cstheme="minorHAnsi"/>
        </w:rPr>
        <w:t>minimis</w:t>
      </w:r>
      <w:proofErr w:type="spellEnd"/>
      <w:r w:rsidR="00E448A3">
        <w:rPr>
          <w:rFonts w:cstheme="minorHAnsi"/>
        </w:rPr>
        <w:t>,</w:t>
      </w:r>
      <w:r w:rsidRPr="00D61DB8">
        <w:rPr>
          <w:rFonts w:cstheme="minorHAnsi"/>
        </w:rPr>
        <w:t xml:space="preserve"> inclusief verklaring DAEB de-minimissteun van alle deelnemende zorgaanbieders</w:t>
      </w:r>
      <w:r w:rsidR="00E448A3">
        <w:rPr>
          <w:rFonts w:cstheme="minorHAnsi"/>
        </w:rPr>
        <w:t>,</w:t>
      </w:r>
      <w:r w:rsidRPr="00D61DB8">
        <w:rPr>
          <w:rFonts w:cstheme="minorHAnsi"/>
        </w:rPr>
        <w:t xml:space="preserve"> aan het samenwerkingsverband ten behoeve van het verrichten van activiteit</w:t>
      </w:r>
      <w:r w:rsidRPr="00D61DB8" w:rsidR="0013193A">
        <w:rPr>
          <w:rFonts w:cstheme="minorHAnsi"/>
        </w:rPr>
        <w:t xml:space="preserve"> 2;</w:t>
      </w:r>
    </w:p>
    <w:p w:rsidRPr="008E4AE8" w:rsidR="006D4408" w:rsidP="00A0056A" w:rsidRDefault="0013193A" w14:paraId="1B82D4E8" w14:textId="2746AD16">
      <w:pPr>
        <w:pStyle w:val="Lijstalinea"/>
        <w:numPr>
          <w:ilvl w:val="0"/>
          <w:numId w:val="21"/>
        </w:numPr>
        <w:spacing w:line="240" w:lineRule="atLeast"/>
        <w:ind w:left="1426"/>
      </w:pPr>
      <w:r w:rsidRPr="00D61DB8">
        <w:rPr>
          <w:rFonts w:cstheme="minorHAnsi"/>
        </w:rPr>
        <w:t>uitvoeringsovereenkomst DAEB de-</w:t>
      </w:r>
      <w:proofErr w:type="spellStart"/>
      <w:r w:rsidRPr="00D61DB8">
        <w:rPr>
          <w:rFonts w:cstheme="minorHAnsi"/>
        </w:rPr>
        <w:t>minimis</w:t>
      </w:r>
      <w:proofErr w:type="spellEnd"/>
      <w:r w:rsidR="00E448A3">
        <w:rPr>
          <w:rFonts w:cstheme="minorHAnsi"/>
        </w:rPr>
        <w:t>,</w:t>
      </w:r>
      <w:r w:rsidRPr="00D61DB8">
        <w:rPr>
          <w:rFonts w:cstheme="minorHAnsi"/>
        </w:rPr>
        <w:t xml:space="preserve"> inclusief verklaring DAEB de-</w:t>
      </w:r>
      <w:r w:rsidRPr="008E4AE8">
        <w:rPr>
          <w:rFonts w:cstheme="minorHAnsi"/>
        </w:rPr>
        <w:t xml:space="preserve">minimissteun </w:t>
      </w:r>
      <w:r w:rsidRPr="008E4AE8" w:rsidR="002F1238">
        <w:rPr>
          <w:rFonts w:cstheme="minorHAnsi"/>
        </w:rPr>
        <w:t>van de penvoerder</w:t>
      </w:r>
      <w:r w:rsidR="00E448A3">
        <w:rPr>
          <w:rFonts w:cstheme="minorHAnsi"/>
        </w:rPr>
        <w:t>,</w:t>
      </w:r>
      <w:r w:rsidRPr="008E4AE8" w:rsidR="002F1238">
        <w:rPr>
          <w:rFonts w:cstheme="minorHAnsi"/>
        </w:rPr>
        <w:t xml:space="preserve"> </w:t>
      </w:r>
      <w:r w:rsidRPr="008E4AE8" w:rsidR="00CE05F0">
        <w:rPr>
          <w:rFonts w:cstheme="minorHAnsi"/>
        </w:rPr>
        <w:t>ten behoeve van</w:t>
      </w:r>
      <w:r w:rsidRPr="008E4AE8" w:rsidR="002F1238">
        <w:rPr>
          <w:rFonts w:cstheme="minorHAnsi"/>
        </w:rPr>
        <w:t xml:space="preserve"> het verrichten van activiteit 4; </w:t>
      </w:r>
    </w:p>
    <w:p w:rsidRPr="00C83D66" w:rsidR="006D4408" w:rsidP="00A0056A" w:rsidRDefault="002F1238" w14:paraId="5E6965A8" w14:textId="68CFACD7">
      <w:pPr>
        <w:pStyle w:val="Lijstalinea"/>
        <w:numPr>
          <w:ilvl w:val="0"/>
          <w:numId w:val="21"/>
        </w:numPr>
        <w:spacing w:line="240" w:lineRule="atLeast"/>
        <w:ind w:left="1426"/>
      </w:pPr>
      <w:r w:rsidRPr="008E4AE8">
        <w:rPr>
          <w:rFonts w:cstheme="minorHAnsi"/>
        </w:rPr>
        <w:t>een samenwerkingsovereenkomst</w:t>
      </w:r>
      <w:r w:rsidRPr="00C83D66">
        <w:rPr>
          <w:rFonts w:cstheme="minorHAnsi"/>
        </w:rPr>
        <w:t xml:space="preserve"> van de </w:t>
      </w:r>
      <w:r w:rsidRPr="00C83D66" w:rsidR="00E448A3">
        <w:rPr>
          <w:rFonts w:cstheme="minorHAnsi"/>
        </w:rPr>
        <w:t xml:space="preserve">aan het samenwerkingsverband </w:t>
      </w:r>
      <w:r w:rsidRPr="00C83D66">
        <w:rPr>
          <w:rFonts w:cstheme="minorHAnsi"/>
        </w:rPr>
        <w:t>deelnemende partijen. Onderdeel van de samenwerkingsovereenkomst is een verklaring dat de deelnemende partijen niet eerder subsidie hebben ontvangen voor dezelfde werkzaamheden</w:t>
      </w:r>
      <w:r w:rsidR="0013193A">
        <w:rPr>
          <w:rFonts w:cstheme="minorHAnsi"/>
        </w:rPr>
        <w:t>;</w:t>
      </w:r>
      <w:r w:rsidRPr="00C83D66">
        <w:rPr>
          <w:rFonts w:cstheme="minorHAnsi"/>
        </w:rPr>
        <w:t xml:space="preserve"> </w:t>
      </w:r>
      <w:r w:rsidR="00E448A3">
        <w:rPr>
          <w:rFonts w:cstheme="minorHAnsi"/>
        </w:rPr>
        <w:t xml:space="preserve"> </w:t>
      </w:r>
    </w:p>
    <w:p w:rsidRPr="00C83D66" w:rsidR="00450E87" w:rsidP="00A0056A" w:rsidRDefault="002F1238" w14:paraId="6CECC287" w14:textId="0734927B">
      <w:pPr>
        <w:pStyle w:val="Lijstalinea"/>
        <w:numPr>
          <w:ilvl w:val="0"/>
          <w:numId w:val="21"/>
        </w:numPr>
        <w:spacing w:line="240" w:lineRule="atLeast"/>
        <w:ind w:left="1426"/>
      </w:pPr>
      <w:r w:rsidRPr="00C83D66">
        <w:rPr>
          <w:rFonts w:cstheme="minorHAnsi"/>
        </w:rPr>
        <w:lastRenderedPageBreak/>
        <w:t xml:space="preserve">een verklaring van het Programma dat is voldaan aan de voorwaarden bedoeld in </w:t>
      </w:r>
      <w:r w:rsidRPr="00C83D66" w:rsidR="006D4408">
        <w:rPr>
          <w:rFonts w:cstheme="minorHAnsi"/>
        </w:rPr>
        <w:t xml:space="preserve">paragraaf 5.4 </w:t>
      </w:r>
      <w:r w:rsidRPr="00C83D66">
        <w:rPr>
          <w:rFonts w:cstheme="minorHAnsi"/>
        </w:rPr>
        <w:t>en over de haalbaarheid van de verplichtingen</w:t>
      </w:r>
      <w:r w:rsidRPr="00C83D66" w:rsidR="00450E87">
        <w:rPr>
          <w:rFonts w:cstheme="minorHAnsi"/>
        </w:rPr>
        <w:t>.</w:t>
      </w:r>
    </w:p>
    <w:p w:rsidRPr="006D4408" w:rsidR="002F1238" w:rsidP="00A0056A" w:rsidRDefault="002F1238" w14:paraId="6A16BCBA" w14:textId="0DBD920D">
      <w:pPr>
        <w:spacing w:line="240" w:lineRule="atLeast"/>
        <w:ind w:left="1066"/>
        <w:rPr>
          <w:rFonts w:cstheme="minorHAnsi"/>
        </w:rPr>
      </w:pPr>
    </w:p>
    <w:p w:rsidR="002F1238" w:rsidP="00A0056A" w:rsidRDefault="002F1238" w14:paraId="05532316" w14:textId="77777777">
      <w:pPr>
        <w:spacing w:line="240" w:lineRule="atLeast"/>
        <w:ind w:left="1066"/>
        <w:rPr>
          <w:rFonts w:cstheme="minorBidi"/>
        </w:rPr>
      </w:pPr>
      <w:r>
        <w:t xml:space="preserve">Voor </w:t>
      </w:r>
      <w:r w:rsidRPr="00D61DB8">
        <w:t>bovengenoemde formulieren en documenten zijn formats opgenomen op de website van DUS-I: Externe link:www.dus-i.nl/subsidies/kickstart-medicatieoverdracht.</w:t>
      </w:r>
    </w:p>
    <w:p w:rsidR="00450E87" w:rsidP="00A0056A" w:rsidRDefault="00450E87" w14:paraId="550E11A2" w14:textId="77777777">
      <w:pPr>
        <w:pStyle w:val="Lijstalinea"/>
        <w:spacing w:line="240" w:lineRule="atLeast"/>
        <w:ind w:left="1066"/>
      </w:pPr>
    </w:p>
    <w:p w:rsidR="002F1238" w:rsidP="00A0056A" w:rsidRDefault="002F1238" w14:paraId="6175AB9A" w14:textId="62D78CB9">
      <w:pPr>
        <w:pStyle w:val="Lijstalinea"/>
        <w:spacing w:line="240" w:lineRule="atLeast"/>
        <w:ind w:left="1066"/>
      </w:pPr>
      <w:r>
        <w:t>Ind</w:t>
      </w:r>
      <w:r w:rsidRPr="00075264">
        <w:t xml:space="preserve">ien een ICT-leverancier bij meerdere samenwerkingsverbanden betrokken is bij de </w:t>
      </w:r>
      <w:r w:rsidRPr="00EA7221">
        <w:t xml:space="preserve">Kickstart </w:t>
      </w:r>
      <w:r w:rsidRPr="00EA7221" w:rsidR="005C0C71">
        <w:t xml:space="preserve">Medicatieoverdracht </w:t>
      </w:r>
      <w:r w:rsidRPr="00EA7221">
        <w:t xml:space="preserve">of </w:t>
      </w:r>
      <w:r w:rsidR="00E448A3">
        <w:t xml:space="preserve">het </w:t>
      </w:r>
      <w:r w:rsidRPr="00EA7221" w:rsidR="005C0C71">
        <w:t>aanvullend beproev</w:t>
      </w:r>
      <w:r w:rsidR="00E448A3">
        <w:t>en</w:t>
      </w:r>
      <w:r w:rsidRPr="00EA7221" w:rsidR="005C0C71">
        <w:t xml:space="preserve"> HAP</w:t>
      </w:r>
      <w:r w:rsidRPr="00075264">
        <w:t xml:space="preserve"> wordt daarvan expliciet melding gemaak</w:t>
      </w:r>
      <w:r>
        <w:t xml:space="preserve">t door de penvoerder bij het </w:t>
      </w:r>
      <w:r w:rsidR="00E448A3">
        <w:t>M</w:t>
      </w:r>
      <w:r>
        <w:t>inisterie van VWS.</w:t>
      </w:r>
      <w:r w:rsidR="006D4408">
        <w:t xml:space="preserve"> Dit kan door een </w:t>
      </w:r>
      <w:r w:rsidR="00E448A3">
        <w:t>e-</w:t>
      </w:r>
      <w:r w:rsidR="006D4408">
        <w:t>mail te sturen naar:</w:t>
      </w:r>
      <w:r w:rsidR="00075264">
        <w:t xml:space="preserve"> </w:t>
      </w:r>
      <w:hyperlink w:history="1" r:id="rId10">
        <w:r w:rsidRPr="00971656" w:rsidR="001F7562">
          <w:rPr>
            <w:rStyle w:val="Hyperlink"/>
          </w:rPr>
          <w:t>KickstartMedicatieoverdracht@minvws.nl</w:t>
        </w:r>
      </w:hyperlink>
      <w:r w:rsidR="006D4408">
        <w:t>.</w:t>
      </w:r>
    </w:p>
    <w:p w:rsidR="001245FB" w:rsidP="00A0056A" w:rsidRDefault="001245FB" w14:paraId="7DF50E1B" w14:textId="77777777">
      <w:pPr>
        <w:pStyle w:val="Lijstalinea"/>
        <w:spacing w:line="240" w:lineRule="atLeast"/>
        <w:ind w:left="1066"/>
      </w:pPr>
    </w:p>
    <w:p w:rsidR="002F1238" w:rsidP="00A0056A" w:rsidRDefault="002F1238" w14:paraId="7A451E04" w14:textId="023E721F">
      <w:pPr>
        <w:spacing w:line="240" w:lineRule="atLeast"/>
        <w:ind w:left="1066"/>
        <w:rPr>
          <w:rFonts w:eastAsia="Times New Roman" w:cs="Times New Roman"/>
        </w:rPr>
      </w:pPr>
      <w:r>
        <w:t xml:space="preserve">De </w:t>
      </w:r>
      <w:r w:rsidR="006D4408">
        <w:t>Minister van VWS</w:t>
      </w:r>
      <w:r>
        <w:t xml:space="preserve"> besluit binnen 13 weken na afloop van de aanvraagtermijn op de binnengekomen aanvragen. Het </w:t>
      </w:r>
      <w:r w:rsidR="00E448A3">
        <w:t>M</w:t>
      </w:r>
      <w:r>
        <w:t xml:space="preserve">inisterie van </w:t>
      </w:r>
      <w:r>
        <w:rPr>
          <w:rFonts w:eastAsia="Times New Roman" w:cs="Times New Roman"/>
        </w:rPr>
        <w:t>VWS kan voorafgaand aan het besluit advies van het Programma inwinnen over welke aanvragen het meest voldoen aan (een aantal van) de wegingscriteria, bedoeld in paragraaf</w:t>
      </w:r>
      <w:r w:rsidR="001F7562">
        <w:rPr>
          <w:rFonts w:eastAsia="Times New Roman" w:cs="Times New Roman"/>
        </w:rPr>
        <w:t xml:space="preserve"> 5.7.2. </w:t>
      </w:r>
      <w:r>
        <w:rPr>
          <w:rFonts w:eastAsia="Times New Roman" w:cs="Times New Roman"/>
        </w:rPr>
        <w:t>Dit advies wordt als motivering bij het te nemen subsidiebesluit gevoegd. Indien advies wordt ingewonnen kan de beslistermijn met maximaal 6 weken worden verlengd</w:t>
      </w:r>
      <w:r w:rsidR="001245FB">
        <w:rPr>
          <w:rFonts w:eastAsia="Times New Roman" w:cs="Times New Roman"/>
        </w:rPr>
        <w:t xml:space="preserve">, dus tot </w:t>
      </w:r>
      <w:r w:rsidR="006F5440">
        <w:rPr>
          <w:rFonts w:eastAsia="Times New Roman" w:cs="Times New Roman"/>
        </w:rPr>
        <w:t>19</w:t>
      </w:r>
      <w:r w:rsidR="001245FB">
        <w:rPr>
          <w:rFonts w:eastAsia="Times New Roman" w:cs="Times New Roman"/>
        </w:rPr>
        <w:t xml:space="preserve"> weken</w:t>
      </w:r>
      <w:r>
        <w:rPr>
          <w:rFonts w:eastAsia="Times New Roman" w:cs="Times New Roman"/>
        </w:rPr>
        <w:t>.</w:t>
      </w:r>
    </w:p>
    <w:p w:rsidR="006F5440" w:rsidP="00A0056A" w:rsidRDefault="006F5440" w14:paraId="73EEBDF1" w14:textId="77777777">
      <w:pPr>
        <w:spacing w:line="240" w:lineRule="atLeast"/>
        <w:ind w:left="1066"/>
        <w:rPr>
          <w:rFonts w:eastAsia="Times New Roman" w:cs="Times New Roman"/>
        </w:rPr>
      </w:pPr>
    </w:p>
    <w:p w:rsidRPr="003C7615" w:rsidR="006F5440" w:rsidP="00A0056A" w:rsidRDefault="006F5440" w14:paraId="3879822C" w14:textId="7338E5F2">
      <w:pPr>
        <w:spacing w:line="240" w:lineRule="atLeast"/>
        <w:ind w:left="1066"/>
        <w:rPr>
          <w:rFonts w:eastAsia="Times New Roman" w:cs="Times New Roman"/>
          <w:b/>
          <w:bCs/>
        </w:rPr>
      </w:pPr>
      <w:r w:rsidRPr="003C7615">
        <w:rPr>
          <w:rFonts w:eastAsia="Times New Roman" w:cs="Times New Roman"/>
          <w:b/>
          <w:bCs/>
        </w:rPr>
        <w:t>5.9</w:t>
      </w:r>
      <w:r w:rsidR="00EE74F0">
        <w:rPr>
          <w:rFonts w:eastAsia="Times New Roman" w:cs="Times New Roman"/>
          <w:b/>
          <w:bCs/>
        </w:rPr>
        <w:t xml:space="preserve"> </w:t>
      </w:r>
      <w:r w:rsidRPr="003C7615">
        <w:rPr>
          <w:rFonts w:eastAsia="Times New Roman" w:cs="Times New Roman"/>
          <w:b/>
          <w:bCs/>
        </w:rPr>
        <w:t>Verantwoording en vaststelling</w:t>
      </w:r>
    </w:p>
    <w:p w:rsidR="00B26FE6" w:rsidP="00621FA7" w:rsidRDefault="00B26FE6" w14:paraId="0D068083" w14:textId="77777777">
      <w:pPr>
        <w:spacing w:line="240" w:lineRule="atLeast"/>
        <w:ind w:left="1066"/>
      </w:pPr>
    </w:p>
    <w:p w:rsidR="00A8628B" w:rsidP="00A0056A" w:rsidRDefault="00A8628B" w14:paraId="49C77643" w14:textId="2EAFC1EC">
      <w:pPr>
        <w:spacing w:line="240" w:lineRule="atLeast"/>
        <w:ind w:left="1066"/>
      </w:pPr>
      <w:r>
        <w:t xml:space="preserve">Voor </w:t>
      </w:r>
      <w:r w:rsidR="00E448A3">
        <w:t>h</w:t>
      </w:r>
      <w:r>
        <w:t>e</w:t>
      </w:r>
      <w:r w:rsidR="00E448A3">
        <w:t>t</w:t>
      </w:r>
      <w:r>
        <w:t xml:space="preserve"> </w:t>
      </w:r>
      <w:r w:rsidR="00591EC4">
        <w:t>a</w:t>
      </w:r>
      <w:r>
        <w:t xml:space="preserve">anvullend </w:t>
      </w:r>
      <w:r w:rsidR="00591EC4">
        <w:t>b</w:t>
      </w:r>
      <w:r>
        <w:t>eproev</w:t>
      </w:r>
      <w:r w:rsidR="00E448A3">
        <w:t>en</w:t>
      </w:r>
      <w:r>
        <w:t xml:space="preserve"> HAP wordt voor de verantwoording en vaststelling verwezen naar paragraaf 4.3. Verantwoording en vaststelling</w:t>
      </w:r>
      <w:r w:rsidR="006D4408">
        <w:t>.</w:t>
      </w:r>
    </w:p>
    <w:p w:rsidRPr="00810D2A" w:rsidR="00C977A9" w:rsidP="00621FA7" w:rsidRDefault="00C977A9" w14:paraId="2D20174F" w14:textId="77777777">
      <w:pPr>
        <w:spacing w:line="240" w:lineRule="atLeast"/>
        <w:ind w:left="708"/>
        <w:rPr>
          <w:b/>
          <w:bCs/>
        </w:rPr>
      </w:pPr>
    </w:p>
    <w:p w:rsidR="00FB47D0" w:rsidP="00621FA7" w:rsidRDefault="00D95B29" w14:paraId="1E5D1673" w14:textId="68CF8284">
      <w:pPr>
        <w:pStyle w:val="Lijstalinea"/>
        <w:numPr>
          <w:ilvl w:val="0"/>
          <w:numId w:val="37"/>
        </w:numPr>
        <w:spacing w:line="240" w:lineRule="atLeast"/>
      </w:pPr>
      <w:r>
        <w:t>Bijlage 1 wordt al</w:t>
      </w:r>
      <w:r w:rsidR="00352935">
        <w:t>s</w:t>
      </w:r>
      <w:r>
        <w:t xml:space="preserve"> volgt gewijzigd</w:t>
      </w:r>
      <w:r w:rsidR="00163A50">
        <w:t>:</w:t>
      </w:r>
    </w:p>
    <w:p w:rsidR="00FB47D0" w:rsidP="00621FA7" w:rsidRDefault="00FB47D0" w14:paraId="60EA069A" w14:textId="0AAC626D">
      <w:pPr>
        <w:spacing w:line="240" w:lineRule="atLeast"/>
        <w:ind w:firstLine="708"/>
      </w:pPr>
    </w:p>
    <w:p w:rsidR="00FB47D0" w:rsidP="00621FA7" w:rsidRDefault="008A659F" w14:paraId="12E9766F" w14:textId="564E04CF">
      <w:pPr>
        <w:pStyle w:val="Lijstalinea"/>
        <w:numPr>
          <w:ilvl w:val="0"/>
          <w:numId w:val="26"/>
        </w:numPr>
        <w:spacing w:line="240" w:lineRule="atLeast"/>
        <w:ind w:left="993" w:hanging="285"/>
      </w:pPr>
      <w:r>
        <w:t>De tabel onder o</w:t>
      </w:r>
      <w:r w:rsidR="00163A50">
        <w:t>nder</w:t>
      </w:r>
      <w:r>
        <w:t>deel</w:t>
      </w:r>
      <w:r w:rsidR="00163A50">
        <w:t xml:space="preserve"> ‘</w:t>
      </w:r>
      <w:r>
        <w:t>V</w:t>
      </w:r>
      <w:r w:rsidR="00163A50">
        <w:t xml:space="preserve">ergoedingsbedragen bouwkosten’ </w:t>
      </w:r>
      <w:r>
        <w:t>komt te luiden:</w:t>
      </w:r>
      <w:r w:rsidR="00FB47D0">
        <w:t xml:space="preserve"> </w:t>
      </w:r>
    </w:p>
    <w:p w:rsidR="00D0583B" w:rsidP="00A0056A" w:rsidRDefault="00D0583B" w14:paraId="560E2CC1" w14:textId="77777777">
      <w:pPr>
        <w:spacing w:line="240" w:lineRule="atLeast"/>
        <w:ind w:firstLine="708"/>
      </w:pPr>
    </w:p>
    <w:tbl>
      <w:tblPr>
        <w:tblStyle w:val="IGJTabelVoor"/>
        <w:tblW w:w="5783" w:type="dxa"/>
        <w:tblInd w:w="1460" w:type="dxa"/>
        <w:tblLook w:val="04A0" w:firstRow="1" w:lastRow="0" w:firstColumn="1" w:lastColumn="0" w:noHBand="0" w:noVBand="1"/>
      </w:tblPr>
      <w:tblGrid>
        <w:gridCol w:w="3764"/>
        <w:gridCol w:w="2019"/>
      </w:tblGrid>
      <w:tr w:rsidR="00754218" w:rsidTr="00A0056A" w14:paraId="357A6F1E" w14:textId="77777777">
        <w:tc>
          <w:tcPr>
            <w:tcW w:w="3764" w:type="dxa"/>
          </w:tcPr>
          <w:p w:rsidRPr="00163A50" w:rsidR="00754218" w:rsidP="00A0056A" w:rsidRDefault="00754218" w14:paraId="40A92DA2" w14:textId="7F5900D0">
            <w:pPr>
              <w:spacing w:line="240" w:lineRule="atLeast"/>
            </w:pPr>
            <w:r w:rsidRPr="00163A50">
              <w:t>Apotheekinformatiesysteem</w:t>
            </w:r>
          </w:p>
        </w:tc>
        <w:tc>
          <w:tcPr>
            <w:tcW w:w="2019" w:type="dxa"/>
          </w:tcPr>
          <w:p w:rsidRPr="00163A50" w:rsidR="00754218" w:rsidP="00A0056A" w:rsidRDefault="00754218" w14:paraId="354865E9" w14:textId="2F8BEE9B">
            <w:pPr>
              <w:spacing w:line="240" w:lineRule="atLeast"/>
            </w:pPr>
            <w:r w:rsidRPr="003F6C9D">
              <w:rPr>
                <w:rFonts w:eastAsia="Times New Roman" w:cs="Times New Roman"/>
              </w:rPr>
              <w:t xml:space="preserve"> €</w:t>
            </w:r>
            <w:r w:rsidRPr="003F6C9D" w:rsidR="001160FC">
              <w:rPr>
                <w:rFonts w:eastAsia="Times New Roman" w:cs="Times New Roman"/>
              </w:rPr>
              <w:t xml:space="preserve"> 1.873.000</w:t>
            </w:r>
          </w:p>
        </w:tc>
      </w:tr>
      <w:tr w:rsidR="00754218" w:rsidTr="00A0056A" w14:paraId="1A37C5CA" w14:textId="77777777">
        <w:tc>
          <w:tcPr>
            <w:tcW w:w="3764" w:type="dxa"/>
          </w:tcPr>
          <w:p w:rsidRPr="00163A50" w:rsidR="00754218" w:rsidP="00A0056A" w:rsidRDefault="00754218" w14:paraId="350592B6" w14:textId="1106D8E4">
            <w:pPr>
              <w:spacing w:line="240" w:lineRule="atLeast"/>
            </w:pPr>
            <w:r w:rsidRPr="00163A50">
              <w:t>Huisartsinformatiesysteem</w:t>
            </w:r>
          </w:p>
        </w:tc>
        <w:tc>
          <w:tcPr>
            <w:tcW w:w="2019" w:type="dxa"/>
          </w:tcPr>
          <w:p w:rsidRPr="00163A50" w:rsidR="00754218" w:rsidP="00A0056A" w:rsidRDefault="00754218" w14:paraId="31DA2E87" w14:textId="7E429D3B">
            <w:pPr>
              <w:spacing w:line="240" w:lineRule="atLeast"/>
            </w:pPr>
            <w:r w:rsidRPr="003F6C9D">
              <w:rPr>
                <w:rFonts w:eastAsia="Times New Roman" w:cs="Times New Roman"/>
              </w:rPr>
              <w:t xml:space="preserve"> €</w:t>
            </w:r>
            <w:r w:rsidRPr="003F6C9D" w:rsidR="001160FC">
              <w:rPr>
                <w:rFonts w:eastAsia="Times New Roman" w:cs="Times New Roman"/>
              </w:rPr>
              <w:t xml:space="preserve"> 1.337.000</w:t>
            </w:r>
          </w:p>
        </w:tc>
      </w:tr>
      <w:tr w:rsidR="00754218" w:rsidTr="00A0056A" w14:paraId="5FC57439" w14:textId="77777777">
        <w:tc>
          <w:tcPr>
            <w:tcW w:w="3764" w:type="dxa"/>
          </w:tcPr>
          <w:p w:rsidRPr="00163A50" w:rsidR="00754218" w:rsidP="00A0056A" w:rsidRDefault="00754218" w14:paraId="68AB9A91" w14:textId="7E3BBFE5">
            <w:pPr>
              <w:spacing w:line="240" w:lineRule="atLeast"/>
            </w:pPr>
            <w:r w:rsidRPr="00163A50">
              <w:t>Ziekenhuisinformatiesysteem</w:t>
            </w:r>
          </w:p>
        </w:tc>
        <w:tc>
          <w:tcPr>
            <w:tcW w:w="2019" w:type="dxa"/>
          </w:tcPr>
          <w:p w:rsidRPr="00163A50" w:rsidR="00754218" w:rsidP="00A0056A" w:rsidRDefault="00754218" w14:paraId="1A5591C2" w14:textId="5B5C204D">
            <w:pPr>
              <w:spacing w:line="240" w:lineRule="atLeast"/>
            </w:pPr>
            <w:r w:rsidRPr="003F6C9D">
              <w:rPr>
                <w:rFonts w:eastAsia="Times New Roman" w:cs="Times New Roman"/>
              </w:rPr>
              <w:t xml:space="preserve"> € 1.597.000</w:t>
            </w:r>
          </w:p>
        </w:tc>
      </w:tr>
      <w:tr w:rsidR="00754218" w:rsidTr="00A0056A" w14:paraId="5E046DD0" w14:textId="77777777">
        <w:tc>
          <w:tcPr>
            <w:tcW w:w="3764" w:type="dxa"/>
          </w:tcPr>
          <w:p w:rsidRPr="00163A50" w:rsidR="00754218" w:rsidP="00A0056A" w:rsidRDefault="00754218" w14:paraId="3508AA1D" w14:textId="01DFD746">
            <w:pPr>
              <w:spacing w:line="240" w:lineRule="atLeast"/>
            </w:pPr>
            <w:r w:rsidRPr="00163A50">
              <w:t>Elektronisch voorschrijfsysteem</w:t>
            </w:r>
          </w:p>
        </w:tc>
        <w:tc>
          <w:tcPr>
            <w:tcW w:w="2019" w:type="dxa"/>
          </w:tcPr>
          <w:p w:rsidRPr="00163A50" w:rsidR="00754218" w:rsidP="00A0056A" w:rsidRDefault="00754218" w14:paraId="2872FA98" w14:textId="1E610736">
            <w:pPr>
              <w:spacing w:line="240" w:lineRule="atLeast"/>
            </w:pPr>
            <w:r w:rsidRPr="003F6C9D">
              <w:rPr>
                <w:rFonts w:eastAsia="Times New Roman" w:cs="Times New Roman"/>
              </w:rPr>
              <w:t xml:space="preserve"> €</w:t>
            </w:r>
            <w:r w:rsidRPr="003F6C9D" w:rsidR="001160FC">
              <w:rPr>
                <w:rFonts w:eastAsia="Times New Roman" w:cs="Times New Roman"/>
              </w:rPr>
              <w:t xml:space="preserve"> 1.477.000</w:t>
            </w:r>
          </w:p>
        </w:tc>
      </w:tr>
      <w:tr w:rsidR="00754218" w:rsidTr="00A0056A" w14:paraId="48A644C6" w14:textId="77777777">
        <w:tc>
          <w:tcPr>
            <w:tcW w:w="3764" w:type="dxa"/>
          </w:tcPr>
          <w:p w:rsidRPr="00163A50" w:rsidR="00754218" w:rsidP="00A0056A" w:rsidRDefault="00754218" w14:paraId="6AF5A12C" w14:textId="0AD72135">
            <w:pPr>
              <w:spacing w:line="240" w:lineRule="atLeast"/>
            </w:pPr>
            <w:r w:rsidRPr="00163A50">
              <w:t>Trombosedienstinformatiesysteem</w:t>
            </w:r>
          </w:p>
        </w:tc>
        <w:tc>
          <w:tcPr>
            <w:tcW w:w="2019" w:type="dxa"/>
          </w:tcPr>
          <w:p w:rsidRPr="00163A50" w:rsidR="00754218" w:rsidP="00A0056A" w:rsidRDefault="00754218" w14:paraId="6C35024D" w14:textId="235C594B">
            <w:pPr>
              <w:spacing w:line="240" w:lineRule="atLeast"/>
            </w:pPr>
            <w:r w:rsidRPr="003F6C9D">
              <w:rPr>
                <w:rFonts w:eastAsia="Times New Roman" w:cs="Times New Roman"/>
              </w:rPr>
              <w:t xml:space="preserve"> €</w:t>
            </w:r>
            <w:r w:rsidRPr="003F6C9D" w:rsidR="001160FC">
              <w:rPr>
                <w:rFonts w:eastAsia="Times New Roman" w:cs="Times New Roman"/>
              </w:rPr>
              <w:t xml:space="preserve"> 1.477.000</w:t>
            </w:r>
          </w:p>
        </w:tc>
      </w:tr>
      <w:tr w:rsidR="00754218" w:rsidTr="00A0056A" w14:paraId="7C6FA3FD" w14:textId="77777777">
        <w:tc>
          <w:tcPr>
            <w:tcW w:w="3764" w:type="dxa"/>
          </w:tcPr>
          <w:p w:rsidRPr="00163A50" w:rsidR="00754218" w:rsidP="00A0056A" w:rsidRDefault="00754218" w14:paraId="2DA94310" w14:textId="55769219">
            <w:pPr>
              <w:spacing w:line="240" w:lineRule="atLeast"/>
            </w:pPr>
            <w:r w:rsidRPr="00163A50">
              <w:t>Elektronische Toedienregistratie</w:t>
            </w:r>
          </w:p>
        </w:tc>
        <w:tc>
          <w:tcPr>
            <w:tcW w:w="2019" w:type="dxa"/>
          </w:tcPr>
          <w:p w:rsidRPr="00163A50" w:rsidR="00754218" w:rsidP="00A0056A" w:rsidRDefault="00754218" w14:paraId="517E7C33" w14:textId="14567401">
            <w:pPr>
              <w:spacing w:line="240" w:lineRule="atLeast"/>
            </w:pPr>
            <w:r w:rsidRPr="003F6C9D">
              <w:rPr>
                <w:rFonts w:eastAsia="Times New Roman" w:cs="Times New Roman"/>
              </w:rPr>
              <w:t xml:space="preserve"> €</w:t>
            </w:r>
            <w:r w:rsidRPr="003F6C9D" w:rsidR="001160FC">
              <w:rPr>
                <w:rFonts w:eastAsia="Times New Roman" w:cs="Times New Roman"/>
              </w:rPr>
              <w:t xml:space="preserve"> 1.420.000</w:t>
            </w:r>
          </w:p>
        </w:tc>
      </w:tr>
    </w:tbl>
    <w:p w:rsidR="0014176F" w:rsidP="0014176F" w:rsidRDefault="0014176F" w14:paraId="64683A7A" w14:textId="77777777">
      <w:pPr>
        <w:shd w:val="clear" w:color="auto" w:fill="FFFFFF" w:themeFill="background1"/>
        <w:spacing w:line="240" w:lineRule="atLeast"/>
        <w:ind w:left="708"/>
        <w:rPr>
          <w:rFonts w:eastAsia="Times New Roman" w:cs="Calibri"/>
          <w:color w:val="333333"/>
        </w:rPr>
      </w:pPr>
    </w:p>
    <w:p w:rsidR="005935DA" w:rsidP="00621FA7" w:rsidRDefault="005935DA" w14:paraId="1ABA2E01" w14:textId="6F0982CC">
      <w:pPr>
        <w:pStyle w:val="Lijstalinea"/>
        <w:numPr>
          <w:ilvl w:val="0"/>
          <w:numId w:val="26"/>
        </w:numPr>
        <w:shd w:val="clear" w:color="auto" w:fill="FFFFFF" w:themeFill="background1"/>
        <w:spacing w:line="240" w:lineRule="atLeast"/>
        <w:ind w:left="993" w:hanging="285"/>
        <w:rPr>
          <w:rFonts w:eastAsia="Times New Roman" w:cs="Calibri"/>
          <w:color w:val="333333"/>
        </w:rPr>
      </w:pPr>
      <w:r>
        <w:rPr>
          <w:rFonts w:eastAsia="Times New Roman" w:cs="Calibri"/>
          <w:color w:val="333333"/>
        </w:rPr>
        <w:t>Het onderdeel ‘Aanvullende vergoedingen’</w:t>
      </w:r>
      <w:r w:rsidR="00B26FE6">
        <w:rPr>
          <w:rFonts w:eastAsia="Times New Roman" w:cs="Calibri"/>
          <w:color w:val="333333"/>
        </w:rPr>
        <w:t xml:space="preserve"> </w:t>
      </w:r>
      <w:r>
        <w:rPr>
          <w:rFonts w:eastAsia="Times New Roman" w:cs="Calibri"/>
          <w:color w:val="333333"/>
        </w:rPr>
        <w:t>wordt als volgt gewijzigd:</w:t>
      </w:r>
    </w:p>
    <w:p w:rsidR="005935DA" w:rsidP="00621FA7" w:rsidRDefault="005935DA" w14:paraId="33A6C9C0" w14:textId="77777777">
      <w:pPr>
        <w:pStyle w:val="Lijstalinea"/>
        <w:shd w:val="clear" w:color="auto" w:fill="FFFFFF" w:themeFill="background1"/>
        <w:spacing w:line="240" w:lineRule="atLeast"/>
        <w:ind w:left="1068"/>
        <w:rPr>
          <w:rFonts w:eastAsia="Times New Roman" w:cs="Calibri"/>
          <w:color w:val="333333"/>
        </w:rPr>
      </w:pPr>
    </w:p>
    <w:p w:rsidRPr="00621FA7" w:rsidR="00D95B29" w:rsidP="00621FA7" w:rsidRDefault="005935DA" w14:paraId="13F12A1B" w14:textId="386F50BC">
      <w:pPr>
        <w:pStyle w:val="Lijstalinea"/>
        <w:numPr>
          <w:ilvl w:val="0"/>
          <w:numId w:val="34"/>
        </w:numPr>
        <w:shd w:val="clear" w:color="auto" w:fill="FFFFFF" w:themeFill="background1"/>
        <w:spacing w:line="240" w:lineRule="atLeast"/>
        <w:ind w:left="1701" w:hanging="273"/>
        <w:rPr>
          <w:rFonts w:eastAsia="Times New Roman" w:cs="Calibri"/>
          <w:color w:val="333333"/>
        </w:rPr>
      </w:pPr>
      <w:r>
        <w:rPr>
          <w:rFonts w:eastAsia="Times New Roman" w:cs="Calibri"/>
          <w:color w:val="333333"/>
        </w:rPr>
        <w:t>A</w:t>
      </w:r>
      <w:r w:rsidRPr="00AC3649" w:rsidR="00AC3649">
        <w:rPr>
          <w:rFonts w:eastAsia="Times New Roman" w:cs="Calibri"/>
          <w:color w:val="333333"/>
        </w:rPr>
        <w:t xml:space="preserve">an </w:t>
      </w:r>
      <w:r w:rsidRPr="00B77C1C" w:rsidR="00C977A9">
        <w:rPr>
          <w:rFonts w:eastAsia="Times New Roman" w:cs="Calibri"/>
          <w:color w:val="333333"/>
        </w:rPr>
        <w:t xml:space="preserve">subonderdeel </w:t>
      </w:r>
      <w:r w:rsidR="00AC3649">
        <w:rPr>
          <w:rFonts w:eastAsia="Times New Roman" w:cs="Calibri"/>
          <w:color w:val="333333"/>
        </w:rPr>
        <w:t>‘</w:t>
      </w:r>
      <w:r w:rsidRPr="00621FA7" w:rsidR="00C977A9">
        <w:rPr>
          <w:rFonts w:eastAsia="Times New Roman" w:cs="Calibri"/>
          <w:color w:val="333333"/>
        </w:rPr>
        <w:t>Voor een PGO-leverancier</w:t>
      </w:r>
      <w:r w:rsidR="00AC3649">
        <w:rPr>
          <w:rFonts w:eastAsia="Times New Roman" w:cs="Calibri"/>
          <w:color w:val="333333"/>
        </w:rPr>
        <w:t>’</w:t>
      </w:r>
      <w:r>
        <w:rPr>
          <w:rFonts w:eastAsia="Times New Roman" w:cs="Calibri"/>
          <w:color w:val="333333"/>
        </w:rPr>
        <w:t xml:space="preserve"> wordt</w:t>
      </w:r>
      <w:r w:rsidR="002B6D4F">
        <w:rPr>
          <w:rFonts w:eastAsia="Times New Roman" w:cs="Calibri"/>
          <w:color w:val="333333"/>
        </w:rPr>
        <w:t xml:space="preserve"> </w:t>
      </w:r>
      <w:r w:rsidRPr="00621FA7" w:rsidR="00D95B29">
        <w:rPr>
          <w:rFonts w:eastAsia="Times New Roman" w:cs="Calibri"/>
          <w:color w:val="333333"/>
        </w:rPr>
        <w:t xml:space="preserve">toegevoegd: </w:t>
      </w:r>
    </w:p>
    <w:p w:rsidRPr="003F6C9D" w:rsidR="00C977A9" w:rsidP="00621FA7" w:rsidRDefault="00C977A9" w14:paraId="472917A9" w14:textId="77777777">
      <w:pPr>
        <w:pStyle w:val="Lijstalinea"/>
        <w:shd w:val="clear" w:color="auto" w:fill="FFFFFF" w:themeFill="background1"/>
        <w:spacing w:line="240" w:lineRule="atLeast"/>
        <w:ind w:left="1068"/>
        <w:rPr>
          <w:rFonts w:eastAsia="Times New Roman" w:cs="Calibri"/>
          <w:color w:val="333333"/>
        </w:rPr>
      </w:pPr>
    </w:p>
    <w:p w:rsidR="000C6B68" w:rsidP="000C6B68" w:rsidRDefault="000C6B68" w14:paraId="5105C2A2" w14:textId="02D4EC48">
      <w:pPr>
        <w:shd w:val="clear" w:color="auto" w:fill="FFFFFF" w:themeFill="background1"/>
        <w:spacing w:line="240" w:lineRule="atLeast"/>
        <w:ind w:left="1416"/>
        <w:rPr>
          <w:rFonts w:eastAsia="Times New Roman" w:cs="Calibri"/>
          <w:color w:val="333333"/>
        </w:rPr>
      </w:pPr>
      <w:r>
        <w:rPr>
          <w:rFonts w:eastAsia="Times New Roman" w:cs="Calibri"/>
          <w:color w:val="333333"/>
        </w:rPr>
        <w:t>‘Voor fysieke testen een bedrag van:</w:t>
      </w:r>
    </w:p>
    <w:p w:rsidR="000C6B68" w:rsidP="000C6B68" w:rsidRDefault="000C6B68" w14:paraId="65089B4A" w14:textId="77777777">
      <w:pPr>
        <w:shd w:val="clear" w:color="auto" w:fill="FFFFFF" w:themeFill="background1"/>
        <w:spacing w:line="240" w:lineRule="atLeast"/>
        <w:ind w:left="1416"/>
        <w:rPr>
          <w:rFonts w:eastAsia="Times New Roman" w:cs="Calibri"/>
          <w:color w:val="333333"/>
        </w:rPr>
      </w:pPr>
    </w:p>
    <w:p w:rsidR="000C6B68" w:rsidP="000C6B68" w:rsidRDefault="000C6B68" w14:paraId="163A48F1" w14:textId="4BA49FDD">
      <w:pPr>
        <w:shd w:val="clear" w:color="auto" w:fill="FFFFFF" w:themeFill="background1"/>
        <w:spacing w:line="240" w:lineRule="atLeast"/>
        <w:ind w:left="1428"/>
        <w:rPr>
          <w:rFonts w:eastAsia="Times New Roman" w:cs="Calibri"/>
          <w:color w:val="333333"/>
        </w:rPr>
      </w:pPr>
      <w:r>
        <w:rPr>
          <w:rFonts w:eastAsia="Times New Roman" w:cs="Calibri"/>
          <w:color w:val="333333"/>
        </w:rPr>
        <w:t xml:space="preserve">     -  </w:t>
      </w:r>
      <w:r w:rsidRPr="00AF1147">
        <w:rPr>
          <w:rFonts w:eastAsia="Times New Roman" w:cs="Calibri"/>
          <w:color w:val="333333"/>
        </w:rPr>
        <w:t xml:space="preserve">aanvullend </w:t>
      </w:r>
      <w:r w:rsidRPr="007513A1">
        <w:rPr>
          <w:rFonts w:eastAsia="Times New Roman" w:cs="Calibri"/>
        </w:rPr>
        <w:t xml:space="preserve">€ </w:t>
      </w:r>
      <w:r w:rsidRPr="007513A1">
        <w:rPr>
          <w:rFonts w:eastAsia="Times New Roman" w:cs="Calibri"/>
          <w:color w:val="333333"/>
        </w:rPr>
        <w:t>22.000 per PGO-leverancier</w:t>
      </w:r>
      <w:r>
        <w:rPr>
          <w:rFonts w:eastAsia="Times New Roman" w:cs="Calibri"/>
          <w:color w:val="333333"/>
        </w:rPr>
        <w:t>.’</w:t>
      </w:r>
    </w:p>
    <w:p w:rsidR="000C6B68" w:rsidP="000C6B68" w:rsidRDefault="000C6B68" w14:paraId="550CFDF9" w14:textId="77777777">
      <w:pPr>
        <w:shd w:val="clear" w:color="auto" w:fill="FFFFFF" w:themeFill="background1"/>
        <w:spacing w:line="240" w:lineRule="atLeast"/>
        <w:ind w:left="1428"/>
        <w:rPr>
          <w:rFonts w:eastAsia="Times New Roman" w:cs="Calibri"/>
          <w:color w:val="333333"/>
        </w:rPr>
      </w:pPr>
    </w:p>
    <w:p w:rsidRPr="007513A1" w:rsidR="000C6B68" w:rsidP="000C6B68" w:rsidRDefault="000C6B68" w14:paraId="6E780AAD" w14:textId="77777777">
      <w:pPr>
        <w:shd w:val="clear" w:color="auto" w:fill="FFFFFF" w:themeFill="background1"/>
        <w:spacing w:line="240" w:lineRule="atLeast"/>
        <w:ind w:left="1416"/>
        <w:rPr>
          <w:rFonts w:eastAsia="Times New Roman" w:cs="Calibri"/>
          <w:color w:val="333333"/>
        </w:rPr>
      </w:pPr>
      <w:r>
        <w:rPr>
          <w:rFonts w:eastAsia="Times New Roman" w:cs="Calibri"/>
          <w:color w:val="333333"/>
        </w:rPr>
        <w:t xml:space="preserve">ii.  </w:t>
      </w:r>
      <w:r w:rsidRPr="007513A1">
        <w:rPr>
          <w:rFonts w:eastAsia="Times New Roman" w:cs="Calibri"/>
          <w:color w:val="333333"/>
        </w:rPr>
        <w:t xml:space="preserve">In subonderdeel ‘Voor overige ICT-leveranciers’, wordt ‘Voor de activiteit kennisdeling </w:t>
      </w:r>
      <w:r w:rsidRPr="00AF1147">
        <w:t>€ 25.000 (beleidskader paragraaf 2.2 activiteit 3)’ vervangen door:</w:t>
      </w:r>
      <w:r w:rsidRPr="007513A1">
        <w:rPr>
          <w:rFonts w:eastAsia="Times New Roman" w:cs="Calibri"/>
          <w:color w:val="333333"/>
        </w:rPr>
        <w:t xml:space="preserve"> </w:t>
      </w:r>
    </w:p>
    <w:p w:rsidRPr="00AF1147" w:rsidR="000C6B68" w:rsidP="000C6B68" w:rsidRDefault="000C6B68" w14:paraId="0E3E8B28" w14:textId="77777777">
      <w:pPr>
        <w:pStyle w:val="Lijstalinea"/>
        <w:shd w:val="clear" w:color="auto" w:fill="FFFFFF" w:themeFill="background1"/>
        <w:spacing w:line="240" w:lineRule="atLeast"/>
        <w:ind w:left="1843"/>
      </w:pPr>
      <w:r>
        <w:lastRenderedPageBreak/>
        <w:t xml:space="preserve">‘-   </w:t>
      </w:r>
      <w:r w:rsidRPr="00AF1147">
        <w:t>is voor de activiteit kennisdeling € 25.000 beschikbaar;</w:t>
      </w:r>
    </w:p>
    <w:p w:rsidR="000C6B68" w:rsidP="000C6B68" w:rsidRDefault="000C6B68" w14:paraId="106D3E33" w14:textId="77777777">
      <w:pPr>
        <w:pStyle w:val="Lijstalinea"/>
        <w:numPr>
          <w:ilvl w:val="0"/>
          <w:numId w:val="21"/>
        </w:numPr>
        <w:shd w:val="clear" w:color="auto" w:fill="FFFFFF" w:themeFill="background1"/>
        <w:spacing w:line="240" w:lineRule="atLeast"/>
        <w:rPr>
          <w:rFonts w:eastAsia="Times New Roman" w:cs="Calibri"/>
          <w:color w:val="333333"/>
        </w:rPr>
      </w:pPr>
    </w:p>
    <w:p w:rsidR="000C6B68" w:rsidP="000C6B68" w:rsidRDefault="000C6B68" w14:paraId="49F7D4A3" w14:textId="77777777">
      <w:pPr>
        <w:pStyle w:val="Lijstalinea"/>
        <w:numPr>
          <w:ilvl w:val="2"/>
          <w:numId w:val="21"/>
        </w:numPr>
        <w:shd w:val="clear" w:color="auto" w:fill="FFFFFF" w:themeFill="background1"/>
        <w:spacing w:line="240" w:lineRule="atLeast"/>
        <w:ind w:left="2127" w:hanging="284"/>
        <w:rPr>
          <w:rFonts w:eastAsia="Times New Roman" w:cs="Calibri"/>
          <w:color w:val="333333"/>
        </w:rPr>
      </w:pPr>
      <w:r>
        <w:rPr>
          <w:rFonts w:eastAsia="Times New Roman" w:cs="Calibri"/>
          <w:color w:val="333333"/>
        </w:rPr>
        <w:t xml:space="preserve">is </w:t>
      </w:r>
      <w:r w:rsidRPr="00622CFF">
        <w:rPr>
          <w:rFonts w:eastAsia="Times New Roman" w:cs="Calibri"/>
          <w:color w:val="333333"/>
        </w:rPr>
        <w:t>voor het ontwikkelen van de specificaties van MP9 en</w:t>
      </w:r>
      <w:r>
        <w:rPr>
          <w:rFonts w:eastAsia="Times New Roman" w:cs="Calibri"/>
          <w:color w:val="333333"/>
        </w:rPr>
        <w:t xml:space="preserve"> voor het</w:t>
      </w:r>
      <w:r w:rsidRPr="00622CFF">
        <w:rPr>
          <w:rFonts w:eastAsia="Times New Roman" w:cs="Calibri"/>
          <w:color w:val="333333"/>
        </w:rPr>
        <w:t xml:space="preserve"> maken van werkprocesafspraken over migratie en hybride</w:t>
      </w:r>
      <w:r>
        <w:rPr>
          <w:rFonts w:eastAsia="Times New Roman" w:cs="Calibri"/>
          <w:color w:val="333333"/>
        </w:rPr>
        <w:t xml:space="preserve"> aanvullend </w:t>
      </w:r>
      <w:r w:rsidRPr="00B77C1C">
        <w:rPr>
          <w:rFonts w:eastAsia="Times New Roman" w:cs="Calibri"/>
          <w:color w:val="333333"/>
        </w:rPr>
        <w:t xml:space="preserve">€ </w:t>
      </w:r>
      <w:r>
        <w:rPr>
          <w:rFonts w:eastAsia="Times New Roman" w:cs="Calibri"/>
          <w:color w:val="333333"/>
        </w:rPr>
        <w:t>30.000</w:t>
      </w:r>
      <w:r w:rsidRPr="00622CFF">
        <w:rPr>
          <w:rFonts w:eastAsia="Times New Roman" w:cs="Calibri"/>
          <w:color w:val="333333"/>
        </w:rPr>
        <w:t xml:space="preserve"> beschikbaar</w:t>
      </w:r>
      <w:r>
        <w:rPr>
          <w:rFonts w:eastAsia="Times New Roman" w:cs="Calibri"/>
          <w:color w:val="333333"/>
        </w:rPr>
        <w:t xml:space="preserve">; </w:t>
      </w:r>
    </w:p>
    <w:p w:rsidR="000C6B68" w:rsidP="000C6B68" w:rsidRDefault="000C6B68" w14:paraId="43A54E33" w14:textId="77777777">
      <w:pPr>
        <w:pStyle w:val="Lijstalinea"/>
        <w:shd w:val="clear" w:color="auto" w:fill="FFFFFF" w:themeFill="background1"/>
        <w:spacing w:line="240" w:lineRule="atLeast"/>
        <w:ind w:left="2127"/>
        <w:rPr>
          <w:rFonts w:eastAsia="Times New Roman" w:cs="Calibri"/>
          <w:color w:val="333333"/>
        </w:rPr>
      </w:pPr>
    </w:p>
    <w:p w:rsidRPr="005262A1" w:rsidR="000C6B68" w:rsidP="000C6B68" w:rsidRDefault="000C6B68" w14:paraId="37B5E454" w14:textId="77777777">
      <w:pPr>
        <w:pStyle w:val="Lijstalinea"/>
        <w:numPr>
          <w:ilvl w:val="2"/>
          <w:numId w:val="21"/>
        </w:numPr>
        <w:shd w:val="clear" w:color="auto" w:fill="FFFFFF" w:themeFill="background1"/>
        <w:spacing w:line="240" w:lineRule="atLeast"/>
        <w:ind w:left="2127" w:hanging="284"/>
      </w:pPr>
      <w:r>
        <w:t>is voor de intensivering van het testen en valideren en de ondersteuning in projectorganisatie aanvullend  € 100.000 beschikbaar.’</w:t>
      </w:r>
    </w:p>
    <w:p w:rsidR="00C977A9" w:rsidP="00A0056A" w:rsidRDefault="00C977A9" w14:paraId="1C2B265C" w14:textId="77777777">
      <w:pPr>
        <w:spacing w:line="240" w:lineRule="atLeast"/>
        <w:ind w:left="708"/>
        <w:rPr>
          <w:rFonts w:eastAsia="Times New Roman" w:cs="Calibri"/>
          <w:color w:val="333333"/>
        </w:rPr>
      </w:pPr>
    </w:p>
    <w:p w:rsidRPr="00883976" w:rsidR="00E11658" w:rsidP="00621FA7" w:rsidRDefault="009B08D4" w14:paraId="7F73C1A0" w14:textId="4EADB388">
      <w:pPr>
        <w:pStyle w:val="Lijstalinea"/>
        <w:numPr>
          <w:ilvl w:val="0"/>
          <w:numId w:val="37"/>
        </w:numPr>
        <w:spacing w:line="240" w:lineRule="atLeast"/>
      </w:pPr>
      <w:r w:rsidRPr="009B08D4">
        <w:t>N</w:t>
      </w:r>
      <w:r w:rsidRPr="00883976">
        <w:t>a bijlage 1 wordt</w:t>
      </w:r>
      <w:r w:rsidR="00D74986">
        <w:t xml:space="preserve"> een</w:t>
      </w:r>
      <w:r w:rsidRPr="00883976">
        <w:t xml:space="preserve"> bijlage</w:t>
      </w:r>
      <w:r w:rsidR="00D74986">
        <w:t xml:space="preserve"> ingevoegd, luidende</w:t>
      </w:r>
      <w:r w:rsidRPr="00883976">
        <w:t>:</w:t>
      </w:r>
    </w:p>
    <w:p w:rsidRPr="00883976" w:rsidR="009B08D4" w:rsidP="00A0056A" w:rsidRDefault="009B08D4" w14:paraId="4AE7A636" w14:textId="77777777">
      <w:pPr>
        <w:spacing w:line="240" w:lineRule="atLeast"/>
      </w:pPr>
    </w:p>
    <w:p w:rsidRPr="00883976" w:rsidR="009B08D4" w:rsidP="00A0056A" w:rsidRDefault="009B08D4" w14:paraId="410AC0BD" w14:textId="0FC073D4">
      <w:pPr>
        <w:pStyle w:val="paragraph"/>
        <w:spacing w:before="0" w:beforeAutospacing="0" w:after="0" w:afterAutospacing="0" w:line="240" w:lineRule="atLeast"/>
        <w:ind w:left="1066"/>
        <w:textAlignment w:val="baseline"/>
        <w:rPr>
          <w:rFonts w:ascii="Verdana" w:hAnsi="Verdana" w:cs="Calibri"/>
          <w:sz w:val="18"/>
          <w:szCs w:val="18"/>
        </w:rPr>
      </w:pPr>
      <w:r w:rsidRPr="00D61DB8">
        <w:rPr>
          <w:rStyle w:val="normaltextrun"/>
          <w:rFonts w:ascii="Verdana" w:hAnsi="Verdana" w:cs="Calibri" w:eastAsiaTheme="majorEastAsia"/>
          <w:b/>
          <w:bCs/>
          <w:sz w:val="18"/>
          <w:szCs w:val="18"/>
        </w:rPr>
        <w:t>Bijlage 1</w:t>
      </w:r>
      <w:r w:rsidRPr="00D61DB8" w:rsidR="00DF2729">
        <w:rPr>
          <w:rStyle w:val="normaltextrun"/>
          <w:rFonts w:ascii="Verdana" w:hAnsi="Verdana" w:cs="Calibri" w:eastAsiaTheme="majorEastAsia"/>
          <w:b/>
          <w:bCs/>
          <w:sz w:val="18"/>
          <w:szCs w:val="18"/>
        </w:rPr>
        <w:t>A</w:t>
      </w:r>
      <w:r w:rsidRPr="00D61DB8">
        <w:rPr>
          <w:rStyle w:val="normaltextrun"/>
          <w:rFonts w:ascii="Verdana" w:hAnsi="Verdana" w:cs="Calibri" w:eastAsiaTheme="majorEastAsia"/>
          <w:b/>
          <w:bCs/>
          <w:sz w:val="18"/>
          <w:szCs w:val="18"/>
        </w:rPr>
        <w:t>: Maximale vergoedingen voor de kosten van ICT</w:t>
      </w:r>
      <w:r w:rsidR="00CA5804">
        <w:rPr>
          <w:rStyle w:val="normaltextrun"/>
          <w:rFonts w:ascii="Verdana" w:hAnsi="Verdana" w:cs="Calibri" w:eastAsiaTheme="majorEastAsia"/>
          <w:b/>
          <w:bCs/>
          <w:sz w:val="18"/>
          <w:szCs w:val="18"/>
        </w:rPr>
        <w:t xml:space="preserve"> voor het aanvullend beproeven HAP</w:t>
      </w:r>
      <w:r w:rsidRPr="00D61DB8">
        <w:rPr>
          <w:rStyle w:val="normaltextrun"/>
          <w:rFonts w:ascii="Verdana" w:hAnsi="Verdana" w:cs="Calibri" w:eastAsiaTheme="majorEastAsia"/>
          <w:b/>
          <w:bCs/>
          <w:sz w:val="18"/>
          <w:szCs w:val="18"/>
        </w:rPr>
        <w:t xml:space="preserve"> </w:t>
      </w:r>
    </w:p>
    <w:p w:rsidR="00B26FE6" w:rsidP="00621FA7" w:rsidRDefault="00B26FE6" w14:paraId="4834E27E" w14:textId="77777777">
      <w:pPr>
        <w:pStyle w:val="paragraph"/>
        <w:spacing w:before="0" w:beforeAutospacing="0" w:after="0" w:afterAutospacing="0" w:line="240" w:lineRule="atLeast"/>
        <w:ind w:left="1066"/>
        <w:textAlignment w:val="baseline"/>
        <w:rPr>
          <w:rFonts w:ascii="Verdana" w:hAnsi="Verdana" w:cs="Calibri"/>
          <w:color w:val="333333"/>
          <w:sz w:val="18"/>
          <w:szCs w:val="18"/>
        </w:rPr>
      </w:pPr>
    </w:p>
    <w:p w:rsidRPr="00883976" w:rsidR="009B08D4" w:rsidP="00A0056A" w:rsidRDefault="009B08D4" w14:paraId="5490E0E2" w14:textId="2D24C0B9">
      <w:pPr>
        <w:pStyle w:val="paragraph"/>
        <w:spacing w:before="0" w:beforeAutospacing="0" w:after="0" w:afterAutospacing="0" w:line="240" w:lineRule="atLeast"/>
        <w:ind w:left="1066"/>
        <w:textAlignment w:val="baseline"/>
        <w:rPr>
          <w:rFonts w:ascii="Verdana" w:hAnsi="Verdana" w:cs="Calibri"/>
          <w:sz w:val="18"/>
          <w:szCs w:val="18"/>
        </w:rPr>
      </w:pPr>
      <w:r w:rsidRPr="00883976">
        <w:rPr>
          <w:rFonts w:ascii="Verdana" w:hAnsi="Verdana" w:cs="Calibri"/>
          <w:color w:val="333333"/>
          <w:sz w:val="18"/>
          <w:szCs w:val="18"/>
        </w:rPr>
        <w:t xml:space="preserve">De onderhavige bijlage bevat de vergoedingen voor de kosten die gemoeid zijn met het implementeren van MP9 in de ICT-systemen die door de zorgaanbieders in het samenwerkingsverband worden gebruikt, voor </w:t>
      </w:r>
      <w:r w:rsidR="003436AB">
        <w:rPr>
          <w:rFonts w:ascii="Verdana" w:hAnsi="Verdana" w:cs="Calibri"/>
          <w:color w:val="333333"/>
          <w:sz w:val="18"/>
          <w:szCs w:val="18"/>
        </w:rPr>
        <w:t>het</w:t>
      </w:r>
      <w:r w:rsidRPr="00883976">
        <w:rPr>
          <w:rFonts w:ascii="Verdana" w:hAnsi="Verdana" w:cs="Calibri"/>
          <w:color w:val="333333"/>
          <w:sz w:val="18"/>
          <w:szCs w:val="18"/>
        </w:rPr>
        <w:t xml:space="preserve"> aanvullend beproev</w:t>
      </w:r>
      <w:r w:rsidR="003436AB">
        <w:rPr>
          <w:rFonts w:ascii="Verdana" w:hAnsi="Verdana" w:cs="Calibri"/>
          <w:color w:val="333333"/>
          <w:sz w:val="18"/>
          <w:szCs w:val="18"/>
        </w:rPr>
        <w:t>en</w:t>
      </w:r>
      <w:r w:rsidRPr="00883976">
        <w:rPr>
          <w:rFonts w:ascii="Verdana" w:hAnsi="Verdana" w:cs="Calibri"/>
          <w:color w:val="333333"/>
          <w:sz w:val="18"/>
          <w:szCs w:val="18"/>
        </w:rPr>
        <w:t xml:space="preserve"> </w:t>
      </w:r>
      <w:r w:rsidR="004C57C3">
        <w:rPr>
          <w:rFonts w:ascii="Verdana" w:hAnsi="Verdana" w:cs="Calibri"/>
          <w:color w:val="333333"/>
          <w:sz w:val="18"/>
          <w:szCs w:val="18"/>
        </w:rPr>
        <w:t>HAP</w:t>
      </w:r>
      <w:r w:rsidRPr="00883976">
        <w:rPr>
          <w:rFonts w:ascii="Verdana" w:hAnsi="Verdana" w:cs="Calibri"/>
          <w:color w:val="333333"/>
          <w:sz w:val="18"/>
          <w:szCs w:val="18"/>
        </w:rPr>
        <w:t xml:space="preserve">. </w:t>
      </w:r>
    </w:p>
    <w:p w:rsidR="00CD4388" w:rsidP="00621FA7" w:rsidRDefault="00CD4388" w14:paraId="4020D0D0" w14:textId="77777777">
      <w:pPr>
        <w:shd w:val="clear" w:color="auto" w:fill="FFFFFF" w:themeFill="background1"/>
        <w:spacing w:line="240" w:lineRule="atLeast"/>
        <w:ind w:left="1066"/>
        <w:rPr>
          <w:rFonts w:eastAsia="Times New Roman" w:cs="Calibri"/>
          <w:color w:val="333333"/>
        </w:rPr>
      </w:pPr>
    </w:p>
    <w:p w:rsidRPr="00883976" w:rsidR="009B08D4" w:rsidP="00A0056A" w:rsidRDefault="009B08D4" w14:paraId="55103037" w14:textId="76024B67">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 xml:space="preserve">Alle genoemde bedragen zijn maximale bedragen, exclusief </w:t>
      </w:r>
      <w:r w:rsidR="00CD7893">
        <w:rPr>
          <w:rFonts w:eastAsia="Times New Roman" w:cs="Calibri"/>
          <w:color w:val="333333"/>
        </w:rPr>
        <w:t>btw</w:t>
      </w:r>
      <w:r w:rsidRPr="00883976">
        <w:rPr>
          <w:rFonts w:eastAsia="Times New Roman" w:cs="Calibri"/>
          <w:color w:val="333333"/>
        </w:rPr>
        <w:t>.</w:t>
      </w:r>
    </w:p>
    <w:p w:rsidR="00D74986" w:rsidP="00621FA7" w:rsidRDefault="00D74986" w14:paraId="29D701FB" w14:textId="77777777">
      <w:pPr>
        <w:shd w:val="clear" w:color="auto" w:fill="FFFFFF"/>
        <w:spacing w:line="240" w:lineRule="atLeast"/>
        <w:ind w:left="1066" w:firstLine="708"/>
        <w:rPr>
          <w:rFonts w:eastAsia="Times New Roman" w:cs="Calibri"/>
          <w:b/>
          <w:bCs/>
          <w:color w:val="333333"/>
        </w:rPr>
      </w:pPr>
    </w:p>
    <w:p w:rsidRPr="00883976" w:rsidR="009B08D4" w:rsidP="00A0056A" w:rsidRDefault="009B08D4" w14:paraId="6916A052" w14:textId="3A856095">
      <w:pPr>
        <w:shd w:val="clear" w:color="auto" w:fill="FFFFFF"/>
        <w:spacing w:line="240" w:lineRule="atLeast"/>
        <w:ind w:left="1066"/>
        <w:rPr>
          <w:rFonts w:eastAsia="Times New Roman" w:cs="Calibri"/>
          <w:b/>
          <w:bCs/>
          <w:color w:val="333333"/>
        </w:rPr>
      </w:pPr>
      <w:r w:rsidRPr="00883976">
        <w:rPr>
          <w:rFonts w:eastAsia="Times New Roman" w:cs="Calibri"/>
          <w:b/>
          <w:bCs/>
          <w:color w:val="333333"/>
        </w:rPr>
        <w:t>Vergoedingsbedragen bouwkosten</w:t>
      </w:r>
    </w:p>
    <w:p w:rsidR="00CD4388" w:rsidP="00A0056A" w:rsidRDefault="00CD4388" w14:paraId="771DFE15" w14:textId="77777777">
      <w:pPr>
        <w:shd w:val="clear" w:color="auto" w:fill="FFFFFF"/>
        <w:spacing w:line="240" w:lineRule="atLeast"/>
        <w:ind w:left="1066"/>
        <w:rPr>
          <w:rFonts w:eastAsia="Times New Roman" w:cs="Calibri"/>
          <w:color w:val="333333"/>
        </w:rPr>
      </w:pPr>
    </w:p>
    <w:p w:rsidR="009B08D4" w:rsidP="00A0056A" w:rsidRDefault="009B08D4" w14:paraId="24114AAC" w14:textId="501B6BB7">
      <w:pPr>
        <w:shd w:val="clear" w:color="auto" w:fill="FFFFFF"/>
        <w:spacing w:line="240" w:lineRule="atLeast"/>
        <w:ind w:left="1066"/>
        <w:rPr>
          <w:rFonts w:eastAsia="Times New Roman" w:cs="Calibri"/>
          <w:color w:val="333333"/>
        </w:rPr>
      </w:pPr>
      <w:r w:rsidRPr="00883976">
        <w:rPr>
          <w:rFonts w:eastAsia="Times New Roman" w:cs="Calibri"/>
          <w:color w:val="333333"/>
        </w:rPr>
        <w:t xml:space="preserve">ICT-leveranciers </w:t>
      </w:r>
      <w:r w:rsidR="003436AB">
        <w:rPr>
          <w:rFonts w:eastAsia="Times New Roman" w:cs="Calibri"/>
          <w:color w:val="333333"/>
        </w:rPr>
        <w:t>betrokken bij h</w:t>
      </w:r>
      <w:r w:rsidRPr="00883976">
        <w:rPr>
          <w:rFonts w:eastAsia="Times New Roman" w:cs="Calibri"/>
          <w:color w:val="333333"/>
        </w:rPr>
        <w:t>e</w:t>
      </w:r>
      <w:r w:rsidR="003436AB">
        <w:rPr>
          <w:rFonts w:eastAsia="Times New Roman" w:cs="Calibri"/>
          <w:color w:val="333333"/>
        </w:rPr>
        <w:t>t</w:t>
      </w:r>
      <w:r w:rsidRPr="00883976">
        <w:rPr>
          <w:rFonts w:eastAsia="Times New Roman" w:cs="Calibri"/>
          <w:color w:val="333333"/>
        </w:rPr>
        <w:t xml:space="preserve"> </w:t>
      </w:r>
      <w:r w:rsidR="00CE3173">
        <w:rPr>
          <w:rFonts w:eastAsia="Times New Roman" w:cs="Calibri"/>
          <w:color w:val="333333"/>
        </w:rPr>
        <w:t>aanvullend beproev</w:t>
      </w:r>
      <w:r w:rsidR="003436AB">
        <w:rPr>
          <w:rFonts w:eastAsia="Times New Roman" w:cs="Calibri"/>
          <w:color w:val="333333"/>
        </w:rPr>
        <w:t>en</w:t>
      </w:r>
      <w:r w:rsidR="00CE3173">
        <w:rPr>
          <w:rFonts w:eastAsia="Times New Roman" w:cs="Calibri"/>
          <w:color w:val="333333"/>
        </w:rPr>
        <w:t xml:space="preserve"> </w:t>
      </w:r>
      <w:r w:rsidRPr="00883976">
        <w:rPr>
          <w:rFonts w:eastAsia="Times New Roman" w:cs="Calibri"/>
          <w:color w:val="333333"/>
        </w:rPr>
        <w:t>HAP komen in aanmerking voor de volgende maximale vergoeding voor aanpassen van de zorginformatiesystemen (XIS) conform de eisen en technische specificaties ten behoeve van MP9 (paragraaf 2.2</w:t>
      </w:r>
      <w:r w:rsidR="003436AB">
        <w:rPr>
          <w:rFonts w:eastAsia="Times New Roman" w:cs="Calibri"/>
          <w:color w:val="333333"/>
        </w:rPr>
        <w:t>,</w:t>
      </w:r>
      <w:r w:rsidRPr="00883976">
        <w:rPr>
          <w:rFonts w:eastAsia="Times New Roman" w:cs="Calibri"/>
          <w:color w:val="333333"/>
        </w:rPr>
        <w:t xml:space="preserve"> activiteit 1):</w:t>
      </w:r>
    </w:p>
    <w:p w:rsidRPr="00883976" w:rsidR="00D74986" w:rsidP="00A0056A" w:rsidRDefault="00D74986" w14:paraId="52046BCF" w14:textId="77777777">
      <w:pPr>
        <w:shd w:val="clear" w:color="auto" w:fill="FFFFFF"/>
        <w:spacing w:line="240" w:lineRule="atLeast"/>
        <w:ind w:left="1066"/>
        <w:rPr>
          <w:rFonts w:eastAsia="Times New Roman" w:cs="Calibri"/>
          <w:color w:val="333333"/>
        </w:rPr>
      </w:pPr>
    </w:p>
    <w:tbl>
      <w:tblPr>
        <w:tblW w:w="6237" w:type="dxa"/>
        <w:tblInd w:w="1134" w:type="dxa"/>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3119"/>
        <w:gridCol w:w="3118"/>
      </w:tblGrid>
      <w:tr w:rsidRPr="00883976" w:rsidR="009B08D4" w:rsidTr="00621FA7" w14:paraId="0711C8CF" w14:textId="77777777">
        <w:trPr>
          <w:trHeight w:val="155"/>
        </w:trPr>
        <w:tc>
          <w:tcPr>
            <w:tcW w:w="3119" w:type="dxa"/>
            <w:shd w:val="clear" w:color="auto" w:fill="FFFFFF"/>
            <w:tcMar>
              <w:top w:w="120" w:type="dxa"/>
              <w:left w:w="120" w:type="dxa"/>
              <w:bottom w:w="120" w:type="dxa"/>
              <w:right w:w="120" w:type="dxa"/>
            </w:tcMar>
            <w:hideMark/>
          </w:tcPr>
          <w:p w:rsidRPr="00883976" w:rsidR="009B08D4" w:rsidP="00A0056A" w:rsidRDefault="009B08D4" w14:paraId="466A7D01" w14:textId="77777777">
            <w:pPr>
              <w:spacing w:line="240" w:lineRule="atLeast"/>
              <w:ind w:left="448"/>
              <w:rPr>
                <w:rFonts w:eastAsia="Times New Roman" w:cs="Calibri"/>
              </w:rPr>
            </w:pPr>
            <w:r w:rsidRPr="00883976">
              <w:rPr>
                <w:rFonts w:eastAsia="Times New Roman" w:cs="Calibri"/>
              </w:rPr>
              <w:t>Huisartsenspoedpost informatiesysteem</w:t>
            </w:r>
          </w:p>
        </w:tc>
        <w:tc>
          <w:tcPr>
            <w:tcW w:w="3118" w:type="dxa"/>
            <w:shd w:val="clear" w:color="auto" w:fill="FFFFFF"/>
            <w:tcMar>
              <w:top w:w="120" w:type="dxa"/>
              <w:left w:w="120" w:type="dxa"/>
              <w:bottom w:w="120" w:type="dxa"/>
              <w:right w:w="120" w:type="dxa"/>
            </w:tcMar>
            <w:hideMark/>
          </w:tcPr>
          <w:p w:rsidRPr="00883976" w:rsidR="009B08D4" w:rsidP="00A0056A" w:rsidRDefault="009B08D4" w14:paraId="7E4A6501" w14:textId="38FC7A4A">
            <w:pPr>
              <w:spacing w:line="240" w:lineRule="atLeast"/>
              <w:ind w:left="1066"/>
              <w:rPr>
                <w:rFonts w:eastAsia="Times New Roman" w:cs="Calibri"/>
              </w:rPr>
            </w:pPr>
            <w:r w:rsidRPr="00883976">
              <w:rPr>
                <w:rFonts w:eastAsia="Times New Roman" w:cs="Calibri"/>
              </w:rPr>
              <w:t>€ 1.</w:t>
            </w:r>
            <w:r w:rsidR="00C60323">
              <w:rPr>
                <w:rFonts w:eastAsia="Times New Roman" w:cs="Calibri"/>
              </w:rPr>
              <w:t>337</w:t>
            </w:r>
            <w:r w:rsidRPr="00883976">
              <w:rPr>
                <w:rFonts w:eastAsia="Times New Roman" w:cs="Calibri"/>
              </w:rPr>
              <w:t>.000</w:t>
            </w:r>
          </w:p>
        </w:tc>
      </w:tr>
    </w:tbl>
    <w:p w:rsidR="00D74986" w:rsidP="00621FA7" w:rsidRDefault="00D74986" w14:paraId="219BFB82" w14:textId="77777777">
      <w:pPr>
        <w:shd w:val="clear" w:color="auto" w:fill="FFFFFF" w:themeFill="background1"/>
        <w:spacing w:line="240" w:lineRule="atLeast"/>
        <w:ind w:left="1066"/>
        <w:rPr>
          <w:rFonts w:eastAsia="Times New Roman" w:cs="Calibri"/>
          <w:color w:val="333333"/>
        </w:rPr>
      </w:pPr>
    </w:p>
    <w:p w:rsidRPr="00883976" w:rsidR="009B08D4" w:rsidP="00A0056A" w:rsidRDefault="009B08D4" w14:paraId="505160F9" w14:textId="4494F586">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 xml:space="preserve">De vergoeding voor de ICT-systemen is een redelijke vergoeding voor een gemiddeld systeem binnen de sector voor het implementeren van de scope zoals verwoord in het Plan van aanpak Kickstart. De maximale bedragen voor een redelijke vergoeding zijn gebaseerd op een door </w:t>
      </w:r>
      <w:proofErr w:type="spellStart"/>
      <w:r w:rsidRPr="00883976">
        <w:rPr>
          <w:rFonts w:eastAsia="Times New Roman" w:cs="Calibri"/>
          <w:color w:val="333333"/>
        </w:rPr>
        <w:t>Nictiz</w:t>
      </w:r>
      <w:proofErr w:type="spellEnd"/>
      <w:r w:rsidRPr="00883976">
        <w:rPr>
          <w:rFonts w:eastAsia="Times New Roman" w:cs="Calibri"/>
          <w:color w:val="333333"/>
        </w:rPr>
        <w:t xml:space="preserve"> en VZVZ uitgevoerde bouwkostenanalyse waarbij het systeem gelijkgesteld is aan een HIS (Huisartsen Informatie Systeem). </w:t>
      </w:r>
    </w:p>
    <w:p w:rsidR="00CD4388" w:rsidP="00621FA7" w:rsidRDefault="00CD4388" w14:paraId="3C558B71" w14:textId="77777777">
      <w:pPr>
        <w:shd w:val="clear" w:color="auto" w:fill="FFFFFF" w:themeFill="background1"/>
        <w:spacing w:line="240" w:lineRule="atLeast"/>
        <w:ind w:left="1066"/>
        <w:rPr>
          <w:rFonts w:eastAsia="Times New Roman" w:cs="Calibri"/>
          <w:color w:val="333333"/>
        </w:rPr>
      </w:pPr>
    </w:p>
    <w:p w:rsidRPr="00883976" w:rsidR="009B08D4" w:rsidP="00A0056A" w:rsidRDefault="009B08D4" w14:paraId="5D021E00" w14:textId="3406D897">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 xml:space="preserve">Activiteiten kunnen maximaal één keer vergoed worden. Als in het kader van een andere </w:t>
      </w:r>
      <w:r w:rsidR="00A00207">
        <w:rPr>
          <w:rFonts w:eastAsia="Times New Roman" w:cs="Calibri"/>
          <w:color w:val="333333"/>
        </w:rPr>
        <w:t>subsidie</w:t>
      </w:r>
      <w:r w:rsidRPr="00883976">
        <w:rPr>
          <w:rFonts w:eastAsia="Times New Roman" w:cs="Calibri"/>
          <w:color w:val="333333"/>
        </w:rPr>
        <w:t xml:space="preserve">regeling </w:t>
      </w:r>
      <w:r w:rsidR="003436AB">
        <w:rPr>
          <w:rFonts w:eastAsia="Times New Roman" w:cs="Calibri"/>
          <w:color w:val="333333"/>
        </w:rPr>
        <w:t xml:space="preserve">in feite al kosten voor het aanpassen van zorginformatiesystemen </w:t>
      </w:r>
      <w:r w:rsidRPr="00883976">
        <w:rPr>
          <w:rFonts w:eastAsia="Times New Roman" w:cs="Calibri"/>
          <w:color w:val="333333"/>
        </w:rPr>
        <w:t xml:space="preserve">(deels) </w:t>
      </w:r>
      <w:r w:rsidR="003436AB">
        <w:rPr>
          <w:rFonts w:eastAsia="Times New Roman" w:cs="Calibri"/>
          <w:color w:val="333333"/>
        </w:rPr>
        <w:t>zijn</w:t>
      </w:r>
      <w:r w:rsidRPr="00883976">
        <w:rPr>
          <w:rFonts w:eastAsia="Times New Roman" w:cs="Calibri"/>
          <w:color w:val="333333"/>
        </w:rPr>
        <w:t xml:space="preserve"> vergoed</w:t>
      </w:r>
      <w:r w:rsidR="003436AB">
        <w:rPr>
          <w:rFonts w:eastAsia="Times New Roman" w:cs="Calibri"/>
          <w:color w:val="333333"/>
        </w:rPr>
        <w:t xml:space="preserve">, </w:t>
      </w:r>
      <w:r w:rsidRPr="00883976">
        <w:rPr>
          <w:rFonts w:eastAsia="Times New Roman" w:cs="Calibri"/>
          <w:color w:val="333333"/>
        </w:rPr>
        <w:t xml:space="preserve">dan zullen </w:t>
      </w:r>
      <w:r w:rsidR="003436AB">
        <w:rPr>
          <w:rFonts w:eastAsia="Times New Roman" w:cs="Calibri"/>
          <w:color w:val="333333"/>
        </w:rPr>
        <w:t>de</w:t>
      </w:r>
      <w:r w:rsidRPr="00883976">
        <w:rPr>
          <w:rFonts w:eastAsia="Times New Roman" w:cs="Calibri"/>
          <w:color w:val="333333"/>
        </w:rPr>
        <w:t xml:space="preserve">ze in mindering worden gebracht op bovenstaande maximale bedragen. </w:t>
      </w:r>
    </w:p>
    <w:p w:rsidR="00D74986" w:rsidP="00621FA7" w:rsidRDefault="00D74986" w14:paraId="1031BD5B" w14:textId="77777777">
      <w:pPr>
        <w:shd w:val="clear" w:color="auto" w:fill="FFFFFF"/>
        <w:spacing w:line="240" w:lineRule="atLeast"/>
        <w:ind w:left="1066"/>
        <w:rPr>
          <w:rFonts w:eastAsia="Times New Roman" w:cs="Calibri"/>
          <w:b/>
          <w:bCs/>
          <w:color w:val="333333"/>
        </w:rPr>
      </w:pPr>
    </w:p>
    <w:p w:rsidRPr="00883976" w:rsidR="009B08D4" w:rsidP="00A0056A" w:rsidRDefault="009B08D4" w14:paraId="3545D545" w14:textId="42213D19">
      <w:pPr>
        <w:shd w:val="clear" w:color="auto" w:fill="FFFFFF"/>
        <w:spacing w:line="240" w:lineRule="atLeast"/>
        <w:ind w:left="1066"/>
        <w:rPr>
          <w:rFonts w:eastAsia="Times New Roman" w:cs="Calibri"/>
          <w:b/>
          <w:bCs/>
          <w:color w:val="333333"/>
        </w:rPr>
      </w:pPr>
      <w:r w:rsidRPr="00883976">
        <w:rPr>
          <w:rFonts w:eastAsia="Times New Roman" w:cs="Calibri"/>
          <w:b/>
          <w:bCs/>
          <w:color w:val="333333"/>
        </w:rPr>
        <w:t>Aanvullende vergoedingen</w:t>
      </w:r>
    </w:p>
    <w:p w:rsidR="00CD4388" w:rsidP="00621FA7" w:rsidRDefault="00CD4388" w14:paraId="5FCD6439" w14:textId="77777777">
      <w:pPr>
        <w:shd w:val="clear" w:color="auto" w:fill="FFFFFF" w:themeFill="background1"/>
        <w:spacing w:line="240" w:lineRule="atLeast"/>
        <w:ind w:left="1066"/>
        <w:rPr>
          <w:rFonts w:eastAsia="Times New Roman" w:cs="Calibri"/>
          <w:color w:val="333333"/>
        </w:rPr>
      </w:pPr>
    </w:p>
    <w:p w:rsidRPr="00883976" w:rsidR="009B08D4" w:rsidP="00A0056A" w:rsidRDefault="00B301EC" w14:paraId="531387CA" w14:textId="573D2550">
      <w:pPr>
        <w:shd w:val="clear" w:color="auto" w:fill="FFFFFF" w:themeFill="background1"/>
        <w:spacing w:line="240" w:lineRule="atLeast"/>
        <w:ind w:left="1066"/>
        <w:rPr>
          <w:rFonts w:eastAsia="Times New Roman" w:cs="Calibri"/>
          <w:color w:val="333333"/>
        </w:rPr>
      </w:pPr>
      <w:r>
        <w:rPr>
          <w:rFonts w:eastAsia="Times New Roman" w:cs="Calibri"/>
          <w:color w:val="333333"/>
        </w:rPr>
        <w:t xml:space="preserve">Voor alle aanvullende vergoedingen </w:t>
      </w:r>
      <w:r w:rsidRPr="00883976" w:rsidR="009B08D4">
        <w:rPr>
          <w:rFonts w:eastAsia="Times New Roman" w:cs="Calibri"/>
          <w:color w:val="333333"/>
        </w:rPr>
        <w:t>geldt een maximum uurtarief van € 100 exclusief btw.</w:t>
      </w:r>
    </w:p>
    <w:p w:rsidR="00D74986" w:rsidP="00621FA7" w:rsidRDefault="00D74986" w14:paraId="2D6599CF" w14:textId="77777777">
      <w:pPr>
        <w:shd w:val="clear" w:color="auto" w:fill="FFFFFF"/>
        <w:spacing w:line="240" w:lineRule="atLeast"/>
        <w:ind w:left="1066"/>
        <w:rPr>
          <w:rFonts w:eastAsia="Times New Roman" w:cs="Calibri"/>
          <w:color w:val="333333"/>
          <w:u w:val="single"/>
        </w:rPr>
      </w:pPr>
    </w:p>
    <w:p w:rsidRPr="00883976" w:rsidR="009B08D4" w:rsidP="00A0056A" w:rsidRDefault="009B08D4" w14:paraId="2F4D346A" w14:textId="7ABC85CA">
      <w:pPr>
        <w:shd w:val="clear" w:color="auto" w:fill="FFFFFF"/>
        <w:spacing w:line="240" w:lineRule="atLeast"/>
        <w:ind w:left="1066"/>
        <w:rPr>
          <w:rFonts w:eastAsia="Times New Roman" w:cs="Calibri"/>
          <w:color w:val="333333"/>
          <w:u w:val="single"/>
        </w:rPr>
      </w:pPr>
      <w:r w:rsidRPr="00883976">
        <w:rPr>
          <w:rFonts w:eastAsia="Times New Roman" w:cs="Calibri"/>
          <w:color w:val="333333"/>
          <w:u w:val="single"/>
        </w:rPr>
        <w:t>Voor HAPIS ICT-leveranciers</w:t>
      </w:r>
    </w:p>
    <w:p w:rsidR="00CD4388" w:rsidP="00A0056A" w:rsidRDefault="00CD4388" w14:paraId="02A507E7" w14:textId="77777777">
      <w:pPr>
        <w:shd w:val="clear" w:color="auto" w:fill="FFFFFF" w:themeFill="background1"/>
        <w:spacing w:line="240" w:lineRule="atLeast"/>
        <w:ind w:left="1066"/>
        <w:rPr>
          <w:rFonts w:eastAsia="Times New Roman" w:cs="Calibri"/>
          <w:color w:val="333333"/>
        </w:rPr>
      </w:pPr>
    </w:p>
    <w:p w:rsidR="009B08D4" w:rsidP="00A0056A" w:rsidRDefault="009B08D4" w14:paraId="3FE08CCA" w14:textId="05AFE5D0">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lastRenderedPageBreak/>
        <w:t xml:space="preserve">Voor ondersteuning </w:t>
      </w:r>
      <w:r w:rsidR="00CD4388">
        <w:rPr>
          <w:rFonts w:eastAsia="Times New Roman" w:cs="Calibri"/>
          <w:color w:val="333333"/>
        </w:rPr>
        <w:t>e</w:t>
      </w:r>
      <w:r w:rsidRPr="00883976">
        <w:rPr>
          <w:rFonts w:eastAsia="Times New Roman" w:cs="Calibri"/>
          <w:color w:val="333333"/>
        </w:rPr>
        <w:t xml:space="preserve">n begeleiding van de zorgaanbieders tijdens testen en de eerste begeleide uitrol een </w:t>
      </w:r>
      <w:r w:rsidR="00B301EC">
        <w:rPr>
          <w:rFonts w:eastAsia="Times New Roman" w:cs="Calibri"/>
          <w:color w:val="333333"/>
        </w:rPr>
        <w:t xml:space="preserve">maximale aanvullende </w:t>
      </w:r>
      <w:r w:rsidRPr="00883976">
        <w:rPr>
          <w:rFonts w:eastAsia="Times New Roman" w:cs="Calibri"/>
          <w:color w:val="333333"/>
        </w:rPr>
        <w:t>vergoeding van:</w:t>
      </w:r>
    </w:p>
    <w:p w:rsidRPr="00883976" w:rsidR="00D74986" w:rsidP="00A0056A" w:rsidRDefault="00D74986" w14:paraId="7C7D7926" w14:textId="77777777">
      <w:pPr>
        <w:shd w:val="clear" w:color="auto" w:fill="FFFFFF" w:themeFill="background1"/>
        <w:spacing w:line="240" w:lineRule="atLeast"/>
        <w:ind w:left="1066"/>
        <w:rPr>
          <w:rFonts w:eastAsia="Times New Roman" w:cs="Calibri"/>
          <w:color w:val="333333"/>
        </w:rPr>
      </w:pPr>
    </w:p>
    <w:p w:rsidR="004C3438" w:rsidP="00A0056A" w:rsidRDefault="009B08D4" w14:paraId="2BDD42A9" w14:textId="31778AEF">
      <w:pPr>
        <w:numPr>
          <w:ilvl w:val="0"/>
          <w:numId w:val="22"/>
        </w:numPr>
        <w:shd w:val="clear" w:color="auto" w:fill="FFFFFF" w:themeFill="background1"/>
        <w:tabs>
          <w:tab w:val="num" w:pos="1418"/>
        </w:tabs>
        <w:autoSpaceDN/>
        <w:spacing w:line="240" w:lineRule="atLeast"/>
        <w:ind w:left="1066" w:firstLine="68"/>
        <w:textAlignment w:val="auto"/>
        <w:rPr>
          <w:rFonts w:eastAsia="Times New Roman" w:cs="Calibri"/>
          <w:color w:val="333333"/>
        </w:rPr>
      </w:pPr>
      <w:r w:rsidRPr="00883976">
        <w:rPr>
          <w:rFonts w:eastAsia="Times New Roman" w:cs="Calibri"/>
          <w:color w:val="333333"/>
        </w:rPr>
        <w:t>€ 30.000 in he</w:t>
      </w:r>
      <w:r w:rsidR="00575CE5">
        <w:rPr>
          <w:rFonts w:eastAsia="Times New Roman" w:cs="Calibri"/>
          <w:color w:val="333333"/>
        </w:rPr>
        <w:t>t</w:t>
      </w:r>
      <w:r w:rsidRPr="00883976">
        <w:rPr>
          <w:rFonts w:eastAsia="Times New Roman" w:cs="Calibri"/>
          <w:color w:val="333333"/>
        </w:rPr>
        <w:t xml:space="preserve"> geval de leverancier deelneemt in 1 regio;</w:t>
      </w:r>
    </w:p>
    <w:p w:rsidRPr="004C3438" w:rsidR="009B08D4" w:rsidP="00A0056A" w:rsidRDefault="009B08D4" w14:paraId="4531324A" w14:textId="7DC28E62">
      <w:pPr>
        <w:numPr>
          <w:ilvl w:val="0"/>
          <w:numId w:val="22"/>
        </w:numPr>
        <w:shd w:val="clear" w:color="auto" w:fill="FFFFFF" w:themeFill="background1"/>
        <w:tabs>
          <w:tab w:val="num" w:pos="1418"/>
        </w:tabs>
        <w:autoSpaceDN/>
        <w:spacing w:line="240" w:lineRule="atLeast"/>
        <w:ind w:left="1066" w:firstLine="68"/>
        <w:textAlignment w:val="auto"/>
        <w:rPr>
          <w:rFonts w:eastAsia="Times New Roman" w:cs="Calibri"/>
          <w:color w:val="333333"/>
        </w:rPr>
      </w:pPr>
      <w:r w:rsidRPr="004C3438">
        <w:rPr>
          <w:rFonts w:eastAsia="Times New Roman" w:cs="Calibri"/>
          <w:color w:val="333333"/>
        </w:rPr>
        <w:t>€ 45.000 in het geval de leverancier deelneemt in 2 regio’s.</w:t>
      </w:r>
    </w:p>
    <w:p w:rsidR="00D74986" w:rsidP="00621FA7" w:rsidRDefault="00D74986" w14:paraId="12F0ACFD" w14:textId="77777777">
      <w:pPr>
        <w:shd w:val="clear" w:color="auto" w:fill="FFFFFF"/>
        <w:spacing w:line="240" w:lineRule="atLeast"/>
        <w:ind w:left="1066"/>
        <w:rPr>
          <w:rFonts w:eastAsia="Times New Roman" w:cs="Calibri"/>
          <w:color w:val="333333"/>
        </w:rPr>
      </w:pPr>
    </w:p>
    <w:p w:rsidR="009B08D4" w:rsidP="00621FA7" w:rsidRDefault="009B08D4" w14:paraId="58CE8EA8" w14:textId="713883F7">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Voor de activiteit kennisdeling</w:t>
      </w:r>
      <w:r w:rsidR="00575CE5">
        <w:rPr>
          <w:rFonts w:eastAsia="Times New Roman" w:cs="Calibri"/>
          <w:color w:val="333333"/>
        </w:rPr>
        <w:t xml:space="preserve"> ontvangt de HAPIS</w:t>
      </w:r>
      <w:r w:rsidR="00CD4388">
        <w:rPr>
          <w:rFonts w:eastAsia="Times New Roman" w:cs="Calibri"/>
          <w:color w:val="333333"/>
        </w:rPr>
        <w:t xml:space="preserve"> ICT-</w:t>
      </w:r>
      <w:r w:rsidR="00575CE5">
        <w:rPr>
          <w:rFonts w:eastAsia="Times New Roman" w:cs="Calibri"/>
          <w:color w:val="333333"/>
        </w:rPr>
        <w:t>leverancier</w:t>
      </w:r>
      <w:r w:rsidRPr="00883976">
        <w:rPr>
          <w:rFonts w:eastAsia="Times New Roman" w:cs="Calibri"/>
          <w:color w:val="333333"/>
        </w:rPr>
        <w:t xml:space="preserve"> € </w:t>
      </w:r>
      <w:r w:rsidR="00D95B29">
        <w:rPr>
          <w:rFonts w:eastAsia="Times New Roman" w:cs="Calibri"/>
          <w:color w:val="333333"/>
        </w:rPr>
        <w:t>2</w:t>
      </w:r>
      <w:r w:rsidRPr="00883976">
        <w:rPr>
          <w:rFonts w:eastAsia="Times New Roman" w:cs="Calibri"/>
          <w:color w:val="333333"/>
        </w:rPr>
        <w:t>5.000</w:t>
      </w:r>
      <w:r w:rsidR="00575CE5">
        <w:rPr>
          <w:rFonts w:eastAsia="Times New Roman" w:cs="Calibri"/>
          <w:color w:val="333333"/>
        </w:rPr>
        <w:t xml:space="preserve"> </w:t>
      </w:r>
      <w:r w:rsidRPr="00883976">
        <w:rPr>
          <w:rFonts w:eastAsia="Times New Roman" w:cs="Calibri"/>
          <w:color w:val="333333"/>
        </w:rPr>
        <w:t>(</w:t>
      </w:r>
      <w:r w:rsidR="00CD4388">
        <w:rPr>
          <w:rFonts w:eastAsia="Times New Roman" w:cs="Calibri"/>
          <w:color w:val="333333"/>
        </w:rPr>
        <w:t xml:space="preserve">zie </w:t>
      </w:r>
      <w:r w:rsidR="00FD50C3">
        <w:rPr>
          <w:rFonts w:eastAsia="Times New Roman" w:cs="Calibri"/>
          <w:color w:val="333333"/>
        </w:rPr>
        <w:t>paragraaf 5.3</w:t>
      </w:r>
      <w:r w:rsidR="00B26FE6">
        <w:rPr>
          <w:rFonts w:eastAsia="Times New Roman" w:cs="Calibri"/>
          <w:color w:val="333333"/>
        </w:rPr>
        <w:t>,</w:t>
      </w:r>
      <w:r w:rsidR="00FD50C3">
        <w:rPr>
          <w:rFonts w:eastAsia="Times New Roman" w:cs="Calibri"/>
          <w:color w:val="333333"/>
        </w:rPr>
        <w:t xml:space="preserve"> </w:t>
      </w:r>
      <w:r w:rsidR="00CD4388">
        <w:rPr>
          <w:rFonts w:eastAsia="Times New Roman" w:cs="Calibri"/>
          <w:color w:val="333333"/>
        </w:rPr>
        <w:t xml:space="preserve">in samenhang met </w:t>
      </w:r>
      <w:r w:rsidRPr="00883976">
        <w:rPr>
          <w:rFonts w:eastAsia="Times New Roman" w:cs="Calibri"/>
          <w:color w:val="333333"/>
        </w:rPr>
        <w:t>paragraaf 2.2</w:t>
      </w:r>
      <w:r w:rsidR="00CD4388">
        <w:rPr>
          <w:rFonts w:eastAsia="Times New Roman" w:cs="Calibri"/>
          <w:color w:val="333333"/>
        </w:rPr>
        <w:t>,</w:t>
      </w:r>
      <w:r w:rsidRPr="00883976">
        <w:rPr>
          <w:rFonts w:eastAsia="Times New Roman" w:cs="Calibri"/>
          <w:color w:val="333333"/>
        </w:rPr>
        <w:t xml:space="preserve"> activiteit 3).</w:t>
      </w:r>
    </w:p>
    <w:p w:rsidR="00D74986" w:rsidP="00D74986" w:rsidRDefault="00D74986" w14:paraId="517DE963" w14:textId="77777777">
      <w:pPr>
        <w:spacing w:line="240" w:lineRule="atLeast"/>
      </w:pPr>
    </w:p>
    <w:p w:rsidRPr="00CE3173" w:rsidR="009B08D4" w:rsidP="00621FA7" w:rsidRDefault="009B08D4" w14:paraId="4C35B706" w14:textId="3AB60ECA">
      <w:pPr>
        <w:pStyle w:val="Lijstalinea"/>
        <w:numPr>
          <w:ilvl w:val="0"/>
          <w:numId w:val="37"/>
        </w:numPr>
        <w:spacing w:line="240" w:lineRule="atLeast"/>
      </w:pPr>
      <w:r w:rsidRPr="00CE3173">
        <w:t xml:space="preserve">Na bijlage 2 wordt </w:t>
      </w:r>
      <w:r w:rsidR="00D74986">
        <w:t xml:space="preserve">een </w:t>
      </w:r>
      <w:r w:rsidRPr="00CE3173">
        <w:t>bijlage</w:t>
      </w:r>
      <w:r w:rsidR="00D74986">
        <w:t xml:space="preserve"> ingevoegd, luidende</w:t>
      </w:r>
      <w:r w:rsidRPr="00CE3173">
        <w:t>:</w:t>
      </w:r>
    </w:p>
    <w:p w:rsidRPr="00CE3173" w:rsidR="009B08D4" w:rsidP="00A0056A" w:rsidRDefault="009B08D4" w14:paraId="1A3B3566" w14:textId="77777777">
      <w:pPr>
        <w:spacing w:line="240" w:lineRule="atLeast"/>
      </w:pPr>
    </w:p>
    <w:p w:rsidRPr="00883976" w:rsidR="009B08D4" w:rsidP="00A0056A" w:rsidRDefault="009B08D4" w14:paraId="5CF9D9BE" w14:textId="35AB258A">
      <w:pPr>
        <w:pStyle w:val="paragraph"/>
        <w:spacing w:before="0" w:beforeAutospacing="0" w:after="0" w:afterAutospacing="0" w:line="240" w:lineRule="atLeast"/>
        <w:ind w:left="1066"/>
        <w:textAlignment w:val="baseline"/>
        <w:rPr>
          <w:rStyle w:val="normaltextrun"/>
          <w:rFonts w:ascii="Verdana" w:hAnsi="Verdana" w:cs="Calibri" w:eastAsiaTheme="majorEastAsia"/>
          <w:b/>
          <w:bCs/>
          <w:sz w:val="18"/>
          <w:szCs w:val="18"/>
        </w:rPr>
      </w:pPr>
      <w:r w:rsidRPr="00CE3173">
        <w:rPr>
          <w:rStyle w:val="normaltextrun"/>
          <w:rFonts w:ascii="Verdana" w:hAnsi="Verdana" w:cs="Calibri" w:eastAsiaTheme="majorEastAsia"/>
          <w:b/>
          <w:bCs/>
          <w:sz w:val="18"/>
          <w:szCs w:val="18"/>
        </w:rPr>
        <w:t>Bijlage 2</w:t>
      </w:r>
      <w:r w:rsidRPr="00CE3173" w:rsidR="00DF2729">
        <w:rPr>
          <w:rStyle w:val="normaltextrun"/>
          <w:rFonts w:ascii="Verdana" w:hAnsi="Verdana" w:cs="Calibri" w:eastAsiaTheme="majorEastAsia"/>
          <w:b/>
          <w:bCs/>
          <w:sz w:val="18"/>
          <w:szCs w:val="18"/>
        </w:rPr>
        <w:t>A</w:t>
      </w:r>
      <w:r w:rsidRPr="00CE3173">
        <w:rPr>
          <w:rStyle w:val="normaltextrun"/>
          <w:rFonts w:ascii="Verdana" w:hAnsi="Verdana" w:cs="Calibri" w:eastAsiaTheme="majorEastAsia"/>
          <w:b/>
          <w:bCs/>
          <w:sz w:val="18"/>
          <w:szCs w:val="18"/>
        </w:rPr>
        <w:t>. Maximale vergoedingen voor de penvoerder van het samenwerkingsverband en de zorgaanbieders</w:t>
      </w:r>
      <w:r w:rsidR="00CA5804">
        <w:rPr>
          <w:rStyle w:val="normaltextrun"/>
          <w:rFonts w:ascii="Verdana" w:hAnsi="Verdana" w:cs="Calibri" w:eastAsiaTheme="majorEastAsia"/>
          <w:b/>
          <w:bCs/>
          <w:sz w:val="18"/>
          <w:szCs w:val="18"/>
        </w:rPr>
        <w:t xml:space="preserve"> voor het aanvullend beproeven HAP</w:t>
      </w:r>
    </w:p>
    <w:p w:rsidR="00CD4388" w:rsidP="00621FA7" w:rsidRDefault="00CD4388" w14:paraId="77D5BCA8" w14:textId="77777777">
      <w:pPr>
        <w:shd w:val="clear" w:color="auto" w:fill="FFFFFF" w:themeFill="background1"/>
        <w:spacing w:line="240" w:lineRule="atLeast"/>
        <w:ind w:left="1066"/>
        <w:rPr>
          <w:rFonts w:eastAsia="Times New Roman" w:cs="Calibri"/>
          <w:color w:val="333333"/>
        </w:rPr>
      </w:pPr>
    </w:p>
    <w:p w:rsidRPr="00883976" w:rsidR="009B08D4" w:rsidP="00A0056A" w:rsidRDefault="009B08D4" w14:paraId="79AB84B6" w14:textId="41843465">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 xml:space="preserve">De onderhavige bijlage bevat de maximale vergoedingen voor de kosten die een zorgaanbieder maakt voor de implementatie van MP9 in combinatie met de richtlijn in de werkprocessen in het kader van </w:t>
      </w:r>
      <w:r w:rsidR="003436AB">
        <w:rPr>
          <w:rFonts w:eastAsia="Times New Roman" w:cs="Calibri"/>
          <w:color w:val="333333"/>
        </w:rPr>
        <w:t>h</w:t>
      </w:r>
      <w:r w:rsidRPr="00883976">
        <w:rPr>
          <w:rFonts w:eastAsia="Times New Roman" w:cs="Calibri"/>
          <w:color w:val="333333"/>
        </w:rPr>
        <w:t>e</w:t>
      </w:r>
      <w:r w:rsidR="003436AB">
        <w:rPr>
          <w:rFonts w:eastAsia="Times New Roman" w:cs="Calibri"/>
          <w:color w:val="333333"/>
        </w:rPr>
        <w:t>t</w:t>
      </w:r>
      <w:r w:rsidRPr="00883976">
        <w:rPr>
          <w:rFonts w:eastAsia="Times New Roman" w:cs="Calibri"/>
          <w:color w:val="333333"/>
        </w:rPr>
        <w:t xml:space="preserve"> </w:t>
      </w:r>
      <w:r w:rsidR="008C585F">
        <w:rPr>
          <w:rFonts w:eastAsia="Times New Roman" w:cs="Calibri"/>
          <w:color w:val="333333"/>
        </w:rPr>
        <w:t>a</w:t>
      </w:r>
      <w:r w:rsidRPr="00883976">
        <w:rPr>
          <w:rFonts w:eastAsia="Times New Roman" w:cs="Calibri"/>
          <w:color w:val="333333"/>
        </w:rPr>
        <w:t xml:space="preserve">anvullend </w:t>
      </w:r>
      <w:r w:rsidR="008C585F">
        <w:rPr>
          <w:rFonts w:eastAsia="Times New Roman" w:cs="Calibri"/>
          <w:color w:val="333333"/>
        </w:rPr>
        <w:t>b</w:t>
      </w:r>
      <w:r w:rsidRPr="00883976">
        <w:rPr>
          <w:rFonts w:eastAsia="Times New Roman" w:cs="Calibri"/>
          <w:color w:val="333333"/>
        </w:rPr>
        <w:t>eproev</w:t>
      </w:r>
      <w:r w:rsidR="003436AB">
        <w:rPr>
          <w:rFonts w:eastAsia="Times New Roman" w:cs="Calibri"/>
          <w:color w:val="333333"/>
        </w:rPr>
        <w:t>en</w:t>
      </w:r>
      <w:r w:rsidRPr="00883976">
        <w:rPr>
          <w:rFonts w:eastAsia="Times New Roman" w:cs="Calibri"/>
          <w:color w:val="333333"/>
        </w:rPr>
        <w:t xml:space="preserve"> HAP. Alle genoemde bedragen zijn</w:t>
      </w:r>
      <w:r w:rsidR="00863EC6">
        <w:rPr>
          <w:rFonts w:eastAsia="Times New Roman" w:cs="Calibri"/>
          <w:color w:val="333333"/>
        </w:rPr>
        <w:t xml:space="preserve"> </w:t>
      </w:r>
      <w:r w:rsidR="00A00207">
        <w:rPr>
          <w:rFonts w:eastAsia="Times New Roman" w:cs="Calibri"/>
          <w:color w:val="333333"/>
        </w:rPr>
        <w:t>ex</w:t>
      </w:r>
      <w:r w:rsidR="00863EC6">
        <w:rPr>
          <w:rFonts w:eastAsia="Times New Roman" w:cs="Calibri"/>
          <w:color w:val="333333"/>
        </w:rPr>
        <w:t>clusief</w:t>
      </w:r>
      <w:r w:rsidRPr="00883976">
        <w:rPr>
          <w:rFonts w:eastAsia="Times New Roman" w:cs="Calibri"/>
          <w:color w:val="333333"/>
        </w:rPr>
        <w:t xml:space="preserve"> </w:t>
      </w:r>
      <w:r w:rsidR="00CD7893">
        <w:rPr>
          <w:rFonts w:eastAsia="Times New Roman" w:cs="Calibri"/>
          <w:color w:val="333333"/>
        </w:rPr>
        <w:t>btw</w:t>
      </w:r>
      <w:r w:rsidRPr="00883976">
        <w:rPr>
          <w:rFonts w:eastAsia="Times New Roman" w:cs="Calibri"/>
          <w:color w:val="333333"/>
        </w:rPr>
        <w:t>.</w:t>
      </w:r>
      <w:r w:rsidR="00EA7221">
        <w:rPr>
          <w:rFonts w:eastAsia="Times New Roman" w:cs="Calibri"/>
          <w:color w:val="333333"/>
        </w:rPr>
        <w:t xml:space="preserve"> </w:t>
      </w:r>
      <w:r w:rsidRPr="00883976">
        <w:rPr>
          <w:rFonts w:eastAsia="Times New Roman" w:cs="Calibri"/>
          <w:color w:val="333333"/>
        </w:rPr>
        <w:t>Hierbij geldt een maximum uurtarief van € 100 exclusief btw.</w:t>
      </w:r>
    </w:p>
    <w:p w:rsidR="00D74986" w:rsidP="00621FA7" w:rsidRDefault="00D74986" w14:paraId="489F1B1F" w14:textId="77777777">
      <w:pPr>
        <w:shd w:val="clear" w:color="auto" w:fill="FFFFFF"/>
        <w:spacing w:line="240" w:lineRule="atLeast"/>
        <w:ind w:left="1066"/>
        <w:rPr>
          <w:rFonts w:eastAsia="Times New Roman" w:cs="Calibri"/>
          <w:b/>
          <w:bCs/>
          <w:color w:val="333333"/>
        </w:rPr>
      </w:pPr>
    </w:p>
    <w:p w:rsidRPr="00883976" w:rsidR="009B08D4" w:rsidP="00A0056A" w:rsidRDefault="009B08D4" w14:paraId="440F27BD" w14:textId="4459EB27">
      <w:pPr>
        <w:shd w:val="clear" w:color="auto" w:fill="FFFFFF"/>
        <w:spacing w:line="240" w:lineRule="atLeast"/>
        <w:ind w:left="1066"/>
        <w:rPr>
          <w:rFonts w:eastAsia="Times New Roman" w:cs="Calibri"/>
          <w:b/>
          <w:bCs/>
          <w:color w:val="333333"/>
        </w:rPr>
      </w:pPr>
      <w:r w:rsidRPr="00883976">
        <w:rPr>
          <w:rFonts w:eastAsia="Times New Roman" w:cs="Calibri"/>
          <w:b/>
          <w:bCs/>
          <w:color w:val="333333"/>
        </w:rPr>
        <w:t>Penvoerder samenwerkingsverband</w:t>
      </w:r>
    </w:p>
    <w:p w:rsidR="00CD4388" w:rsidP="00A0056A" w:rsidRDefault="00CD4388" w14:paraId="7FA0BE97" w14:textId="77777777">
      <w:pPr>
        <w:shd w:val="clear" w:color="auto" w:fill="FFFFFF"/>
        <w:spacing w:line="240" w:lineRule="atLeast"/>
        <w:ind w:left="1066"/>
        <w:rPr>
          <w:rFonts w:eastAsia="Times New Roman" w:cs="Calibri"/>
          <w:color w:val="333333"/>
        </w:rPr>
      </w:pPr>
    </w:p>
    <w:p w:rsidR="009B08D4" w:rsidP="00A0056A" w:rsidRDefault="009B08D4" w14:paraId="14744D9D" w14:textId="05F769C1">
      <w:pPr>
        <w:shd w:val="clear" w:color="auto" w:fill="FFFFFF"/>
        <w:spacing w:line="240" w:lineRule="atLeast"/>
        <w:ind w:left="1066"/>
        <w:rPr>
          <w:rFonts w:eastAsia="Times New Roman" w:cs="Calibri"/>
          <w:color w:val="333333"/>
        </w:rPr>
      </w:pPr>
      <w:r w:rsidRPr="00883976">
        <w:rPr>
          <w:rFonts w:eastAsia="Times New Roman" w:cs="Calibri"/>
          <w:color w:val="333333"/>
        </w:rPr>
        <w:t>De penvoerder van het samenwerkingsverband komt in aanmerking voor de volgende vergoedingen:</w:t>
      </w:r>
    </w:p>
    <w:p w:rsidRPr="00883976" w:rsidR="00D74986" w:rsidP="00A0056A" w:rsidRDefault="00D74986" w14:paraId="71044351" w14:textId="77777777">
      <w:pPr>
        <w:shd w:val="clear" w:color="auto" w:fill="FFFFFF"/>
        <w:spacing w:line="240" w:lineRule="atLeast"/>
        <w:ind w:left="708"/>
        <w:rPr>
          <w:rFonts w:eastAsia="Times New Roman" w:cs="Calibri"/>
          <w:color w:val="333333"/>
        </w:rPr>
      </w:pPr>
    </w:p>
    <w:p w:rsidRPr="008E4AE8" w:rsidR="009B08D4" w:rsidP="00A0056A" w:rsidRDefault="009B08D4" w14:paraId="4CD22C3E" w14:textId="48B14605">
      <w:pPr>
        <w:pStyle w:val="Lijstalinea"/>
        <w:numPr>
          <w:ilvl w:val="0"/>
          <w:numId w:val="40"/>
        </w:numPr>
        <w:shd w:val="clear" w:color="auto" w:fill="FFFFFF"/>
        <w:tabs>
          <w:tab w:val="left" w:pos="1418"/>
        </w:tabs>
        <w:autoSpaceDN/>
        <w:spacing w:line="240" w:lineRule="atLeast"/>
        <w:textAlignment w:val="auto"/>
        <w:rPr>
          <w:rFonts w:eastAsia="Times New Roman" w:cs="Calibri"/>
          <w:color w:val="333333"/>
        </w:rPr>
      </w:pPr>
      <w:r w:rsidRPr="00883976">
        <w:rPr>
          <w:rFonts w:eastAsia="Times New Roman" w:cs="Calibri"/>
          <w:color w:val="333333"/>
        </w:rPr>
        <w:t xml:space="preserve">Voor </w:t>
      </w:r>
      <w:r w:rsidRPr="008E4AE8">
        <w:rPr>
          <w:rFonts w:eastAsia="Times New Roman" w:cs="Calibri"/>
          <w:color w:val="333333"/>
        </w:rPr>
        <w:t xml:space="preserve">activiteiten rondom de organisatie van het samenwerkingsverband in het kader van </w:t>
      </w:r>
      <w:r w:rsidR="00CD7893">
        <w:rPr>
          <w:rFonts w:eastAsia="Times New Roman" w:cs="Calibri"/>
          <w:color w:val="333333"/>
        </w:rPr>
        <w:t>h</w:t>
      </w:r>
      <w:r w:rsidRPr="008E4AE8">
        <w:rPr>
          <w:rFonts w:eastAsia="Times New Roman" w:cs="Calibri"/>
          <w:color w:val="333333"/>
        </w:rPr>
        <w:t>e</w:t>
      </w:r>
      <w:r w:rsidR="00CD7893">
        <w:rPr>
          <w:rFonts w:eastAsia="Times New Roman" w:cs="Calibri"/>
          <w:color w:val="333333"/>
        </w:rPr>
        <w:t>t</w:t>
      </w:r>
      <w:r w:rsidRPr="008E4AE8">
        <w:rPr>
          <w:rFonts w:eastAsia="Times New Roman" w:cs="Calibri"/>
          <w:color w:val="333333"/>
        </w:rPr>
        <w:t xml:space="preserve"> </w:t>
      </w:r>
      <w:r w:rsidRPr="008E4AE8" w:rsidR="00714129">
        <w:rPr>
          <w:rFonts w:eastAsia="Times New Roman" w:cs="Calibri"/>
          <w:color w:val="333333"/>
        </w:rPr>
        <w:t>a</w:t>
      </w:r>
      <w:r w:rsidRPr="008E4AE8">
        <w:rPr>
          <w:rFonts w:eastAsia="Times New Roman" w:cs="Calibri"/>
          <w:color w:val="333333"/>
        </w:rPr>
        <w:t>anvullend beproev</w:t>
      </w:r>
      <w:r w:rsidR="00CD7893">
        <w:rPr>
          <w:rFonts w:eastAsia="Times New Roman" w:cs="Calibri"/>
          <w:color w:val="333333"/>
        </w:rPr>
        <w:t>en</w:t>
      </w:r>
      <w:r w:rsidRPr="008E4AE8">
        <w:rPr>
          <w:rFonts w:eastAsia="Times New Roman" w:cs="Calibri"/>
          <w:color w:val="333333"/>
        </w:rPr>
        <w:t xml:space="preserve"> HAP </w:t>
      </w:r>
      <w:r w:rsidRPr="008E4AE8" w:rsidR="00B301EC">
        <w:rPr>
          <w:rFonts w:eastAsia="Times New Roman" w:cs="Calibri"/>
          <w:color w:val="333333"/>
        </w:rPr>
        <w:t xml:space="preserve">een maximale vergoeding van </w:t>
      </w:r>
      <w:r w:rsidRPr="008E4AE8">
        <w:rPr>
          <w:rFonts w:eastAsia="Times New Roman" w:cs="Calibri"/>
          <w:color w:val="333333"/>
        </w:rPr>
        <w:t>€ 90.000 (paragraaf 2.2</w:t>
      </w:r>
      <w:r w:rsidRPr="008E4AE8" w:rsidR="00960596">
        <w:rPr>
          <w:rFonts w:eastAsia="Times New Roman" w:cs="Calibri"/>
          <w:color w:val="333333"/>
        </w:rPr>
        <w:t>,</w:t>
      </w:r>
      <w:r w:rsidRPr="008E4AE8">
        <w:rPr>
          <w:rFonts w:eastAsia="Times New Roman" w:cs="Calibri"/>
          <w:color w:val="333333"/>
        </w:rPr>
        <w:t xml:space="preserve"> activiteit 4);</w:t>
      </w:r>
    </w:p>
    <w:p w:rsidRPr="00CE05F0" w:rsidR="009B08D4" w:rsidP="00A0056A" w:rsidRDefault="009B08D4" w14:paraId="35F826CF" w14:textId="218DCB00">
      <w:pPr>
        <w:pStyle w:val="Lijstalinea"/>
        <w:numPr>
          <w:ilvl w:val="0"/>
          <w:numId w:val="40"/>
        </w:numPr>
        <w:shd w:val="clear" w:color="auto" w:fill="FFFFFF" w:themeFill="background1"/>
        <w:autoSpaceDN/>
        <w:spacing w:line="240" w:lineRule="atLeast"/>
        <w:textAlignment w:val="auto"/>
        <w:rPr>
          <w:rFonts w:eastAsia="Times New Roman" w:cs="Calibri"/>
          <w:color w:val="333333"/>
        </w:rPr>
      </w:pPr>
      <w:r w:rsidRPr="00CE05F0">
        <w:rPr>
          <w:rFonts w:eastAsia="Times New Roman" w:cs="Calibri"/>
          <w:color w:val="333333"/>
        </w:rPr>
        <w:t xml:space="preserve">Voor de activiteit kennisdeling </w:t>
      </w:r>
      <w:r w:rsidRPr="00CE05F0" w:rsidR="00B301EC">
        <w:rPr>
          <w:rFonts w:eastAsia="Times New Roman" w:cs="Calibri"/>
          <w:color w:val="333333"/>
        </w:rPr>
        <w:t xml:space="preserve">een maximale vergoeding van </w:t>
      </w:r>
      <w:r w:rsidRPr="00CE05F0">
        <w:rPr>
          <w:rFonts w:eastAsia="Times New Roman" w:cs="Calibri"/>
          <w:color w:val="333333"/>
        </w:rPr>
        <w:t>€ 15.000 (paragraaf 2.2</w:t>
      </w:r>
      <w:r w:rsidR="00960596">
        <w:rPr>
          <w:rFonts w:eastAsia="Times New Roman" w:cs="Calibri"/>
          <w:color w:val="333333"/>
        </w:rPr>
        <w:t>,</w:t>
      </w:r>
      <w:r w:rsidRPr="00CE05F0">
        <w:rPr>
          <w:rFonts w:eastAsia="Times New Roman" w:cs="Calibri"/>
          <w:color w:val="333333"/>
        </w:rPr>
        <w:t xml:space="preserve"> activiteit 3).</w:t>
      </w:r>
    </w:p>
    <w:p w:rsidR="00D74986" w:rsidP="00AE5869" w:rsidRDefault="00D74986" w14:paraId="2EF13AFD" w14:textId="77777777">
      <w:pPr>
        <w:shd w:val="clear" w:color="auto" w:fill="FFFFFF"/>
        <w:spacing w:line="240" w:lineRule="atLeast"/>
        <w:ind w:left="708"/>
        <w:rPr>
          <w:rFonts w:eastAsia="Times New Roman" w:cs="Calibri"/>
          <w:b/>
          <w:bCs/>
          <w:color w:val="333333"/>
        </w:rPr>
      </w:pPr>
    </w:p>
    <w:p w:rsidRPr="00883976" w:rsidR="009B08D4" w:rsidP="00A0056A" w:rsidRDefault="009B08D4" w14:paraId="0BF59657" w14:textId="6C038327">
      <w:pPr>
        <w:shd w:val="clear" w:color="auto" w:fill="FFFFFF"/>
        <w:spacing w:line="240" w:lineRule="atLeast"/>
        <w:ind w:left="1066"/>
        <w:rPr>
          <w:rFonts w:eastAsia="Times New Roman" w:cs="Calibri"/>
          <w:b/>
          <w:bCs/>
          <w:color w:val="333333"/>
        </w:rPr>
      </w:pPr>
      <w:r w:rsidRPr="00883976">
        <w:rPr>
          <w:rFonts w:eastAsia="Times New Roman" w:cs="Calibri"/>
          <w:b/>
          <w:bCs/>
          <w:color w:val="333333"/>
        </w:rPr>
        <w:t>Zorgaanbieders</w:t>
      </w:r>
    </w:p>
    <w:p w:rsidR="00CD4388" w:rsidP="00A0056A" w:rsidRDefault="00CD4388" w14:paraId="453E062A" w14:textId="77777777">
      <w:pPr>
        <w:shd w:val="clear" w:color="auto" w:fill="FFFFFF" w:themeFill="background1"/>
        <w:spacing w:line="240" w:lineRule="atLeast"/>
        <w:ind w:left="1066"/>
        <w:rPr>
          <w:rFonts w:eastAsia="Times New Roman" w:cs="Calibri"/>
          <w:color w:val="333333"/>
        </w:rPr>
      </w:pPr>
    </w:p>
    <w:p w:rsidR="00D74986" w:rsidP="00A0056A" w:rsidRDefault="009B08D4" w14:paraId="53F2166C" w14:textId="2A2BCE79">
      <w:pPr>
        <w:shd w:val="clear" w:color="auto" w:fill="FFFFFF" w:themeFill="background1"/>
        <w:spacing w:line="240" w:lineRule="atLeast"/>
        <w:ind w:left="1066"/>
        <w:rPr>
          <w:rFonts w:eastAsia="Times New Roman" w:cs="Calibri"/>
          <w:color w:val="333333"/>
        </w:rPr>
      </w:pPr>
      <w:r w:rsidRPr="00883976">
        <w:rPr>
          <w:rFonts w:eastAsia="Times New Roman" w:cs="Calibri"/>
          <w:color w:val="333333"/>
        </w:rPr>
        <w:t xml:space="preserve">Deelnemende zorgaanbieders komen in aanmerking voor een vergoeding voor de implementatie van MP9 in combinatie met de richtlijn in de werkprocessen van de zorgaanbieders in het kader van </w:t>
      </w:r>
      <w:r w:rsidR="00CD7893">
        <w:rPr>
          <w:rFonts w:eastAsia="Times New Roman" w:cs="Calibri"/>
          <w:color w:val="333333"/>
        </w:rPr>
        <w:t>h</w:t>
      </w:r>
      <w:r w:rsidRPr="00883976">
        <w:rPr>
          <w:rFonts w:eastAsia="Times New Roman" w:cs="Calibri"/>
          <w:color w:val="333333"/>
        </w:rPr>
        <w:t>e</w:t>
      </w:r>
      <w:r w:rsidR="00CD7893">
        <w:rPr>
          <w:rFonts w:eastAsia="Times New Roman" w:cs="Calibri"/>
          <w:color w:val="333333"/>
        </w:rPr>
        <w:t>t</w:t>
      </w:r>
      <w:r w:rsidRPr="00883976">
        <w:rPr>
          <w:rFonts w:eastAsia="Times New Roman" w:cs="Calibri"/>
          <w:color w:val="333333"/>
        </w:rPr>
        <w:t xml:space="preserve"> </w:t>
      </w:r>
      <w:r w:rsidR="005C0C71">
        <w:rPr>
          <w:rFonts w:eastAsia="Times New Roman" w:cs="Calibri"/>
          <w:color w:val="333333"/>
        </w:rPr>
        <w:t>aanvullend beproev</w:t>
      </w:r>
      <w:r w:rsidR="00CD7893">
        <w:rPr>
          <w:rFonts w:eastAsia="Times New Roman" w:cs="Calibri"/>
          <w:color w:val="333333"/>
        </w:rPr>
        <w:t>en</w:t>
      </w:r>
      <w:r w:rsidRPr="00883976" w:rsidR="005C0C71">
        <w:rPr>
          <w:rFonts w:eastAsia="Times New Roman" w:cs="Calibri"/>
          <w:color w:val="333333"/>
        </w:rPr>
        <w:t xml:space="preserve"> </w:t>
      </w:r>
      <w:r w:rsidRPr="00883976">
        <w:rPr>
          <w:rFonts w:eastAsia="Times New Roman" w:cs="Calibri"/>
          <w:color w:val="333333"/>
        </w:rPr>
        <w:t>HAP (paragraaf 2.2</w:t>
      </w:r>
      <w:r w:rsidR="007734A8">
        <w:rPr>
          <w:rFonts w:eastAsia="Times New Roman" w:cs="Calibri"/>
          <w:color w:val="333333"/>
        </w:rPr>
        <w:t>,</w:t>
      </w:r>
      <w:r w:rsidRPr="00883976">
        <w:rPr>
          <w:rFonts w:eastAsia="Times New Roman" w:cs="Calibri"/>
          <w:color w:val="333333"/>
        </w:rPr>
        <w:t xml:space="preserve"> activiteit 2). </w:t>
      </w:r>
    </w:p>
    <w:p w:rsidR="00D74986" w:rsidP="00A0056A" w:rsidRDefault="00D74986" w14:paraId="449ABF3B" w14:textId="77777777">
      <w:pPr>
        <w:shd w:val="clear" w:color="auto" w:fill="FFFFFF" w:themeFill="background1"/>
        <w:spacing w:line="240" w:lineRule="atLeast"/>
        <w:ind w:left="1066"/>
        <w:rPr>
          <w:rFonts w:eastAsia="Times New Roman" w:cs="Calibri"/>
          <w:color w:val="333333"/>
        </w:rPr>
      </w:pPr>
    </w:p>
    <w:p w:rsidR="00D74986" w:rsidP="00A0056A" w:rsidRDefault="00B65B39" w14:paraId="2C572460" w14:textId="728071CD">
      <w:pPr>
        <w:shd w:val="clear" w:color="auto" w:fill="FFFFFF" w:themeFill="background1"/>
        <w:spacing w:line="240" w:lineRule="atLeast"/>
        <w:ind w:left="1066"/>
        <w:rPr>
          <w:rFonts w:eastAsia="Times New Roman" w:cs="Calibri"/>
          <w:color w:val="333333"/>
        </w:rPr>
      </w:pPr>
      <w:r>
        <w:rPr>
          <w:rFonts w:eastAsia="Times New Roman" w:cs="Calibri"/>
          <w:color w:val="333333"/>
        </w:rPr>
        <w:t xml:space="preserve">De vergoeding is beschikbaar voor zorgaanbieders die eerder een subsidie hebben ontvangen voor de Kickstart Medicatieoverdracht en voor zorgaanbieders die nog geen subsidie hebben ontvangen. Voor alle zorgaanbieders gelden de </w:t>
      </w:r>
      <w:r w:rsidR="008C585F">
        <w:rPr>
          <w:rFonts w:eastAsia="Times New Roman" w:cs="Calibri"/>
          <w:color w:val="333333"/>
        </w:rPr>
        <w:t xml:space="preserve">hieronder </w:t>
      </w:r>
      <w:r>
        <w:rPr>
          <w:rFonts w:eastAsia="Times New Roman" w:cs="Calibri"/>
          <w:color w:val="333333"/>
        </w:rPr>
        <w:t>genoemde bedragen als maximale vergoedingen voor deze deelactiviteiten</w:t>
      </w:r>
      <w:r w:rsidR="00863EC6">
        <w:rPr>
          <w:rFonts w:eastAsia="Times New Roman" w:cs="Calibri"/>
          <w:color w:val="333333"/>
        </w:rPr>
        <w:t xml:space="preserve">. </w:t>
      </w:r>
    </w:p>
    <w:p w:rsidR="00D74986" w:rsidP="00A0056A" w:rsidRDefault="00D74986" w14:paraId="63186F09" w14:textId="77777777">
      <w:pPr>
        <w:shd w:val="clear" w:color="auto" w:fill="FFFFFF" w:themeFill="background1"/>
        <w:spacing w:line="240" w:lineRule="atLeast"/>
        <w:ind w:left="1066"/>
        <w:rPr>
          <w:rFonts w:eastAsia="Times New Roman" w:cs="Calibri"/>
          <w:color w:val="333333"/>
        </w:rPr>
      </w:pPr>
    </w:p>
    <w:p w:rsidR="00D74986" w:rsidP="00A0056A" w:rsidRDefault="00863EC6" w14:paraId="68FB03DA" w14:textId="77777777">
      <w:pPr>
        <w:shd w:val="clear" w:color="auto" w:fill="FFFFFF" w:themeFill="background1"/>
        <w:spacing w:line="240" w:lineRule="atLeast"/>
        <w:ind w:left="1066"/>
        <w:rPr>
          <w:rFonts w:eastAsia="Times New Roman" w:cs="Calibri"/>
          <w:color w:val="333333"/>
        </w:rPr>
      </w:pPr>
      <w:r>
        <w:rPr>
          <w:rFonts w:eastAsia="Times New Roman" w:cs="Calibri"/>
          <w:color w:val="333333"/>
        </w:rPr>
        <w:t xml:space="preserve">De deelactiviteiten genoemd in bijlage 2, worden hier </w:t>
      </w:r>
      <w:r w:rsidR="001C0E43">
        <w:rPr>
          <w:rFonts w:eastAsia="Times New Roman" w:cs="Calibri"/>
          <w:color w:val="333333"/>
        </w:rPr>
        <w:t>ook gehanteerd en samengevat weergegeven als: ‘</w:t>
      </w:r>
      <w:r w:rsidRPr="001C0E43" w:rsidR="001C0E43">
        <w:rPr>
          <w:rFonts w:eastAsia="Times New Roman" w:cs="Calibri"/>
          <w:color w:val="333333"/>
        </w:rPr>
        <w:t>A. Vergoedingen op basis van de Business Impact Analyses (</w:t>
      </w:r>
      <w:proofErr w:type="spellStart"/>
      <w:r w:rsidRPr="001C0E43" w:rsidR="001C0E43">
        <w:rPr>
          <w:rFonts w:eastAsia="Times New Roman" w:cs="Calibri"/>
          <w:color w:val="333333"/>
        </w:rPr>
        <w:t>BIA’s</w:t>
      </w:r>
      <w:proofErr w:type="spellEnd"/>
      <w:r w:rsidRPr="001C0E43" w:rsidR="001C0E43">
        <w:rPr>
          <w:rFonts w:eastAsia="Times New Roman" w:cs="Calibri"/>
          <w:color w:val="333333"/>
        </w:rPr>
        <w:t>)</w:t>
      </w:r>
      <w:r w:rsidR="001C0E43">
        <w:rPr>
          <w:rFonts w:eastAsia="Times New Roman" w:cs="Calibri"/>
          <w:color w:val="333333"/>
        </w:rPr>
        <w:t>’ en ‘</w:t>
      </w:r>
      <w:r w:rsidRPr="001C0E43" w:rsidR="001C0E43">
        <w:rPr>
          <w:rFonts w:eastAsia="Times New Roman" w:cs="Calibri"/>
          <w:color w:val="333333"/>
        </w:rPr>
        <w:t>B. Aanvullende vergoedingen specifiek voor de Kickstart</w:t>
      </w:r>
      <w:r w:rsidR="001C0E43">
        <w:rPr>
          <w:rFonts w:eastAsia="Times New Roman" w:cs="Calibri"/>
          <w:color w:val="333333"/>
        </w:rPr>
        <w:t>’.</w:t>
      </w:r>
      <w:r>
        <w:rPr>
          <w:rFonts w:eastAsia="Times New Roman" w:cs="Calibri"/>
          <w:color w:val="333333"/>
        </w:rPr>
        <w:t xml:space="preserve"> </w:t>
      </w:r>
    </w:p>
    <w:p w:rsidR="00D74986" w:rsidP="00A0056A" w:rsidRDefault="00D74986" w14:paraId="0B185EF1" w14:textId="77777777">
      <w:pPr>
        <w:shd w:val="clear" w:color="auto" w:fill="FFFFFF" w:themeFill="background1"/>
        <w:spacing w:line="240" w:lineRule="atLeast"/>
        <w:ind w:left="1066"/>
        <w:rPr>
          <w:rFonts w:eastAsia="Times New Roman" w:cs="Calibri"/>
          <w:color w:val="333333"/>
        </w:rPr>
      </w:pPr>
    </w:p>
    <w:p w:rsidR="009B08D4" w:rsidP="00A0056A" w:rsidRDefault="00B65B39" w14:paraId="6795317D" w14:textId="3268E4F5">
      <w:pPr>
        <w:shd w:val="clear" w:color="auto" w:fill="FFFFFF" w:themeFill="background1"/>
        <w:spacing w:line="240" w:lineRule="atLeast"/>
        <w:ind w:left="1066"/>
        <w:rPr>
          <w:rFonts w:eastAsia="Times New Roman" w:cs="Calibri"/>
          <w:color w:val="333333"/>
        </w:rPr>
      </w:pPr>
      <w:r>
        <w:rPr>
          <w:rFonts w:eastAsia="Times New Roman" w:cs="Calibri"/>
          <w:color w:val="333333"/>
        </w:rPr>
        <w:lastRenderedPageBreak/>
        <w:t xml:space="preserve">Omdat huisartsenspoedposten niet </w:t>
      </w:r>
      <w:r w:rsidR="00140E83">
        <w:rPr>
          <w:rFonts w:eastAsia="Times New Roman" w:cs="Calibri"/>
          <w:color w:val="333333"/>
        </w:rPr>
        <w:t xml:space="preserve">specifiek zijn </w:t>
      </w:r>
      <w:r>
        <w:rPr>
          <w:rFonts w:eastAsia="Times New Roman" w:cs="Calibri"/>
          <w:color w:val="333333"/>
        </w:rPr>
        <w:t xml:space="preserve">meegenomen in de </w:t>
      </w:r>
      <w:proofErr w:type="spellStart"/>
      <w:r>
        <w:rPr>
          <w:rFonts w:eastAsia="Times New Roman" w:cs="Calibri"/>
          <w:color w:val="333333"/>
        </w:rPr>
        <w:t>BIA’s</w:t>
      </w:r>
      <w:proofErr w:type="spellEnd"/>
      <w:r>
        <w:rPr>
          <w:rFonts w:eastAsia="Times New Roman" w:cs="Calibri"/>
          <w:color w:val="333333"/>
        </w:rPr>
        <w:t xml:space="preserve">, wordt er </w:t>
      </w:r>
      <w:r w:rsidR="00140E83">
        <w:rPr>
          <w:rFonts w:eastAsia="Times New Roman" w:cs="Calibri"/>
          <w:color w:val="333333"/>
        </w:rPr>
        <w:t>gerekend met de BIA</w:t>
      </w:r>
      <w:r w:rsidR="00C144D6">
        <w:rPr>
          <w:rFonts w:eastAsia="Times New Roman" w:cs="Calibri"/>
          <w:color w:val="333333"/>
        </w:rPr>
        <w:t>-</w:t>
      </w:r>
      <w:r w:rsidR="00140E83">
        <w:rPr>
          <w:rFonts w:eastAsia="Times New Roman" w:cs="Calibri"/>
          <w:color w:val="333333"/>
        </w:rPr>
        <w:t>berekening voor huisartsen.</w:t>
      </w:r>
      <w:r w:rsidR="007967F0">
        <w:rPr>
          <w:rFonts w:eastAsia="Times New Roman" w:cs="Calibri"/>
          <w:color w:val="333333"/>
        </w:rPr>
        <w:t xml:space="preserve"> </w:t>
      </w:r>
      <w:r w:rsidRPr="00883976" w:rsidR="009B08D4">
        <w:rPr>
          <w:rFonts w:eastAsia="Times New Roman" w:cs="Calibri"/>
          <w:color w:val="333333"/>
        </w:rPr>
        <w:t xml:space="preserve">Er is geen mogelijkheid om </w:t>
      </w:r>
      <w:r w:rsidR="00E92A6B">
        <w:rPr>
          <w:rFonts w:eastAsia="Times New Roman" w:cs="Calibri"/>
          <w:color w:val="333333"/>
        </w:rPr>
        <w:t>binnen het samenwerkingsverband af te wijken van de maximum subsidiebedragen, de maximale vergoedingen, per deelnemer zoals die bij de subsidieverlening zijn vermeld</w:t>
      </w:r>
      <w:r w:rsidRPr="00883976" w:rsidR="009B08D4">
        <w:rPr>
          <w:rFonts w:eastAsia="Times New Roman" w:cs="Calibri"/>
          <w:color w:val="333333"/>
        </w:rPr>
        <w:t>.</w:t>
      </w:r>
      <w:r w:rsidR="006123BE">
        <w:rPr>
          <w:rFonts w:eastAsia="Times New Roman" w:cs="Calibri"/>
          <w:color w:val="333333"/>
        </w:rPr>
        <w:t xml:space="preserve"> </w:t>
      </w:r>
    </w:p>
    <w:p w:rsidR="00D74986" w:rsidP="00AE5869" w:rsidRDefault="00D74986" w14:paraId="63FC0134" w14:textId="77777777">
      <w:pPr>
        <w:shd w:val="clear" w:color="auto" w:fill="FFFFFF" w:themeFill="background1"/>
        <w:spacing w:line="240" w:lineRule="atLeast"/>
        <w:ind w:left="708"/>
        <w:rPr>
          <w:rFonts w:eastAsia="Times New Roman" w:cs="Calibri"/>
          <w:color w:val="333333"/>
        </w:rPr>
      </w:pPr>
    </w:p>
    <w:tbl>
      <w:tblPr>
        <w:tblStyle w:val="Lijsttabel3-Accent1"/>
        <w:tblpPr w:leftFromText="141" w:rightFromText="141" w:vertAnchor="text" w:horzAnchor="page" w:tblpX="2670" w:tblpY="138"/>
        <w:tblW w:w="8217" w:type="dxa"/>
        <w:tblLook w:val="04A0" w:firstRow="1" w:lastRow="0" w:firstColumn="1" w:lastColumn="0" w:noHBand="0" w:noVBand="1"/>
      </w:tblPr>
      <w:tblGrid>
        <w:gridCol w:w="2163"/>
        <w:gridCol w:w="1145"/>
        <w:gridCol w:w="1343"/>
        <w:gridCol w:w="1126"/>
        <w:gridCol w:w="1295"/>
        <w:gridCol w:w="1145"/>
      </w:tblGrid>
      <w:tr w:rsidR="007734A8" w:rsidTr="00621FA7" w14:paraId="52A32CD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color="5B9BD5" w:themeColor="accent1" w:sz="4" w:space="0"/>
              <w:left w:val="single" w:color="5B9BD5" w:themeColor="accent1" w:sz="4" w:space="0"/>
            </w:tcBorders>
            <w:hideMark/>
          </w:tcPr>
          <w:p w:rsidRPr="004305E0" w:rsidR="007734A8" w:rsidP="007734A8" w:rsidRDefault="007734A8" w14:paraId="7F484609"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Zorgaanbieder</w:t>
            </w:r>
          </w:p>
        </w:tc>
        <w:tc>
          <w:tcPr>
            <w:tcW w:w="0" w:type="dxa"/>
            <w:tcBorders>
              <w:top w:val="single" w:color="5B9BD5" w:themeColor="accent1" w:sz="4" w:space="0"/>
              <w:left w:val="nil"/>
              <w:bottom w:val="nil"/>
              <w:right w:val="nil"/>
            </w:tcBorders>
            <w:hideMark/>
          </w:tcPr>
          <w:p w:rsidRPr="004305E0" w:rsidR="007734A8" w:rsidP="007734A8" w:rsidRDefault="007734A8" w14:paraId="12B3B18F"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eastAsia="Times New Roman" w:cs="Arial"/>
                <w:color w:val="333333"/>
                <w:sz w:val="16"/>
                <w:szCs w:val="16"/>
              </w:rPr>
              <w:t xml:space="preserve">2A: vergoeding </w:t>
            </w:r>
            <w:proofErr w:type="spellStart"/>
            <w:r w:rsidRPr="004305E0">
              <w:rPr>
                <w:rFonts w:ascii="Arial" w:hAnsi="Arial" w:eastAsia="Times New Roman" w:cs="Arial"/>
                <w:color w:val="333333"/>
                <w:sz w:val="16"/>
                <w:szCs w:val="16"/>
              </w:rPr>
              <w:t>BIA’s</w:t>
            </w:r>
            <w:proofErr w:type="spellEnd"/>
            <w:r w:rsidRPr="004305E0">
              <w:rPr>
                <w:rFonts w:ascii="Arial" w:hAnsi="Arial" w:eastAsia="Times New Roman" w:cs="Arial"/>
                <w:color w:val="333333"/>
                <w:sz w:val="16"/>
                <w:szCs w:val="16"/>
              </w:rPr>
              <w:t xml:space="preserve"> </w:t>
            </w:r>
          </w:p>
        </w:tc>
        <w:tc>
          <w:tcPr>
            <w:tcW w:w="0" w:type="dxa"/>
            <w:tcBorders>
              <w:top w:val="single" w:color="5B9BD5" w:themeColor="accent1" w:sz="4" w:space="0"/>
              <w:left w:val="nil"/>
              <w:bottom w:val="nil"/>
              <w:right w:val="nil"/>
            </w:tcBorders>
            <w:hideMark/>
          </w:tcPr>
          <w:p w:rsidRPr="004305E0" w:rsidR="007734A8" w:rsidP="007734A8" w:rsidRDefault="007734A8" w14:paraId="12AF7492"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eastAsia="Times New Roman" w:cs="Arial"/>
                <w:color w:val="333333"/>
                <w:sz w:val="16"/>
                <w:szCs w:val="16"/>
              </w:rPr>
              <w:t>2B1 + 2B2+ 2B3 Aanvullende vergoedingen specifiek voor de Kickstart</w:t>
            </w:r>
          </w:p>
        </w:tc>
        <w:tc>
          <w:tcPr>
            <w:tcW w:w="0" w:type="dxa"/>
            <w:tcBorders>
              <w:top w:val="single" w:color="5B9BD5" w:themeColor="accent1" w:sz="4" w:space="0"/>
              <w:left w:val="nil"/>
              <w:bottom w:val="nil"/>
              <w:right w:val="nil"/>
            </w:tcBorders>
            <w:hideMark/>
          </w:tcPr>
          <w:p w:rsidRPr="004305E0" w:rsidR="007734A8" w:rsidP="007734A8" w:rsidRDefault="007734A8" w14:paraId="7017D2AA"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eastAsia="Times New Roman" w:cs="Arial"/>
                <w:color w:val="333333"/>
                <w:sz w:val="16"/>
                <w:szCs w:val="16"/>
              </w:rPr>
              <w:t xml:space="preserve">2B.4 aansluiting ontsluiting </w:t>
            </w:r>
          </w:p>
        </w:tc>
        <w:tc>
          <w:tcPr>
            <w:tcW w:w="0" w:type="dxa"/>
            <w:tcBorders>
              <w:top w:val="single" w:color="5B9BD5" w:themeColor="accent1" w:sz="4" w:space="0"/>
              <w:left w:val="nil"/>
              <w:bottom w:val="nil"/>
              <w:right w:val="nil"/>
            </w:tcBorders>
            <w:hideMark/>
          </w:tcPr>
          <w:p w:rsidRPr="004305E0" w:rsidR="007734A8" w:rsidP="007734A8" w:rsidRDefault="007734A8" w14:paraId="5CF9A47D"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eastAsia="Times New Roman" w:cs="Arial"/>
                <w:color w:val="333333"/>
                <w:sz w:val="16"/>
                <w:szCs w:val="16"/>
              </w:rPr>
              <w:t xml:space="preserve">3: Kennisdeling </w:t>
            </w:r>
          </w:p>
        </w:tc>
        <w:tc>
          <w:tcPr>
            <w:tcW w:w="0" w:type="dxa"/>
            <w:tcBorders>
              <w:top w:val="single" w:color="5B9BD5" w:themeColor="accent1" w:sz="4" w:space="0"/>
              <w:left w:val="nil"/>
              <w:bottom w:val="nil"/>
              <w:right w:val="single" w:color="5B9BD5" w:themeColor="accent1" w:sz="4" w:space="0"/>
            </w:tcBorders>
            <w:hideMark/>
          </w:tcPr>
          <w:p w:rsidRPr="004305E0" w:rsidR="007734A8" w:rsidP="007734A8" w:rsidRDefault="007734A8" w14:paraId="70283C6E"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eastAsia="Times New Roman" w:cs="Arial"/>
                <w:color w:val="333333"/>
                <w:sz w:val="16"/>
                <w:szCs w:val="16"/>
              </w:rPr>
              <w:t>Totale maximale vergoeding</w:t>
            </w:r>
          </w:p>
        </w:tc>
      </w:tr>
      <w:tr w:rsidR="007734A8" w:rsidTr="00621FA7" w14:paraId="446A02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color="5B9BD5" w:themeColor="accent1" w:sz="4" w:space="0"/>
            </w:tcBorders>
            <w:hideMark/>
          </w:tcPr>
          <w:p w:rsidRPr="004305E0" w:rsidR="007734A8" w:rsidP="007734A8" w:rsidRDefault="007734A8" w14:paraId="58FB1448"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 xml:space="preserve">Huisarts </w:t>
            </w:r>
          </w:p>
        </w:tc>
        <w:tc>
          <w:tcPr>
            <w:tcW w:w="0" w:type="dxa"/>
            <w:tcBorders>
              <w:left w:val="nil"/>
              <w:right w:val="nil"/>
            </w:tcBorders>
            <w:hideMark/>
          </w:tcPr>
          <w:p w:rsidRPr="004305E0" w:rsidR="007734A8" w:rsidP="007734A8" w:rsidRDefault="007734A8" w14:paraId="3345FD80"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left w:val="nil"/>
              <w:right w:val="nil"/>
            </w:tcBorders>
            <w:hideMark/>
          </w:tcPr>
          <w:p w:rsidRPr="004305E0" w:rsidR="007734A8" w:rsidP="007734A8" w:rsidRDefault="007734A8" w14:paraId="1F1AEE32"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€ 12.500</w:t>
            </w:r>
          </w:p>
        </w:tc>
        <w:tc>
          <w:tcPr>
            <w:tcW w:w="0" w:type="dxa"/>
            <w:tcBorders>
              <w:left w:val="nil"/>
              <w:right w:val="nil"/>
            </w:tcBorders>
            <w:hideMark/>
          </w:tcPr>
          <w:p w:rsidRPr="004305E0" w:rsidR="007734A8" w:rsidP="007734A8" w:rsidRDefault="007734A8" w14:paraId="6730ADB5"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left w:val="nil"/>
              <w:right w:val="nil"/>
            </w:tcBorders>
            <w:hideMark/>
          </w:tcPr>
          <w:p w:rsidRPr="004305E0" w:rsidR="007734A8" w:rsidP="007734A8" w:rsidRDefault="007734A8" w14:paraId="5184E5C6"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left w:val="nil"/>
              <w:right w:val="single" w:color="5B9BD5" w:themeColor="accent1" w:sz="4" w:space="0"/>
            </w:tcBorders>
            <w:hideMark/>
          </w:tcPr>
          <w:p w:rsidRPr="004305E0" w:rsidR="007734A8" w:rsidP="007734A8" w:rsidRDefault="007734A8" w14:paraId="726FC1C8"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333333"/>
                <w:sz w:val="16"/>
                <w:szCs w:val="16"/>
              </w:rPr>
            </w:pPr>
            <w:r w:rsidRPr="004305E0">
              <w:rPr>
                <w:rFonts w:ascii="Arial" w:hAnsi="Arial" w:cs="Arial"/>
                <w:b/>
                <w:bCs/>
                <w:sz w:val="16"/>
                <w:szCs w:val="16"/>
              </w:rPr>
              <w:t>€ 12.500</w:t>
            </w:r>
          </w:p>
        </w:tc>
      </w:tr>
      <w:tr w:rsidR="007734A8" w:rsidTr="00621FA7" w14:paraId="62F97689" w14:textId="77777777">
        <w:tc>
          <w:tcPr>
            <w:cnfStyle w:val="001000000000" w:firstRow="0" w:lastRow="0" w:firstColumn="1" w:lastColumn="0" w:oddVBand="0" w:evenVBand="0" w:oddHBand="0" w:evenHBand="0" w:firstRowFirstColumn="0" w:firstRowLastColumn="0" w:lastRowFirstColumn="0" w:lastRowLastColumn="0"/>
            <w:tcW w:w="0" w:type="dxa"/>
            <w:tcBorders>
              <w:top w:val="nil"/>
              <w:left w:val="single" w:color="5B9BD5" w:themeColor="accent1" w:sz="4" w:space="0"/>
              <w:bottom w:val="nil"/>
            </w:tcBorders>
            <w:hideMark/>
          </w:tcPr>
          <w:p w:rsidRPr="004305E0" w:rsidR="007734A8" w:rsidP="007734A8" w:rsidRDefault="007734A8" w14:paraId="31E44C8E"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Apotheek</w:t>
            </w:r>
          </w:p>
        </w:tc>
        <w:tc>
          <w:tcPr>
            <w:tcW w:w="0" w:type="dxa"/>
            <w:tcBorders>
              <w:top w:val="nil"/>
              <w:left w:val="nil"/>
              <w:bottom w:val="nil"/>
              <w:right w:val="nil"/>
            </w:tcBorders>
            <w:hideMark/>
          </w:tcPr>
          <w:p w:rsidRPr="004305E0" w:rsidR="007734A8" w:rsidP="007734A8" w:rsidRDefault="007734A8" w14:paraId="1E59A321"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nil"/>
            </w:tcBorders>
            <w:hideMark/>
          </w:tcPr>
          <w:p w:rsidRPr="004305E0" w:rsidR="007734A8" w:rsidP="007734A8" w:rsidRDefault="007734A8" w14:paraId="6FD3DDA9"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€ 12.500</w:t>
            </w:r>
          </w:p>
        </w:tc>
        <w:tc>
          <w:tcPr>
            <w:tcW w:w="0" w:type="dxa"/>
            <w:tcBorders>
              <w:top w:val="nil"/>
              <w:left w:val="nil"/>
              <w:bottom w:val="nil"/>
              <w:right w:val="nil"/>
            </w:tcBorders>
            <w:hideMark/>
          </w:tcPr>
          <w:p w:rsidRPr="004305E0" w:rsidR="007734A8" w:rsidP="007734A8" w:rsidRDefault="007734A8" w14:paraId="2DEB90D6"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nil"/>
            </w:tcBorders>
            <w:hideMark/>
          </w:tcPr>
          <w:p w:rsidRPr="004305E0" w:rsidR="007734A8" w:rsidP="007734A8" w:rsidRDefault="007734A8" w14:paraId="41201FB5"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single" w:color="5B9BD5" w:themeColor="accent1" w:sz="4" w:space="0"/>
            </w:tcBorders>
            <w:hideMark/>
          </w:tcPr>
          <w:p w:rsidRPr="004305E0" w:rsidR="007734A8" w:rsidP="007734A8" w:rsidRDefault="007734A8" w14:paraId="086D44EA"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color w:val="333333"/>
                <w:sz w:val="16"/>
                <w:szCs w:val="16"/>
              </w:rPr>
            </w:pPr>
            <w:r w:rsidRPr="004305E0">
              <w:rPr>
                <w:rFonts w:ascii="Arial" w:hAnsi="Arial" w:cs="Arial"/>
                <w:b/>
                <w:bCs/>
                <w:sz w:val="16"/>
                <w:szCs w:val="16"/>
              </w:rPr>
              <w:t>€ 12.500</w:t>
            </w:r>
          </w:p>
        </w:tc>
      </w:tr>
      <w:tr w:rsidR="007734A8" w:rsidTr="00621FA7" w14:paraId="5D442D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color="5B9BD5" w:themeColor="accent1" w:sz="4" w:space="0"/>
            </w:tcBorders>
            <w:hideMark/>
          </w:tcPr>
          <w:p w:rsidRPr="004305E0" w:rsidR="007734A8" w:rsidP="007734A8" w:rsidRDefault="007734A8" w14:paraId="17454216"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Huisartsenspoedposten</w:t>
            </w:r>
          </w:p>
        </w:tc>
        <w:tc>
          <w:tcPr>
            <w:tcW w:w="0" w:type="dxa"/>
            <w:tcBorders>
              <w:left w:val="nil"/>
              <w:right w:val="nil"/>
            </w:tcBorders>
            <w:hideMark/>
          </w:tcPr>
          <w:p w:rsidRPr="004305E0" w:rsidR="007734A8" w:rsidP="007734A8" w:rsidRDefault="007734A8" w14:paraId="5704F113"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€ 25.000</w:t>
            </w:r>
          </w:p>
        </w:tc>
        <w:tc>
          <w:tcPr>
            <w:tcW w:w="0" w:type="dxa"/>
            <w:tcBorders>
              <w:left w:val="nil"/>
              <w:right w:val="nil"/>
            </w:tcBorders>
            <w:hideMark/>
          </w:tcPr>
          <w:p w:rsidRPr="004305E0" w:rsidR="007734A8" w:rsidP="007734A8" w:rsidRDefault="007734A8" w14:paraId="73A150BF"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€ 110.000</w:t>
            </w:r>
          </w:p>
        </w:tc>
        <w:tc>
          <w:tcPr>
            <w:tcW w:w="0" w:type="dxa"/>
            <w:tcBorders>
              <w:left w:val="nil"/>
              <w:right w:val="nil"/>
            </w:tcBorders>
            <w:hideMark/>
          </w:tcPr>
          <w:p w:rsidRPr="004305E0" w:rsidR="007734A8" w:rsidP="007734A8" w:rsidRDefault="007734A8" w14:paraId="0EA3B057"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€ 50.000</w:t>
            </w:r>
          </w:p>
        </w:tc>
        <w:tc>
          <w:tcPr>
            <w:tcW w:w="0" w:type="dxa"/>
            <w:tcBorders>
              <w:left w:val="nil"/>
              <w:right w:val="nil"/>
            </w:tcBorders>
            <w:hideMark/>
          </w:tcPr>
          <w:p w:rsidRPr="004305E0" w:rsidR="007734A8" w:rsidP="007734A8" w:rsidRDefault="007734A8" w14:paraId="38B0C44F"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€ 25.000</w:t>
            </w:r>
          </w:p>
        </w:tc>
        <w:tc>
          <w:tcPr>
            <w:tcW w:w="0" w:type="dxa"/>
            <w:tcBorders>
              <w:left w:val="nil"/>
              <w:right w:val="single" w:color="5B9BD5" w:themeColor="accent1" w:sz="4" w:space="0"/>
            </w:tcBorders>
            <w:hideMark/>
          </w:tcPr>
          <w:p w:rsidRPr="004305E0" w:rsidR="007734A8" w:rsidP="007734A8" w:rsidRDefault="007734A8" w14:paraId="7067E835"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333333"/>
                <w:sz w:val="16"/>
                <w:szCs w:val="16"/>
              </w:rPr>
            </w:pPr>
            <w:r w:rsidRPr="004305E0">
              <w:rPr>
                <w:rFonts w:ascii="Arial" w:hAnsi="Arial" w:cs="Arial"/>
                <w:b/>
                <w:bCs/>
                <w:sz w:val="16"/>
                <w:szCs w:val="16"/>
              </w:rPr>
              <w:t>€ 210.000</w:t>
            </w:r>
          </w:p>
        </w:tc>
      </w:tr>
      <w:tr w:rsidR="007734A8" w:rsidTr="00621FA7" w14:paraId="170F8B56" w14:textId="77777777">
        <w:tc>
          <w:tcPr>
            <w:cnfStyle w:val="001000000000" w:firstRow="0" w:lastRow="0" w:firstColumn="1" w:lastColumn="0" w:oddVBand="0" w:evenVBand="0" w:oddHBand="0" w:evenHBand="0" w:firstRowFirstColumn="0" w:firstRowLastColumn="0" w:lastRowFirstColumn="0" w:lastRowLastColumn="0"/>
            <w:tcW w:w="0" w:type="dxa"/>
            <w:tcBorders>
              <w:top w:val="nil"/>
              <w:left w:val="single" w:color="5B9BD5" w:themeColor="accent1" w:sz="4" w:space="0"/>
              <w:bottom w:val="nil"/>
            </w:tcBorders>
            <w:hideMark/>
          </w:tcPr>
          <w:p w:rsidRPr="004305E0" w:rsidR="007734A8" w:rsidP="007734A8" w:rsidRDefault="007734A8" w14:paraId="1B9123F2"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Dienstapotheek</w:t>
            </w:r>
          </w:p>
        </w:tc>
        <w:tc>
          <w:tcPr>
            <w:tcW w:w="0" w:type="dxa"/>
            <w:tcBorders>
              <w:top w:val="nil"/>
              <w:left w:val="nil"/>
              <w:bottom w:val="nil"/>
              <w:right w:val="nil"/>
            </w:tcBorders>
            <w:hideMark/>
          </w:tcPr>
          <w:p w:rsidRPr="004305E0" w:rsidR="007734A8" w:rsidP="007734A8" w:rsidRDefault="007734A8" w14:paraId="2A1CBC1A"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nil"/>
            </w:tcBorders>
            <w:hideMark/>
          </w:tcPr>
          <w:p w:rsidRPr="004305E0" w:rsidR="007734A8" w:rsidP="007734A8" w:rsidRDefault="007734A8" w14:paraId="2B690C56"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€ 12.500</w:t>
            </w:r>
          </w:p>
        </w:tc>
        <w:tc>
          <w:tcPr>
            <w:tcW w:w="0" w:type="dxa"/>
            <w:tcBorders>
              <w:top w:val="nil"/>
              <w:left w:val="nil"/>
              <w:bottom w:val="nil"/>
              <w:right w:val="nil"/>
            </w:tcBorders>
            <w:hideMark/>
          </w:tcPr>
          <w:p w:rsidRPr="004305E0" w:rsidR="007734A8" w:rsidP="007734A8" w:rsidRDefault="007734A8" w14:paraId="780AFF61"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nil"/>
            </w:tcBorders>
            <w:hideMark/>
          </w:tcPr>
          <w:p w:rsidRPr="004305E0" w:rsidR="007734A8" w:rsidP="007734A8" w:rsidRDefault="007734A8" w14:paraId="58F418A9"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z w:val="16"/>
                <w:szCs w:val="16"/>
              </w:rPr>
            </w:pPr>
            <w:r w:rsidRPr="004305E0">
              <w:rPr>
                <w:rFonts w:ascii="Arial" w:hAnsi="Arial" w:cs="Arial"/>
                <w:sz w:val="16"/>
                <w:szCs w:val="16"/>
              </w:rPr>
              <w:t>€ 0</w:t>
            </w:r>
          </w:p>
        </w:tc>
        <w:tc>
          <w:tcPr>
            <w:tcW w:w="0" w:type="dxa"/>
            <w:tcBorders>
              <w:top w:val="nil"/>
              <w:left w:val="nil"/>
              <w:bottom w:val="nil"/>
              <w:right w:val="single" w:color="5B9BD5" w:themeColor="accent1" w:sz="4" w:space="0"/>
            </w:tcBorders>
            <w:hideMark/>
          </w:tcPr>
          <w:p w:rsidRPr="004305E0" w:rsidR="007734A8" w:rsidP="007734A8" w:rsidRDefault="007734A8" w14:paraId="2762DEF1"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color w:val="333333"/>
                <w:sz w:val="16"/>
                <w:szCs w:val="16"/>
              </w:rPr>
            </w:pPr>
            <w:r w:rsidRPr="004305E0">
              <w:rPr>
                <w:rFonts w:ascii="Arial" w:hAnsi="Arial" w:cs="Arial"/>
                <w:b/>
                <w:bCs/>
                <w:sz w:val="16"/>
                <w:szCs w:val="16"/>
              </w:rPr>
              <w:t>€ 12.500</w:t>
            </w:r>
          </w:p>
        </w:tc>
      </w:tr>
      <w:tr w:rsidR="007734A8" w:rsidTr="00621FA7" w14:paraId="1C0828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color="5B9BD5" w:themeColor="accent1" w:sz="4" w:space="0"/>
            </w:tcBorders>
            <w:hideMark/>
          </w:tcPr>
          <w:p w:rsidRPr="004305E0" w:rsidR="007734A8" w:rsidP="007734A8" w:rsidRDefault="007734A8" w14:paraId="4A61162B" w14:textId="77777777">
            <w:pPr>
              <w:spacing w:line="240" w:lineRule="atLeast"/>
              <w:rPr>
                <w:rFonts w:ascii="Arial" w:hAnsi="Arial" w:eastAsia="Times New Roman" w:cs="Arial"/>
                <w:color w:val="333333"/>
                <w:sz w:val="16"/>
                <w:szCs w:val="16"/>
              </w:rPr>
            </w:pPr>
            <w:r w:rsidRPr="004305E0">
              <w:rPr>
                <w:rFonts w:ascii="Arial" w:hAnsi="Arial" w:eastAsia="Times New Roman" w:cs="Arial"/>
                <w:color w:val="333333"/>
                <w:sz w:val="16"/>
                <w:szCs w:val="16"/>
              </w:rPr>
              <w:t>SEH</w:t>
            </w:r>
          </w:p>
        </w:tc>
        <w:tc>
          <w:tcPr>
            <w:tcW w:w="0" w:type="dxa"/>
            <w:tcBorders>
              <w:left w:val="nil"/>
              <w:right w:val="nil"/>
            </w:tcBorders>
            <w:hideMark/>
          </w:tcPr>
          <w:p w:rsidRPr="004305E0" w:rsidR="007734A8" w:rsidP="007734A8" w:rsidRDefault="007734A8" w14:paraId="099C44BE"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05E0">
              <w:rPr>
                <w:rFonts w:ascii="Arial" w:hAnsi="Arial" w:cs="Arial"/>
                <w:sz w:val="16"/>
                <w:szCs w:val="16"/>
              </w:rPr>
              <w:t>€ 0</w:t>
            </w:r>
          </w:p>
        </w:tc>
        <w:tc>
          <w:tcPr>
            <w:tcW w:w="0" w:type="dxa"/>
            <w:tcBorders>
              <w:left w:val="nil"/>
              <w:right w:val="nil"/>
            </w:tcBorders>
            <w:hideMark/>
          </w:tcPr>
          <w:p w:rsidRPr="004305E0" w:rsidR="007734A8" w:rsidP="007734A8" w:rsidRDefault="007734A8" w14:paraId="4B05EDB0"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05E0">
              <w:rPr>
                <w:rFonts w:ascii="Arial" w:hAnsi="Arial" w:cs="Arial"/>
                <w:sz w:val="16"/>
                <w:szCs w:val="16"/>
              </w:rPr>
              <w:t>€ 12.500</w:t>
            </w:r>
          </w:p>
        </w:tc>
        <w:tc>
          <w:tcPr>
            <w:tcW w:w="0" w:type="dxa"/>
            <w:tcBorders>
              <w:left w:val="nil"/>
              <w:right w:val="nil"/>
            </w:tcBorders>
            <w:hideMark/>
          </w:tcPr>
          <w:p w:rsidRPr="004305E0" w:rsidR="007734A8" w:rsidP="007734A8" w:rsidRDefault="007734A8" w14:paraId="3D7C4969"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05E0">
              <w:rPr>
                <w:rFonts w:ascii="Arial" w:hAnsi="Arial" w:cs="Arial"/>
                <w:sz w:val="16"/>
                <w:szCs w:val="16"/>
              </w:rPr>
              <w:t>€ 0</w:t>
            </w:r>
          </w:p>
        </w:tc>
        <w:tc>
          <w:tcPr>
            <w:tcW w:w="0" w:type="dxa"/>
            <w:tcBorders>
              <w:left w:val="nil"/>
              <w:right w:val="nil"/>
            </w:tcBorders>
            <w:hideMark/>
          </w:tcPr>
          <w:p w:rsidRPr="004305E0" w:rsidR="007734A8" w:rsidP="007734A8" w:rsidRDefault="007734A8" w14:paraId="64191E21"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305E0">
              <w:rPr>
                <w:rFonts w:ascii="Arial" w:hAnsi="Arial" w:cs="Arial"/>
                <w:sz w:val="16"/>
                <w:szCs w:val="16"/>
              </w:rPr>
              <w:t>€ 0</w:t>
            </w:r>
          </w:p>
        </w:tc>
        <w:tc>
          <w:tcPr>
            <w:tcW w:w="0" w:type="dxa"/>
            <w:tcBorders>
              <w:left w:val="nil"/>
              <w:right w:val="single" w:color="5B9BD5" w:themeColor="accent1" w:sz="4" w:space="0"/>
            </w:tcBorders>
            <w:hideMark/>
          </w:tcPr>
          <w:p w:rsidRPr="004305E0" w:rsidR="007734A8" w:rsidP="007734A8" w:rsidRDefault="007734A8" w14:paraId="32A5C1CA" w14:textId="7777777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305E0">
              <w:rPr>
                <w:rFonts w:ascii="Arial" w:hAnsi="Arial" w:cs="Arial"/>
                <w:b/>
                <w:bCs/>
                <w:sz w:val="16"/>
                <w:szCs w:val="16"/>
              </w:rPr>
              <w:t>€ 12.500</w:t>
            </w:r>
          </w:p>
        </w:tc>
      </w:tr>
    </w:tbl>
    <w:p w:rsidR="00D74986" w:rsidP="00A0056A" w:rsidRDefault="00D74986" w14:paraId="75523131" w14:textId="77777777">
      <w:pPr>
        <w:shd w:val="clear" w:color="auto" w:fill="FFFFFF" w:themeFill="background1"/>
        <w:spacing w:line="240" w:lineRule="atLeast"/>
        <w:ind w:left="708"/>
        <w:rPr>
          <w:rFonts w:eastAsia="Times New Roman" w:cs="Calibri"/>
          <w:color w:val="333333"/>
        </w:rPr>
      </w:pPr>
    </w:p>
    <w:p w:rsidRPr="000867BF" w:rsidR="00C63D45" w:rsidP="00A0056A" w:rsidRDefault="00C63D45" w14:paraId="6CF12DA5" w14:textId="77777777">
      <w:pPr>
        <w:shd w:val="clear" w:color="auto" w:fill="FFFFFF" w:themeFill="background1"/>
        <w:spacing w:line="240" w:lineRule="atLeast"/>
        <w:ind w:left="708"/>
        <w:rPr>
          <w:rFonts w:eastAsia="Times New Roman" w:cs="Calibri"/>
          <w:color w:val="auto"/>
        </w:rPr>
      </w:pPr>
    </w:p>
    <w:p w:rsidR="007734A8" w:rsidP="00AE5869" w:rsidRDefault="007734A8" w14:paraId="5244C5FA" w14:textId="77777777">
      <w:pPr>
        <w:spacing w:line="240" w:lineRule="atLeast"/>
        <w:rPr>
          <w:rFonts w:eastAsia="Verdana" w:cs="Verdana"/>
          <w:color w:val="auto"/>
        </w:rPr>
      </w:pPr>
    </w:p>
    <w:p w:rsidR="007734A8" w:rsidP="00AE5869" w:rsidRDefault="007734A8" w14:paraId="579B0F70" w14:textId="77777777">
      <w:pPr>
        <w:spacing w:line="240" w:lineRule="atLeast"/>
        <w:rPr>
          <w:rFonts w:eastAsia="Verdana" w:cs="Verdana"/>
          <w:color w:val="auto"/>
        </w:rPr>
      </w:pPr>
    </w:p>
    <w:p w:rsidR="007734A8" w:rsidP="00AE5869" w:rsidRDefault="007734A8" w14:paraId="573B4528" w14:textId="77777777">
      <w:pPr>
        <w:spacing w:line="240" w:lineRule="atLeast"/>
        <w:rPr>
          <w:rFonts w:eastAsia="Verdana" w:cs="Verdana"/>
          <w:color w:val="auto"/>
        </w:rPr>
      </w:pPr>
    </w:p>
    <w:p w:rsidR="007734A8" w:rsidP="00AE5869" w:rsidRDefault="007734A8" w14:paraId="07A9FD7D" w14:textId="77777777">
      <w:pPr>
        <w:spacing w:line="240" w:lineRule="atLeast"/>
        <w:rPr>
          <w:rFonts w:eastAsia="Verdana" w:cs="Verdana"/>
          <w:color w:val="auto"/>
        </w:rPr>
      </w:pPr>
    </w:p>
    <w:p w:rsidR="007734A8" w:rsidP="00AE5869" w:rsidRDefault="007734A8" w14:paraId="3E4AD1F5" w14:textId="77777777">
      <w:pPr>
        <w:spacing w:line="240" w:lineRule="atLeast"/>
        <w:rPr>
          <w:rFonts w:eastAsia="Verdana" w:cs="Verdana"/>
          <w:color w:val="auto"/>
        </w:rPr>
      </w:pPr>
    </w:p>
    <w:p w:rsidR="007734A8" w:rsidP="00AE5869" w:rsidRDefault="007734A8" w14:paraId="621D27E7" w14:textId="77777777">
      <w:pPr>
        <w:spacing w:line="240" w:lineRule="atLeast"/>
        <w:rPr>
          <w:rFonts w:eastAsia="Verdana" w:cs="Verdana"/>
          <w:color w:val="auto"/>
        </w:rPr>
      </w:pPr>
    </w:p>
    <w:p w:rsidR="007734A8" w:rsidP="00AE5869" w:rsidRDefault="007734A8" w14:paraId="5E5246C0" w14:textId="77777777">
      <w:pPr>
        <w:spacing w:line="240" w:lineRule="atLeast"/>
        <w:rPr>
          <w:rFonts w:eastAsia="Verdana" w:cs="Verdana"/>
          <w:color w:val="auto"/>
        </w:rPr>
      </w:pPr>
    </w:p>
    <w:p w:rsidR="007734A8" w:rsidP="00AE5869" w:rsidRDefault="007734A8" w14:paraId="2FC3AE3E" w14:textId="77777777">
      <w:pPr>
        <w:spacing w:line="240" w:lineRule="atLeast"/>
        <w:rPr>
          <w:rFonts w:eastAsia="Verdana" w:cs="Verdana"/>
          <w:color w:val="auto"/>
        </w:rPr>
      </w:pPr>
    </w:p>
    <w:p w:rsidR="007734A8" w:rsidP="00AE5869" w:rsidRDefault="007734A8" w14:paraId="0403A4C8" w14:textId="77777777">
      <w:pPr>
        <w:spacing w:line="240" w:lineRule="atLeast"/>
        <w:rPr>
          <w:rFonts w:eastAsia="Verdana" w:cs="Verdana"/>
          <w:color w:val="auto"/>
        </w:rPr>
      </w:pPr>
    </w:p>
    <w:p w:rsidR="007734A8" w:rsidP="00AE5869" w:rsidRDefault="007734A8" w14:paraId="1F0CA6CA" w14:textId="77777777">
      <w:pPr>
        <w:spacing w:line="240" w:lineRule="atLeast"/>
        <w:rPr>
          <w:rFonts w:eastAsia="Verdana" w:cs="Verdana"/>
          <w:color w:val="auto"/>
        </w:rPr>
      </w:pPr>
    </w:p>
    <w:p w:rsidRPr="00621FA7" w:rsidR="007358C0" w:rsidP="00621FA7" w:rsidRDefault="29C91DEE" w14:paraId="1EF36B7A" w14:textId="47CE409D">
      <w:pPr>
        <w:pStyle w:val="Lijstalinea"/>
        <w:numPr>
          <w:ilvl w:val="0"/>
          <w:numId w:val="37"/>
        </w:numPr>
        <w:spacing w:line="240" w:lineRule="atLeast"/>
        <w:rPr>
          <w:rFonts w:eastAsia="Verdana" w:cs="Verdana"/>
          <w:color w:val="auto"/>
        </w:rPr>
      </w:pPr>
      <w:r w:rsidRPr="00621FA7">
        <w:rPr>
          <w:rFonts w:eastAsia="Verdana" w:cs="Verdana"/>
          <w:color w:val="auto"/>
        </w:rPr>
        <w:t xml:space="preserve">Na bijlage 3 wordt </w:t>
      </w:r>
      <w:r w:rsidRPr="00621FA7" w:rsidR="00D74986">
        <w:rPr>
          <w:rFonts w:eastAsia="Verdana" w:cs="Verdana"/>
          <w:color w:val="auto"/>
        </w:rPr>
        <w:t xml:space="preserve">een </w:t>
      </w:r>
      <w:r w:rsidRPr="00621FA7">
        <w:rPr>
          <w:rFonts w:eastAsia="Verdana" w:cs="Verdana"/>
          <w:color w:val="auto"/>
        </w:rPr>
        <w:t xml:space="preserve">bijlage </w:t>
      </w:r>
      <w:r w:rsidRPr="00621FA7" w:rsidR="00D74986">
        <w:rPr>
          <w:rFonts w:eastAsia="Verdana" w:cs="Verdana"/>
          <w:color w:val="auto"/>
        </w:rPr>
        <w:t>ingevoegd, luidende</w:t>
      </w:r>
      <w:r w:rsidRPr="00621FA7">
        <w:rPr>
          <w:rFonts w:eastAsia="Verdana" w:cs="Verdana"/>
          <w:color w:val="auto"/>
        </w:rPr>
        <w:t>:</w:t>
      </w:r>
    </w:p>
    <w:p w:rsidRPr="00883976" w:rsidR="00CD4388" w:rsidP="00621FA7" w:rsidRDefault="00CD4388" w14:paraId="3B276B95" w14:textId="77777777">
      <w:pPr>
        <w:spacing w:line="240" w:lineRule="atLeast"/>
      </w:pPr>
    </w:p>
    <w:p w:rsidRPr="00073F03" w:rsidR="69D85A81" w:rsidP="00A0056A" w:rsidRDefault="00073F03" w14:paraId="4296A773" w14:textId="42C18F76">
      <w:pPr>
        <w:pStyle w:val="paragraph"/>
        <w:spacing w:before="0" w:beforeAutospacing="0" w:after="0" w:afterAutospacing="0" w:line="240" w:lineRule="atLeast"/>
        <w:ind w:left="1066"/>
        <w:textAlignment w:val="baseline"/>
        <w:rPr>
          <w:rFonts w:ascii="Verdana" w:hAnsi="Verdana" w:cs="Calibri" w:eastAsiaTheme="majorEastAsia"/>
          <w:b/>
          <w:bCs/>
          <w:sz w:val="18"/>
          <w:szCs w:val="18"/>
        </w:rPr>
      </w:pPr>
      <w:r w:rsidRPr="00EA7221">
        <w:rPr>
          <w:rStyle w:val="normaltextrun"/>
          <w:rFonts w:ascii="Verdana" w:hAnsi="Verdana" w:cs="Calibri" w:eastAsiaTheme="majorEastAsia"/>
          <w:b/>
          <w:bCs/>
          <w:sz w:val="18"/>
          <w:szCs w:val="18"/>
        </w:rPr>
        <w:t>Bijlage 3A. Puntentelling bij de wegingscriteria als bedoeld in 5.7.2. aanvullend beproev</w:t>
      </w:r>
      <w:r w:rsidR="00CD7893">
        <w:rPr>
          <w:rStyle w:val="normaltextrun"/>
          <w:rFonts w:ascii="Verdana" w:hAnsi="Verdana" w:cs="Calibri" w:eastAsiaTheme="majorEastAsia"/>
          <w:b/>
          <w:bCs/>
          <w:sz w:val="18"/>
          <w:szCs w:val="18"/>
        </w:rPr>
        <w:t>en</w:t>
      </w:r>
      <w:r w:rsidRPr="00EA7221">
        <w:rPr>
          <w:rStyle w:val="normaltextrun"/>
          <w:rFonts w:ascii="Verdana" w:hAnsi="Verdana" w:cs="Calibri" w:eastAsiaTheme="majorEastAsia"/>
          <w:b/>
          <w:bCs/>
          <w:sz w:val="18"/>
          <w:szCs w:val="18"/>
        </w:rPr>
        <w:t xml:space="preserve"> HAP </w:t>
      </w:r>
    </w:p>
    <w:p w:rsidRPr="00883976" w:rsidR="666ECA63" w:rsidP="00621FA7" w:rsidRDefault="666ECA63" w14:paraId="583361F0" w14:textId="1960706F">
      <w:pPr>
        <w:spacing w:line="240" w:lineRule="atLeast"/>
      </w:pPr>
    </w:p>
    <w:tbl>
      <w:tblPr>
        <w:tblStyle w:val="Lijsttabel3-Accent1"/>
        <w:tblW w:w="7330" w:type="dxa"/>
        <w:tblInd w:w="988" w:type="dxa"/>
        <w:tblLayout w:type="fixed"/>
        <w:tblLook w:val="04A0" w:firstRow="1" w:lastRow="0" w:firstColumn="1" w:lastColumn="0" w:noHBand="0" w:noVBand="1"/>
      </w:tblPr>
      <w:tblGrid>
        <w:gridCol w:w="355"/>
        <w:gridCol w:w="4915"/>
        <w:gridCol w:w="1210"/>
        <w:gridCol w:w="850"/>
      </w:tblGrid>
      <w:tr w:rsidRPr="00A0056A" w:rsidR="666ECA63" w:rsidTr="00A0056A" w14:paraId="3F1DC6B1" w14:textId="77777777">
        <w:trPr>
          <w:cnfStyle w:val="100000000000" w:firstRow="1" w:lastRow="0" w:firstColumn="0" w:lastColumn="0" w:oddVBand="0" w:evenVBand="0" w:oddHBand="0" w:evenHBand="0" w:firstRowFirstColumn="0" w:firstRowLastColumn="0" w:lastRowFirstColumn="0" w:lastRowLastColumn="0"/>
          <w:trHeight w:val="690"/>
        </w:trPr>
        <w:tc>
          <w:tcPr>
            <w:cnfStyle w:val="001000000100" w:firstRow="0" w:lastRow="0" w:firstColumn="1" w:lastColumn="0" w:oddVBand="0" w:evenVBand="0" w:oddHBand="0" w:evenHBand="0" w:firstRowFirstColumn="1" w:firstRowLastColumn="0" w:lastRowFirstColumn="0" w:lastRowLastColumn="0"/>
            <w:tcW w:w="355" w:type="dxa"/>
            <w:tcMar>
              <w:left w:w="70" w:type="dxa"/>
              <w:right w:w="70" w:type="dxa"/>
            </w:tcMar>
            <w:vAlign w:val="center"/>
          </w:tcPr>
          <w:p w:rsidRPr="00A0056A" w:rsidR="666ECA63" w:rsidP="00A0056A" w:rsidRDefault="666ECA63" w14:paraId="779EF631" w14:textId="389F6E2B">
            <w:pPr>
              <w:spacing w:line="240" w:lineRule="atLeast"/>
              <w:ind w:right="-171"/>
              <w:jc w:val="center"/>
              <w:rPr>
                <w:rFonts w:ascii="Arial" w:hAnsi="Arial" w:eastAsia="Calibri" w:cs="Arial"/>
                <w:color w:val="000000" w:themeColor="text1"/>
              </w:rPr>
            </w:pPr>
          </w:p>
        </w:tc>
        <w:tc>
          <w:tcPr>
            <w:tcW w:w="4915" w:type="dxa"/>
            <w:tcMar>
              <w:left w:w="70" w:type="dxa"/>
              <w:right w:w="70" w:type="dxa"/>
            </w:tcMar>
            <w:vAlign w:val="bottom"/>
          </w:tcPr>
          <w:p w:rsidRPr="00A0056A" w:rsidR="666ECA63" w:rsidP="00A0056A" w:rsidRDefault="666ECA63" w14:paraId="7DE5B78E" w14:textId="306692AC">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color w:val="000000" w:themeColor="text1"/>
              </w:rPr>
            </w:pPr>
            <w:r w:rsidRPr="00A0056A">
              <w:rPr>
                <w:rFonts w:ascii="Arial" w:hAnsi="Arial" w:eastAsia="Calibri" w:cs="Arial"/>
                <w:color w:val="000000" w:themeColor="text1"/>
              </w:rPr>
              <w:t>Wegingscriteria</w:t>
            </w:r>
          </w:p>
          <w:p w:rsidRPr="00A0056A" w:rsidR="666ECA63" w:rsidP="00A0056A" w:rsidRDefault="666ECA63" w14:paraId="05BFC77F" w14:textId="6EC8590D">
            <w:pPr>
              <w:spacing w:line="240" w:lineRule="atLeast"/>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rPr>
            </w:pPr>
            <w:r w:rsidRPr="00A0056A">
              <w:rPr>
                <w:rFonts w:ascii="Arial" w:hAnsi="Arial" w:eastAsia="Calibri" w:cs="Arial"/>
              </w:rPr>
              <w:t xml:space="preserve"> </w:t>
            </w:r>
          </w:p>
        </w:tc>
        <w:tc>
          <w:tcPr>
            <w:tcW w:w="1210" w:type="dxa"/>
            <w:tcMar>
              <w:left w:w="70" w:type="dxa"/>
              <w:right w:w="70" w:type="dxa"/>
            </w:tcMar>
            <w:vAlign w:val="bottom"/>
          </w:tcPr>
          <w:p w:rsidRPr="00A0056A" w:rsidR="666ECA63" w:rsidP="00A0056A" w:rsidRDefault="666ECA63" w14:paraId="44BA0153" w14:textId="58FB4D18">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color w:val="000000" w:themeColor="text1"/>
              </w:rPr>
            </w:pPr>
            <w:r w:rsidRPr="00A0056A">
              <w:rPr>
                <w:rFonts w:ascii="Arial" w:hAnsi="Arial" w:eastAsia="Calibri" w:cs="Arial"/>
                <w:color w:val="000000" w:themeColor="text1"/>
              </w:rPr>
              <w:t>Maximaal aantal punten</w:t>
            </w:r>
          </w:p>
        </w:tc>
        <w:tc>
          <w:tcPr>
            <w:tcW w:w="850" w:type="dxa"/>
            <w:tcMar>
              <w:left w:w="70" w:type="dxa"/>
              <w:right w:w="70" w:type="dxa"/>
            </w:tcMar>
            <w:vAlign w:val="center"/>
          </w:tcPr>
          <w:p w:rsidRPr="00A0056A" w:rsidR="666ECA63" w:rsidP="00A0056A" w:rsidRDefault="666ECA63" w14:paraId="351C53B5" w14:textId="6BBC714C">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color w:val="000000" w:themeColor="text1"/>
              </w:rPr>
            </w:pPr>
            <w:r w:rsidRPr="00A0056A">
              <w:rPr>
                <w:rFonts w:ascii="Arial" w:hAnsi="Arial" w:eastAsia="Calibri" w:cs="Arial"/>
                <w:color w:val="000000" w:themeColor="text1"/>
              </w:rPr>
              <w:t>Totaal</w:t>
            </w:r>
          </w:p>
          <w:p w:rsidRPr="00A0056A" w:rsidR="666ECA63" w:rsidP="00A0056A" w:rsidRDefault="666ECA63" w14:paraId="1EBD45F4" w14:textId="3901828F">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sz w:val="20"/>
                <w:szCs w:val="20"/>
              </w:rPr>
            </w:pPr>
            <w:r w:rsidRPr="00A0056A">
              <w:rPr>
                <w:rFonts w:ascii="Arial" w:hAnsi="Arial" w:eastAsia="Calibri" w:cs="Arial"/>
                <w:sz w:val="20"/>
                <w:szCs w:val="20"/>
              </w:rPr>
              <w:t xml:space="preserve"> </w:t>
            </w:r>
          </w:p>
        </w:tc>
      </w:tr>
      <w:tr w:rsidRPr="00A0056A" w:rsidR="666ECA63" w:rsidTr="00A0056A" w14:paraId="1C3777B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4DF61E80" w14:textId="6CCA074D">
            <w:pPr>
              <w:spacing w:line="240" w:lineRule="atLeast"/>
              <w:jc w:val="center"/>
              <w:rPr>
                <w:rFonts w:ascii="Arial" w:hAnsi="Arial" w:eastAsia="Calibri" w:cs="Arial"/>
                <w:color w:val="000000" w:themeColor="text1"/>
              </w:rPr>
            </w:pPr>
            <w:r w:rsidRPr="00A0056A">
              <w:rPr>
                <w:rFonts w:ascii="Arial" w:hAnsi="Arial" w:eastAsia="Calibri" w:cs="Arial"/>
                <w:color w:val="000000" w:themeColor="text1"/>
              </w:rPr>
              <w:t>1</w:t>
            </w:r>
          </w:p>
        </w:tc>
        <w:tc>
          <w:tcPr>
            <w:tcW w:w="4915" w:type="dxa"/>
            <w:tcMar>
              <w:left w:w="70" w:type="dxa"/>
              <w:right w:w="70" w:type="dxa"/>
            </w:tcMar>
          </w:tcPr>
          <w:p w:rsidRPr="00A0056A" w:rsidR="666ECA63" w:rsidP="00A0056A" w:rsidRDefault="666ECA63" w14:paraId="05B2A1B6" w14:textId="6D42A607">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u w:val="single"/>
              </w:rPr>
            </w:pPr>
            <w:r w:rsidRPr="00A0056A">
              <w:rPr>
                <w:rFonts w:ascii="Arial" w:hAnsi="Arial" w:eastAsia="Calibri" w:cs="Arial"/>
                <w:b/>
                <w:bCs/>
                <w:color w:val="000000" w:themeColor="text1"/>
                <w:u w:val="single"/>
              </w:rPr>
              <w:t>Aantallen</w:t>
            </w:r>
          </w:p>
        </w:tc>
        <w:tc>
          <w:tcPr>
            <w:tcW w:w="1210" w:type="dxa"/>
            <w:tcMar>
              <w:left w:w="70" w:type="dxa"/>
              <w:right w:w="70" w:type="dxa"/>
            </w:tcMar>
            <w:vAlign w:val="center"/>
          </w:tcPr>
          <w:p w:rsidRPr="00A0056A" w:rsidR="666ECA63" w:rsidP="00A0056A" w:rsidRDefault="666ECA63" w14:paraId="008CE9EC" w14:textId="6A7385D9">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rPr>
            </w:pPr>
          </w:p>
        </w:tc>
        <w:tc>
          <w:tcPr>
            <w:tcW w:w="850" w:type="dxa"/>
            <w:tcMar>
              <w:left w:w="70" w:type="dxa"/>
              <w:right w:w="70" w:type="dxa"/>
            </w:tcMar>
            <w:vAlign w:val="center"/>
          </w:tcPr>
          <w:p w:rsidRPr="00A0056A" w:rsidR="666ECA63" w:rsidP="00A0056A" w:rsidRDefault="666ECA63" w14:paraId="655AD2B5" w14:textId="5EFA354F">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A0056A" w:rsidR="666ECA63" w:rsidTr="00A0056A" w14:paraId="18772E77" w14:textId="77777777">
        <w:trPr>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1D78621B" w14:textId="0525B4BB">
            <w:pPr>
              <w:spacing w:line="240" w:lineRule="atLeast"/>
              <w:jc w:val="center"/>
              <w:rPr>
                <w:rFonts w:ascii="Arial" w:hAnsi="Arial" w:eastAsia="Calibri" w:cs="Arial"/>
              </w:rPr>
            </w:pPr>
            <w:r w:rsidRPr="00A0056A">
              <w:rPr>
                <w:rFonts w:ascii="Arial" w:hAnsi="Arial" w:eastAsia="Calibri" w:cs="Arial"/>
              </w:rPr>
              <w:t>a</w:t>
            </w:r>
          </w:p>
        </w:tc>
        <w:tc>
          <w:tcPr>
            <w:tcW w:w="4915" w:type="dxa"/>
            <w:tcMar>
              <w:left w:w="70" w:type="dxa"/>
              <w:right w:w="70" w:type="dxa"/>
            </w:tcMar>
          </w:tcPr>
          <w:p w:rsidRPr="00A0056A" w:rsidR="666ECA63" w:rsidP="00A0056A" w:rsidRDefault="007D3121" w14:paraId="3A9EE357" w14:textId="16A9873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rPr>
            </w:pPr>
            <w:r>
              <w:rPr>
                <w:rFonts w:ascii="Arial" w:hAnsi="Arial" w:eastAsia="Calibri" w:cs="Arial"/>
              </w:rPr>
              <w:t>h</w:t>
            </w:r>
            <w:r w:rsidR="00D557BA">
              <w:rPr>
                <w:rFonts w:ascii="Arial" w:hAnsi="Arial" w:eastAsia="Calibri" w:cs="Arial"/>
              </w:rPr>
              <w:t>et aantal</w:t>
            </w:r>
            <w:r w:rsidRPr="00A0056A" w:rsidR="00D557BA">
              <w:rPr>
                <w:rFonts w:ascii="Arial" w:hAnsi="Arial" w:eastAsia="Calibri" w:cs="Arial"/>
              </w:rPr>
              <w:t xml:space="preserve"> </w:t>
            </w:r>
            <w:proofErr w:type="spellStart"/>
            <w:r w:rsidRPr="00A0056A" w:rsidR="666ECA63">
              <w:rPr>
                <w:rFonts w:ascii="Arial" w:hAnsi="Arial" w:eastAsia="Calibri" w:cs="Arial"/>
              </w:rPr>
              <w:t>use</w:t>
            </w:r>
            <w:proofErr w:type="spellEnd"/>
            <w:r w:rsidRPr="00A0056A" w:rsidR="666ECA63">
              <w:rPr>
                <w:rFonts w:ascii="Arial" w:hAnsi="Arial" w:eastAsia="Calibri" w:cs="Arial"/>
              </w:rPr>
              <w:t xml:space="preserve"> cases rondom medicatieveiligheid en medicatieoverdracht binnen de </w:t>
            </w:r>
            <w:r w:rsidRPr="00A0056A" w:rsidR="005C0C71">
              <w:rPr>
                <w:rFonts w:ascii="Arial" w:hAnsi="Arial" w:eastAsia="Calibri" w:cs="Arial"/>
              </w:rPr>
              <w:t>zorg</w:t>
            </w:r>
            <w:r w:rsidRPr="00A0056A" w:rsidR="666ECA63">
              <w:rPr>
                <w:rFonts w:ascii="Arial" w:hAnsi="Arial" w:eastAsia="Calibri" w:cs="Arial"/>
              </w:rPr>
              <w:t xml:space="preserve">keten worden beproefd </w:t>
            </w:r>
            <w:r w:rsidRPr="00A0056A" w:rsidR="666ECA63">
              <w:rPr>
                <w:rFonts w:ascii="Arial" w:hAnsi="Arial" w:eastAsia="Calibri" w:cs="Arial"/>
                <w:b/>
                <w:bCs/>
              </w:rPr>
              <w:t>(</w:t>
            </w:r>
            <w:r>
              <w:rPr>
                <w:rFonts w:ascii="Arial" w:hAnsi="Arial" w:eastAsia="Calibri" w:cs="Arial"/>
                <w:b/>
                <w:bCs/>
              </w:rPr>
              <w:t xml:space="preserve">maximaal </w:t>
            </w:r>
            <w:r w:rsidRPr="00A0056A" w:rsidR="666ECA63">
              <w:rPr>
                <w:rFonts w:ascii="Arial" w:hAnsi="Arial" w:eastAsia="Calibri" w:cs="Arial"/>
                <w:b/>
                <w:bCs/>
              </w:rPr>
              <w:t>6 punten)</w:t>
            </w:r>
          </w:p>
        </w:tc>
        <w:tc>
          <w:tcPr>
            <w:tcW w:w="1210" w:type="dxa"/>
            <w:tcMar>
              <w:left w:w="70" w:type="dxa"/>
              <w:right w:w="70" w:type="dxa"/>
            </w:tcMar>
            <w:vAlign w:val="center"/>
          </w:tcPr>
          <w:p w:rsidRPr="00A0056A" w:rsidR="666ECA63" w:rsidP="00A0056A" w:rsidRDefault="666ECA63" w14:paraId="0A8EDD44" w14:textId="6CC1E13B">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6</w:t>
            </w:r>
          </w:p>
        </w:tc>
        <w:tc>
          <w:tcPr>
            <w:tcW w:w="850" w:type="dxa"/>
            <w:tcMar>
              <w:left w:w="70" w:type="dxa"/>
              <w:right w:w="70" w:type="dxa"/>
            </w:tcMar>
            <w:vAlign w:val="center"/>
          </w:tcPr>
          <w:p w:rsidRPr="00A0056A" w:rsidR="666ECA63" w:rsidP="00A0056A" w:rsidRDefault="666ECA63" w14:paraId="14EE3D1C" w14:textId="1EF7E512">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00D557BA" w:rsidTr="00A0056A" w14:paraId="666F9E0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00D557BA" w:rsidP="00A0056A" w:rsidRDefault="00D557BA" w14:paraId="44309982" w14:textId="4981682E">
            <w:pPr>
              <w:spacing w:line="240" w:lineRule="atLeast"/>
              <w:jc w:val="center"/>
              <w:rPr>
                <w:rFonts w:ascii="Arial" w:hAnsi="Arial" w:eastAsia="Calibri" w:cs="Arial"/>
              </w:rPr>
            </w:pPr>
            <w:r>
              <w:rPr>
                <w:rFonts w:ascii="Arial" w:hAnsi="Arial" w:eastAsia="Calibri" w:cs="Arial"/>
              </w:rPr>
              <w:t>b</w:t>
            </w:r>
          </w:p>
        </w:tc>
        <w:tc>
          <w:tcPr>
            <w:tcW w:w="4915" w:type="dxa"/>
            <w:tcMar>
              <w:left w:w="70" w:type="dxa"/>
              <w:right w:w="70" w:type="dxa"/>
            </w:tcMar>
          </w:tcPr>
          <w:p w:rsidRPr="00B77C1C" w:rsidR="00D557BA" w:rsidP="00B77C1C" w:rsidRDefault="00D557BA" w14:paraId="1822C51B" w14:textId="77777777">
            <w:pPr>
              <w:autoSpaceDN/>
              <w:spacing w:line="240" w:lineRule="atLeast"/>
              <w:textAlignment w:val="auto"/>
              <w:cnfStyle w:val="000000100000" w:firstRow="0" w:lastRow="0" w:firstColumn="0" w:lastColumn="0" w:oddVBand="0" w:evenVBand="0" w:oddHBand="1" w:evenHBand="0" w:firstRowFirstColumn="0" w:firstRowLastColumn="0" w:lastRowFirstColumn="0" w:lastRowLastColumn="0"/>
              <w:rPr>
                <w:rFonts w:ascii="Arial" w:hAnsi="Arial" w:eastAsia="Calibri" w:cs="Arial"/>
              </w:rPr>
            </w:pPr>
            <w:r w:rsidRPr="00B77C1C">
              <w:rPr>
                <w:rFonts w:ascii="Arial" w:hAnsi="Arial" w:eastAsia="Calibri" w:cs="Arial"/>
              </w:rPr>
              <w:t xml:space="preserve">het aan de betrokken zorgaanbieders verbonden aantal patiënten en cliënten waarbij de </w:t>
            </w:r>
            <w:proofErr w:type="spellStart"/>
            <w:r w:rsidRPr="00B77C1C">
              <w:rPr>
                <w:rFonts w:ascii="Arial" w:hAnsi="Arial" w:eastAsia="Calibri" w:cs="Arial"/>
              </w:rPr>
              <w:t>use</w:t>
            </w:r>
            <w:proofErr w:type="spellEnd"/>
            <w:r w:rsidRPr="00B77C1C">
              <w:rPr>
                <w:rFonts w:ascii="Arial" w:hAnsi="Arial" w:eastAsia="Calibri" w:cs="Arial"/>
              </w:rPr>
              <w:t xml:space="preserve"> cases van toepassing kan zijn.</w:t>
            </w:r>
          </w:p>
          <w:p w:rsidRPr="00A0056A" w:rsidR="00D557BA" w:rsidDel="00D557BA" w:rsidP="00A0056A" w:rsidRDefault="00D557BA" w14:paraId="177DED11" w14:textId="6F808F26">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rPr>
            </w:pPr>
            <w:r>
              <w:rPr>
                <w:rFonts w:ascii="Arial" w:hAnsi="Arial" w:eastAsia="Calibri" w:cs="Arial"/>
              </w:rPr>
              <w:t>(</w:t>
            </w:r>
            <w:r w:rsidRPr="00B77C1C" w:rsidR="007D3121">
              <w:rPr>
                <w:rFonts w:ascii="Arial" w:hAnsi="Arial" w:eastAsia="Calibri" w:cs="Arial"/>
                <w:b/>
                <w:bCs/>
              </w:rPr>
              <w:t>maximaal 5 punten</w:t>
            </w:r>
            <w:r w:rsidR="007D3121">
              <w:rPr>
                <w:rFonts w:ascii="Arial" w:hAnsi="Arial" w:eastAsia="Calibri" w:cs="Arial"/>
              </w:rPr>
              <w:t>)</w:t>
            </w:r>
          </w:p>
        </w:tc>
        <w:tc>
          <w:tcPr>
            <w:tcW w:w="1210" w:type="dxa"/>
            <w:tcMar>
              <w:left w:w="70" w:type="dxa"/>
              <w:right w:w="70" w:type="dxa"/>
            </w:tcMar>
            <w:vAlign w:val="center"/>
          </w:tcPr>
          <w:p w:rsidRPr="00A0056A" w:rsidR="00D557BA" w:rsidP="00A0056A" w:rsidRDefault="00A844B1" w14:paraId="54FC5AAC" w14:textId="13E1EF3E">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Pr>
                <w:rFonts w:ascii="Arial" w:hAnsi="Arial" w:eastAsia="Calibri" w:cs="Arial"/>
                <w:b/>
                <w:bCs/>
                <w:color w:val="000000" w:themeColor="text1"/>
              </w:rPr>
              <w:t>5</w:t>
            </w:r>
          </w:p>
        </w:tc>
        <w:tc>
          <w:tcPr>
            <w:tcW w:w="850" w:type="dxa"/>
            <w:tcMar>
              <w:left w:w="70" w:type="dxa"/>
              <w:right w:w="70" w:type="dxa"/>
            </w:tcMar>
            <w:vAlign w:val="center"/>
          </w:tcPr>
          <w:p w:rsidRPr="00A0056A" w:rsidR="00D557BA" w:rsidP="00A0056A" w:rsidRDefault="00D557BA" w14:paraId="702F6CD8"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p>
        </w:tc>
      </w:tr>
      <w:tr w:rsidRPr="00A0056A" w:rsidR="666ECA63" w:rsidTr="00A0056A" w14:paraId="74C87F44" w14:textId="77777777">
        <w:trPr>
          <w:trHeight w:val="16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6E9521DE" w14:textId="4265E47D">
            <w:pPr>
              <w:spacing w:line="240" w:lineRule="atLeast"/>
              <w:jc w:val="center"/>
              <w:rPr>
                <w:rFonts w:ascii="Arial" w:hAnsi="Arial" w:eastAsia="Calibri" w:cs="Arial"/>
                <w:color w:val="000000" w:themeColor="text1"/>
              </w:rPr>
            </w:pPr>
            <w:r w:rsidRPr="00A0056A">
              <w:rPr>
                <w:rFonts w:ascii="Arial" w:hAnsi="Arial" w:eastAsia="Calibri" w:cs="Arial"/>
                <w:color w:val="000000" w:themeColor="text1"/>
              </w:rPr>
              <w:t>2</w:t>
            </w:r>
          </w:p>
        </w:tc>
        <w:tc>
          <w:tcPr>
            <w:tcW w:w="4915" w:type="dxa"/>
            <w:tcMar>
              <w:left w:w="70" w:type="dxa"/>
              <w:right w:w="70" w:type="dxa"/>
            </w:tcMar>
            <w:vAlign w:val="bottom"/>
          </w:tcPr>
          <w:p w:rsidRPr="00A0056A" w:rsidR="666ECA63" w:rsidP="00A0056A" w:rsidRDefault="666ECA63" w14:paraId="6E8F4E73" w14:textId="4DBA944D">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u w:val="single"/>
              </w:rPr>
            </w:pPr>
            <w:r w:rsidRPr="00A0056A">
              <w:rPr>
                <w:rFonts w:ascii="Arial" w:hAnsi="Arial" w:eastAsia="Calibri" w:cs="Arial"/>
                <w:b/>
                <w:bCs/>
                <w:color w:val="000000" w:themeColor="text1"/>
                <w:u w:val="single"/>
              </w:rPr>
              <w:t>Bestaande kennis van zaken samenwerkingsverband</w:t>
            </w:r>
          </w:p>
        </w:tc>
        <w:tc>
          <w:tcPr>
            <w:tcW w:w="1210" w:type="dxa"/>
            <w:tcMar>
              <w:left w:w="70" w:type="dxa"/>
              <w:right w:w="70" w:type="dxa"/>
            </w:tcMar>
            <w:vAlign w:val="center"/>
          </w:tcPr>
          <w:p w:rsidRPr="00A0056A" w:rsidR="666ECA63" w:rsidP="00A0056A" w:rsidRDefault="666ECA63" w14:paraId="6A98C396" w14:textId="6CE2B896">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p>
        </w:tc>
        <w:tc>
          <w:tcPr>
            <w:tcW w:w="850" w:type="dxa"/>
            <w:tcMar>
              <w:left w:w="70" w:type="dxa"/>
              <w:right w:w="70" w:type="dxa"/>
            </w:tcMar>
            <w:vAlign w:val="center"/>
          </w:tcPr>
          <w:p w:rsidRPr="00A0056A" w:rsidR="666ECA63" w:rsidP="00A0056A" w:rsidRDefault="666ECA63" w14:paraId="0766A516" w14:textId="422902E2">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20"/>
                <w:szCs w:val="20"/>
              </w:rPr>
            </w:pPr>
            <w:r w:rsidRPr="00A0056A">
              <w:rPr>
                <w:rFonts w:ascii="Arial" w:hAnsi="Arial" w:eastAsia="Calibri" w:cs="Arial"/>
                <w:b/>
                <w:bCs/>
                <w:sz w:val="20"/>
                <w:szCs w:val="20"/>
              </w:rPr>
              <w:t xml:space="preserve"> </w:t>
            </w:r>
          </w:p>
        </w:tc>
      </w:tr>
      <w:tr w:rsidRPr="00A0056A" w:rsidR="666ECA63" w:rsidTr="00A0056A" w14:paraId="18401845" w14:textId="7777777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72665F15" w14:textId="5F3D2FDD">
            <w:pPr>
              <w:spacing w:line="240" w:lineRule="atLeast"/>
              <w:jc w:val="center"/>
              <w:rPr>
                <w:rFonts w:ascii="Arial" w:hAnsi="Arial" w:eastAsia="Calibri" w:cs="Arial"/>
              </w:rPr>
            </w:pPr>
            <w:r w:rsidRPr="00A0056A">
              <w:rPr>
                <w:rFonts w:ascii="Arial" w:hAnsi="Arial" w:eastAsia="Calibri" w:cs="Arial"/>
              </w:rPr>
              <w:t>a</w:t>
            </w:r>
          </w:p>
        </w:tc>
        <w:tc>
          <w:tcPr>
            <w:tcW w:w="4915" w:type="dxa"/>
            <w:tcMar>
              <w:left w:w="70" w:type="dxa"/>
              <w:right w:w="70" w:type="dxa"/>
            </w:tcMar>
          </w:tcPr>
          <w:p w:rsidRPr="00A0056A" w:rsidR="666ECA63" w:rsidP="00A0056A" w:rsidRDefault="666ECA63" w14:paraId="65F55487" w14:textId="465160CC">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rPr>
              <w:t xml:space="preserve">sector-overstijgende samenwerking </w:t>
            </w:r>
            <w:r w:rsidRPr="00A0056A">
              <w:rPr>
                <w:rFonts w:ascii="Arial" w:hAnsi="Arial" w:eastAsia="Calibri" w:cs="Arial"/>
                <w:b/>
                <w:bCs/>
              </w:rPr>
              <w:t>(1 punt per deelnemer met ervaring met sector</w:t>
            </w:r>
            <w:r w:rsidRPr="00A0056A" w:rsidR="490C1884">
              <w:rPr>
                <w:rFonts w:ascii="Arial" w:hAnsi="Arial" w:eastAsia="Calibri" w:cs="Arial"/>
                <w:b/>
                <w:bCs/>
              </w:rPr>
              <w:t>-</w:t>
            </w:r>
            <w:r w:rsidRPr="00A0056A">
              <w:rPr>
                <w:rFonts w:ascii="Arial" w:hAnsi="Arial" w:eastAsia="Calibri" w:cs="Arial"/>
                <w:b/>
                <w:bCs/>
              </w:rPr>
              <w:t xml:space="preserve">overstijgende samenwerking, met een maximum van 6 punten). </w:t>
            </w:r>
          </w:p>
        </w:tc>
        <w:tc>
          <w:tcPr>
            <w:tcW w:w="1210" w:type="dxa"/>
            <w:tcMar>
              <w:left w:w="70" w:type="dxa"/>
              <w:right w:w="70" w:type="dxa"/>
            </w:tcMar>
            <w:vAlign w:val="center"/>
          </w:tcPr>
          <w:p w:rsidRPr="00A0056A" w:rsidR="666ECA63" w:rsidP="00A0056A" w:rsidRDefault="666ECA63" w14:paraId="720A80CA" w14:textId="0E3006DC">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6</w:t>
            </w:r>
          </w:p>
        </w:tc>
        <w:tc>
          <w:tcPr>
            <w:tcW w:w="850" w:type="dxa"/>
            <w:tcMar>
              <w:left w:w="70" w:type="dxa"/>
              <w:right w:w="70" w:type="dxa"/>
            </w:tcMar>
            <w:vAlign w:val="center"/>
          </w:tcPr>
          <w:p w:rsidRPr="00A0056A" w:rsidR="666ECA63" w:rsidP="00A0056A" w:rsidRDefault="666ECA63" w14:paraId="128ADFB3" w14:textId="682048F6">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32D582BD" w14:textId="77777777">
        <w:trPr>
          <w:trHeight w:val="28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7393459F" w14:textId="7DC8D8B7">
            <w:pPr>
              <w:spacing w:line="240" w:lineRule="atLeast"/>
              <w:jc w:val="center"/>
              <w:rPr>
                <w:rFonts w:ascii="Arial" w:hAnsi="Arial" w:eastAsia="Calibri" w:cs="Arial"/>
              </w:rPr>
            </w:pPr>
            <w:r w:rsidRPr="00A0056A">
              <w:rPr>
                <w:rFonts w:ascii="Arial" w:hAnsi="Arial" w:eastAsia="Calibri" w:cs="Arial"/>
              </w:rPr>
              <w:t>b</w:t>
            </w:r>
          </w:p>
        </w:tc>
        <w:tc>
          <w:tcPr>
            <w:tcW w:w="4915" w:type="dxa"/>
            <w:tcMar>
              <w:left w:w="70" w:type="dxa"/>
              <w:right w:w="70" w:type="dxa"/>
            </w:tcMar>
          </w:tcPr>
          <w:p w:rsidRPr="00A0056A" w:rsidR="666ECA63" w:rsidP="00A0056A" w:rsidRDefault="666ECA63" w14:paraId="4456EFB1" w14:textId="161BD14A">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rPr>
            </w:pPr>
            <w:r w:rsidRPr="00A0056A">
              <w:rPr>
                <w:rFonts w:ascii="Arial" w:hAnsi="Arial" w:eastAsia="Calibri" w:cs="Arial"/>
              </w:rPr>
              <w:t xml:space="preserve">de richtlijn en MP9 </w:t>
            </w:r>
            <w:r w:rsidRPr="00A0056A">
              <w:rPr>
                <w:rFonts w:ascii="Arial" w:hAnsi="Arial" w:eastAsia="Calibri" w:cs="Arial"/>
                <w:b/>
                <w:bCs/>
              </w:rPr>
              <w:t>(2 punten per deelnemer met kennis en ervaring met MP9, met een maximum van 12 punten)</w:t>
            </w:r>
          </w:p>
        </w:tc>
        <w:tc>
          <w:tcPr>
            <w:tcW w:w="1210" w:type="dxa"/>
            <w:tcMar>
              <w:left w:w="70" w:type="dxa"/>
              <w:right w:w="70" w:type="dxa"/>
            </w:tcMar>
            <w:vAlign w:val="center"/>
          </w:tcPr>
          <w:p w:rsidRPr="00A0056A" w:rsidR="666ECA63" w:rsidP="00A0056A" w:rsidRDefault="666ECA63" w14:paraId="7080C6DB" w14:textId="22911030">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12</w:t>
            </w:r>
          </w:p>
        </w:tc>
        <w:tc>
          <w:tcPr>
            <w:tcW w:w="850" w:type="dxa"/>
            <w:tcMar>
              <w:left w:w="70" w:type="dxa"/>
              <w:right w:w="70" w:type="dxa"/>
            </w:tcMar>
            <w:vAlign w:val="center"/>
          </w:tcPr>
          <w:p w:rsidRPr="00A0056A" w:rsidR="666ECA63" w:rsidP="00A0056A" w:rsidRDefault="666ECA63" w14:paraId="7FC43A1F" w14:textId="6D012D2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2C0F130D" w14:textId="77777777">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38367AD7" w14:textId="051C83F6">
            <w:pPr>
              <w:spacing w:line="240" w:lineRule="atLeast"/>
              <w:jc w:val="center"/>
              <w:rPr>
                <w:rFonts w:ascii="Arial" w:hAnsi="Arial" w:eastAsia="Calibri" w:cs="Arial"/>
              </w:rPr>
            </w:pPr>
            <w:r w:rsidRPr="00A0056A">
              <w:rPr>
                <w:rFonts w:ascii="Arial" w:hAnsi="Arial" w:eastAsia="Calibri" w:cs="Arial"/>
              </w:rPr>
              <w:t>c</w:t>
            </w:r>
          </w:p>
        </w:tc>
        <w:tc>
          <w:tcPr>
            <w:tcW w:w="4915" w:type="dxa"/>
            <w:tcMar>
              <w:left w:w="70" w:type="dxa"/>
              <w:right w:w="70" w:type="dxa"/>
            </w:tcMar>
          </w:tcPr>
          <w:p w:rsidRPr="00A0056A" w:rsidR="666ECA63" w:rsidP="00A0056A" w:rsidRDefault="666ECA63" w14:paraId="324D7269" w14:textId="290184DF">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rPr>
            </w:pPr>
            <w:r w:rsidRPr="00A0056A">
              <w:rPr>
                <w:rFonts w:ascii="Arial" w:hAnsi="Arial" w:eastAsia="Calibri" w:cs="Arial"/>
              </w:rPr>
              <w:t>ICT-vraagstukken, uitvoeringsvraagstukken rondom subsidies en contracten en samenwerking binnen de regio tussen sectoren die via zorgaanbieders ook deelnemen aan het samenwerkingsverband.</w:t>
            </w:r>
          </w:p>
          <w:p w:rsidRPr="00A0056A" w:rsidR="666ECA63" w:rsidP="00A0056A" w:rsidRDefault="666ECA63" w14:paraId="48CAC6AA" w14:textId="00B64C84">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b/>
                <w:bCs/>
              </w:rPr>
              <w:t>(</w:t>
            </w:r>
            <w:r w:rsidR="00A844B1">
              <w:rPr>
                <w:rFonts w:ascii="Arial" w:hAnsi="Arial" w:eastAsia="Calibri" w:cs="Arial"/>
                <w:b/>
                <w:bCs/>
              </w:rPr>
              <w:t>maximaal</w:t>
            </w:r>
            <w:r w:rsidRPr="00A0056A">
              <w:rPr>
                <w:rFonts w:ascii="Arial" w:hAnsi="Arial" w:eastAsia="Calibri" w:cs="Arial"/>
                <w:b/>
                <w:bCs/>
              </w:rPr>
              <w:t xml:space="preserve"> 4 punten)   </w:t>
            </w:r>
          </w:p>
        </w:tc>
        <w:tc>
          <w:tcPr>
            <w:tcW w:w="1210" w:type="dxa"/>
            <w:tcMar>
              <w:left w:w="70" w:type="dxa"/>
              <w:right w:w="70" w:type="dxa"/>
            </w:tcMar>
            <w:vAlign w:val="center"/>
          </w:tcPr>
          <w:p w:rsidRPr="00A0056A" w:rsidR="666ECA63" w:rsidP="00A0056A" w:rsidRDefault="666ECA63" w14:paraId="5E661C03" w14:textId="63511EF5">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4</w:t>
            </w:r>
          </w:p>
        </w:tc>
        <w:tc>
          <w:tcPr>
            <w:tcW w:w="850" w:type="dxa"/>
            <w:tcMar>
              <w:left w:w="70" w:type="dxa"/>
              <w:right w:w="70" w:type="dxa"/>
            </w:tcMar>
            <w:vAlign w:val="center"/>
          </w:tcPr>
          <w:p w:rsidRPr="00A0056A" w:rsidR="666ECA63" w:rsidP="00A0056A" w:rsidRDefault="666ECA63" w14:paraId="23F75571" w14:textId="6543831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1B08460C" w14:textId="77777777">
        <w:trPr>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611D9FCA" w14:textId="7E5932D0">
            <w:pPr>
              <w:spacing w:line="240" w:lineRule="atLeast"/>
              <w:jc w:val="center"/>
              <w:rPr>
                <w:rFonts w:ascii="Arial" w:hAnsi="Arial" w:eastAsia="Calibri" w:cs="Arial"/>
              </w:rPr>
            </w:pPr>
            <w:r w:rsidRPr="00A0056A">
              <w:rPr>
                <w:rFonts w:ascii="Arial" w:hAnsi="Arial" w:eastAsia="Calibri" w:cs="Arial"/>
              </w:rPr>
              <w:t>d</w:t>
            </w:r>
          </w:p>
        </w:tc>
        <w:tc>
          <w:tcPr>
            <w:tcW w:w="4915" w:type="dxa"/>
            <w:tcMar>
              <w:left w:w="70" w:type="dxa"/>
              <w:right w:w="70" w:type="dxa"/>
            </w:tcMar>
          </w:tcPr>
          <w:p w:rsidRPr="00A0056A" w:rsidR="666ECA63" w:rsidP="00A0056A" w:rsidRDefault="5D4B3D90" w14:paraId="39F1C010" w14:textId="35BE47C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rPr>
            </w:pPr>
            <w:r w:rsidRPr="00A0056A">
              <w:rPr>
                <w:rFonts w:ascii="Arial" w:hAnsi="Arial" w:eastAsia="Calibri" w:cs="Arial"/>
              </w:rPr>
              <w:t>s</w:t>
            </w:r>
            <w:r w:rsidRPr="00A0056A" w:rsidR="666ECA63">
              <w:rPr>
                <w:rFonts w:ascii="Arial" w:hAnsi="Arial" w:eastAsia="Calibri" w:cs="Arial"/>
              </w:rPr>
              <w:t xml:space="preserve">amenwerking met de bij het samenwerkingsverband betrokken zorgaanbieders. </w:t>
            </w:r>
            <w:r w:rsidRPr="00A0056A" w:rsidR="666ECA63">
              <w:rPr>
                <w:rFonts w:ascii="Arial" w:hAnsi="Arial" w:eastAsia="Calibri" w:cs="Arial"/>
                <w:b/>
                <w:bCs/>
              </w:rPr>
              <w:t>(1 punt per deelnemer, met een maximum van 6 punten)</w:t>
            </w:r>
          </w:p>
        </w:tc>
        <w:tc>
          <w:tcPr>
            <w:tcW w:w="1210" w:type="dxa"/>
            <w:tcMar>
              <w:left w:w="70" w:type="dxa"/>
              <w:right w:w="70" w:type="dxa"/>
            </w:tcMar>
            <w:vAlign w:val="center"/>
          </w:tcPr>
          <w:p w:rsidRPr="00A0056A" w:rsidR="666ECA63" w:rsidP="00A0056A" w:rsidRDefault="666ECA63" w14:paraId="18EF0EDD" w14:textId="133ED2E2">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6</w:t>
            </w:r>
          </w:p>
        </w:tc>
        <w:tc>
          <w:tcPr>
            <w:tcW w:w="850" w:type="dxa"/>
            <w:tcMar>
              <w:left w:w="70" w:type="dxa"/>
              <w:right w:w="70" w:type="dxa"/>
            </w:tcMar>
            <w:vAlign w:val="center"/>
          </w:tcPr>
          <w:p w:rsidRPr="00A0056A" w:rsidR="666ECA63" w:rsidP="00A0056A" w:rsidRDefault="666ECA63" w14:paraId="52FAC1A2" w14:textId="44A563D9">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5F1F02D0"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65BA7990" w14:textId="06BFDFE1">
            <w:pPr>
              <w:spacing w:line="240" w:lineRule="atLeast"/>
              <w:jc w:val="center"/>
              <w:rPr>
                <w:rFonts w:ascii="Arial" w:hAnsi="Arial" w:eastAsia="Calibri" w:cs="Arial"/>
              </w:rPr>
            </w:pPr>
            <w:r w:rsidRPr="00A0056A">
              <w:rPr>
                <w:rFonts w:ascii="Arial" w:hAnsi="Arial" w:eastAsia="Calibri" w:cs="Arial"/>
              </w:rPr>
              <w:t>e</w:t>
            </w:r>
          </w:p>
        </w:tc>
        <w:tc>
          <w:tcPr>
            <w:tcW w:w="4915" w:type="dxa"/>
            <w:tcMar>
              <w:left w:w="70" w:type="dxa"/>
              <w:right w:w="70" w:type="dxa"/>
            </w:tcMar>
          </w:tcPr>
          <w:p w:rsidRPr="00A0056A" w:rsidR="666ECA63" w:rsidP="00A0056A" w:rsidRDefault="312215C0" w14:paraId="6C802A39" w14:textId="5B187B25">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rPr>
              <w:t>b</w:t>
            </w:r>
            <w:r w:rsidRPr="00A0056A" w:rsidR="3D26CD77">
              <w:rPr>
                <w:rFonts w:ascii="Arial" w:hAnsi="Arial" w:eastAsia="Calibri" w:cs="Arial"/>
              </w:rPr>
              <w:t>etrokkenheid</w:t>
            </w:r>
            <w:r w:rsidRPr="00A0056A" w:rsidR="666ECA63">
              <w:rPr>
                <w:rFonts w:ascii="Arial" w:hAnsi="Arial" w:eastAsia="Calibri" w:cs="Arial"/>
              </w:rPr>
              <w:t xml:space="preserve"> bij het Programma of beheer van de standaarden binnen medicatieoverdracht. </w:t>
            </w:r>
            <w:r w:rsidRPr="00A0056A" w:rsidR="666ECA63">
              <w:rPr>
                <w:rFonts w:ascii="Arial" w:hAnsi="Arial" w:eastAsia="Calibri" w:cs="Arial"/>
                <w:b/>
                <w:bCs/>
              </w:rPr>
              <w:t>(3 punten per deelnemer, met een maximum van 18 punten)</w:t>
            </w:r>
          </w:p>
        </w:tc>
        <w:tc>
          <w:tcPr>
            <w:tcW w:w="1210" w:type="dxa"/>
            <w:tcMar>
              <w:left w:w="70" w:type="dxa"/>
              <w:right w:w="70" w:type="dxa"/>
            </w:tcMar>
            <w:vAlign w:val="center"/>
          </w:tcPr>
          <w:p w:rsidRPr="00A0056A" w:rsidR="666ECA63" w:rsidP="00A0056A" w:rsidRDefault="666ECA63" w14:paraId="7A9858BF" w14:textId="3C2BD85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18</w:t>
            </w:r>
          </w:p>
        </w:tc>
        <w:tc>
          <w:tcPr>
            <w:tcW w:w="850" w:type="dxa"/>
            <w:tcMar>
              <w:left w:w="70" w:type="dxa"/>
              <w:right w:w="70" w:type="dxa"/>
            </w:tcMar>
            <w:vAlign w:val="center"/>
          </w:tcPr>
          <w:p w:rsidRPr="00A0056A" w:rsidR="666ECA63" w:rsidP="00A0056A" w:rsidRDefault="666ECA63" w14:paraId="09732B18" w14:textId="5D444408">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310483EA" w14:textId="77777777">
        <w:trPr>
          <w:trHeight w:val="30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0693366D" w14:textId="2AAE4178">
            <w:pPr>
              <w:spacing w:line="240" w:lineRule="atLeast"/>
              <w:jc w:val="center"/>
              <w:rPr>
                <w:rFonts w:ascii="Arial" w:hAnsi="Arial" w:eastAsia="Calibri" w:cs="Arial"/>
                <w:color w:val="000000" w:themeColor="text1"/>
              </w:rPr>
            </w:pPr>
            <w:r w:rsidRPr="00A0056A">
              <w:rPr>
                <w:rFonts w:ascii="Arial" w:hAnsi="Arial" w:eastAsia="Calibri" w:cs="Arial"/>
                <w:color w:val="000000" w:themeColor="text1"/>
              </w:rPr>
              <w:t>3</w:t>
            </w:r>
          </w:p>
        </w:tc>
        <w:tc>
          <w:tcPr>
            <w:tcW w:w="4915" w:type="dxa"/>
            <w:tcMar>
              <w:left w:w="70" w:type="dxa"/>
              <w:right w:w="70" w:type="dxa"/>
            </w:tcMar>
          </w:tcPr>
          <w:p w:rsidRPr="00A0056A" w:rsidR="666ECA63" w:rsidP="00A0056A" w:rsidRDefault="666ECA63" w14:paraId="695E0054" w14:textId="3E7616E8">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u w:val="single"/>
              </w:rPr>
            </w:pPr>
            <w:r w:rsidRPr="00A0056A">
              <w:rPr>
                <w:rFonts w:ascii="Arial" w:hAnsi="Arial" w:eastAsia="Calibri" w:cs="Arial"/>
                <w:b/>
                <w:bCs/>
                <w:color w:val="000000" w:themeColor="text1"/>
                <w:u w:val="single"/>
              </w:rPr>
              <w:t>Techniek en aantallen</w:t>
            </w:r>
          </w:p>
        </w:tc>
        <w:tc>
          <w:tcPr>
            <w:tcW w:w="1210" w:type="dxa"/>
            <w:tcMar>
              <w:left w:w="70" w:type="dxa"/>
              <w:right w:w="70" w:type="dxa"/>
            </w:tcMar>
            <w:vAlign w:val="center"/>
          </w:tcPr>
          <w:p w:rsidRPr="00A0056A" w:rsidR="666ECA63" w:rsidP="00A0056A" w:rsidRDefault="666ECA63" w14:paraId="43B0214F" w14:textId="50D03BC4">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p>
        </w:tc>
        <w:tc>
          <w:tcPr>
            <w:tcW w:w="850" w:type="dxa"/>
            <w:tcMar>
              <w:left w:w="70" w:type="dxa"/>
              <w:right w:w="70" w:type="dxa"/>
            </w:tcMar>
            <w:vAlign w:val="center"/>
          </w:tcPr>
          <w:p w:rsidRPr="00A0056A" w:rsidR="666ECA63" w:rsidP="00A0056A" w:rsidRDefault="666ECA63" w14:paraId="29353875" w14:textId="16C57F12">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A0056A" w:rsidR="666ECA63" w:rsidTr="00A0056A" w14:paraId="03D301DC" w14:textId="77777777">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16D6CDCA" w14:textId="31ADC0F6">
            <w:pPr>
              <w:spacing w:line="240" w:lineRule="atLeast"/>
              <w:jc w:val="center"/>
              <w:rPr>
                <w:rFonts w:ascii="Arial" w:hAnsi="Arial" w:eastAsia="Calibri" w:cs="Arial"/>
              </w:rPr>
            </w:pPr>
            <w:r w:rsidRPr="00A0056A">
              <w:rPr>
                <w:rFonts w:ascii="Arial" w:hAnsi="Arial" w:eastAsia="Calibri" w:cs="Arial"/>
              </w:rPr>
              <w:lastRenderedPageBreak/>
              <w:t>a</w:t>
            </w:r>
          </w:p>
        </w:tc>
        <w:tc>
          <w:tcPr>
            <w:tcW w:w="4915" w:type="dxa"/>
            <w:tcMar>
              <w:left w:w="70" w:type="dxa"/>
              <w:right w:w="70" w:type="dxa"/>
            </w:tcMar>
          </w:tcPr>
          <w:p w:rsidRPr="00A0056A" w:rsidR="666ECA63" w:rsidP="00A0056A" w:rsidRDefault="10076305" w14:paraId="0EC34689" w14:textId="31A48078">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rPr>
              <w:t>d</w:t>
            </w:r>
            <w:r w:rsidRPr="00A0056A" w:rsidR="666ECA63">
              <w:rPr>
                <w:rFonts w:ascii="Arial" w:hAnsi="Arial" w:eastAsia="Calibri" w:cs="Arial"/>
              </w:rPr>
              <w:t xml:space="preserve">e leverancier is eveneens actief in één van de samenwerkingsverbanden die participeren in de Kickstart Medicatieoverdracht. </w:t>
            </w:r>
            <w:r w:rsidRPr="00A0056A" w:rsidR="666ECA63">
              <w:rPr>
                <w:rFonts w:ascii="Arial" w:hAnsi="Arial" w:eastAsia="Calibri" w:cs="Arial"/>
                <w:b/>
                <w:bCs/>
              </w:rPr>
              <w:t xml:space="preserve">(4 punten per deelnemer, maximaal 5 per deelnemer, met een maximum van </w:t>
            </w:r>
            <w:r w:rsidRPr="00A0056A" w:rsidR="4F9866AE">
              <w:rPr>
                <w:rFonts w:ascii="Arial" w:hAnsi="Arial" w:eastAsia="Calibri" w:cs="Arial"/>
                <w:b/>
                <w:bCs/>
              </w:rPr>
              <w:t>1</w:t>
            </w:r>
            <w:r w:rsidRPr="00A0056A" w:rsidR="666ECA63">
              <w:rPr>
                <w:rFonts w:ascii="Arial" w:hAnsi="Arial" w:eastAsia="Calibri" w:cs="Arial"/>
                <w:b/>
                <w:bCs/>
              </w:rPr>
              <w:t>0 punten)</w:t>
            </w:r>
          </w:p>
        </w:tc>
        <w:tc>
          <w:tcPr>
            <w:tcW w:w="1210" w:type="dxa"/>
            <w:tcMar>
              <w:left w:w="70" w:type="dxa"/>
              <w:right w:w="70" w:type="dxa"/>
            </w:tcMar>
            <w:vAlign w:val="center"/>
          </w:tcPr>
          <w:p w:rsidRPr="00A0056A" w:rsidR="666ECA63" w:rsidP="00A0056A" w:rsidRDefault="2ED3C513" w14:paraId="504B06A8" w14:textId="2B2F982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1</w:t>
            </w:r>
            <w:r w:rsidRPr="00A0056A" w:rsidR="666ECA63">
              <w:rPr>
                <w:rFonts w:ascii="Arial" w:hAnsi="Arial" w:eastAsia="Calibri" w:cs="Arial"/>
                <w:b/>
                <w:bCs/>
                <w:color w:val="000000" w:themeColor="text1"/>
              </w:rPr>
              <w:t>0</w:t>
            </w:r>
          </w:p>
        </w:tc>
        <w:tc>
          <w:tcPr>
            <w:tcW w:w="850" w:type="dxa"/>
            <w:tcMar>
              <w:left w:w="70" w:type="dxa"/>
              <w:right w:w="70" w:type="dxa"/>
            </w:tcMar>
            <w:vAlign w:val="center"/>
          </w:tcPr>
          <w:p w:rsidRPr="00A0056A" w:rsidR="666ECA63" w:rsidP="00A0056A" w:rsidRDefault="666ECA63" w14:paraId="6BBCA3FF" w14:textId="4CEF8A8F">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353D5F10" w14:textId="77777777">
        <w:trPr>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75F7CE43" w14:textId="76556721">
            <w:pPr>
              <w:spacing w:line="240" w:lineRule="atLeast"/>
              <w:jc w:val="center"/>
              <w:rPr>
                <w:rFonts w:ascii="Arial" w:hAnsi="Arial" w:eastAsia="Calibri" w:cs="Arial"/>
              </w:rPr>
            </w:pPr>
            <w:r w:rsidRPr="00A0056A">
              <w:rPr>
                <w:rFonts w:ascii="Arial" w:hAnsi="Arial" w:eastAsia="Calibri" w:cs="Arial"/>
                <w:b w:val="0"/>
                <w:bCs w:val="0"/>
              </w:rPr>
              <w:t>b</w:t>
            </w:r>
          </w:p>
        </w:tc>
        <w:tc>
          <w:tcPr>
            <w:tcW w:w="4915" w:type="dxa"/>
            <w:tcMar>
              <w:left w:w="70" w:type="dxa"/>
              <w:right w:w="70" w:type="dxa"/>
            </w:tcMar>
          </w:tcPr>
          <w:p w:rsidRPr="00A0056A" w:rsidR="666ECA63" w:rsidP="00A0056A" w:rsidRDefault="666ECA63" w14:paraId="22F82051" w14:textId="6ED54700">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rPr>
            </w:pPr>
            <w:r w:rsidRPr="00A0056A">
              <w:rPr>
                <w:rFonts w:ascii="Arial" w:hAnsi="Arial" w:eastAsia="Calibri" w:cs="Arial"/>
              </w:rPr>
              <w:t>de door de zorgaanbieders gebruikte ICT-systemen aangesloten op een infrastructuur die voortbouwt op de infrastructuur uit de Kickstart</w:t>
            </w:r>
            <w:r w:rsidRPr="00A0056A" w:rsidR="0189ED0B">
              <w:rPr>
                <w:rFonts w:ascii="Arial" w:hAnsi="Arial" w:eastAsia="Calibri" w:cs="Arial"/>
              </w:rPr>
              <w:t xml:space="preserve"> </w:t>
            </w:r>
            <w:r w:rsidRPr="00A0056A" w:rsidR="0189ED0B">
              <w:rPr>
                <w:rFonts w:ascii="Arial" w:hAnsi="Arial" w:eastAsia="Calibri" w:cs="Arial"/>
                <w:b/>
              </w:rPr>
              <w:t>(4 punten)</w:t>
            </w:r>
          </w:p>
        </w:tc>
        <w:tc>
          <w:tcPr>
            <w:tcW w:w="1210" w:type="dxa"/>
            <w:tcMar>
              <w:left w:w="70" w:type="dxa"/>
              <w:right w:w="70" w:type="dxa"/>
            </w:tcMar>
            <w:vAlign w:val="center"/>
          </w:tcPr>
          <w:p w:rsidRPr="00A0056A" w:rsidR="666ECA63" w:rsidP="00A0056A" w:rsidRDefault="0189ED0B" w14:paraId="3129E582" w14:textId="7B994674">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56A">
              <w:rPr>
                <w:rFonts w:ascii="Arial" w:hAnsi="Arial" w:cs="Arial"/>
                <w:b/>
                <w:bCs/>
              </w:rPr>
              <w:t>4</w:t>
            </w:r>
          </w:p>
        </w:tc>
        <w:tc>
          <w:tcPr>
            <w:tcW w:w="850" w:type="dxa"/>
            <w:tcMar>
              <w:left w:w="70" w:type="dxa"/>
              <w:right w:w="70" w:type="dxa"/>
            </w:tcMar>
            <w:vAlign w:val="center"/>
          </w:tcPr>
          <w:p w:rsidRPr="00A0056A" w:rsidR="666ECA63" w:rsidP="00A0056A" w:rsidRDefault="666ECA63" w14:paraId="6BC19CC7" w14:textId="66AF7EA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0E887671"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1F3B76B3" w14:textId="2F50D9D7">
            <w:pPr>
              <w:spacing w:line="240" w:lineRule="atLeast"/>
              <w:jc w:val="center"/>
              <w:rPr>
                <w:rFonts w:ascii="Arial" w:hAnsi="Arial" w:eastAsia="Calibri" w:cs="Arial"/>
              </w:rPr>
            </w:pPr>
            <w:r w:rsidRPr="00A0056A">
              <w:rPr>
                <w:rFonts w:ascii="Arial" w:hAnsi="Arial" w:eastAsia="Calibri" w:cs="Arial"/>
                <w:b w:val="0"/>
                <w:bCs w:val="0"/>
              </w:rPr>
              <w:t>c</w:t>
            </w:r>
          </w:p>
        </w:tc>
        <w:tc>
          <w:tcPr>
            <w:tcW w:w="4915" w:type="dxa"/>
            <w:tcMar>
              <w:left w:w="70" w:type="dxa"/>
              <w:right w:w="70" w:type="dxa"/>
            </w:tcMar>
          </w:tcPr>
          <w:p w:rsidRPr="00A0056A" w:rsidR="666ECA63" w:rsidP="00A0056A" w:rsidRDefault="66AA0D79" w14:paraId="03669BD6" w14:textId="50B587CB">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rPr>
            </w:pPr>
            <w:r w:rsidRPr="00A0056A">
              <w:rPr>
                <w:rFonts w:ascii="Arial" w:hAnsi="Arial" w:eastAsia="Calibri" w:cs="Arial"/>
              </w:rPr>
              <w:t>d</w:t>
            </w:r>
            <w:r w:rsidRPr="00A0056A" w:rsidR="666ECA63">
              <w:rPr>
                <w:rFonts w:ascii="Arial" w:hAnsi="Arial" w:eastAsia="Calibri" w:cs="Arial"/>
              </w:rPr>
              <w:t xml:space="preserve">e </w:t>
            </w:r>
            <w:r w:rsidR="00A844B1">
              <w:rPr>
                <w:rFonts w:ascii="Arial" w:hAnsi="Arial" w:eastAsia="Calibri" w:cs="Arial"/>
              </w:rPr>
              <w:t>HAPIS-</w:t>
            </w:r>
            <w:r w:rsidRPr="00A0056A" w:rsidR="666ECA63">
              <w:rPr>
                <w:rFonts w:ascii="Arial" w:hAnsi="Arial" w:eastAsia="Calibri" w:cs="Arial"/>
              </w:rPr>
              <w:t xml:space="preserve">leverancier heeft een klantenkring met een brede vertegenwoordiging, waardoor versnelling in brede uitrol mogelijk kan worden gemaakt </w:t>
            </w:r>
            <w:r w:rsidRPr="00A0056A" w:rsidR="02C26E64">
              <w:rPr>
                <w:rFonts w:ascii="Arial" w:hAnsi="Arial" w:eastAsia="Calibri" w:cs="Arial"/>
                <w:b/>
                <w:bCs/>
              </w:rPr>
              <w:t>(2 punten)</w:t>
            </w:r>
          </w:p>
        </w:tc>
        <w:tc>
          <w:tcPr>
            <w:tcW w:w="1210" w:type="dxa"/>
            <w:tcMar>
              <w:left w:w="70" w:type="dxa"/>
              <w:right w:w="70" w:type="dxa"/>
            </w:tcMar>
            <w:vAlign w:val="center"/>
          </w:tcPr>
          <w:p w:rsidRPr="00A0056A" w:rsidR="666ECA63" w:rsidP="00A0056A" w:rsidRDefault="02C26E64" w14:paraId="27898857" w14:textId="731931F5">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b/>
                <w:bCs/>
              </w:rPr>
              <w:t>2</w:t>
            </w:r>
          </w:p>
        </w:tc>
        <w:tc>
          <w:tcPr>
            <w:tcW w:w="850" w:type="dxa"/>
            <w:tcMar>
              <w:left w:w="70" w:type="dxa"/>
              <w:right w:w="70" w:type="dxa"/>
            </w:tcMar>
            <w:vAlign w:val="center"/>
          </w:tcPr>
          <w:p w:rsidRPr="00A0056A" w:rsidR="666ECA63" w:rsidP="00A0056A" w:rsidRDefault="666ECA63" w14:paraId="5B2B9439" w14:textId="5228AB84">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A0056A">
              <w:rPr>
                <w:rFonts w:ascii="Arial" w:hAnsi="Arial" w:eastAsia="Calibri" w:cs="Arial"/>
                <w:sz w:val="20"/>
                <w:szCs w:val="20"/>
              </w:rPr>
              <w:t xml:space="preserve"> </w:t>
            </w:r>
          </w:p>
        </w:tc>
      </w:tr>
      <w:tr w:rsidRPr="00A0056A" w:rsidR="666ECA63" w:rsidTr="00A0056A" w14:paraId="0E42A46C" w14:textId="77777777">
        <w:trPr>
          <w:trHeight w:val="42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00A38EA4" w14:textId="29EC8570">
            <w:pPr>
              <w:spacing w:line="240" w:lineRule="atLeast"/>
              <w:jc w:val="center"/>
              <w:rPr>
                <w:rFonts w:ascii="Arial" w:hAnsi="Arial" w:eastAsia="Calibri" w:cs="Arial"/>
                <w:color w:val="000000" w:themeColor="text1"/>
              </w:rPr>
            </w:pPr>
            <w:r w:rsidRPr="00A0056A">
              <w:rPr>
                <w:rFonts w:ascii="Arial" w:hAnsi="Arial" w:eastAsia="Calibri" w:cs="Arial"/>
                <w:color w:val="000000" w:themeColor="text1"/>
              </w:rPr>
              <w:t>4</w:t>
            </w:r>
          </w:p>
        </w:tc>
        <w:tc>
          <w:tcPr>
            <w:tcW w:w="4915" w:type="dxa"/>
            <w:tcMar>
              <w:left w:w="70" w:type="dxa"/>
              <w:right w:w="70" w:type="dxa"/>
            </w:tcMar>
          </w:tcPr>
          <w:p w:rsidRPr="00A0056A" w:rsidR="666ECA63" w:rsidP="00A0056A" w:rsidRDefault="666ECA63" w14:paraId="17EB21B8" w14:textId="6CA20226">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rPr>
            </w:pPr>
            <w:r w:rsidRPr="00A0056A">
              <w:rPr>
                <w:rFonts w:ascii="Arial" w:hAnsi="Arial" w:eastAsia="Calibri" w:cs="Arial"/>
                <w:b/>
                <w:bCs/>
                <w:color w:val="000000" w:themeColor="text1"/>
                <w:u w:val="single"/>
              </w:rPr>
              <w:t xml:space="preserve">Bestaande kennis van zaken </w:t>
            </w:r>
            <w:r w:rsidR="00E452BE">
              <w:rPr>
                <w:rFonts w:ascii="Arial" w:hAnsi="Arial" w:eastAsia="Calibri" w:cs="Arial"/>
                <w:b/>
                <w:bCs/>
                <w:color w:val="000000" w:themeColor="text1"/>
                <w:u w:val="single"/>
              </w:rPr>
              <w:t>HAPIS</w:t>
            </w:r>
            <w:r w:rsidRPr="00A0056A">
              <w:rPr>
                <w:rFonts w:ascii="Arial" w:hAnsi="Arial" w:eastAsia="Calibri" w:cs="Arial"/>
                <w:b/>
                <w:bCs/>
                <w:color w:val="000000" w:themeColor="text1"/>
                <w:u w:val="single"/>
              </w:rPr>
              <w:t>-leverancier</w:t>
            </w:r>
            <w:r w:rsidRPr="00A0056A">
              <w:rPr>
                <w:rFonts w:ascii="Arial" w:hAnsi="Arial" w:eastAsia="Calibri" w:cs="Arial"/>
                <w:color w:val="000000" w:themeColor="text1"/>
              </w:rPr>
              <w:t xml:space="preserve"> </w:t>
            </w:r>
          </w:p>
        </w:tc>
        <w:tc>
          <w:tcPr>
            <w:tcW w:w="1210" w:type="dxa"/>
            <w:tcMar>
              <w:left w:w="70" w:type="dxa"/>
              <w:right w:w="70" w:type="dxa"/>
            </w:tcMar>
            <w:vAlign w:val="center"/>
          </w:tcPr>
          <w:p w:rsidRPr="00A0056A" w:rsidR="666ECA63" w:rsidP="00A0056A" w:rsidRDefault="666ECA63" w14:paraId="4013B9DA" w14:textId="289E74EC">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p>
        </w:tc>
        <w:tc>
          <w:tcPr>
            <w:tcW w:w="850" w:type="dxa"/>
            <w:tcMar>
              <w:left w:w="70" w:type="dxa"/>
              <w:right w:w="70" w:type="dxa"/>
            </w:tcMar>
            <w:vAlign w:val="center"/>
          </w:tcPr>
          <w:p w:rsidRPr="00A0056A" w:rsidR="666ECA63" w:rsidP="00A0056A" w:rsidRDefault="666ECA63" w14:paraId="31DF8CB3" w14:textId="2718E059">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A0056A" w:rsidR="666ECA63" w:rsidTr="00A0056A" w14:paraId="4A56BA95" w14:textId="77777777">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0B74C79C" w14:textId="1E55AE30">
            <w:pPr>
              <w:spacing w:line="240" w:lineRule="atLeast"/>
              <w:jc w:val="center"/>
              <w:rPr>
                <w:rFonts w:ascii="Arial" w:hAnsi="Arial" w:eastAsia="Calibri" w:cs="Arial"/>
              </w:rPr>
            </w:pPr>
            <w:r w:rsidRPr="00A0056A">
              <w:rPr>
                <w:rFonts w:ascii="Arial" w:hAnsi="Arial" w:eastAsia="Calibri" w:cs="Arial"/>
              </w:rPr>
              <w:t>a</w:t>
            </w:r>
          </w:p>
        </w:tc>
        <w:tc>
          <w:tcPr>
            <w:tcW w:w="4915" w:type="dxa"/>
            <w:tcMar>
              <w:left w:w="70" w:type="dxa"/>
              <w:right w:w="70" w:type="dxa"/>
            </w:tcMar>
          </w:tcPr>
          <w:p w:rsidRPr="00A0056A" w:rsidR="666ECA63" w:rsidP="00A0056A" w:rsidRDefault="666ECA63" w14:paraId="4399C3FD" w14:textId="4441AA3E">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rPr>
            </w:pPr>
            <w:r w:rsidRPr="00A0056A">
              <w:rPr>
                <w:rFonts w:ascii="Arial" w:hAnsi="Arial" w:eastAsia="Calibri" w:cs="Arial"/>
              </w:rPr>
              <w:t xml:space="preserve">heeft ervaring met het medicatieproces (voorschrijven, verstrekken, toedienen en/of gebruiken), bijvoorbeeld door bestaande kwalificatie en acceptatie voor Medicatieproces 6.12 en </w:t>
            </w:r>
            <w:proofErr w:type="spellStart"/>
            <w:r w:rsidRPr="00A0056A">
              <w:rPr>
                <w:rFonts w:ascii="Arial" w:hAnsi="Arial" w:eastAsia="Calibri" w:cs="Arial"/>
              </w:rPr>
              <w:t>MedMij</w:t>
            </w:r>
            <w:proofErr w:type="spellEnd"/>
            <w:r w:rsidRPr="00A0056A">
              <w:rPr>
                <w:rFonts w:ascii="Arial" w:hAnsi="Arial" w:eastAsia="Calibri" w:cs="Arial"/>
              </w:rPr>
              <w:t xml:space="preserve"> gegevensdienst 31;</w:t>
            </w:r>
            <w:r w:rsidRPr="00A0056A" w:rsidR="4C6BA810">
              <w:rPr>
                <w:rFonts w:ascii="Arial" w:hAnsi="Arial" w:eastAsia="Calibri" w:cs="Arial"/>
              </w:rPr>
              <w:t xml:space="preserve"> </w:t>
            </w:r>
            <w:r w:rsidRPr="00A0056A" w:rsidR="4C6BA810">
              <w:rPr>
                <w:rFonts w:ascii="Arial" w:hAnsi="Arial" w:eastAsia="Calibri" w:cs="Arial"/>
                <w:b/>
                <w:bCs/>
              </w:rPr>
              <w:t>(4 punten)</w:t>
            </w:r>
          </w:p>
        </w:tc>
        <w:tc>
          <w:tcPr>
            <w:tcW w:w="1210" w:type="dxa"/>
            <w:tcMar>
              <w:left w:w="70" w:type="dxa"/>
              <w:right w:w="70" w:type="dxa"/>
            </w:tcMar>
            <w:vAlign w:val="center"/>
          </w:tcPr>
          <w:p w:rsidRPr="00A0056A" w:rsidR="666ECA63" w:rsidP="00A0056A" w:rsidRDefault="11D62B6E" w14:paraId="7F958428" w14:textId="61F85162">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056A">
              <w:rPr>
                <w:rFonts w:ascii="Arial" w:hAnsi="Arial" w:cs="Arial"/>
                <w:b/>
                <w:bCs/>
              </w:rPr>
              <w:t>4</w:t>
            </w:r>
          </w:p>
        </w:tc>
        <w:tc>
          <w:tcPr>
            <w:tcW w:w="850" w:type="dxa"/>
            <w:tcMar>
              <w:left w:w="70" w:type="dxa"/>
              <w:right w:w="70" w:type="dxa"/>
            </w:tcMar>
            <w:vAlign w:val="center"/>
          </w:tcPr>
          <w:p w:rsidRPr="00A0056A" w:rsidR="666ECA63" w:rsidP="00A0056A" w:rsidRDefault="666ECA63" w14:paraId="012513BE" w14:textId="5F038E12">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A0056A">
              <w:rPr>
                <w:rFonts w:ascii="Arial" w:hAnsi="Arial" w:eastAsia="Calibri" w:cs="Arial"/>
                <w:color w:val="000000" w:themeColor="text1"/>
                <w:sz w:val="20"/>
                <w:szCs w:val="20"/>
              </w:rPr>
              <w:t xml:space="preserve"> </w:t>
            </w:r>
          </w:p>
        </w:tc>
      </w:tr>
      <w:tr w:rsidRPr="00A0056A" w:rsidR="666ECA63" w:rsidTr="00A0056A" w14:paraId="477A4A07" w14:textId="77777777">
        <w:trPr>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3CFA80EB" w14:textId="3A9E8A40">
            <w:pPr>
              <w:spacing w:line="240" w:lineRule="atLeast"/>
              <w:jc w:val="center"/>
              <w:rPr>
                <w:rFonts w:ascii="Arial" w:hAnsi="Arial" w:eastAsia="Calibri" w:cs="Arial"/>
              </w:rPr>
            </w:pPr>
            <w:r w:rsidRPr="00A0056A">
              <w:rPr>
                <w:rFonts w:ascii="Arial" w:hAnsi="Arial" w:eastAsia="Calibri" w:cs="Arial"/>
              </w:rPr>
              <w:t>b</w:t>
            </w:r>
          </w:p>
        </w:tc>
        <w:tc>
          <w:tcPr>
            <w:tcW w:w="4915" w:type="dxa"/>
            <w:tcMar>
              <w:left w:w="70" w:type="dxa"/>
              <w:right w:w="70" w:type="dxa"/>
            </w:tcMar>
          </w:tcPr>
          <w:p w:rsidRPr="00A0056A" w:rsidR="666ECA63" w:rsidP="00A0056A" w:rsidRDefault="666ECA63" w14:paraId="2C4520E7" w14:textId="0E1B8C46">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rPr>
            </w:pPr>
            <w:r w:rsidRPr="00A0056A">
              <w:rPr>
                <w:rFonts w:ascii="Arial" w:hAnsi="Arial" w:eastAsia="Calibri" w:cs="Arial"/>
              </w:rPr>
              <w:t xml:space="preserve">is betrokken bij het Programma of beheer van de standaarden binnen medicatieoverdracht </w:t>
            </w:r>
            <w:r w:rsidRPr="00A0056A" w:rsidR="6132DCE3">
              <w:rPr>
                <w:rFonts w:ascii="Arial" w:hAnsi="Arial" w:eastAsia="Calibri" w:cs="Arial"/>
              </w:rPr>
              <w:t xml:space="preserve"> </w:t>
            </w:r>
            <w:r w:rsidRPr="00A0056A" w:rsidR="6132DCE3">
              <w:rPr>
                <w:rFonts w:ascii="Arial" w:hAnsi="Arial" w:eastAsia="Calibri" w:cs="Arial"/>
                <w:b/>
                <w:bCs/>
              </w:rPr>
              <w:t>(2 punten)</w:t>
            </w:r>
          </w:p>
        </w:tc>
        <w:tc>
          <w:tcPr>
            <w:tcW w:w="1210" w:type="dxa"/>
            <w:tcMar>
              <w:left w:w="70" w:type="dxa"/>
              <w:right w:w="70" w:type="dxa"/>
            </w:tcMar>
            <w:vAlign w:val="center"/>
          </w:tcPr>
          <w:p w:rsidRPr="00A0056A" w:rsidR="666ECA63" w:rsidP="00A0056A" w:rsidRDefault="6EC4A8B1" w14:paraId="65249AE2" w14:textId="0E56F9AA">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rPr>
            </w:pPr>
            <w:r w:rsidRPr="00A0056A">
              <w:rPr>
                <w:rFonts w:ascii="Arial" w:hAnsi="Arial" w:eastAsia="Calibri" w:cs="Arial"/>
                <w:b/>
                <w:bCs/>
              </w:rPr>
              <w:t>2</w:t>
            </w:r>
          </w:p>
        </w:tc>
        <w:tc>
          <w:tcPr>
            <w:tcW w:w="850" w:type="dxa"/>
            <w:tcMar>
              <w:left w:w="70" w:type="dxa"/>
              <w:right w:w="70" w:type="dxa"/>
            </w:tcMar>
            <w:vAlign w:val="center"/>
          </w:tcPr>
          <w:p w:rsidRPr="00A0056A" w:rsidR="666ECA63" w:rsidP="00A0056A" w:rsidRDefault="666ECA63" w14:paraId="74373969" w14:textId="01A6BA9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A0056A">
              <w:rPr>
                <w:rFonts w:ascii="Arial" w:hAnsi="Arial" w:eastAsia="Calibri" w:cs="Arial"/>
                <w:sz w:val="20"/>
                <w:szCs w:val="20"/>
              </w:rPr>
              <w:t xml:space="preserve"> </w:t>
            </w:r>
          </w:p>
        </w:tc>
      </w:tr>
      <w:tr w:rsidRPr="00A0056A" w:rsidR="666ECA63" w:rsidTr="00A0056A" w14:paraId="2B64044D" w14:textId="77777777">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5B4CB8B4" w14:textId="691DC3E0">
            <w:pPr>
              <w:spacing w:line="240" w:lineRule="atLeast"/>
              <w:jc w:val="center"/>
              <w:rPr>
                <w:rFonts w:ascii="Arial" w:hAnsi="Arial" w:eastAsia="Calibri" w:cs="Arial"/>
              </w:rPr>
            </w:pPr>
            <w:r w:rsidRPr="00A0056A">
              <w:rPr>
                <w:rFonts w:ascii="Arial" w:hAnsi="Arial" w:eastAsia="Calibri" w:cs="Arial"/>
              </w:rPr>
              <w:t>C</w:t>
            </w:r>
          </w:p>
        </w:tc>
        <w:tc>
          <w:tcPr>
            <w:tcW w:w="4915" w:type="dxa"/>
            <w:tcMar>
              <w:left w:w="70" w:type="dxa"/>
              <w:right w:w="70" w:type="dxa"/>
            </w:tcMar>
          </w:tcPr>
          <w:p w:rsidRPr="00A0056A" w:rsidR="666ECA63" w:rsidP="00A0056A" w:rsidRDefault="666ECA63" w14:paraId="2813125A" w14:textId="343B1FF2">
            <w:pPr>
              <w:spacing w:line="240" w:lineRule="atLeast"/>
              <w:cnfStyle w:val="000000100000" w:firstRow="0" w:lastRow="0" w:firstColumn="0" w:lastColumn="0" w:oddVBand="0" w:evenVBand="0" w:oddHBand="1" w:evenHBand="0" w:firstRowFirstColumn="0" w:firstRowLastColumn="0" w:lastRowFirstColumn="0" w:lastRowLastColumn="0"/>
              <w:rPr>
                <w:rFonts w:ascii="Arial" w:hAnsi="Arial" w:eastAsia="Calibri" w:cs="Arial"/>
                <w:b/>
                <w:bCs/>
              </w:rPr>
            </w:pPr>
            <w:r w:rsidRPr="00A0056A">
              <w:rPr>
                <w:rFonts w:ascii="Arial" w:hAnsi="Arial" w:eastAsia="Calibri" w:cs="Arial"/>
              </w:rPr>
              <w:t xml:space="preserve">doet al langere tijd actief mee aan het Programma, wat blijkt uit deelname aan </w:t>
            </w:r>
            <w:proofErr w:type="spellStart"/>
            <w:r w:rsidRPr="00A0056A">
              <w:rPr>
                <w:rFonts w:ascii="Arial" w:hAnsi="Arial" w:eastAsia="Calibri" w:cs="Arial"/>
              </w:rPr>
              <w:t>leveranciersoverleggen</w:t>
            </w:r>
            <w:proofErr w:type="spellEnd"/>
            <w:r w:rsidRPr="00A0056A">
              <w:rPr>
                <w:rFonts w:ascii="Arial" w:hAnsi="Arial" w:eastAsia="Calibri" w:cs="Arial"/>
              </w:rPr>
              <w:t xml:space="preserve">, demo-sessies en/of </w:t>
            </w:r>
            <w:proofErr w:type="spellStart"/>
            <w:r w:rsidRPr="00A0056A">
              <w:rPr>
                <w:rFonts w:ascii="Arial" w:hAnsi="Arial" w:eastAsia="Calibri" w:cs="Arial"/>
              </w:rPr>
              <w:t>Proof</w:t>
            </w:r>
            <w:proofErr w:type="spellEnd"/>
            <w:r w:rsidRPr="00A0056A">
              <w:rPr>
                <w:rFonts w:ascii="Arial" w:hAnsi="Arial" w:eastAsia="Calibri" w:cs="Arial"/>
              </w:rPr>
              <w:t xml:space="preserve"> of Concept (</w:t>
            </w:r>
            <w:proofErr w:type="spellStart"/>
            <w:r w:rsidRPr="00A0056A">
              <w:rPr>
                <w:rFonts w:ascii="Arial" w:hAnsi="Arial" w:eastAsia="Calibri" w:cs="Arial"/>
              </w:rPr>
              <w:t>PoC’s</w:t>
            </w:r>
            <w:proofErr w:type="spellEnd"/>
            <w:r w:rsidRPr="00A0056A">
              <w:rPr>
                <w:rFonts w:ascii="Arial" w:hAnsi="Arial" w:eastAsia="Calibri" w:cs="Arial"/>
              </w:rPr>
              <w:t xml:space="preserve">) medicatieoverdracht of het toepassen van MP9 voor medicatieoverdracht, bijvoorbeeld door deelname aan een praktijktest </w:t>
            </w:r>
            <w:r w:rsidRPr="00A0056A" w:rsidR="45E72D7C">
              <w:rPr>
                <w:rFonts w:ascii="Arial" w:hAnsi="Arial" w:eastAsia="Calibri" w:cs="Arial"/>
                <w:b/>
                <w:bCs/>
              </w:rPr>
              <w:t>(3 punten)</w:t>
            </w:r>
          </w:p>
        </w:tc>
        <w:tc>
          <w:tcPr>
            <w:tcW w:w="1210" w:type="dxa"/>
            <w:tcMar>
              <w:left w:w="70" w:type="dxa"/>
              <w:right w:w="70" w:type="dxa"/>
            </w:tcMar>
            <w:vAlign w:val="center"/>
          </w:tcPr>
          <w:p w:rsidRPr="00A0056A" w:rsidR="666ECA63" w:rsidP="00A0056A" w:rsidRDefault="1589CEC8" w14:paraId="244FFCEA" w14:textId="39B4B92A">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3</w:t>
            </w:r>
          </w:p>
        </w:tc>
        <w:tc>
          <w:tcPr>
            <w:tcW w:w="850" w:type="dxa"/>
            <w:tcMar>
              <w:left w:w="70" w:type="dxa"/>
              <w:right w:w="70" w:type="dxa"/>
            </w:tcMar>
            <w:vAlign w:val="center"/>
          </w:tcPr>
          <w:p w:rsidRPr="00A0056A" w:rsidR="666ECA63" w:rsidP="00A0056A" w:rsidRDefault="666ECA63" w14:paraId="1C122555" w14:textId="60647DED">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A0056A">
              <w:rPr>
                <w:rFonts w:ascii="Arial" w:hAnsi="Arial" w:eastAsia="Calibri" w:cs="Arial"/>
                <w:sz w:val="20"/>
                <w:szCs w:val="20"/>
              </w:rPr>
              <w:t xml:space="preserve"> </w:t>
            </w:r>
          </w:p>
        </w:tc>
      </w:tr>
      <w:tr w:rsidRPr="00A0056A" w:rsidR="666ECA63" w:rsidTr="00A0056A" w14:paraId="262ECF95" w14:textId="77777777">
        <w:trPr>
          <w:trHeight w:val="525"/>
        </w:trPr>
        <w:tc>
          <w:tcPr>
            <w:cnfStyle w:val="001000000000" w:firstRow="0" w:lastRow="0" w:firstColumn="1" w:lastColumn="0" w:oddVBand="0" w:evenVBand="0" w:oddHBand="0" w:evenHBand="0" w:firstRowFirstColumn="0" w:firstRowLastColumn="0" w:lastRowFirstColumn="0" w:lastRowLastColumn="0"/>
            <w:tcW w:w="355" w:type="dxa"/>
            <w:tcMar>
              <w:left w:w="70" w:type="dxa"/>
              <w:right w:w="70" w:type="dxa"/>
            </w:tcMar>
          </w:tcPr>
          <w:p w:rsidRPr="00A0056A" w:rsidR="666ECA63" w:rsidP="00A0056A" w:rsidRDefault="666ECA63" w14:paraId="6AE361D2" w14:textId="471E40B8">
            <w:pPr>
              <w:spacing w:line="240" w:lineRule="atLeast"/>
              <w:jc w:val="center"/>
              <w:rPr>
                <w:rFonts w:ascii="Arial" w:hAnsi="Arial" w:eastAsia="Calibri" w:cs="Arial"/>
              </w:rPr>
            </w:pPr>
            <w:r w:rsidRPr="00A0056A">
              <w:rPr>
                <w:rFonts w:ascii="Arial" w:hAnsi="Arial" w:eastAsia="Calibri" w:cs="Arial"/>
              </w:rPr>
              <w:t xml:space="preserve"> </w:t>
            </w:r>
          </w:p>
        </w:tc>
        <w:tc>
          <w:tcPr>
            <w:tcW w:w="4915" w:type="dxa"/>
            <w:tcMar>
              <w:left w:w="70" w:type="dxa"/>
              <w:right w:w="70" w:type="dxa"/>
            </w:tcMar>
          </w:tcPr>
          <w:p w:rsidRPr="00A0056A" w:rsidR="666ECA63" w:rsidP="00A0056A" w:rsidRDefault="666ECA63" w14:paraId="4B503530" w14:textId="3A246529">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eastAsia="Calibri" w:cs="Arial"/>
                <w:b/>
                <w:bCs/>
                <w:color w:val="000000" w:themeColor="text1"/>
              </w:rPr>
            </w:pPr>
            <w:r w:rsidRPr="00A0056A">
              <w:rPr>
                <w:rFonts w:ascii="Arial" w:hAnsi="Arial" w:eastAsia="Calibri" w:cs="Arial"/>
                <w:b/>
                <w:bCs/>
                <w:color w:val="000000" w:themeColor="text1"/>
              </w:rPr>
              <w:t>Totaal te behalen punten:</w:t>
            </w:r>
          </w:p>
        </w:tc>
        <w:tc>
          <w:tcPr>
            <w:tcW w:w="1210" w:type="dxa"/>
            <w:tcMar>
              <w:left w:w="70" w:type="dxa"/>
              <w:right w:w="70" w:type="dxa"/>
            </w:tcMar>
            <w:vAlign w:val="center"/>
          </w:tcPr>
          <w:p w:rsidRPr="00A0056A" w:rsidR="666ECA63" w:rsidP="00A0056A" w:rsidRDefault="00A844B1" w14:paraId="129B127D" w14:textId="1E394D5D">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rPr>
            </w:pPr>
            <w:r>
              <w:rPr>
                <w:rFonts w:ascii="Arial" w:hAnsi="Arial" w:eastAsia="Calibri" w:cs="Arial"/>
                <w:b/>
                <w:bCs/>
              </w:rPr>
              <w:t>82</w:t>
            </w:r>
          </w:p>
        </w:tc>
        <w:tc>
          <w:tcPr>
            <w:tcW w:w="850" w:type="dxa"/>
            <w:tcMar>
              <w:left w:w="70" w:type="dxa"/>
              <w:right w:w="70" w:type="dxa"/>
            </w:tcMar>
            <w:vAlign w:val="center"/>
          </w:tcPr>
          <w:p w:rsidRPr="00A0056A" w:rsidR="666ECA63" w:rsidP="00A0056A" w:rsidRDefault="666ECA63" w14:paraId="3E977019" w14:textId="7E48DE7C">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20"/>
                <w:szCs w:val="20"/>
              </w:rPr>
            </w:pPr>
          </w:p>
        </w:tc>
      </w:tr>
    </w:tbl>
    <w:p w:rsidR="666ECA63" w:rsidP="00A0056A" w:rsidRDefault="666ECA63" w14:paraId="787EAE6B" w14:textId="577A3B63">
      <w:pPr>
        <w:spacing w:line="240" w:lineRule="atLeast"/>
      </w:pPr>
    </w:p>
    <w:p w:rsidR="00796016" w:rsidP="00A0056A" w:rsidRDefault="00796016" w14:paraId="66907543" w14:textId="77777777">
      <w:pPr>
        <w:spacing w:line="240" w:lineRule="atLeast"/>
        <w:rPr>
          <w:b/>
          <w:bCs/>
        </w:rPr>
      </w:pPr>
    </w:p>
    <w:p w:rsidR="00796016" w:rsidP="00A0056A" w:rsidRDefault="00796016" w14:paraId="425FD938" w14:textId="77777777">
      <w:pPr>
        <w:spacing w:line="240" w:lineRule="atLeast"/>
        <w:rPr>
          <w:b/>
          <w:bCs/>
        </w:rPr>
      </w:pPr>
    </w:p>
    <w:p w:rsidRPr="007358C0" w:rsidR="00063AD2" w:rsidP="00A0056A" w:rsidRDefault="00063AD2" w14:paraId="04D58FD0" w14:textId="151E318E">
      <w:pPr>
        <w:spacing w:line="240" w:lineRule="atLeast"/>
      </w:pPr>
      <w:r w:rsidRPr="00063AD2">
        <w:rPr>
          <w:b/>
          <w:bCs/>
        </w:rPr>
        <w:t>ARTIKEL II</w:t>
      </w:r>
    </w:p>
    <w:p w:rsidRPr="00063AD2" w:rsidR="00063AD2" w:rsidP="00A0056A" w:rsidRDefault="00063AD2" w14:paraId="70F84582" w14:textId="77777777">
      <w:pPr>
        <w:spacing w:line="240" w:lineRule="atLeast"/>
        <w:rPr>
          <w:b/>
          <w:bCs/>
        </w:rPr>
      </w:pPr>
    </w:p>
    <w:p w:rsidR="00063AD2" w:rsidP="00A0056A" w:rsidRDefault="00063AD2" w14:paraId="0FFAC4B4" w14:textId="78C377DE">
      <w:pPr>
        <w:spacing w:line="240" w:lineRule="atLeast"/>
      </w:pPr>
      <w:r>
        <w:t>Het besluit treedt in werking met ingang van de dag na de datum van uitgifte van de Staatscourant waarin h</w:t>
      </w:r>
      <w:r w:rsidR="00C144D6">
        <w:t>ij</w:t>
      </w:r>
      <w:r>
        <w:t xml:space="preserve"> wordt geplaatst.</w:t>
      </w:r>
    </w:p>
    <w:p w:rsidR="00063AD2" w:rsidP="00A0056A" w:rsidRDefault="00063AD2" w14:paraId="2258F254" w14:textId="77777777">
      <w:pPr>
        <w:spacing w:line="240" w:lineRule="atLeast"/>
      </w:pPr>
    </w:p>
    <w:p w:rsidR="00063AD2" w:rsidP="00A0056A" w:rsidRDefault="00063AD2" w14:paraId="49553830" w14:textId="1ED7DA14">
      <w:pPr>
        <w:spacing w:line="240" w:lineRule="atLeast"/>
      </w:pPr>
      <w:r>
        <w:t>Het besluit zal met de toelichting in de Staatscourant worden geplaatst.</w:t>
      </w:r>
    </w:p>
    <w:p w:rsidR="00063AD2" w:rsidP="00A0056A" w:rsidRDefault="00063AD2" w14:paraId="655961B3" w14:textId="77777777">
      <w:pPr>
        <w:spacing w:line="240" w:lineRule="atLeast"/>
      </w:pPr>
    </w:p>
    <w:p w:rsidR="00063AD2" w:rsidP="00A0056A" w:rsidRDefault="00063AD2" w14:paraId="31060F2F" w14:textId="77777777">
      <w:pPr>
        <w:spacing w:line="240" w:lineRule="atLeast"/>
      </w:pPr>
      <w:r>
        <w:t>De Minister van Volksgezondheid, Welzijn en Sport,</w:t>
      </w:r>
    </w:p>
    <w:p w:rsidR="002B415A" w:rsidP="00A0056A" w:rsidRDefault="002B415A" w14:paraId="7E350B0F" w14:textId="77777777">
      <w:pPr>
        <w:spacing w:line="240" w:lineRule="atLeast"/>
      </w:pPr>
    </w:p>
    <w:p w:rsidR="002B415A" w:rsidP="00A0056A" w:rsidRDefault="002B415A" w14:paraId="7A3C74D1" w14:textId="77777777">
      <w:pPr>
        <w:spacing w:line="240" w:lineRule="atLeast"/>
      </w:pPr>
    </w:p>
    <w:p w:rsidR="002B415A" w:rsidP="00A0056A" w:rsidRDefault="002B415A" w14:paraId="467E8C5B" w14:textId="77777777">
      <w:pPr>
        <w:spacing w:line="240" w:lineRule="atLeast"/>
      </w:pPr>
    </w:p>
    <w:p w:rsidR="009E2680" w:rsidP="00A0056A" w:rsidRDefault="00072E47" w14:paraId="35B69997" w14:textId="73E58079">
      <w:pPr>
        <w:spacing w:line="240" w:lineRule="atLeast"/>
      </w:pPr>
      <w:r>
        <w:t xml:space="preserve">M. </w:t>
      </w:r>
      <w:proofErr w:type="spellStart"/>
      <w:r>
        <w:t>Agema</w:t>
      </w:r>
      <w:proofErr w:type="spellEnd"/>
    </w:p>
    <w:p w:rsidR="009E2680" w:rsidP="00A0056A" w:rsidRDefault="009E2680" w14:paraId="5D398F95" w14:textId="77777777">
      <w:pPr>
        <w:spacing w:line="240" w:lineRule="atLeast"/>
      </w:pPr>
      <w:r>
        <w:br w:type="page"/>
      </w:r>
    </w:p>
    <w:p w:rsidRPr="003076FA" w:rsidR="009E2680" w:rsidP="00A0056A" w:rsidRDefault="009E2680" w14:paraId="72B0A94D" w14:textId="77777777">
      <w:pPr>
        <w:spacing w:line="240" w:lineRule="atLeast"/>
        <w:rPr>
          <w:b/>
        </w:rPr>
      </w:pPr>
      <w:r w:rsidRPr="003076FA">
        <w:rPr>
          <w:b/>
        </w:rPr>
        <w:lastRenderedPageBreak/>
        <w:t>TOELICHTING</w:t>
      </w:r>
    </w:p>
    <w:p w:rsidRPr="003076FA" w:rsidR="009E2680" w:rsidP="00A0056A" w:rsidRDefault="009E2680" w14:paraId="7E5BF70A" w14:textId="77777777">
      <w:pPr>
        <w:spacing w:line="240" w:lineRule="atLeast"/>
        <w:rPr>
          <w:b/>
        </w:rPr>
      </w:pPr>
    </w:p>
    <w:p w:rsidRPr="003076FA" w:rsidR="009E2680" w:rsidP="00A0056A" w:rsidRDefault="0CB121EB" w14:paraId="29213571" w14:textId="77777777">
      <w:pPr>
        <w:spacing w:line="240" w:lineRule="atLeast"/>
        <w:rPr>
          <w:b/>
          <w:bCs/>
        </w:rPr>
      </w:pPr>
      <w:r w:rsidRPr="003076FA">
        <w:rPr>
          <w:b/>
          <w:bCs/>
        </w:rPr>
        <w:t>1. Algemeen</w:t>
      </w:r>
    </w:p>
    <w:p w:rsidRPr="003076FA" w:rsidR="009E2680" w:rsidP="00A0056A" w:rsidRDefault="009E2680" w14:paraId="62975366" w14:textId="297FDE84">
      <w:pPr>
        <w:spacing w:line="240" w:lineRule="atLeast"/>
        <w:rPr>
          <w:b/>
          <w:bCs/>
        </w:rPr>
      </w:pPr>
    </w:p>
    <w:p w:rsidR="00F46BDB" w:rsidP="00AE5869" w:rsidRDefault="329F5648" w14:paraId="2EF99254" w14:textId="77777777">
      <w:pPr>
        <w:spacing w:line="240" w:lineRule="atLeast"/>
        <w:rPr>
          <w:rFonts w:eastAsia="Source Sans Pro" w:cs="Source Sans Pro"/>
          <w:color w:val="000000" w:themeColor="text1"/>
        </w:rPr>
      </w:pPr>
      <w:r w:rsidRPr="00B73AB7">
        <w:rPr>
          <w:rFonts w:eastAsia="Source Sans Pro" w:cs="Source Sans Pro"/>
          <w:color w:val="000000" w:themeColor="text1"/>
        </w:rPr>
        <w:t xml:space="preserve">Op grond van het Besluit vaststelling beleidsregel subsidiëring Kickstart Medicatieoverdracht (hierna: het Besluit) is subsidie verstrekt aan twee samenwerkingsverbanden van zorgaanbieders voor de verbetering van elektronische medicatieoverdracht. </w:t>
      </w:r>
      <w:r w:rsidRPr="00B73AB7" w:rsidR="78CE3442">
        <w:rPr>
          <w:rFonts w:eastAsia="Source Sans Pro" w:cs="Source Sans Pro"/>
          <w:color w:val="000000" w:themeColor="text1"/>
        </w:rPr>
        <w:t xml:space="preserve">Sinds de start van de Kickstart Medicatieoverdracht is er veel kennis en ervaring met de nieuwe informatiestandaard medicatieproces 9 </w:t>
      </w:r>
      <w:r w:rsidR="00992B71">
        <w:rPr>
          <w:rFonts w:eastAsia="Source Sans Pro" w:cs="Source Sans Pro"/>
          <w:color w:val="000000" w:themeColor="text1"/>
        </w:rPr>
        <w:t xml:space="preserve">(hierna: MP9) </w:t>
      </w:r>
      <w:r w:rsidRPr="00B73AB7" w:rsidR="78CE3442">
        <w:rPr>
          <w:rFonts w:eastAsia="Source Sans Pro" w:cs="Source Sans Pro"/>
          <w:color w:val="000000" w:themeColor="text1"/>
        </w:rPr>
        <w:t xml:space="preserve">opgedaan. </w:t>
      </w:r>
    </w:p>
    <w:p w:rsidRPr="00B73AB7" w:rsidR="00004612" w:rsidP="00796016" w:rsidRDefault="002472BF" w14:paraId="126E63A5" w14:textId="18D2529B">
      <w:pPr>
        <w:spacing w:line="240" w:lineRule="atLeast"/>
        <w:rPr>
          <w:rFonts w:eastAsia="Source Sans Pro" w:cs="Source Sans Pro"/>
          <w:color w:val="000000" w:themeColor="text1"/>
        </w:rPr>
      </w:pPr>
      <w:r>
        <w:rPr>
          <w:rFonts w:eastAsia="Source Sans Pro" w:cs="Source Sans Pro"/>
          <w:color w:val="000000" w:themeColor="text1"/>
        </w:rPr>
        <w:t>Tot op heden maakte d</w:t>
      </w:r>
      <w:r w:rsidRPr="00B73AB7" w:rsidR="78CE3442">
        <w:rPr>
          <w:rFonts w:eastAsia="Source Sans Pro" w:cs="Source Sans Pro"/>
          <w:color w:val="000000" w:themeColor="text1"/>
        </w:rPr>
        <w:t>e huisartsenspoedpost</w:t>
      </w:r>
      <w:r w:rsidR="00FB74A8">
        <w:rPr>
          <w:rFonts w:eastAsia="Source Sans Pro" w:cs="Source Sans Pro"/>
          <w:color w:val="000000" w:themeColor="text1"/>
        </w:rPr>
        <w:t xml:space="preserve"> (voorheen huisartsenpost, </w:t>
      </w:r>
      <w:r w:rsidR="00CD187E">
        <w:rPr>
          <w:rFonts w:eastAsia="Source Sans Pro" w:cs="Source Sans Pro"/>
          <w:color w:val="000000" w:themeColor="text1"/>
        </w:rPr>
        <w:t xml:space="preserve">hierna: </w:t>
      </w:r>
      <w:r w:rsidRPr="00B73AB7" w:rsidR="51D2D6FB">
        <w:rPr>
          <w:rFonts w:eastAsia="Source Sans Pro" w:cs="Source Sans Pro"/>
          <w:color w:val="000000" w:themeColor="text1"/>
        </w:rPr>
        <w:t xml:space="preserve">HAP) </w:t>
      </w:r>
      <w:r w:rsidRPr="00B73AB7" w:rsidR="78CE3442">
        <w:rPr>
          <w:rFonts w:eastAsia="Source Sans Pro" w:cs="Source Sans Pro"/>
          <w:color w:val="000000" w:themeColor="text1"/>
        </w:rPr>
        <w:t>geen deel uit van de Kickstart</w:t>
      </w:r>
      <w:r>
        <w:rPr>
          <w:rFonts w:eastAsia="Source Sans Pro" w:cs="Source Sans Pro"/>
          <w:color w:val="000000" w:themeColor="text1"/>
        </w:rPr>
        <w:t xml:space="preserve"> Medicatieoverdracht</w:t>
      </w:r>
      <w:r w:rsidRPr="00B73AB7" w:rsidR="78CE3442">
        <w:rPr>
          <w:rFonts w:eastAsia="Source Sans Pro" w:cs="Source Sans Pro"/>
          <w:color w:val="000000" w:themeColor="text1"/>
        </w:rPr>
        <w:t xml:space="preserve">. </w:t>
      </w:r>
      <w:r w:rsidR="00735624">
        <w:rPr>
          <w:rFonts w:eastAsia="Source Sans Pro" w:cs="Source Sans Pro"/>
          <w:color w:val="000000" w:themeColor="text1"/>
        </w:rPr>
        <w:t xml:space="preserve">Als resultaat van </w:t>
      </w:r>
      <w:r w:rsidR="00E11B11">
        <w:rPr>
          <w:rFonts w:eastAsia="Source Sans Pro" w:cs="Source Sans Pro"/>
          <w:color w:val="000000" w:themeColor="text1"/>
        </w:rPr>
        <w:t xml:space="preserve">het </w:t>
      </w:r>
      <w:r w:rsidR="00735624">
        <w:rPr>
          <w:rFonts w:eastAsia="Source Sans Pro" w:cs="Source Sans Pro"/>
          <w:color w:val="000000" w:themeColor="text1"/>
        </w:rPr>
        <w:t>beproev</w:t>
      </w:r>
      <w:r w:rsidR="00E11B11">
        <w:rPr>
          <w:rFonts w:eastAsia="Source Sans Pro" w:cs="Source Sans Pro"/>
          <w:color w:val="000000" w:themeColor="text1"/>
        </w:rPr>
        <w:t>en</w:t>
      </w:r>
      <w:r w:rsidR="00735624">
        <w:rPr>
          <w:rFonts w:eastAsia="Source Sans Pro" w:cs="Source Sans Pro"/>
          <w:color w:val="000000" w:themeColor="text1"/>
        </w:rPr>
        <w:t xml:space="preserve"> hebben we de kennis en ervaring om </w:t>
      </w:r>
      <w:r w:rsidRPr="00B73AB7" w:rsidR="00735624">
        <w:rPr>
          <w:rFonts w:eastAsia="Source Sans Pro" w:cs="Source Sans Pro"/>
          <w:color w:val="000000" w:themeColor="text1"/>
        </w:rPr>
        <w:t>MP9</w:t>
      </w:r>
      <w:r w:rsidR="00735624">
        <w:rPr>
          <w:rFonts w:eastAsia="Source Sans Pro" w:cs="Source Sans Pro"/>
          <w:color w:val="000000" w:themeColor="text1"/>
        </w:rPr>
        <w:t xml:space="preserve"> onder de </w:t>
      </w:r>
      <w:r w:rsidRPr="00735624" w:rsidR="00735624">
        <w:rPr>
          <w:rFonts w:eastAsia="Source Sans Pro" w:cs="Source Sans Pro"/>
          <w:color w:val="000000" w:themeColor="text1"/>
        </w:rPr>
        <w:t>Wet elektronische gegevensuitwisseling in de zorg</w:t>
      </w:r>
      <w:r w:rsidR="00735624">
        <w:rPr>
          <w:rFonts w:eastAsia="Source Sans Pro" w:cs="Source Sans Pro"/>
          <w:color w:val="000000" w:themeColor="text1"/>
        </w:rPr>
        <w:t xml:space="preserve"> (</w:t>
      </w:r>
      <w:proofErr w:type="spellStart"/>
      <w:r w:rsidR="00735624">
        <w:rPr>
          <w:rFonts w:eastAsia="Source Sans Pro" w:cs="Source Sans Pro"/>
          <w:color w:val="000000" w:themeColor="text1"/>
        </w:rPr>
        <w:t>Wegiz</w:t>
      </w:r>
      <w:proofErr w:type="spellEnd"/>
      <w:r w:rsidR="00735624">
        <w:rPr>
          <w:rFonts w:eastAsia="Source Sans Pro" w:cs="Source Sans Pro"/>
          <w:color w:val="000000" w:themeColor="text1"/>
        </w:rPr>
        <w:t>) te verplichten.</w:t>
      </w:r>
    </w:p>
    <w:p w:rsidRPr="00B73AB7" w:rsidR="006F17DF" w:rsidP="00796016" w:rsidRDefault="006F17DF" w14:paraId="77EA8226" w14:textId="77777777">
      <w:pPr>
        <w:spacing w:line="240" w:lineRule="atLeast"/>
        <w:rPr>
          <w:rFonts w:eastAsia="Source Sans Pro" w:cs="Source Sans Pro"/>
          <w:color w:val="000000" w:themeColor="text1"/>
        </w:rPr>
      </w:pPr>
    </w:p>
    <w:p w:rsidR="009E2680" w:rsidP="00796016" w:rsidRDefault="7C11CF20" w14:paraId="0A4B1C3B" w14:textId="2F880BDC">
      <w:pPr>
        <w:spacing w:line="240" w:lineRule="atLeast"/>
        <w:rPr>
          <w:rFonts w:eastAsia="Source Sans Pro" w:cs="Source Sans Pro"/>
          <w:color w:val="000000" w:themeColor="text1"/>
        </w:rPr>
      </w:pPr>
      <w:r w:rsidRPr="00B73AB7">
        <w:rPr>
          <w:rFonts w:eastAsia="Source Sans Pro" w:cs="Source Sans Pro"/>
          <w:color w:val="000000" w:themeColor="text1"/>
        </w:rPr>
        <w:t>Met onderhavige wijziging</w:t>
      </w:r>
      <w:r w:rsidR="00CD187E">
        <w:rPr>
          <w:rFonts w:eastAsia="Source Sans Pro" w:cs="Source Sans Pro"/>
          <w:color w:val="000000" w:themeColor="text1"/>
        </w:rPr>
        <w:t xml:space="preserve"> is </w:t>
      </w:r>
      <w:r w:rsidR="00616791">
        <w:rPr>
          <w:rFonts w:eastAsia="Source Sans Pro" w:cs="Source Sans Pro"/>
          <w:color w:val="000000" w:themeColor="text1"/>
        </w:rPr>
        <w:t xml:space="preserve">voor het aanvullend beproeven van de HAP </w:t>
      </w:r>
      <w:r w:rsidR="00CD187E">
        <w:rPr>
          <w:rFonts w:eastAsia="Source Sans Pro" w:cs="Source Sans Pro"/>
          <w:color w:val="000000" w:themeColor="text1"/>
        </w:rPr>
        <w:t xml:space="preserve">een hoofdstuk aan het Besluit toegevoegd. Ook zijn </w:t>
      </w:r>
      <w:r w:rsidR="00616791">
        <w:rPr>
          <w:rFonts w:eastAsia="Source Sans Pro" w:cs="Source Sans Pro"/>
          <w:color w:val="000000" w:themeColor="text1"/>
        </w:rPr>
        <w:t>hiervoor</w:t>
      </w:r>
      <w:r w:rsidR="00CD187E">
        <w:rPr>
          <w:rFonts w:eastAsia="Source Sans Pro" w:cs="Source Sans Pro"/>
          <w:color w:val="000000" w:themeColor="text1"/>
        </w:rPr>
        <w:t xml:space="preserve"> nieuwe bijlagen opgenomen</w:t>
      </w:r>
      <w:r w:rsidR="00616791">
        <w:rPr>
          <w:rFonts w:eastAsia="Source Sans Pro" w:cs="Source Sans Pro"/>
          <w:color w:val="000000" w:themeColor="text1"/>
        </w:rPr>
        <w:t xml:space="preserve">. </w:t>
      </w:r>
      <w:r w:rsidR="00CD187E">
        <w:rPr>
          <w:rFonts w:eastAsia="Source Sans Pro" w:cs="Source Sans Pro"/>
          <w:color w:val="000000" w:themeColor="text1"/>
        </w:rPr>
        <w:t xml:space="preserve"> </w:t>
      </w:r>
    </w:p>
    <w:p w:rsidR="00D0583B" w:rsidP="00796016" w:rsidRDefault="00D0583B" w14:paraId="64C994B2" w14:textId="77777777">
      <w:pPr>
        <w:spacing w:line="240" w:lineRule="atLeast"/>
        <w:rPr>
          <w:rFonts w:eastAsia="Source Sans Pro" w:cs="Source Sans Pro"/>
          <w:color w:val="000000" w:themeColor="text1"/>
        </w:rPr>
      </w:pPr>
    </w:p>
    <w:p w:rsidR="00EE4ADA" w:rsidP="00CA4A93" w:rsidRDefault="00CE05F0" w14:paraId="6040157B" w14:textId="667E5F95">
      <w:pPr>
        <w:spacing w:line="240" w:lineRule="atLeast"/>
        <w:rPr>
          <w:rFonts w:eastAsia="Times New Roman" w:cs="Calibri"/>
          <w:color w:val="333333"/>
        </w:rPr>
      </w:pPr>
      <w:r>
        <w:t xml:space="preserve">Naast </w:t>
      </w:r>
      <w:r w:rsidR="00616791">
        <w:t>het</w:t>
      </w:r>
      <w:r>
        <w:t xml:space="preserve"> aanvullend beproev</w:t>
      </w:r>
      <w:r w:rsidR="00616791">
        <w:t>en</w:t>
      </w:r>
      <w:r>
        <w:t xml:space="preserve"> HAP, </w:t>
      </w:r>
      <w:r w:rsidR="00992B71">
        <w:t>is het wenselijk</w:t>
      </w:r>
      <w:r>
        <w:t xml:space="preserve"> aanvullende middelen beschikbaar </w:t>
      </w:r>
      <w:r w:rsidR="00992B71">
        <w:t xml:space="preserve">te </w:t>
      </w:r>
      <w:r>
        <w:t xml:space="preserve">stellen </w:t>
      </w:r>
      <w:r w:rsidR="003C5C0D">
        <w:t xml:space="preserve">aan de samenwerkingsverbanden die eerder subsidie onder de Kickstart Medicatieoverdracht hebben ontvangen. Dit zijn aanvullende middelen </w:t>
      </w:r>
      <w:r>
        <w:t>voor de ICT-ontwikkelingen in de Kickstart</w:t>
      </w:r>
      <w:r w:rsidR="00992B71">
        <w:t xml:space="preserve"> Medicatieoverdracht</w:t>
      </w:r>
      <w:r>
        <w:t xml:space="preserve">. </w:t>
      </w:r>
      <w:r w:rsidRPr="00AB3619" w:rsidR="00D0583B">
        <w:t xml:space="preserve">Voor de aanvang van de Kickstart </w:t>
      </w:r>
      <w:r w:rsidR="00992B71">
        <w:t xml:space="preserve">Medicatieoverdracht </w:t>
      </w:r>
      <w:r w:rsidRPr="00AB3619" w:rsidR="00D0583B">
        <w:t>waren</w:t>
      </w:r>
      <w:r>
        <w:t xml:space="preserve"> de specificaties op </w:t>
      </w:r>
      <w:r w:rsidRPr="00AB3619" w:rsidR="00D0583B">
        <w:t xml:space="preserve">onderdelen nog niet </w:t>
      </w:r>
      <w:r>
        <w:t>af. I</w:t>
      </w:r>
      <w:r w:rsidRPr="00AB3619" w:rsidR="00D0583B">
        <w:t xml:space="preserve">nmiddels </w:t>
      </w:r>
      <w:r>
        <w:t xml:space="preserve">zijn de specificaties wel bekend, en is de informatiestandaard als gevolg hiervan meerdere keren gewijzigd. Dit heeft geleid tot </w:t>
      </w:r>
      <w:r w:rsidRPr="00AB3619" w:rsidR="00D0583B">
        <w:t>extra inspanningen in het bouwproces van de leveranciers</w:t>
      </w:r>
      <w:r>
        <w:t xml:space="preserve">. Voor dit meerwerk zijn de bedragen uit bijlage 1 verhoogd. </w:t>
      </w:r>
      <w:r w:rsidR="003C5C0D">
        <w:t>Daarnaast was v</w:t>
      </w:r>
      <w:r w:rsidR="003C5C0D">
        <w:rPr>
          <w:rFonts w:eastAsia="Source Sans Pro" w:cs="Source Sans Pro"/>
          <w:color w:val="000000" w:themeColor="text1"/>
        </w:rPr>
        <w:t xml:space="preserve">oor de aanvang van de Kickstart Medicatieoverdracht de verwachting dat het test- en validatieproces in een beperkt aantal sessies kon worden afgerond. Inmiddels is bekend dat het test- en validatieproces zeer intensief is en veel inspanning van de leveranciers vraagt. Ook vraagt de ondersteuning in projectorganisatie zeer veel tijd. </w:t>
      </w:r>
    </w:p>
    <w:p w:rsidR="00EA0567" w:rsidP="00796016" w:rsidRDefault="00EA0567" w14:paraId="7AB7DDA5" w14:textId="77777777">
      <w:pPr>
        <w:spacing w:line="240" w:lineRule="atLeast"/>
        <w:rPr>
          <w:rFonts w:eastAsia="Times New Roman" w:cs="Calibri"/>
          <w:color w:val="333333"/>
        </w:rPr>
      </w:pPr>
    </w:p>
    <w:p w:rsidR="00EA0567" w:rsidP="00796016" w:rsidRDefault="00EA0567" w14:paraId="0A7C51CE" w14:textId="410392E9">
      <w:pPr>
        <w:spacing w:line="240" w:lineRule="atLeast"/>
        <w:rPr>
          <w:rFonts w:eastAsia="Source Sans Pro" w:cs="Source Sans Pro"/>
          <w:color w:val="000000" w:themeColor="text1"/>
        </w:rPr>
      </w:pPr>
      <w:r>
        <w:rPr>
          <w:rFonts w:eastAsia="Source Sans Pro" w:cs="Source Sans Pro"/>
          <w:color w:val="000000" w:themeColor="text1"/>
        </w:rPr>
        <w:t xml:space="preserve">Tot slot is </w:t>
      </w:r>
      <w:r w:rsidRPr="00B73AB7">
        <w:rPr>
          <w:rFonts w:eastAsia="Source Sans Pro" w:cs="Source Sans Pro"/>
          <w:color w:val="000000" w:themeColor="text1"/>
        </w:rPr>
        <w:t xml:space="preserve">de vervaldatum </w:t>
      </w:r>
      <w:r w:rsidR="006D5C8E">
        <w:rPr>
          <w:rFonts w:eastAsia="Source Sans Pro" w:cs="Source Sans Pro"/>
          <w:color w:val="000000" w:themeColor="text1"/>
        </w:rPr>
        <w:t xml:space="preserve">en de citeertitel </w:t>
      </w:r>
      <w:r w:rsidRPr="00B73AB7">
        <w:rPr>
          <w:rFonts w:eastAsia="Source Sans Pro" w:cs="Source Sans Pro"/>
          <w:color w:val="000000" w:themeColor="text1"/>
        </w:rPr>
        <w:t xml:space="preserve">van het Besluit aangepast. </w:t>
      </w:r>
    </w:p>
    <w:p w:rsidRPr="00501D0C" w:rsidR="00EA0567" w:rsidP="00796016" w:rsidRDefault="00EA0567" w14:paraId="41FC32AF" w14:textId="77777777">
      <w:pPr>
        <w:spacing w:line="240" w:lineRule="atLeast"/>
      </w:pPr>
    </w:p>
    <w:p w:rsidR="009E2680" w:rsidP="00796016" w:rsidRDefault="0CB121EB" w14:paraId="180580F4" w14:textId="21421AFE">
      <w:pPr>
        <w:shd w:val="clear" w:color="auto" w:fill="FFFFFF" w:themeFill="background1"/>
        <w:spacing w:line="240" w:lineRule="atLeast"/>
        <w:rPr>
          <w:i/>
          <w:iCs/>
        </w:rPr>
      </w:pPr>
      <w:r w:rsidRPr="003076FA">
        <w:rPr>
          <w:i/>
          <w:iCs/>
        </w:rPr>
        <w:t>Financiële gevolgen</w:t>
      </w:r>
    </w:p>
    <w:p w:rsidRPr="003076FA" w:rsidR="00FB74A8" w:rsidP="00796016" w:rsidRDefault="00FB74A8" w14:paraId="238F90E0" w14:textId="77777777">
      <w:pPr>
        <w:shd w:val="clear" w:color="auto" w:fill="FFFFFF" w:themeFill="background1"/>
        <w:spacing w:line="240" w:lineRule="atLeast"/>
        <w:rPr>
          <w:i/>
          <w:iCs/>
        </w:rPr>
      </w:pPr>
    </w:p>
    <w:p w:rsidRPr="001A2831" w:rsidR="00FB74A8" w:rsidP="00FB74A8" w:rsidRDefault="00FB74A8" w14:paraId="31BDDC67" w14:textId="77777777">
      <w:pPr>
        <w:autoSpaceDN/>
        <w:spacing w:line="240" w:lineRule="auto"/>
        <w:textAlignment w:val="auto"/>
      </w:pPr>
      <w:r>
        <w:t xml:space="preserve">De extra activiteiten kunnen worden uitgevoerd binnen het huidige subsidieplafond. </w:t>
      </w:r>
    </w:p>
    <w:p w:rsidR="009E2680" w:rsidP="00796016" w:rsidRDefault="009E2680" w14:paraId="54AA9497" w14:textId="77777777">
      <w:pPr>
        <w:spacing w:line="240" w:lineRule="atLeast"/>
      </w:pPr>
    </w:p>
    <w:p w:rsidR="009E2680" w:rsidP="00796016" w:rsidRDefault="009E2680" w14:paraId="709DCD1F" w14:textId="77777777">
      <w:pPr>
        <w:spacing w:line="240" w:lineRule="atLeast"/>
        <w:rPr>
          <w:i/>
          <w:iCs/>
        </w:rPr>
      </w:pPr>
      <w:r>
        <w:rPr>
          <w:i/>
          <w:iCs/>
        </w:rPr>
        <w:t xml:space="preserve">Regeldruk </w:t>
      </w:r>
    </w:p>
    <w:p w:rsidR="00CD187E" w:rsidP="00796016" w:rsidRDefault="00CD187E" w14:paraId="749C7400" w14:textId="77777777">
      <w:pPr>
        <w:spacing w:line="240" w:lineRule="atLeast"/>
        <w:rPr>
          <w:i/>
          <w:iCs/>
        </w:rPr>
      </w:pPr>
    </w:p>
    <w:p w:rsidRPr="00CD187E" w:rsidR="00CD187E" w:rsidP="00796016" w:rsidRDefault="00CD187E" w14:paraId="169F4F1F" w14:textId="1F981517">
      <w:pPr>
        <w:spacing w:line="240" w:lineRule="atLeast"/>
      </w:pPr>
      <w:r w:rsidRPr="00CD187E">
        <w:t xml:space="preserve">De administratieve lasten bestaan uit de onderdelen </w:t>
      </w:r>
      <w:r w:rsidR="006D5C8E">
        <w:t>‘</w:t>
      </w:r>
      <w:r w:rsidRPr="00CD187E">
        <w:t>opstellen subsidieaanvraag</w:t>
      </w:r>
      <w:r w:rsidR="006D5C8E">
        <w:t>’</w:t>
      </w:r>
      <w:r w:rsidRPr="00CD187E">
        <w:t xml:space="preserve">, </w:t>
      </w:r>
      <w:r w:rsidR="006D5C8E">
        <w:t>‘</w:t>
      </w:r>
      <w:r w:rsidRPr="00CD187E">
        <w:t>tussentijdse rapportage</w:t>
      </w:r>
      <w:r w:rsidR="006D5C8E">
        <w:t>’</w:t>
      </w:r>
      <w:r w:rsidRPr="00CD187E">
        <w:t xml:space="preserve"> en </w:t>
      </w:r>
      <w:r w:rsidR="006D5C8E">
        <w:t>‘</w:t>
      </w:r>
      <w:r w:rsidRPr="00CD187E">
        <w:t>eindverantwoording</w:t>
      </w:r>
      <w:r w:rsidR="006D5C8E">
        <w:t>’</w:t>
      </w:r>
      <w:r w:rsidRPr="00CD187E">
        <w:t xml:space="preserve">. De verwachting is dat er tussen </w:t>
      </w:r>
      <w:r w:rsidR="00992B71">
        <w:t>twee</w:t>
      </w:r>
      <w:r w:rsidRPr="00CD187E">
        <w:t xml:space="preserve"> tot </w:t>
      </w:r>
      <w:r w:rsidRPr="00CD187E" w:rsidR="006D5C8E">
        <w:t>maximaal</w:t>
      </w:r>
      <w:r w:rsidR="006D5C8E">
        <w:t xml:space="preserve"> </w:t>
      </w:r>
      <w:r w:rsidR="00992B71">
        <w:t>vier</w:t>
      </w:r>
      <w:r w:rsidRPr="00CD187E">
        <w:t xml:space="preserve"> subsidieaanvragen ingediend gaan worden</w:t>
      </w:r>
      <w:r w:rsidR="003C5C0D">
        <w:t xml:space="preserve"> voor het aanvullend beproeven HAP. </w:t>
      </w:r>
      <w:r w:rsidRPr="00CD187E">
        <w:t xml:space="preserve">Voor de bepaling van de administratieve belasting gaan we uit van </w:t>
      </w:r>
      <w:r w:rsidR="00992B71">
        <w:t>drie</w:t>
      </w:r>
      <w:r w:rsidRPr="00CD187E">
        <w:t xml:space="preserve"> subsidieaanvragen, waarvoor 150 uur benodigd is. We gaan uit van 40 uur voor een tussentijdse rapportage op </w:t>
      </w:r>
      <w:r w:rsidR="00992B71">
        <w:t>twee</w:t>
      </w:r>
      <w:r w:rsidRPr="00CD187E">
        <w:t xml:space="preserve"> momenten en van 80 uur voor een eindverantwoording. Er wordt hierbij gerekend met een gemiddeld maximaal tarief van € 80 exclusief btw</w:t>
      </w:r>
      <w:r w:rsidR="00992B71">
        <w:t>.</w:t>
      </w:r>
      <w:r w:rsidRPr="00CD187E">
        <w:t xml:space="preserve"> </w:t>
      </w:r>
    </w:p>
    <w:p w:rsidRPr="00CD187E" w:rsidR="00CD187E" w:rsidP="00796016" w:rsidRDefault="00CD187E" w14:paraId="78AB0C42" w14:textId="77777777">
      <w:pPr>
        <w:spacing w:line="240" w:lineRule="atLeast"/>
      </w:pPr>
    </w:p>
    <w:p w:rsidR="003C5C0D" w:rsidP="003C5C0D" w:rsidRDefault="003C5C0D" w14:paraId="3DEB4F71" w14:textId="77777777">
      <w:pPr>
        <w:spacing w:line="240" w:lineRule="auto"/>
      </w:pPr>
      <w:r>
        <w:t>Dit leidt tot de volgende aanvullende administratieve lasten voor de herziening:</w:t>
      </w:r>
    </w:p>
    <w:p w:rsidR="003C5C0D" w:rsidP="003C5C0D" w:rsidRDefault="003C5C0D" w14:paraId="075383B0" w14:textId="77777777">
      <w:pPr>
        <w:pStyle w:val="paragraph"/>
        <w:spacing w:before="0" w:beforeAutospacing="0" w:after="0" w:afterAutospacing="0"/>
        <w:textAlignment w:val="baseline"/>
        <w:rPr>
          <w:rStyle w:val="eop"/>
          <w:rFonts w:ascii="Verdana" w:hAnsi="Verdana" w:cs="Calibri" w:eastAsiaTheme="majorEastAsia"/>
          <w:sz w:val="18"/>
          <w:szCs w:val="18"/>
        </w:rPr>
      </w:pPr>
    </w:p>
    <w:tbl>
      <w:tblPr>
        <w:tblStyle w:val="TabelMinuut"/>
        <w:tblW w:w="0" w:type="auto"/>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405"/>
        <w:gridCol w:w="1843"/>
        <w:gridCol w:w="1559"/>
        <w:gridCol w:w="1724"/>
      </w:tblGrid>
      <w:tr w:rsidR="003C5C0D" w:rsidTr="003C5C0D" w14:paraId="77244559" w14:textId="77777777">
        <w:tc>
          <w:tcPr>
            <w:tcW w:w="240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29EF9E0D"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lastRenderedPageBreak/>
              <w:t>Onderdeel</w:t>
            </w:r>
          </w:p>
        </w:tc>
        <w:tc>
          <w:tcPr>
            <w:tcW w:w="184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688F2B84"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Aantal</w:t>
            </w:r>
          </w:p>
        </w:tc>
        <w:tc>
          <w:tcPr>
            <w:tcW w:w="155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57855C24"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Uren</w:t>
            </w:r>
          </w:p>
        </w:tc>
        <w:tc>
          <w:tcPr>
            <w:tcW w:w="172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322CAE37"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Kosten</w:t>
            </w:r>
          </w:p>
        </w:tc>
      </w:tr>
      <w:tr w:rsidR="003C5C0D" w:rsidTr="003C5C0D" w14:paraId="18030032" w14:textId="77777777">
        <w:tc>
          <w:tcPr>
            <w:tcW w:w="2405"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45857193"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Subsidieaanvraag</w:t>
            </w:r>
          </w:p>
        </w:tc>
        <w:tc>
          <w:tcPr>
            <w:tcW w:w="1843"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2B62F330"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2</w:t>
            </w:r>
          </w:p>
        </w:tc>
        <w:tc>
          <w:tcPr>
            <w:tcW w:w="1559"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0E1849AA"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40</w:t>
            </w:r>
          </w:p>
        </w:tc>
        <w:tc>
          <w:tcPr>
            <w:tcW w:w="1724"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54CEAE56"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€ 6.400</w:t>
            </w:r>
          </w:p>
        </w:tc>
      </w:tr>
      <w:tr w:rsidR="003C5C0D" w:rsidTr="003C5C0D" w14:paraId="4DC82813" w14:textId="77777777">
        <w:tc>
          <w:tcPr>
            <w:tcW w:w="240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462B47AB"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Aanvullende tussentijds rapportage</w:t>
            </w:r>
          </w:p>
        </w:tc>
        <w:tc>
          <w:tcPr>
            <w:tcW w:w="18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05694C3B"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1</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339E367F"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40</w:t>
            </w:r>
          </w:p>
        </w:tc>
        <w:tc>
          <w:tcPr>
            <w:tcW w:w="172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579D6F6A"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€ 3.200</w:t>
            </w:r>
          </w:p>
        </w:tc>
      </w:tr>
      <w:tr w:rsidR="003C5C0D" w:rsidTr="003C5C0D" w14:paraId="262D8545" w14:textId="77777777">
        <w:tc>
          <w:tcPr>
            <w:tcW w:w="240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12B63054"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Totaal</w:t>
            </w:r>
          </w:p>
        </w:tc>
        <w:tc>
          <w:tcPr>
            <w:tcW w:w="18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3C5C0D" w:rsidRDefault="003C5C0D" w14:paraId="7268CEAB"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3C5C0D" w:rsidRDefault="003C5C0D" w14:paraId="39CD7341"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p>
        </w:tc>
        <w:tc>
          <w:tcPr>
            <w:tcW w:w="172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19CB4547"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€ 9.600</w:t>
            </w:r>
          </w:p>
        </w:tc>
      </w:tr>
    </w:tbl>
    <w:p w:rsidR="003C5C0D" w:rsidP="003C5C0D" w:rsidRDefault="003C5C0D" w14:paraId="3B5E5EB1" w14:textId="77777777">
      <w:pPr>
        <w:spacing w:line="240" w:lineRule="auto"/>
        <w:rPr>
          <w:rStyle w:val="eop"/>
          <w:rFonts w:cs="Calibri" w:eastAsiaTheme="majorEastAsia"/>
        </w:rPr>
      </w:pPr>
    </w:p>
    <w:p w:rsidR="003C5C0D" w:rsidP="003C5C0D" w:rsidRDefault="003C5C0D" w14:paraId="2E636FBD" w14:textId="26005A72">
      <w:pPr>
        <w:spacing w:line="240" w:lineRule="auto"/>
      </w:pPr>
      <w:r>
        <w:t xml:space="preserve">Dit leidt tot de volgende administratieve lasten voor </w:t>
      </w:r>
      <w:r w:rsidR="00464319">
        <w:t xml:space="preserve">het </w:t>
      </w:r>
      <w:r>
        <w:t>aanvullende beproev</w:t>
      </w:r>
      <w:r w:rsidR="00464319">
        <w:t>en</w:t>
      </w:r>
      <w:r>
        <w:t xml:space="preserve"> HAP:</w:t>
      </w:r>
    </w:p>
    <w:p w:rsidR="003C5C0D" w:rsidP="003C5C0D" w:rsidRDefault="003C5C0D" w14:paraId="37C26B6B" w14:textId="77777777">
      <w:pPr>
        <w:pStyle w:val="paragraph"/>
        <w:spacing w:before="0" w:beforeAutospacing="0" w:after="0" w:afterAutospacing="0"/>
        <w:textAlignment w:val="baseline"/>
        <w:rPr>
          <w:rStyle w:val="eop"/>
          <w:rFonts w:ascii="Verdana" w:hAnsi="Verdana" w:cs="Calibri" w:eastAsiaTheme="majorEastAsia"/>
          <w:sz w:val="18"/>
          <w:szCs w:val="18"/>
        </w:rPr>
      </w:pPr>
    </w:p>
    <w:tbl>
      <w:tblPr>
        <w:tblStyle w:val="TabelMinuut"/>
        <w:tblW w:w="0" w:type="auto"/>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405"/>
        <w:gridCol w:w="1843"/>
        <w:gridCol w:w="1559"/>
        <w:gridCol w:w="1724"/>
      </w:tblGrid>
      <w:tr w:rsidR="003C5C0D" w:rsidTr="003C5C0D" w14:paraId="2FFFF395" w14:textId="77777777">
        <w:tc>
          <w:tcPr>
            <w:tcW w:w="240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389FC5D5"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Onderdeel</w:t>
            </w:r>
          </w:p>
        </w:tc>
        <w:tc>
          <w:tcPr>
            <w:tcW w:w="184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64754DAD"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Aantal</w:t>
            </w:r>
          </w:p>
        </w:tc>
        <w:tc>
          <w:tcPr>
            <w:tcW w:w="155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0331C2C3"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Uren</w:t>
            </w:r>
          </w:p>
        </w:tc>
        <w:tc>
          <w:tcPr>
            <w:tcW w:w="172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5B9BD5" w:themeFill="accent1"/>
            <w:hideMark/>
          </w:tcPr>
          <w:p w:rsidR="003C5C0D" w:rsidRDefault="003C5C0D" w14:paraId="27096F4F"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sz w:val="18"/>
                <w:szCs w:val="18"/>
              </w:rPr>
              <w:t>Kosten</w:t>
            </w:r>
          </w:p>
        </w:tc>
      </w:tr>
      <w:tr w:rsidR="003C5C0D" w:rsidTr="003C5C0D" w14:paraId="77912EF8" w14:textId="77777777">
        <w:tc>
          <w:tcPr>
            <w:tcW w:w="2405"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0930695C"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Subsidieaanvraag</w:t>
            </w:r>
          </w:p>
        </w:tc>
        <w:tc>
          <w:tcPr>
            <w:tcW w:w="1843"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214693D0"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3</w:t>
            </w:r>
          </w:p>
        </w:tc>
        <w:tc>
          <w:tcPr>
            <w:tcW w:w="1559"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2BA15E8B"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150</w:t>
            </w:r>
          </w:p>
        </w:tc>
        <w:tc>
          <w:tcPr>
            <w:tcW w:w="1724" w:type="dxa"/>
            <w:tcBorders>
              <w:top w:val="single" w:color="28659D" w:themeColor="accent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68B4B503"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€ 36.000</w:t>
            </w:r>
          </w:p>
        </w:tc>
      </w:tr>
      <w:tr w:rsidR="003C5C0D" w:rsidTr="003C5C0D" w14:paraId="361A3449" w14:textId="77777777">
        <w:tc>
          <w:tcPr>
            <w:tcW w:w="240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17C3DC1A"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tussentijds rapportage</w:t>
            </w:r>
          </w:p>
        </w:tc>
        <w:tc>
          <w:tcPr>
            <w:tcW w:w="18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4FDF9C99"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2x2</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50877A8A"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40</w:t>
            </w:r>
          </w:p>
        </w:tc>
        <w:tc>
          <w:tcPr>
            <w:tcW w:w="172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7874DB9E"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€ 12.800</w:t>
            </w:r>
          </w:p>
        </w:tc>
      </w:tr>
      <w:tr w:rsidR="003C5C0D" w:rsidTr="003C5C0D" w14:paraId="1E7C24F6" w14:textId="77777777">
        <w:tc>
          <w:tcPr>
            <w:tcW w:w="240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26549FF9"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Eindverantwoording</w:t>
            </w:r>
          </w:p>
        </w:tc>
        <w:tc>
          <w:tcPr>
            <w:tcW w:w="18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1789E9ED"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2</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20DFF41A"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60</w:t>
            </w:r>
          </w:p>
        </w:tc>
        <w:tc>
          <w:tcPr>
            <w:tcW w:w="172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4AA45C77"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€ 9.600</w:t>
            </w:r>
          </w:p>
        </w:tc>
      </w:tr>
      <w:tr w:rsidR="003C5C0D" w:rsidTr="003C5C0D" w14:paraId="0718BC53" w14:textId="77777777">
        <w:tc>
          <w:tcPr>
            <w:tcW w:w="240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1BA2C224"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Totaal</w:t>
            </w:r>
          </w:p>
        </w:tc>
        <w:tc>
          <w:tcPr>
            <w:tcW w:w="18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3C5C0D" w:rsidRDefault="003C5C0D" w14:paraId="4DFEB193"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3C5C0D" w:rsidRDefault="003C5C0D" w14:paraId="3EEF2DB8"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p>
        </w:tc>
        <w:tc>
          <w:tcPr>
            <w:tcW w:w="172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003C5C0D" w:rsidRDefault="003C5C0D" w14:paraId="78B9B319" w14:textId="77777777">
            <w:pPr>
              <w:pStyle w:val="paragraph"/>
              <w:autoSpaceDN w:val="0"/>
              <w:spacing w:before="0" w:beforeAutospacing="0" w:after="0" w:afterAutospacing="0"/>
              <w:textAlignment w:val="baseline"/>
              <w:rPr>
                <w:rStyle w:val="eop"/>
                <w:rFonts w:ascii="Verdana" w:hAnsi="Verdana" w:cs="Calibri" w:eastAsiaTheme="majorEastAsia"/>
                <w:color w:val="000000"/>
                <w:sz w:val="18"/>
                <w:szCs w:val="18"/>
              </w:rPr>
            </w:pPr>
            <w:r>
              <w:rPr>
                <w:rStyle w:val="eop"/>
                <w:rFonts w:ascii="Verdana" w:hAnsi="Verdana" w:cs="Calibri" w:eastAsiaTheme="majorEastAsia"/>
                <w:color w:val="000000"/>
                <w:sz w:val="18"/>
                <w:szCs w:val="18"/>
              </w:rPr>
              <w:t>€ 58.400</w:t>
            </w:r>
          </w:p>
        </w:tc>
      </w:tr>
    </w:tbl>
    <w:p w:rsidR="003C5C0D" w:rsidP="003C5C0D" w:rsidRDefault="003C5C0D" w14:paraId="5AFD618A" w14:textId="77777777">
      <w:pPr>
        <w:pStyle w:val="paragraph"/>
        <w:spacing w:before="0" w:beforeAutospacing="0" w:after="0" w:afterAutospacing="0"/>
        <w:textAlignment w:val="baseline"/>
        <w:rPr>
          <w:rStyle w:val="eop"/>
          <w:rFonts w:ascii="Verdana" w:hAnsi="Verdana" w:cs="Calibri" w:eastAsiaTheme="majorEastAsia"/>
          <w:sz w:val="18"/>
          <w:szCs w:val="18"/>
        </w:rPr>
      </w:pPr>
    </w:p>
    <w:p w:rsidR="003C5C0D" w:rsidP="003C5C0D" w:rsidRDefault="003C5C0D" w14:paraId="4593DD79" w14:textId="77777777">
      <w:pPr>
        <w:pStyle w:val="paragraph"/>
        <w:spacing w:before="0" w:beforeAutospacing="0" w:after="0" w:afterAutospacing="0"/>
        <w:textAlignment w:val="baseline"/>
        <w:rPr>
          <w:rStyle w:val="eop"/>
          <w:rFonts w:ascii="Verdana" w:hAnsi="Verdana" w:cs="Calibri" w:eastAsiaTheme="majorEastAsia"/>
          <w:sz w:val="18"/>
          <w:szCs w:val="18"/>
        </w:rPr>
      </w:pPr>
      <w:r>
        <w:rPr>
          <w:rStyle w:val="eop"/>
          <w:rFonts w:ascii="Verdana" w:hAnsi="Verdana" w:cs="Calibri" w:eastAsiaTheme="majorEastAsia"/>
          <w:sz w:val="18"/>
          <w:szCs w:val="18"/>
        </w:rPr>
        <w:t xml:space="preserve">Het dossier is gedeeld met het Adviescollege toetsing regeldruk (ATR). Het ATR heeft </w:t>
      </w:r>
      <w:r>
        <w:rPr>
          <w:rFonts w:ascii="Verdana" w:hAnsi="Verdana" w:cs="Calibri" w:eastAsiaTheme="majorEastAsia"/>
          <w:sz w:val="18"/>
          <w:szCs w:val="18"/>
        </w:rPr>
        <w:t>het dossier niet geselecteerd voor een formeel advies, omdat het geen substantiële gevolgen voor de regeldruk heeft.</w:t>
      </w:r>
    </w:p>
    <w:p w:rsidRPr="00F32119" w:rsidR="00992B71" w:rsidP="00796016" w:rsidRDefault="00992B71" w14:paraId="3C777C45" w14:textId="1CD39C92">
      <w:pPr>
        <w:pStyle w:val="paragraph"/>
        <w:spacing w:before="0" w:beforeAutospacing="0" w:after="0" w:afterAutospacing="0" w:line="240" w:lineRule="atLeast"/>
        <w:textAlignment w:val="baseline"/>
        <w:rPr>
          <w:rStyle w:val="eop"/>
          <w:rFonts w:ascii="Verdana" w:hAnsi="Verdana" w:cs="Calibri" w:eastAsiaTheme="majorEastAsia"/>
          <w:sz w:val="18"/>
          <w:szCs w:val="18"/>
        </w:rPr>
      </w:pPr>
    </w:p>
    <w:p w:rsidR="00235309" w:rsidP="00796016" w:rsidRDefault="00235309" w14:paraId="753A772A" w14:textId="3851B8F8">
      <w:pPr>
        <w:spacing w:line="240" w:lineRule="atLeast"/>
      </w:pPr>
      <w:r>
        <w:br/>
      </w:r>
    </w:p>
    <w:p w:rsidR="00A34BFF" w:rsidP="00796016" w:rsidRDefault="00A34BFF" w14:paraId="1F07B14C" w14:textId="77777777">
      <w:pPr>
        <w:spacing w:line="240" w:lineRule="atLeast"/>
      </w:pPr>
    </w:p>
    <w:p w:rsidRPr="000B2927" w:rsidR="00C41B28" w:rsidP="00796016" w:rsidRDefault="00C41B28" w14:paraId="0249CFFC" w14:textId="58E86215">
      <w:pPr>
        <w:spacing w:line="240" w:lineRule="atLeast"/>
        <w:rPr>
          <w:b/>
        </w:rPr>
      </w:pPr>
      <w:r w:rsidRPr="000B2927">
        <w:rPr>
          <w:b/>
        </w:rPr>
        <w:t>Artikelsgewijs</w:t>
      </w:r>
    </w:p>
    <w:p w:rsidRPr="000B2927" w:rsidR="00C41B28" w:rsidP="00796016" w:rsidRDefault="00C41B28" w14:paraId="64BCA23A" w14:textId="77777777">
      <w:pPr>
        <w:spacing w:line="240" w:lineRule="atLeast"/>
        <w:rPr>
          <w:b/>
        </w:rPr>
      </w:pPr>
    </w:p>
    <w:p w:rsidRPr="000B2927" w:rsidR="00C41B28" w:rsidP="00796016" w:rsidRDefault="00C41B28" w14:paraId="33A8874E" w14:textId="77777777">
      <w:pPr>
        <w:spacing w:line="240" w:lineRule="atLeast"/>
        <w:rPr>
          <w:b/>
        </w:rPr>
      </w:pPr>
      <w:r w:rsidRPr="000B2927">
        <w:rPr>
          <w:b/>
        </w:rPr>
        <w:t>ARTIKEL I</w:t>
      </w:r>
    </w:p>
    <w:p w:rsidR="00C41B28" w:rsidP="00796016" w:rsidRDefault="00C41B28" w14:paraId="2664F1B4" w14:textId="77777777">
      <w:pPr>
        <w:spacing w:line="240" w:lineRule="atLeast"/>
        <w:rPr>
          <w:i/>
          <w:iCs/>
        </w:rPr>
      </w:pPr>
    </w:p>
    <w:p w:rsidR="00C41B28" w:rsidP="00796016" w:rsidRDefault="00C41B28" w14:paraId="56320112" w14:textId="15C1E8D4">
      <w:pPr>
        <w:spacing w:line="240" w:lineRule="atLeast"/>
        <w:rPr>
          <w:i/>
          <w:iCs/>
        </w:rPr>
      </w:pPr>
      <w:r>
        <w:rPr>
          <w:i/>
          <w:iCs/>
        </w:rPr>
        <w:t>Onderde</w:t>
      </w:r>
      <w:r w:rsidR="00B8783D">
        <w:rPr>
          <w:i/>
          <w:iCs/>
        </w:rPr>
        <w:t xml:space="preserve">len </w:t>
      </w:r>
      <w:r w:rsidR="00E20EC7">
        <w:rPr>
          <w:i/>
          <w:iCs/>
        </w:rPr>
        <w:t>A</w:t>
      </w:r>
      <w:r w:rsidR="00B8783D">
        <w:rPr>
          <w:i/>
          <w:iCs/>
        </w:rPr>
        <w:t xml:space="preserve"> en </w:t>
      </w:r>
      <w:r w:rsidR="00E20EC7">
        <w:rPr>
          <w:i/>
          <w:iCs/>
        </w:rPr>
        <w:t>B</w:t>
      </w:r>
    </w:p>
    <w:p w:rsidR="00B8783D" w:rsidP="00796016" w:rsidRDefault="00B8783D" w14:paraId="202559EE" w14:textId="77777777">
      <w:pPr>
        <w:spacing w:line="240" w:lineRule="atLeast"/>
        <w:rPr>
          <w:i/>
          <w:iCs/>
        </w:rPr>
      </w:pPr>
    </w:p>
    <w:p w:rsidRPr="00B8783D" w:rsidR="00B8783D" w:rsidP="00796016" w:rsidRDefault="00B8783D" w14:paraId="6474F7F8" w14:textId="727C91AB">
      <w:pPr>
        <w:spacing w:line="240" w:lineRule="atLeast"/>
      </w:pPr>
      <w:r w:rsidRPr="00B8783D">
        <w:t xml:space="preserve">Met onderdeel B is de vervaldatum van het Besluit gewijzigd naar </w:t>
      </w:r>
      <w:r w:rsidR="00284E53">
        <w:t>1</w:t>
      </w:r>
      <w:r w:rsidRPr="00B8783D">
        <w:t xml:space="preserve"> </w:t>
      </w:r>
      <w:r w:rsidR="00284E53">
        <w:t>juli 2027</w:t>
      </w:r>
      <w:r w:rsidRPr="00B8783D">
        <w:t xml:space="preserve">. Daarom is nu ook – met onderdeel C – de citeertitel aangepast naar </w:t>
      </w:r>
      <w:r w:rsidR="00707FA8">
        <w:t>B</w:t>
      </w:r>
      <w:r w:rsidRPr="00B8783D">
        <w:t>eleidsregel subsidi</w:t>
      </w:r>
      <w:r w:rsidR="00707FA8">
        <w:t>ë</w:t>
      </w:r>
      <w:r w:rsidRPr="00B8783D">
        <w:t>ring Kickstart Medicatieoverdracht 2022–202</w:t>
      </w:r>
      <w:r w:rsidR="00284E53">
        <w:t>7</w:t>
      </w:r>
      <w:r w:rsidRPr="00B8783D">
        <w:t>.</w:t>
      </w:r>
    </w:p>
    <w:p w:rsidR="00C41B28" w:rsidP="00796016" w:rsidRDefault="00C41B28" w14:paraId="007945DF" w14:textId="77777777">
      <w:pPr>
        <w:spacing w:line="240" w:lineRule="atLeast"/>
        <w:rPr>
          <w:i/>
          <w:iCs/>
        </w:rPr>
      </w:pPr>
    </w:p>
    <w:p w:rsidR="009E4EA1" w:rsidP="00796016" w:rsidRDefault="00C41B28" w14:paraId="351EDD1D" w14:textId="473A2BFC">
      <w:pPr>
        <w:spacing w:line="240" w:lineRule="atLeast"/>
        <w:rPr>
          <w:i/>
          <w:iCs/>
        </w:rPr>
      </w:pPr>
      <w:r>
        <w:rPr>
          <w:i/>
          <w:iCs/>
        </w:rPr>
        <w:t xml:space="preserve">Onderdeel </w:t>
      </w:r>
      <w:r w:rsidR="00E20EC7">
        <w:rPr>
          <w:i/>
          <w:iCs/>
        </w:rPr>
        <w:t>C</w:t>
      </w:r>
      <w:bookmarkEnd w:id="0"/>
      <w:bookmarkEnd w:id="1"/>
      <w:bookmarkEnd w:id="2"/>
    </w:p>
    <w:p w:rsidR="00E44FAB" w:rsidP="00796016" w:rsidRDefault="00E44FAB" w14:paraId="03080278" w14:textId="77777777">
      <w:pPr>
        <w:spacing w:line="240" w:lineRule="atLeast"/>
        <w:rPr>
          <w:i/>
          <w:iCs/>
        </w:rPr>
      </w:pPr>
    </w:p>
    <w:p w:rsidR="006E38F7" w:rsidP="00796016" w:rsidRDefault="006E38F7" w14:paraId="4D6EA667" w14:textId="1B9D7F5E">
      <w:pPr>
        <w:spacing w:line="240" w:lineRule="atLeast"/>
      </w:pPr>
      <w:r>
        <w:t xml:space="preserve">Bij de inwerkingtreding van de herziene </w:t>
      </w:r>
      <w:r w:rsidRPr="006E38F7">
        <w:t>de-minimisverordeninge</w:t>
      </w:r>
      <w:r>
        <w:t>n (</w:t>
      </w:r>
      <w:r w:rsidRPr="006E38F7">
        <w:t>de reguliere de-minimisverordening</w:t>
      </w:r>
      <w:r>
        <w:t xml:space="preserve">, </w:t>
      </w:r>
      <w:r w:rsidRPr="006E38F7">
        <w:t>Verordening (EU) 2023/2831</w:t>
      </w:r>
      <w:r>
        <w:t xml:space="preserve">, en </w:t>
      </w:r>
      <w:r w:rsidRPr="006E38F7">
        <w:t>de DAEB de-minimisverordening</w:t>
      </w:r>
      <w:r>
        <w:t xml:space="preserve">, </w:t>
      </w:r>
      <w:r w:rsidRPr="006E38F7">
        <w:t>Verordening (EU) 2023/2832</w:t>
      </w:r>
      <w:r>
        <w:t xml:space="preserve">) op 1 januari 2024 is de </w:t>
      </w:r>
      <w:r w:rsidRPr="006E38F7">
        <w:t xml:space="preserve">berekening van de periode </w:t>
      </w:r>
      <w:r>
        <w:t>van</w:t>
      </w:r>
      <w:r w:rsidRPr="006E38F7">
        <w:t xml:space="preserve"> drie jaar</w:t>
      </w:r>
      <w:r>
        <w:t xml:space="preserve"> gewijzigd. Het gaat niet langer over drie </w:t>
      </w:r>
      <w:r w:rsidRPr="006E38F7">
        <w:t xml:space="preserve">fiscale jaren, maar over de drie aan de wettelijke aanspraak op steun </w:t>
      </w:r>
      <w:r w:rsidR="00E25CDC">
        <w:t xml:space="preserve">(het moment van subsidieverlening) </w:t>
      </w:r>
      <w:r w:rsidRPr="006E38F7">
        <w:t>voor</w:t>
      </w:r>
      <w:r>
        <w:t>af</w:t>
      </w:r>
      <w:r w:rsidRPr="006E38F7">
        <w:t>gaande jaren.</w:t>
      </w:r>
    </w:p>
    <w:p w:rsidR="006E38F7" w:rsidP="00796016" w:rsidRDefault="006E38F7" w14:paraId="6ADDD5D2" w14:textId="77777777">
      <w:pPr>
        <w:spacing w:line="240" w:lineRule="atLeast"/>
      </w:pPr>
    </w:p>
    <w:p w:rsidRPr="00D61DB8" w:rsidR="00E44FAB" w:rsidP="00796016" w:rsidRDefault="00BC086F" w14:paraId="30496C10" w14:textId="18B4069E">
      <w:pPr>
        <w:spacing w:line="240" w:lineRule="atLeast"/>
      </w:pPr>
      <w:r w:rsidRPr="00D61DB8">
        <w:t>In de bijlage is een nieuwe aanvraagperiode ten behoeve van de herziening van de subsidie voor de Kickstart Medicatieoverdracht in 2025 toegevoegd. Daarbij is onder meer vermeld wie de herziening kan aanvragen, welke documenten moeten worden aangeleverd en wanneer en voor welke activiteiten de ophoging van de subsidieverlening kan worden ingezet.</w:t>
      </w:r>
    </w:p>
    <w:p w:rsidR="00E44FAB" w:rsidP="00796016" w:rsidRDefault="00E44FAB" w14:paraId="21AC8210" w14:textId="6D270643">
      <w:pPr>
        <w:spacing w:line="240" w:lineRule="atLeast"/>
        <w:rPr>
          <w:i/>
          <w:iCs/>
        </w:rPr>
      </w:pPr>
    </w:p>
    <w:p w:rsidR="00BC086F" w:rsidP="00796016" w:rsidRDefault="00BC086F" w14:paraId="13FF276B" w14:textId="77777777">
      <w:pPr>
        <w:spacing w:line="240" w:lineRule="atLeast"/>
        <w:rPr>
          <w:i/>
          <w:iCs/>
        </w:rPr>
      </w:pPr>
    </w:p>
    <w:p w:rsidRPr="00D61DB8" w:rsidR="00BC086F" w:rsidP="00796016" w:rsidRDefault="009033B0" w14:paraId="6ADCDF1F" w14:textId="022D1E45">
      <w:pPr>
        <w:spacing w:line="240" w:lineRule="atLeast"/>
      </w:pPr>
      <w:r>
        <w:t>Ook is</w:t>
      </w:r>
      <w:r w:rsidRPr="00D61DB8" w:rsidR="00BC086F">
        <w:t xml:space="preserve"> een nieuw hoofdstuk ingevoegd voor </w:t>
      </w:r>
      <w:r w:rsidR="00707FA8">
        <w:t>het a</w:t>
      </w:r>
      <w:r w:rsidRPr="00D61DB8" w:rsidR="00BC086F">
        <w:t>anvullend beproev</w:t>
      </w:r>
      <w:r w:rsidR="00707FA8">
        <w:t>en</w:t>
      </w:r>
      <w:r w:rsidRPr="00D61DB8" w:rsidR="00BC086F">
        <w:t xml:space="preserve"> </w:t>
      </w:r>
      <w:r w:rsidR="00707FA8">
        <w:t>HAP</w:t>
      </w:r>
      <w:r w:rsidRPr="00D61DB8" w:rsidR="00BC086F">
        <w:t>.</w:t>
      </w:r>
    </w:p>
    <w:p w:rsidR="009B08D4" w:rsidP="00796016" w:rsidRDefault="009B08D4" w14:paraId="33368A90" w14:textId="77777777">
      <w:pPr>
        <w:spacing w:line="240" w:lineRule="atLeast"/>
        <w:rPr>
          <w:i/>
          <w:iCs/>
        </w:rPr>
      </w:pPr>
    </w:p>
    <w:p w:rsidR="009B08D4" w:rsidP="00796016" w:rsidRDefault="009B08D4" w14:paraId="3F1BD50E" w14:textId="4E6E7DB8">
      <w:pPr>
        <w:pStyle w:val="paragraph"/>
        <w:spacing w:before="0" w:beforeAutospacing="0" w:after="0" w:afterAutospacing="0" w:line="240" w:lineRule="atLeast"/>
        <w:textAlignment w:val="baseline"/>
        <w:rPr>
          <w:rStyle w:val="normaltextrun"/>
          <w:rFonts w:ascii="Verdana" w:hAnsi="Verdana" w:cs="Calibri" w:eastAsiaTheme="majorEastAsia"/>
          <w:b/>
          <w:bCs/>
          <w:sz w:val="18"/>
          <w:szCs w:val="18"/>
        </w:rPr>
      </w:pPr>
      <w:r w:rsidRPr="009B08D4">
        <w:rPr>
          <w:rStyle w:val="normaltextrun"/>
          <w:rFonts w:ascii="Verdana" w:hAnsi="Verdana" w:cs="Calibri" w:eastAsiaTheme="majorEastAsia"/>
          <w:b/>
          <w:bCs/>
          <w:sz w:val="18"/>
          <w:szCs w:val="18"/>
        </w:rPr>
        <w:t>ARTIKEL I</w:t>
      </w:r>
      <w:r>
        <w:rPr>
          <w:rStyle w:val="normaltextrun"/>
          <w:rFonts w:ascii="Verdana" w:hAnsi="Verdana" w:cs="Calibri" w:eastAsiaTheme="majorEastAsia"/>
          <w:b/>
          <w:bCs/>
          <w:sz w:val="18"/>
          <w:szCs w:val="18"/>
        </w:rPr>
        <w:t>I</w:t>
      </w:r>
    </w:p>
    <w:p w:rsidRPr="00235309" w:rsidR="00235309" w:rsidP="00796016" w:rsidRDefault="00235309" w14:paraId="666606BA" w14:textId="77777777">
      <w:pPr>
        <w:pStyle w:val="paragraph"/>
        <w:spacing w:before="0" w:beforeAutospacing="0" w:after="0" w:afterAutospacing="0" w:line="240" w:lineRule="atLeast"/>
        <w:textAlignment w:val="baseline"/>
        <w:rPr>
          <w:rStyle w:val="normaltextrun"/>
          <w:rFonts w:ascii="Verdana" w:hAnsi="Verdana" w:cs="Calibri" w:eastAsiaTheme="majorEastAsia"/>
          <w:sz w:val="18"/>
          <w:szCs w:val="18"/>
        </w:rPr>
      </w:pPr>
    </w:p>
    <w:p w:rsidR="00235309" w:rsidP="00796016" w:rsidRDefault="00235309" w14:paraId="2B2F9F6A" w14:textId="2378F3CE">
      <w:pPr>
        <w:pStyle w:val="paragraph"/>
        <w:spacing w:before="0" w:beforeAutospacing="0" w:after="0" w:afterAutospacing="0" w:line="240" w:lineRule="atLeast"/>
        <w:textAlignment w:val="baseline"/>
        <w:rPr>
          <w:rStyle w:val="normaltextrun"/>
          <w:rFonts w:ascii="Verdana" w:hAnsi="Verdana" w:cs="Calibri" w:eastAsiaTheme="majorEastAsia"/>
          <w:sz w:val="18"/>
          <w:szCs w:val="18"/>
        </w:rPr>
      </w:pPr>
      <w:r w:rsidRPr="00235309">
        <w:rPr>
          <w:rStyle w:val="normaltextrun"/>
          <w:rFonts w:ascii="Verdana" w:hAnsi="Verdana" w:cs="Calibri" w:eastAsiaTheme="majorEastAsia"/>
          <w:sz w:val="18"/>
          <w:szCs w:val="18"/>
        </w:rPr>
        <w:lastRenderedPageBreak/>
        <w:t xml:space="preserve">In afwijking van de systematiek van vaste verandermomenten bij regelgeving en de minimale termijn tussen publicatie en inwerkingtreding van de regeling (zoals opgenomen in aanwijzing 4.17 van de Aanwijzingen voor de regelgeving), treedt dit besluit in werking met ingang van de dag na de datum van uitgifte van de Staatscourant waarin zij wordt geplaatst. Hiervoor is gekozen om de samenwerkingsverbanden </w:t>
      </w:r>
      <w:r>
        <w:rPr>
          <w:rStyle w:val="normaltextrun"/>
          <w:rFonts w:ascii="Verdana" w:hAnsi="Verdana" w:cs="Calibri" w:eastAsiaTheme="majorEastAsia"/>
          <w:sz w:val="18"/>
          <w:szCs w:val="18"/>
        </w:rPr>
        <w:t xml:space="preserve">in staat te stellen zo vroeg mogelijk </w:t>
      </w:r>
      <w:r w:rsidR="009A6BBF">
        <w:rPr>
          <w:rStyle w:val="normaltextrun"/>
          <w:rFonts w:ascii="Verdana" w:hAnsi="Verdana" w:cs="Calibri" w:eastAsiaTheme="majorEastAsia"/>
          <w:sz w:val="18"/>
          <w:szCs w:val="18"/>
        </w:rPr>
        <w:t>de</w:t>
      </w:r>
      <w:r>
        <w:rPr>
          <w:rStyle w:val="normaltextrun"/>
          <w:rFonts w:ascii="Verdana" w:hAnsi="Verdana" w:cs="Calibri" w:eastAsiaTheme="majorEastAsia"/>
          <w:sz w:val="18"/>
          <w:szCs w:val="18"/>
        </w:rPr>
        <w:t xml:space="preserve"> subsidieaanvraag </w:t>
      </w:r>
      <w:r w:rsidR="009A6BBF">
        <w:rPr>
          <w:rStyle w:val="normaltextrun"/>
          <w:rFonts w:ascii="Verdana" w:hAnsi="Verdana" w:cs="Calibri" w:eastAsiaTheme="majorEastAsia"/>
          <w:sz w:val="18"/>
          <w:szCs w:val="18"/>
        </w:rPr>
        <w:t>of</w:t>
      </w:r>
      <w:r w:rsidRPr="00235309">
        <w:rPr>
          <w:rStyle w:val="normaltextrun"/>
          <w:rFonts w:ascii="Verdana" w:hAnsi="Verdana" w:cs="Calibri" w:eastAsiaTheme="majorEastAsia"/>
          <w:sz w:val="18"/>
          <w:szCs w:val="18"/>
        </w:rPr>
        <w:t xml:space="preserve"> de herzieningsaanvraag voor te bereiden.</w:t>
      </w:r>
    </w:p>
    <w:p w:rsidR="00BC086F" w:rsidP="00796016" w:rsidRDefault="00BC086F" w14:paraId="6CE182D9" w14:textId="77777777">
      <w:pPr>
        <w:pStyle w:val="paragraph"/>
        <w:spacing w:before="0" w:beforeAutospacing="0" w:after="0" w:afterAutospacing="0" w:line="240" w:lineRule="atLeast"/>
        <w:textAlignment w:val="baseline"/>
        <w:rPr>
          <w:rStyle w:val="normaltextrun"/>
          <w:rFonts w:ascii="Verdana" w:hAnsi="Verdana" w:cs="Calibri" w:eastAsiaTheme="majorEastAsia"/>
          <w:sz w:val="18"/>
          <w:szCs w:val="18"/>
        </w:rPr>
      </w:pPr>
    </w:p>
    <w:p w:rsidR="00BC086F" w:rsidP="00796016" w:rsidRDefault="00BC086F" w14:paraId="7F9BDC86" w14:textId="77777777">
      <w:pPr>
        <w:pStyle w:val="paragraph"/>
        <w:spacing w:before="0" w:beforeAutospacing="0" w:after="0" w:afterAutospacing="0" w:line="240" w:lineRule="atLeast"/>
        <w:textAlignment w:val="baseline"/>
        <w:rPr>
          <w:rStyle w:val="functie"/>
          <w:rFonts w:ascii="Verdana" w:hAnsi="Verdana" w:cs="Arial"/>
          <w:sz w:val="18"/>
          <w:szCs w:val="18"/>
          <w:shd w:val="clear" w:color="auto" w:fill="FFFFFF"/>
        </w:rPr>
      </w:pPr>
    </w:p>
    <w:p w:rsidR="00BC086F" w:rsidP="00796016" w:rsidRDefault="00BC086F" w14:paraId="642B9C84" w14:textId="77777777">
      <w:pPr>
        <w:pStyle w:val="paragraph"/>
        <w:spacing w:before="0" w:beforeAutospacing="0" w:after="0" w:afterAutospacing="0" w:line="240" w:lineRule="atLeast"/>
        <w:textAlignment w:val="baseline"/>
        <w:rPr>
          <w:rStyle w:val="functie"/>
          <w:rFonts w:ascii="Verdana" w:hAnsi="Verdana" w:cs="Arial"/>
          <w:sz w:val="18"/>
          <w:szCs w:val="18"/>
          <w:shd w:val="clear" w:color="auto" w:fill="FFFFFF"/>
        </w:rPr>
      </w:pPr>
    </w:p>
    <w:p w:rsidRPr="00D61DB8" w:rsidR="00BC086F" w:rsidP="00796016" w:rsidRDefault="00BC086F" w14:paraId="7AF1C569" w14:textId="2AFDC2EC">
      <w:pPr>
        <w:pStyle w:val="paragraph"/>
        <w:spacing w:before="0" w:beforeAutospacing="0" w:after="0" w:afterAutospacing="0" w:line="240" w:lineRule="atLeast"/>
        <w:textAlignment w:val="baseline"/>
        <w:rPr>
          <w:rStyle w:val="functie"/>
          <w:rFonts w:ascii="Verdana" w:hAnsi="Verdana" w:cs="Arial"/>
          <w:sz w:val="18"/>
          <w:szCs w:val="18"/>
          <w:shd w:val="clear" w:color="auto" w:fill="FFFFFF"/>
        </w:rPr>
      </w:pPr>
      <w:r w:rsidRPr="00D61DB8">
        <w:rPr>
          <w:rStyle w:val="functie"/>
          <w:rFonts w:ascii="Verdana" w:hAnsi="Verdana" w:cs="Arial"/>
          <w:sz w:val="18"/>
          <w:szCs w:val="18"/>
          <w:shd w:val="clear" w:color="auto" w:fill="FFFFFF"/>
        </w:rPr>
        <w:t>De Minister van Volksgezondheid, Welzijn en Sport</w:t>
      </w:r>
    </w:p>
    <w:p w:rsidRPr="00D61DB8" w:rsidR="00BC086F" w:rsidP="00796016" w:rsidRDefault="00BC086F" w14:paraId="1081A25E" w14:textId="77777777">
      <w:pPr>
        <w:pStyle w:val="paragraph"/>
        <w:spacing w:before="0" w:beforeAutospacing="0" w:after="0" w:afterAutospacing="0" w:line="240" w:lineRule="atLeast"/>
        <w:textAlignment w:val="baseline"/>
        <w:rPr>
          <w:rStyle w:val="functie"/>
          <w:rFonts w:ascii="Verdana" w:hAnsi="Verdana" w:cs="Arial"/>
          <w:sz w:val="18"/>
          <w:szCs w:val="18"/>
          <w:shd w:val="clear" w:color="auto" w:fill="FFFFFF"/>
        </w:rPr>
      </w:pPr>
    </w:p>
    <w:p w:rsidRPr="00D61DB8" w:rsidR="00BC086F" w:rsidP="00796016" w:rsidRDefault="00BC086F" w14:paraId="76BF3749" w14:textId="77777777">
      <w:pPr>
        <w:pStyle w:val="paragraph"/>
        <w:spacing w:before="0" w:beforeAutospacing="0" w:after="0" w:afterAutospacing="0" w:line="240" w:lineRule="atLeast"/>
        <w:textAlignment w:val="baseline"/>
        <w:rPr>
          <w:rStyle w:val="functie"/>
          <w:rFonts w:ascii="Verdana" w:hAnsi="Verdana" w:cs="Arial"/>
          <w:sz w:val="18"/>
          <w:szCs w:val="18"/>
          <w:shd w:val="clear" w:color="auto" w:fill="FFFFFF"/>
        </w:rPr>
      </w:pPr>
    </w:p>
    <w:p w:rsidRPr="00BC086F" w:rsidR="00BC086F" w:rsidP="00796016" w:rsidRDefault="00BC086F" w14:paraId="3F225D4A" w14:textId="10C1D2C3">
      <w:pPr>
        <w:pStyle w:val="paragraph"/>
        <w:spacing w:before="0" w:beforeAutospacing="0" w:after="0" w:afterAutospacing="0" w:line="240" w:lineRule="atLeast"/>
        <w:textAlignment w:val="baseline"/>
        <w:rPr>
          <w:rStyle w:val="normaltextrun"/>
          <w:rFonts w:ascii="Verdana" w:hAnsi="Verdana" w:cs="Calibri" w:eastAsiaTheme="majorEastAsia"/>
          <w:sz w:val="18"/>
          <w:szCs w:val="18"/>
          <w:highlight w:val="yellow"/>
        </w:rPr>
      </w:pPr>
      <w:r w:rsidRPr="00D61DB8">
        <w:rPr>
          <w:rStyle w:val="voornaam"/>
          <w:rFonts w:ascii="Verdana" w:hAnsi="Verdana" w:cs="Arial"/>
          <w:sz w:val="18"/>
          <w:szCs w:val="18"/>
          <w:shd w:val="clear" w:color="auto" w:fill="FFFFFF"/>
        </w:rPr>
        <w:t>M.</w:t>
      </w:r>
      <w:r w:rsidRPr="00D61DB8">
        <w:rPr>
          <w:rStyle w:val="naam"/>
          <w:rFonts w:ascii="Verdana" w:hAnsi="Verdana" w:cs="Arial"/>
          <w:sz w:val="18"/>
          <w:szCs w:val="18"/>
          <w:shd w:val="clear" w:color="auto" w:fill="FFFFFF"/>
        </w:rPr>
        <w:t> </w:t>
      </w:r>
      <w:proofErr w:type="spellStart"/>
      <w:r w:rsidRPr="00D61DB8">
        <w:rPr>
          <w:rStyle w:val="achternaam"/>
          <w:rFonts w:ascii="Verdana" w:hAnsi="Verdana" w:cs="Arial"/>
          <w:sz w:val="18"/>
          <w:szCs w:val="18"/>
          <w:shd w:val="clear" w:color="auto" w:fill="FFFFFF"/>
        </w:rPr>
        <w:t>Agema</w:t>
      </w:r>
      <w:proofErr w:type="spellEnd"/>
    </w:p>
    <w:sectPr w:rsidRPr="00BC086F" w:rsidR="00BC086F">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0A5C" w14:textId="77777777" w:rsidR="00A57CD8" w:rsidRDefault="00A57CD8">
      <w:pPr>
        <w:spacing w:line="240" w:lineRule="auto"/>
      </w:pPr>
      <w:r>
        <w:separator/>
      </w:r>
    </w:p>
  </w:endnote>
  <w:endnote w:type="continuationSeparator" w:id="0">
    <w:p w14:paraId="208C1FC4" w14:textId="77777777" w:rsidR="00A57CD8" w:rsidRDefault="00A57CD8">
      <w:pPr>
        <w:spacing w:line="240" w:lineRule="auto"/>
      </w:pPr>
      <w:r>
        <w:continuationSeparator/>
      </w:r>
    </w:p>
  </w:endnote>
  <w:endnote w:type="continuationNotice" w:id="1">
    <w:p w14:paraId="5D418082" w14:textId="77777777" w:rsidR="00A57CD8" w:rsidRDefault="00A57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7FE3" w14:textId="77777777" w:rsidR="00A57CD8" w:rsidRDefault="00A57CD8">
      <w:pPr>
        <w:spacing w:line="240" w:lineRule="auto"/>
      </w:pPr>
      <w:r>
        <w:separator/>
      </w:r>
    </w:p>
  </w:footnote>
  <w:footnote w:type="continuationSeparator" w:id="0">
    <w:p w14:paraId="513585CE" w14:textId="77777777" w:rsidR="00A57CD8" w:rsidRDefault="00A57CD8">
      <w:pPr>
        <w:spacing w:line="240" w:lineRule="auto"/>
      </w:pPr>
      <w:r>
        <w:continuationSeparator/>
      </w:r>
    </w:p>
  </w:footnote>
  <w:footnote w:type="continuationNotice" w:id="1">
    <w:p w14:paraId="79CB354A" w14:textId="77777777" w:rsidR="00A57CD8" w:rsidRDefault="00A57C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DCF1" w14:textId="2236BE9B" w:rsidR="0013732F" w:rsidRDefault="0013732F">
    <w:pPr>
      <w:pStyle w:val="MarginlessContainer"/>
    </w:pPr>
    <w:r>
      <w:rPr>
        <w:noProof/>
      </w:rPr>
      <mc:AlternateContent>
        <mc:Choice Requires="wps">
          <w:drawing>
            <wp:anchor distT="0" distB="0" distL="0" distR="0" simplePos="0" relativeHeight="251658240" behindDoc="0" locked="1" layoutInCell="1" allowOverlap="1" wp14:anchorId="5E2FDE52" wp14:editId="6D70E580">
              <wp:simplePos x="0" y="0"/>
              <wp:positionH relativeFrom="page">
                <wp:posOffset>5903595</wp:posOffset>
              </wp:positionH>
              <wp:positionV relativeFrom="page">
                <wp:posOffset>1907539</wp:posOffset>
              </wp:positionV>
              <wp:extent cx="125984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5B593D" w14:textId="77777777" w:rsidR="0013732F" w:rsidRDefault="0013732F"/>
                      </w:txbxContent>
                    </wps:txbx>
                    <wps:bodyPr vert="horz" wrap="square" lIns="0" tIns="0" rIns="0" bIns="0" anchor="t" anchorCtr="0"/>
                  </wps:wsp>
                </a:graphicData>
              </a:graphic>
            </wp:anchor>
          </w:drawing>
        </mc:Choice>
        <mc:Fallback>
          <w:pict>
            <v:shapetype w14:anchorId="5E2FDE52" id="_x0000_t202" coordsize="21600,21600" o:spt="202" path="m,l,21600r21600,l21600,xe">
              <v:stroke joinstyle="miter"/>
              <v:path gradientshapeok="t" o:connecttype="rect"/>
            </v:shapetype>
            <v:shape id="Tekstvak 12"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4C5B593D" w14:textId="77777777" w:rsidR="0013732F" w:rsidRDefault="0013732F"/>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F21470E" wp14:editId="5AAF98C2">
              <wp:simplePos x="0" y="0"/>
              <wp:positionH relativeFrom="page">
                <wp:posOffset>5903595</wp:posOffset>
              </wp:positionH>
              <wp:positionV relativeFrom="page">
                <wp:posOffset>10223500</wp:posOffset>
              </wp:positionV>
              <wp:extent cx="1259840" cy="17970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7B632E" w14:textId="77777777" w:rsidR="0013732F" w:rsidRDefault="0013732F">
                          <w:pPr>
                            <w:pStyle w:val="StandaardReferentiegegevens"/>
                          </w:pPr>
                          <w:r>
                            <w:t xml:space="preserve">Pagina </w:t>
                          </w:r>
                          <w:r>
                            <w:fldChar w:fldCharType="begin"/>
                          </w:r>
                          <w:r>
                            <w:instrText>PAGE</w:instrText>
                          </w:r>
                          <w:r>
                            <w:fldChar w:fldCharType="separate"/>
                          </w:r>
                          <w:r w:rsidR="002C5E81">
                            <w:rPr>
                              <w:noProof/>
                            </w:rPr>
                            <w:t>13</w:t>
                          </w:r>
                          <w:r>
                            <w:fldChar w:fldCharType="end"/>
                          </w:r>
                          <w:r>
                            <w:t xml:space="preserve"> van </w:t>
                          </w:r>
                          <w:r>
                            <w:fldChar w:fldCharType="begin"/>
                          </w:r>
                          <w:r>
                            <w:instrText>NUMPAGES</w:instrText>
                          </w:r>
                          <w:r>
                            <w:fldChar w:fldCharType="separate"/>
                          </w:r>
                          <w:r w:rsidR="002C5E81">
                            <w:rPr>
                              <w:noProof/>
                            </w:rPr>
                            <w:t>17</w:t>
                          </w:r>
                          <w:r>
                            <w:fldChar w:fldCharType="end"/>
                          </w:r>
                        </w:p>
                      </w:txbxContent>
                    </wps:txbx>
                    <wps:bodyPr vert="horz" wrap="square" lIns="0" tIns="0" rIns="0" bIns="0" anchor="t" anchorCtr="0"/>
                  </wps:wsp>
                </a:graphicData>
              </a:graphic>
            </wp:anchor>
          </w:drawing>
        </mc:Choice>
        <mc:Fallback>
          <w:pict>
            <v:shape w14:anchorId="1F21470E" id="Tekstvak 13" o:spid="_x0000_s1027" type="#_x0000_t202" style="position:absolute;margin-left:464.8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77B632E" w14:textId="77777777" w:rsidR="0013732F" w:rsidRDefault="0013732F">
                    <w:pPr>
                      <w:pStyle w:val="StandaardReferentiegegevens"/>
                    </w:pPr>
                    <w:r>
                      <w:t xml:space="preserve">Pagina </w:t>
                    </w:r>
                    <w:r>
                      <w:fldChar w:fldCharType="begin"/>
                    </w:r>
                    <w:r>
                      <w:instrText>PAGE</w:instrText>
                    </w:r>
                    <w:r>
                      <w:fldChar w:fldCharType="separate"/>
                    </w:r>
                    <w:r w:rsidR="002C5E81">
                      <w:rPr>
                        <w:noProof/>
                      </w:rPr>
                      <w:t>13</w:t>
                    </w:r>
                    <w:r>
                      <w:fldChar w:fldCharType="end"/>
                    </w:r>
                    <w:r>
                      <w:t xml:space="preserve"> van </w:t>
                    </w:r>
                    <w:r>
                      <w:fldChar w:fldCharType="begin"/>
                    </w:r>
                    <w:r>
                      <w:instrText>NUMPAGES</w:instrText>
                    </w:r>
                    <w:r>
                      <w:fldChar w:fldCharType="separate"/>
                    </w:r>
                    <w:r w:rsidR="002C5E81">
                      <w:rPr>
                        <w:noProof/>
                      </w:rPr>
                      <w:t>17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1C98" w14:textId="02D555A6" w:rsidR="0013732F" w:rsidRDefault="0013732F">
    <w:pPr>
      <w:pStyle w:val="MarginlessContainer"/>
      <w:spacing w:after="6746" w:line="14" w:lineRule="exact"/>
    </w:pPr>
    <w:r>
      <w:rPr>
        <w:noProof/>
      </w:rPr>
      <mc:AlternateContent>
        <mc:Choice Requires="wps">
          <w:drawing>
            <wp:anchor distT="0" distB="0" distL="0" distR="0" simplePos="0" relativeHeight="251658242" behindDoc="0" locked="1" layoutInCell="1" allowOverlap="1" wp14:anchorId="1D843EEB" wp14:editId="756E7B2F">
              <wp:simplePos x="0" y="0"/>
              <wp:positionH relativeFrom="page">
                <wp:posOffset>3527425</wp:posOffset>
              </wp:positionH>
              <wp:positionV relativeFrom="page">
                <wp:posOffset>0</wp:posOffset>
              </wp:positionV>
              <wp:extent cx="467995" cy="158369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164D59" w14:textId="77777777" w:rsidR="009D115F" w:rsidRDefault="009D115F"/>
                      </w:txbxContent>
                    </wps:txbx>
                    <wps:bodyPr vert="horz" wrap="square" lIns="0" tIns="0" rIns="0" bIns="0" anchor="t" anchorCtr="0"/>
                  </wps:wsp>
                </a:graphicData>
              </a:graphic>
            </wp:anchor>
          </w:drawing>
        </mc:Choice>
        <mc:Fallback>
          <w:pict>
            <v:shapetype w14:anchorId="1D843EEB" id="_x0000_t202" coordsize="21600,21600" o:spt="202" path="m,l,21600r21600,l21600,xe">
              <v:stroke joinstyle="miter"/>
              <v:path gradientshapeok="t" o:connecttype="rect"/>
            </v:shapetype>
            <v:shape id="Tekstvak 14" o:spid="_x0000_s1028" type="#_x0000_t202" style="position:absolute;margin-left:277.75pt;margin-top:0;width:36.8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4E164D59" w14:textId="77777777" w:rsidR="009D115F" w:rsidRDefault="009D115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A78B4A9" wp14:editId="73B77129">
              <wp:simplePos x="0" y="0"/>
              <wp:positionH relativeFrom="page">
                <wp:posOffset>3995420</wp:posOffset>
              </wp:positionH>
              <wp:positionV relativeFrom="page">
                <wp:posOffset>0</wp:posOffset>
              </wp:positionV>
              <wp:extent cx="2339975" cy="177800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20735FFF" w14:textId="354D7280" w:rsidR="00501F67" w:rsidRDefault="0013732F">
                          <w:r>
                            <w:rPr>
                              <w:rFonts w:ascii="Times New Roman" w:hAnsi="Times New Roman"/>
                              <w:noProof/>
                              <w:color w:val="auto"/>
                              <w:sz w:val="20"/>
                              <w:szCs w:val="20"/>
                            </w:rPr>
                            <w:drawing>
                              <wp:inline distT="0" distB="0" distL="0" distR="0" wp14:anchorId="746F2EE8" wp14:editId="6867607B">
                                <wp:extent cx="2339975" cy="1582834"/>
                                <wp:effectExtent l="0" t="0" r="0" b="0"/>
                                <wp:docPr id="22" name="Afbeelding 22"/>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78B4A9" id="Tekstvak 15" o:spid="_x0000_s1029" type="#_x0000_t202" style="position:absolute;margin-left:314.6pt;margin-top:0;width:184.25pt;height:140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20735FFF" w14:textId="354D7280" w:rsidR="00501F67" w:rsidRDefault="0013732F">
                    <w:r>
                      <w:rPr>
                        <w:rFonts w:ascii="Times New Roman" w:hAnsi="Times New Roman"/>
                        <w:noProof/>
                        <w:color w:val="auto"/>
                        <w:sz w:val="20"/>
                        <w:szCs w:val="20"/>
                      </w:rPr>
                      <w:drawing>
                        <wp:inline distT="0" distB="0" distL="0" distR="0" wp14:anchorId="746F2EE8" wp14:editId="6867607B">
                          <wp:extent cx="2339975" cy="1582834"/>
                          <wp:effectExtent l="0" t="0" r="0" b="0"/>
                          <wp:docPr id="22" name="Afbeelding 22"/>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F7D33D2" wp14:editId="6139D7ED">
              <wp:simplePos x="0" y="0"/>
              <wp:positionH relativeFrom="page">
                <wp:posOffset>1007744</wp:posOffset>
              </wp:positionH>
              <wp:positionV relativeFrom="page">
                <wp:posOffset>1691639</wp:posOffset>
              </wp:positionV>
              <wp:extent cx="3561715" cy="142875"/>
              <wp:effectExtent l="0" t="0" r="0" b="0"/>
              <wp:wrapNone/>
              <wp:docPr id="16" name="Tekstvak 16"/>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44AF0A2" w14:textId="77777777" w:rsidR="009D115F" w:rsidRDefault="009D115F"/>
                      </w:txbxContent>
                    </wps:txbx>
                    <wps:bodyPr vert="horz" wrap="square" lIns="0" tIns="0" rIns="0" bIns="0" anchor="t" anchorCtr="0"/>
                  </wps:wsp>
                </a:graphicData>
              </a:graphic>
            </wp:anchor>
          </w:drawing>
        </mc:Choice>
        <mc:Fallback>
          <w:pict>
            <v:shape w14:anchorId="5F7D33D2" id="Tekstvak 16" o:spid="_x0000_s1030" type="#_x0000_t202" style="position:absolute;margin-left:79.35pt;margin-top:133.2pt;width:280.45pt;height:11.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44AF0A2" w14:textId="77777777" w:rsidR="009D115F" w:rsidRDefault="009D115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1D9ABC" wp14:editId="65BA86CC">
              <wp:simplePos x="0" y="0"/>
              <wp:positionH relativeFrom="margin">
                <wp:align>left</wp:align>
              </wp:positionH>
              <wp:positionV relativeFrom="page">
                <wp:posOffset>1940560</wp:posOffset>
              </wp:positionV>
              <wp:extent cx="3561715" cy="112077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3561715" cy="1121134"/>
                      </a:xfrm>
                      <a:prstGeom prst="rect">
                        <a:avLst/>
                      </a:prstGeom>
                      <a:noFill/>
                    </wps:spPr>
                    <wps:txbx>
                      <w:txbxContent>
                        <w:p w14:paraId="321DC967" w14:textId="4455CFBE" w:rsidR="0013732F" w:rsidRDefault="003417EA">
                          <w:r>
                            <w:t xml:space="preserve">Besluit </w:t>
                          </w:r>
                          <w:r w:rsidR="0013732F">
                            <w:t>van de Minister van Volksgezondheid, Welzijn en Sport van</w:t>
                          </w:r>
                          <w:r w:rsidR="0013732F">
                            <w:tab/>
                            <w:t>, kenmerk</w:t>
                          </w:r>
                          <w:r w:rsidR="0013732F">
                            <w:tab/>
                            <w:t xml:space="preserve"> ,</w:t>
                          </w:r>
                          <w:r w:rsidR="00215A36">
                            <w:t xml:space="preserve"> </w:t>
                          </w:r>
                          <w:r w:rsidR="0013732F">
                            <w:t xml:space="preserve">houdende wijziging </w:t>
                          </w:r>
                          <w:r>
                            <w:t xml:space="preserve">van het Besluit vaststelling beleidsregel subsidiëring </w:t>
                          </w:r>
                          <w:r w:rsidR="00063AD2">
                            <w:t>K</w:t>
                          </w:r>
                          <w:r>
                            <w:t xml:space="preserve">ickstart </w:t>
                          </w:r>
                          <w:r w:rsidR="00063AD2">
                            <w:t>M</w:t>
                          </w:r>
                          <w:r>
                            <w:t xml:space="preserve">edicatieoverdracht </w:t>
                          </w:r>
                          <w:r w:rsidR="00AE5869">
                            <w:t xml:space="preserve">2022-2025 </w:t>
                          </w:r>
                          <w:r>
                            <w:t xml:space="preserve">in verband met het toevoegen van </w:t>
                          </w:r>
                          <w:r w:rsidR="00167487">
                            <w:t>het</w:t>
                          </w:r>
                          <w:r>
                            <w:t xml:space="preserve"> aanvullend beproev</w:t>
                          </w:r>
                          <w:r w:rsidR="00167487">
                            <w:t>en</w:t>
                          </w:r>
                          <w:r>
                            <w:t xml:space="preserve"> huisartsen</w:t>
                          </w:r>
                          <w:r w:rsidR="00167487">
                            <w:t>spoedposten</w:t>
                          </w:r>
                          <w:r>
                            <w:t xml:space="preserve"> en het verlengen van de looptijd </w:t>
                          </w:r>
                        </w:p>
                        <w:p w14:paraId="2A71A9F6" w14:textId="77777777" w:rsidR="00012601" w:rsidRDefault="00012601"/>
                        <w:p w14:paraId="69BA5DC2" w14:textId="77777777" w:rsidR="00012601" w:rsidRDefault="0001260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D9ABC" id="Tekstvak 17" o:spid="_x0000_s1031" type="#_x0000_t202" style="position:absolute;margin-left:0;margin-top:152.8pt;width:280.45pt;height:88.25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" filled="f" stroked="f">
              <v:textbox inset="0,0,0,0">
                <w:txbxContent>
                  <w:p w14:paraId="321DC967" w14:textId="4455CFBE" w:rsidR="0013732F" w:rsidRDefault="003417EA">
                    <w:r>
                      <w:t xml:space="preserve">Besluit </w:t>
                    </w:r>
                    <w:r w:rsidR="0013732F">
                      <w:t>van de Minister van Volksgezondheid, Welzijn en Sport van</w:t>
                    </w:r>
                    <w:r w:rsidR="0013732F">
                      <w:tab/>
                      <w:t>, kenmerk</w:t>
                    </w:r>
                    <w:r w:rsidR="0013732F">
                      <w:tab/>
                      <w:t xml:space="preserve"> ,</w:t>
                    </w:r>
                    <w:r w:rsidR="00215A36">
                      <w:t xml:space="preserve"> </w:t>
                    </w:r>
                    <w:r w:rsidR="0013732F">
                      <w:t xml:space="preserve">houdende wijziging </w:t>
                    </w:r>
                    <w:r>
                      <w:t xml:space="preserve">van het Besluit vaststelling beleidsregel subsidiëring </w:t>
                    </w:r>
                    <w:r w:rsidR="00063AD2">
                      <w:t>K</w:t>
                    </w:r>
                    <w:r>
                      <w:t xml:space="preserve">ickstart </w:t>
                    </w:r>
                    <w:r w:rsidR="00063AD2">
                      <w:t>M</w:t>
                    </w:r>
                    <w:r>
                      <w:t xml:space="preserve">edicatieoverdracht </w:t>
                    </w:r>
                    <w:r w:rsidR="00AE5869">
                      <w:t xml:space="preserve">2022-2025 </w:t>
                    </w:r>
                    <w:r>
                      <w:t xml:space="preserve">in verband met het toevoegen van </w:t>
                    </w:r>
                    <w:r w:rsidR="00167487">
                      <w:t>het</w:t>
                    </w:r>
                    <w:r>
                      <w:t xml:space="preserve"> aanvullend beproev</w:t>
                    </w:r>
                    <w:r w:rsidR="00167487">
                      <w:t>en</w:t>
                    </w:r>
                    <w:r>
                      <w:t xml:space="preserve"> huisartsen</w:t>
                    </w:r>
                    <w:r w:rsidR="00167487">
                      <w:t>spoedposten</w:t>
                    </w:r>
                    <w:r>
                      <w:t xml:space="preserve"> en het verlengen van de looptijd </w:t>
                    </w:r>
                  </w:p>
                  <w:p w14:paraId="2A71A9F6" w14:textId="77777777" w:rsidR="00012601" w:rsidRDefault="00012601"/>
                  <w:p w14:paraId="69BA5DC2" w14:textId="77777777" w:rsidR="00012601" w:rsidRDefault="00012601"/>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B5E3E01" wp14:editId="297D7ABD">
              <wp:simplePos x="0" y="0"/>
              <wp:positionH relativeFrom="page">
                <wp:posOffset>5921375</wp:posOffset>
              </wp:positionH>
              <wp:positionV relativeFrom="page">
                <wp:posOffset>1943735</wp:posOffset>
              </wp:positionV>
              <wp:extent cx="1259840" cy="8009890"/>
              <wp:effectExtent l="0" t="0" r="0" b="0"/>
              <wp:wrapNone/>
              <wp:docPr id="18" name="Tekstvak 18"/>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0128C9" w14:textId="77777777" w:rsidR="009D115F" w:rsidRDefault="009D115F"/>
                      </w:txbxContent>
                    </wps:txbx>
                    <wps:bodyPr vert="horz" wrap="square" lIns="0" tIns="0" rIns="0" bIns="0" anchor="t" anchorCtr="0"/>
                  </wps:wsp>
                </a:graphicData>
              </a:graphic>
            </wp:anchor>
          </w:drawing>
        </mc:Choice>
        <mc:Fallback>
          <w:pict>
            <v:shape w14:anchorId="3B5E3E01" id="Tekstvak 18"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0128C9" w14:textId="77777777" w:rsidR="009D115F" w:rsidRDefault="009D115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DDA7E59" wp14:editId="522E066E">
              <wp:simplePos x="0" y="0"/>
              <wp:positionH relativeFrom="page">
                <wp:posOffset>1007744</wp:posOffset>
              </wp:positionH>
              <wp:positionV relativeFrom="page">
                <wp:posOffset>3635375</wp:posOffset>
              </wp:positionV>
              <wp:extent cx="4105275" cy="629920"/>
              <wp:effectExtent l="0" t="0" r="0" b="0"/>
              <wp:wrapNone/>
              <wp:docPr id="19" name="Tekstvak 19"/>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p w14:paraId="702BD9FB" w14:textId="13369AC9" w:rsidR="009D115F" w:rsidRDefault="000C6B68">
                          <w:r>
                            <w:t>[</w:t>
                          </w:r>
                          <w:proofErr w:type="spellStart"/>
                          <w:r w:rsidR="00012601" w:rsidRPr="00012601">
                            <w:t>KetenID</w:t>
                          </w:r>
                          <w:proofErr w:type="spellEnd"/>
                          <w:r w:rsidR="00012601" w:rsidRPr="00012601">
                            <w:t xml:space="preserve"> WGK027666</w:t>
                          </w:r>
                          <w:r>
                            <w:t>]</w:t>
                          </w:r>
                        </w:p>
                      </w:txbxContent>
                    </wps:txbx>
                    <wps:bodyPr vert="horz" wrap="square" lIns="0" tIns="0" rIns="0" bIns="0" anchor="t" anchorCtr="0"/>
                  </wps:wsp>
                </a:graphicData>
              </a:graphic>
            </wp:anchor>
          </w:drawing>
        </mc:Choice>
        <mc:Fallback>
          <w:pict>
            <v:shape w14:anchorId="4DDA7E59" id="Tekstvak 19" o:spid="_x0000_s1033" type="#_x0000_t202" style="position:absolute;margin-left:79.35pt;margin-top:286.25pt;width:323.25pt;height:49.6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p w14:paraId="702BD9FB" w14:textId="13369AC9" w:rsidR="009D115F" w:rsidRDefault="000C6B68">
                    <w:r>
                      <w:t>[</w:t>
                    </w:r>
                    <w:proofErr w:type="spellStart"/>
                    <w:r w:rsidR="00012601" w:rsidRPr="00012601">
                      <w:t>KetenID</w:t>
                    </w:r>
                    <w:proofErr w:type="spellEnd"/>
                    <w:r w:rsidR="00012601" w:rsidRPr="00012601">
                      <w:t xml:space="preserve"> WGK027666</w:t>
                    </w: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AB98B98" wp14:editId="4B2D13B2">
              <wp:simplePos x="0" y="0"/>
              <wp:positionH relativeFrom="page">
                <wp:posOffset>1007744</wp:posOffset>
              </wp:positionH>
              <wp:positionV relativeFrom="page">
                <wp:posOffset>10223500</wp:posOffset>
              </wp:positionV>
              <wp:extent cx="1799589" cy="179705"/>
              <wp:effectExtent l="0" t="0" r="0" b="0"/>
              <wp:wrapNone/>
              <wp:docPr id="20" name="Tekstvak 20"/>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901AB31" w14:textId="77777777" w:rsidR="009D115F" w:rsidRDefault="009D115F"/>
                      </w:txbxContent>
                    </wps:txbx>
                    <wps:bodyPr vert="horz" wrap="square" lIns="0" tIns="0" rIns="0" bIns="0" anchor="t" anchorCtr="0"/>
                  </wps:wsp>
                </a:graphicData>
              </a:graphic>
            </wp:anchor>
          </w:drawing>
        </mc:Choice>
        <mc:Fallback>
          <w:pict>
            <v:shape w14:anchorId="4AB98B98" id="Tekstvak 20" o:spid="_x0000_s1034" type="#_x0000_t202" style="position:absolute;margin-left:79.35pt;margin-top:805pt;width:141.7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901AB31" w14:textId="77777777" w:rsidR="009D115F" w:rsidRDefault="009D115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B596676" wp14:editId="4FBC8BB1">
              <wp:simplePos x="0" y="0"/>
              <wp:positionH relativeFrom="page">
                <wp:posOffset>5921375</wp:posOffset>
              </wp:positionH>
              <wp:positionV relativeFrom="page">
                <wp:posOffset>10223500</wp:posOffset>
              </wp:positionV>
              <wp:extent cx="1259840" cy="179705"/>
              <wp:effectExtent l="0" t="0" r="0" b="0"/>
              <wp:wrapNone/>
              <wp:docPr id="21" name="Tekstvak 21"/>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949DA9" w14:textId="77777777" w:rsidR="009D115F" w:rsidRDefault="009D115F"/>
                      </w:txbxContent>
                    </wps:txbx>
                    <wps:bodyPr vert="horz" wrap="square" lIns="0" tIns="0" rIns="0" bIns="0" anchor="t" anchorCtr="0"/>
                  </wps:wsp>
                </a:graphicData>
              </a:graphic>
            </wp:anchor>
          </w:drawing>
        </mc:Choice>
        <mc:Fallback>
          <w:pict>
            <v:shape w14:anchorId="1B596676" id="Tekstvak 21" o:spid="_x0000_s1035" type="#_x0000_t202" style="position:absolute;margin-left:466.25pt;margin-top:805pt;width:99.2pt;height:14.1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22949DA9" w14:textId="77777777" w:rsidR="009D115F" w:rsidRDefault="009D115F"/>
                </w:txbxContent>
              </v:textbox>
              <w10:wrap anchorx="page" anchory="page"/>
              <w10:anchorlock/>
            </v:shape>
          </w:pict>
        </mc:Fallback>
      </mc:AlternateContent>
    </w:r>
    <w:r>
      <w:t xml:space="preserve">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04044"/>
    <w:multiLevelType w:val="multilevel"/>
    <w:tmpl w:val="E12A4A1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5CD14"/>
    <w:multiLevelType w:val="multilevel"/>
    <w:tmpl w:val="EFF2AD6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D8A854"/>
    <w:multiLevelType w:val="multilevel"/>
    <w:tmpl w:val="4D584991"/>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2E14EC"/>
    <w:multiLevelType w:val="multilevel"/>
    <w:tmpl w:val="AB05CB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146674"/>
    <w:multiLevelType w:val="multilevel"/>
    <w:tmpl w:val="53348D5C"/>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DBDB92C"/>
    <w:multiLevelType w:val="multilevel"/>
    <w:tmpl w:val="AF539EC9"/>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1F5FF2"/>
    <w:multiLevelType w:val="hybridMultilevel"/>
    <w:tmpl w:val="F350FFC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8CE74B2"/>
    <w:multiLevelType w:val="hybridMultilevel"/>
    <w:tmpl w:val="336E72A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0C27683F"/>
    <w:multiLevelType w:val="hybridMultilevel"/>
    <w:tmpl w:val="DB783B40"/>
    <w:lvl w:ilvl="0" w:tplc="05B8C0DA">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133E7785"/>
    <w:multiLevelType w:val="hybridMultilevel"/>
    <w:tmpl w:val="F98AED2A"/>
    <w:lvl w:ilvl="0" w:tplc="2B6AE72A">
      <w:start w:val="1"/>
      <w:numFmt w:val="lowerLetter"/>
      <w:lvlText w:val="%1."/>
      <w:lvlJc w:val="left"/>
      <w:pPr>
        <w:ind w:left="1776" w:hanging="360"/>
      </w:pPr>
      <w:rPr>
        <w:rFonts w:cs="Lohit Hindi"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3AB42E8"/>
    <w:multiLevelType w:val="hybridMultilevel"/>
    <w:tmpl w:val="39A024DA"/>
    <w:lvl w:ilvl="0" w:tplc="98DCBF3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DA6279"/>
    <w:multiLevelType w:val="multilevel"/>
    <w:tmpl w:val="E7A229A5"/>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0EDD5F"/>
    <w:multiLevelType w:val="hybridMultilevel"/>
    <w:tmpl w:val="617C3E3E"/>
    <w:lvl w:ilvl="0" w:tplc="5798E504">
      <w:start w:val="1"/>
      <w:numFmt w:val="bullet"/>
      <w:lvlText w:val=""/>
      <w:lvlJc w:val="left"/>
      <w:pPr>
        <w:ind w:left="720" w:hanging="360"/>
      </w:pPr>
      <w:rPr>
        <w:rFonts w:ascii="Symbol" w:hAnsi="Symbol" w:hint="default"/>
      </w:rPr>
    </w:lvl>
    <w:lvl w:ilvl="1" w:tplc="640EF214">
      <w:start w:val="1"/>
      <w:numFmt w:val="bullet"/>
      <w:lvlText w:val="o"/>
      <w:lvlJc w:val="left"/>
      <w:pPr>
        <w:ind w:left="1440" w:hanging="360"/>
      </w:pPr>
      <w:rPr>
        <w:rFonts w:ascii="Courier New" w:hAnsi="Courier New" w:hint="default"/>
      </w:rPr>
    </w:lvl>
    <w:lvl w:ilvl="2" w:tplc="B3F0B464">
      <w:start w:val="1"/>
      <w:numFmt w:val="bullet"/>
      <w:lvlText w:val=""/>
      <w:lvlJc w:val="left"/>
      <w:pPr>
        <w:ind w:left="2160" w:hanging="360"/>
      </w:pPr>
      <w:rPr>
        <w:rFonts w:ascii="Wingdings" w:hAnsi="Wingdings" w:hint="default"/>
      </w:rPr>
    </w:lvl>
    <w:lvl w:ilvl="3" w:tplc="117647AA">
      <w:start w:val="1"/>
      <w:numFmt w:val="bullet"/>
      <w:lvlText w:val=""/>
      <w:lvlJc w:val="left"/>
      <w:pPr>
        <w:ind w:left="2880" w:hanging="360"/>
      </w:pPr>
      <w:rPr>
        <w:rFonts w:ascii="Symbol" w:hAnsi="Symbol" w:hint="default"/>
      </w:rPr>
    </w:lvl>
    <w:lvl w:ilvl="4" w:tplc="CBD68F0A">
      <w:start w:val="1"/>
      <w:numFmt w:val="bullet"/>
      <w:lvlText w:val="o"/>
      <w:lvlJc w:val="left"/>
      <w:pPr>
        <w:ind w:left="3600" w:hanging="360"/>
      </w:pPr>
      <w:rPr>
        <w:rFonts w:ascii="Courier New" w:hAnsi="Courier New" w:hint="default"/>
      </w:rPr>
    </w:lvl>
    <w:lvl w:ilvl="5" w:tplc="F41C63CA">
      <w:start w:val="1"/>
      <w:numFmt w:val="bullet"/>
      <w:lvlText w:val=""/>
      <w:lvlJc w:val="left"/>
      <w:pPr>
        <w:ind w:left="4320" w:hanging="360"/>
      </w:pPr>
      <w:rPr>
        <w:rFonts w:ascii="Wingdings" w:hAnsi="Wingdings" w:hint="default"/>
      </w:rPr>
    </w:lvl>
    <w:lvl w:ilvl="6" w:tplc="DB4C6E32">
      <w:start w:val="1"/>
      <w:numFmt w:val="bullet"/>
      <w:lvlText w:val=""/>
      <w:lvlJc w:val="left"/>
      <w:pPr>
        <w:ind w:left="5040" w:hanging="360"/>
      </w:pPr>
      <w:rPr>
        <w:rFonts w:ascii="Symbol" w:hAnsi="Symbol" w:hint="default"/>
      </w:rPr>
    </w:lvl>
    <w:lvl w:ilvl="7" w:tplc="EB34D4F4">
      <w:start w:val="1"/>
      <w:numFmt w:val="bullet"/>
      <w:lvlText w:val="o"/>
      <w:lvlJc w:val="left"/>
      <w:pPr>
        <w:ind w:left="5760" w:hanging="360"/>
      </w:pPr>
      <w:rPr>
        <w:rFonts w:ascii="Courier New" w:hAnsi="Courier New" w:hint="default"/>
      </w:rPr>
    </w:lvl>
    <w:lvl w:ilvl="8" w:tplc="1820C310">
      <w:start w:val="1"/>
      <w:numFmt w:val="bullet"/>
      <w:lvlText w:val=""/>
      <w:lvlJc w:val="left"/>
      <w:pPr>
        <w:ind w:left="6480" w:hanging="360"/>
      </w:pPr>
      <w:rPr>
        <w:rFonts w:ascii="Wingdings" w:hAnsi="Wingdings" w:hint="default"/>
      </w:rPr>
    </w:lvl>
  </w:abstractNum>
  <w:abstractNum w:abstractNumId="13" w15:restartNumberingAfterBreak="0">
    <w:nsid w:val="1CAC1D63"/>
    <w:multiLevelType w:val="hybridMultilevel"/>
    <w:tmpl w:val="B8287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3F4B2A"/>
    <w:multiLevelType w:val="hybridMultilevel"/>
    <w:tmpl w:val="0344AC38"/>
    <w:lvl w:ilvl="0" w:tplc="FFFFFFFF">
      <w:start w:val="20"/>
      <w:numFmt w:val="bullet"/>
      <w:lvlText w:val="-"/>
      <w:lvlJc w:val="left"/>
      <w:pPr>
        <w:ind w:left="1068" w:hanging="360"/>
      </w:pPr>
      <w:rPr>
        <w:rFonts w:ascii="Verdana" w:eastAsia="DejaVu Sans" w:hAnsi="Verdana" w:cs="Lohit Hindi" w:hint="default"/>
      </w:rPr>
    </w:lvl>
    <w:lvl w:ilvl="1" w:tplc="FFFFFFFF">
      <w:start w:val="20"/>
      <w:numFmt w:val="bullet"/>
      <w:lvlText w:val="-"/>
      <w:lvlJc w:val="left"/>
      <w:pPr>
        <w:ind w:left="1788" w:hanging="360"/>
      </w:pPr>
      <w:rPr>
        <w:rFonts w:ascii="Verdana" w:eastAsia="DejaVu Sans" w:hAnsi="Verdana" w:cs="Lohit Hindi" w:hint="default"/>
      </w:rPr>
    </w:lvl>
    <w:lvl w:ilvl="2" w:tplc="83D619A0">
      <w:start w:val="20"/>
      <w:numFmt w:val="bullet"/>
      <w:lvlText w:val="-"/>
      <w:lvlJc w:val="left"/>
      <w:pPr>
        <w:ind w:left="1068" w:hanging="360"/>
      </w:pPr>
      <w:rPr>
        <w:rFonts w:ascii="Verdana" w:eastAsia="DejaVu Sans" w:hAnsi="Verdana" w:cs="Lohit Hindi"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5" w15:restartNumberingAfterBreak="0">
    <w:nsid w:val="23B926A0"/>
    <w:multiLevelType w:val="hybridMultilevel"/>
    <w:tmpl w:val="F32EC418"/>
    <w:lvl w:ilvl="0" w:tplc="63ECE3A4">
      <w:start w:val="1"/>
      <w:numFmt w:val="bullet"/>
      <w:lvlText w:val=""/>
      <w:lvlJc w:val="left"/>
      <w:pPr>
        <w:ind w:left="1440" w:hanging="360"/>
      </w:pPr>
      <w:rPr>
        <w:rFonts w:ascii="Symbol" w:hAnsi="Symbol"/>
      </w:rPr>
    </w:lvl>
    <w:lvl w:ilvl="1" w:tplc="B164F760">
      <w:start w:val="1"/>
      <w:numFmt w:val="bullet"/>
      <w:lvlText w:val=""/>
      <w:lvlJc w:val="left"/>
      <w:pPr>
        <w:ind w:left="1440" w:hanging="360"/>
      </w:pPr>
      <w:rPr>
        <w:rFonts w:ascii="Symbol" w:hAnsi="Symbol"/>
      </w:rPr>
    </w:lvl>
    <w:lvl w:ilvl="2" w:tplc="9F3087BA">
      <w:start w:val="1"/>
      <w:numFmt w:val="bullet"/>
      <w:lvlText w:val=""/>
      <w:lvlJc w:val="left"/>
      <w:pPr>
        <w:ind w:left="1440" w:hanging="360"/>
      </w:pPr>
      <w:rPr>
        <w:rFonts w:ascii="Symbol" w:hAnsi="Symbol"/>
      </w:rPr>
    </w:lvl>
    <w:lvl w:ilvl="3" w:tplc="929ABDBC">
      <w:start w:val="1"/>
      <w:numFmt w:val="bullet"/>
      <w:lvlText w:val=""/>
      <w:lvlJc w:val="left"/>
      <w:pPr>
        <w:ind w:left="1440" w:hanging="360"/>
      </w:pPr>
      <w:rPr>
        <w:rFonts w:ascii="Symbol" w:hAnsi="Symbol"/>
      </w:rPr>
    </w:lvl>
    <w:lvl w:ilvl="4" w:tplc="8B8E59EA">
      <w:start w:val="1"/>
      <w:numFmt w:val="bullet"/>
      <w:lvlText w:val=""/>
      <w:lvlJc w:val="left"/>
      <w:pPr>
        <w:ind w:left="1440" w:hanging="360"/>
      </w:pPr>
      <w:rPr>
        <w:rFonts w:ascii="Symbol" w:hAnsi="Symbol"/>
      </w:rPr>
    </w:lvl>
    <w:lvl w:ilvl="5" w:tplc="CF00E8E4">
      <w:start w:val="1"/>
      <w:numFmt w:val="bullet"/>
      <w:lvlText w:val=""/>
      <w:lvlJc w:val="left"/>
      <w:pPr>
        <w:ind w:left="1440" w:hanging="360"/>
      </w:pPr>
      <w:rPr>
        <w:rFonts w:ascii="Symbol" w:hAnsi="Symbol"/>
      </w:rPr>
    </w:lvl>
    <w:lvl w:ilvl="6" w:tplc="2D9E77C4">
      <w:start w:val="1"/>
      <w:numFmt w:val="bullet"/>
      <w:lvlText w:val=""/>
      <w:lvlJc w:val="left"/>
      <w:pPr>
        <w:ind w:left="1440" w:hanging="360"/>
      </w:pPr>
      <w:rPr>
        <w:rFonts w:ascii="Symbol" w:hAnsi="Symbol"/>
      </w:rPr>
    </w:lvl>
    <w:lvl w:ilvl="7" w:tplc="1186B0F2">
      <w:start w:val="1"/>
      <w:numFmt w:val="bullet"/>
      <w:lvlText w:val=""/>
      <w:lvlJc w:val="left"/>
      <w:pPr>
        <w:ind w:left="1440" w:hanging="360"/>
      </w:pPr>
      <w:rPr>
        <w:rFonts w:ascii="Symbol" w:hAnsi="Symbol"/>
      </w:rPr>
    </w:lvl>
    <w:lvl w:ilvl="8" w:tplc="D10AEAA6">
      <w:start w:val="1"/>
      <w:numFmt w:val="bullet"/>
      <w:lvlText w:val=""/>
      <w:lvlJc w:val="left"/>
      <w:pPr>
        <w:ind w:left="1440" w:hanging="360"/>
      </w:pPr>
      <w:rPr>
        <w:rFonts w:ascii="Symbol" w:hAnsi="Symbol"/>
      </w:rPr>
    </w:lvl>
  </w:abstractNum>
  <w:abstractNum w:abstractNumId="16" w15:restartNumberingAfterBreak="0">
    <w:nsid w:val="23C4A0B9"/>
    <w:multiLevelType w:val="multilevel"/>
    <w:tmpl w:val="DB3649F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8713ED"/>
    <w:multiLevelType w:val="multilevel"/>
    <w:tmpl w:val="EC5697C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456CA0"/>
    <w:multiLevelType w:val="hybridMultilevel"/>
    <w:tmpl w:val="8CE47836"/>
    <w:lvl w:ilvl="0" w:tplc="0074A092">
      <w:start w:val="4"/>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2BEF288A"/>
    <w:multiLevelType w:val="hybridMultilevel"/>
    <w:tmpl w:val="D520B13C"/>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0" w15:restartNumberingAfterBreak="0">
    <w:nsid w:val="352D3F76"/>
    <w:multiLevelType w:val="hybridMultilevel"/>
    <w:tmpl w:val="9D648FC8"/>
    <w:lvl w:ilvl="0" w:tplc="04130001">
      <w:start w:val="1"/>
      <w:numFmt w:val="bullet"/>
      <w:lvlText w:val=""/>
      <w:lvlJc w:val="left"/>
      <w:pPr>
        <w:ind w:left="1426" w:hanging="360"/>
      </w:pPr>
      <w:rPr>
        <w:rFonts w:ascii="Symbol" w:hAnsi="Symbol" w:hint="default"/>
      </w:rPr>
    </w:lvl>
    <w:lvl w:ilvl="1" w:tplc="04130003">
      <w:start w:val="1"/>
      <w:numFmt w:val="bullet"/>
      <w:lvlText w:val="o"/>
      <w:lvlJc w:val="left"/>
      <w:pPr>
        <w:ind w:left="2146" w:hanging="360"/>
      </w:pPr>
      <w:rPr>
        <w:rFonts w:ascii="Courier New" w:hAnsi="Courier New" w:cs="Courier New" w:hint="default"/>
      </w:rPr>
    </w:lvl>
    <w:lvl w:ilvl="2" w:tplc="04130005">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1" w15:restartNumberingAfterBreak="0">
    <w:nsid w:val="36593B32"/>
    <w:multiLevelType w:val="hybridMultilevel"/>
    <w:tmpl w:val="FCCCACFA"/>
    <w:lvl w:ilvl="0" w:tplc="FFFFFFFF">
      <w:start w:val="20"/>
      <w:numFmt w:val="bullet"/>
      <w:lvlText w:val="-"/>
      <w:lvlJc w:val="left"/>
      <w:pPr>
        <w:ind w:left="1068" w:hanging="360"/>
      </w:pPr>
      <w:rPr>
        <w:rFonts w:ascii="Verdana" w:eastAsia="DejaVu Sans" w:hAnsi="Verdana" w:cs="Lohit Hindi" w:hint="default"/>
      </w:rPr>
    </w:lvl>
    <w:lvl w:ilvl="1" w:tplc="83D619A0">
      <w:start w:val="20"/>
      <w:numFmt w:val="bullet"/>
      <w:lvlText w:val="-"/>
      <w:lvlJc w:val="left"/>
      <w:pPr>
        <w:ind w:left="1788" w:hanging="360"/>
      </w:pPr>
      <w:rPr>
        <w:rFonts w:ascii="Verdana" w:eastAsia="DejaVu Sans" w:hAnsi="Verdana" w:cs="Lohit Hindi"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2" w15:restartNumberingAfterBreak="0">
    <w:nsid w:val="3DBEB10E"/>
    <w:multiLevelType w:val="multilevel"/>
    <w:tmpl w:val="1B69A173"/>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00F14"/>
    <w:multiLevelType w:val="hybridMultilevel"/>
    <w:tmpl w:val="306A9FDE"/>
    <w:lvl w:ilvl="0" w:tplc="0200F374">
      <w:start w:val="1"/>
      <w:numFmt w:val="lowerRoman"/>
      <w:lvlText w:val="%1."/>
      <w:lvlJc w:val="left"/>
      <w:pPr>
        <w:ind w:left="2148"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CFE3BB"/>
    <w:multiLevelType w:val="multilevel"/>
    <w:tmpl w:val="F18BCD7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BA50A4"/>
    <w:multiLevelType w:val="hybridMultilevel"/>
    <w:tmpl w:val="DB783B4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4C0363AC"/>
    <w:multiLevelType w:val="hybridMultilevel"/>
    <w:tmpl w:val="707EF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A81BB4"/>
    <w:multiLevelType w:val="hybridMultilevel"/>
    <w:tmpl w:val="4AF6546A"/>
    <w:lvl w:ilvl="0" w:tplc="0200F374">
      <w:start w:val="1"/>
      <w:numFmt w:val="lowerRoman"/>
      <w:lvlText w:val="%1."/>
      <w:lvlJc w:val="left"/>
      <w:pPr>
        <w:ind w:left="2148" w:hanging="720"/>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8" w15:restartNumberingAfterBreak="0">
    <w:nsid w:val="5026181A"/>
    <w:multiLevelType w:val="hybridMultilevel"/>
    <w:tmpl w:val="88FE1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3A08E8"/>
    <w:multiLevelType w:val="multilevel"/>
    <w:tmpl w:val="1E6A2630"/>
    <w:lvl w:ilvl="0">
      <w:start w:val="1"/>
      <w:numFmt w:val="bullet"/>
      <w:lvlText w:val=""/>
      <w:lvlJc w:val="left"/>
      <w:pPr>
        <w:tabs>
          <w:tab w:val="num" w:pos="-554"/>
        </w:tabs>
        <w:ind w:left="-554" w:hanging="360"/>
      </w:pPr>
      <w:rPr>
        <w:rFonts w:ascii="Symbol" w:hAnsi="Symbol" w:hint="default"/>
        <w:sz w:val="20"/>
      </w:rPr>
    </w:lvl>
    <w:lvl w:ilvl="1" w:tentative="1">
      <w:start w:val="1"/>
      <w:numFmt w:val="bullet"/>
      <w:lvlText w:val="o"/>
      <w:lvlJc w:val="left"/>
      <w:pPr>
        <w:tabs>
          <w:tab w:val="num" w:pos="166"/>
        </w:tabs>
        <w:ind w:left="166" w:hanging="360"/>
      </w:pPr>
      <w:rPr>
        <w:rFonts w:ascii="Courier New" w:hAnsi="Courier New" w:hint="default"/>
        <w:sz w:val="20"/>
      </w:rPr>
    </w:lvl>
    <w:lvl w:ilvl="2" w:tentative="1">
      <w:start w:val="1"/>
      <w:numFmt w:val="bullet"/>
      <w:lvlText w:val=""/>
      <w:lvlJc w:val="left"/>
      <w:pPr>
        <w:tabs>
          <w:tab w:val="num" w:pos="886"/>
        </w:tabs>
        <w:ind w:left="886" w:hanging="360"/>
      </w:pPr>
      <w:rPr>
        <w:rFonts w:ascii="Wingdings" w:hAnsi="Wingdings" w:hint="default"/>
        <w:sz w:val="20"/>
      </w:rPr>
    </w:lvl>
    <w:lvl w:ilvl="3" w:tentative="1">
      <w:start w:val="1"/>
      <w:numFmt w:val="bullet"/>
      <w:lvlText w:val=""/>
      <w:lvlJc w:val="left"/>
      <w:pPr>
        <w:tabs>
          <w:tab w:val="num" w:pos="1606"/>
        </w:tabs>
        <w:ind w:left="1606" w:hanging="360"/>
      </w:pPr>
      <w:rPr>
        <w:rFonts w:ascii="Wingdings" w:hAnsi="Wingdings" w:hint="default"/>
        <w:sz w:val="20"/>
      </w:rPr>
    </w:lvl>
    <w:lvl w:ilvl="4">
      <w:start w:val="1"/>
      <w:numFmt w:val="bullet"/>
      <w:lvlText w:val=""/>
      <w:lvlJc w:val="left"/>
      <w:pPr>
        <w:ind w:left="2326" w:hanging="360"/>
      </w:pPr>
      <w:rPr>
        <w:rFonts w:ascii="Symbol" w:hAnsi="Symbol" w:hint="default"/>
      </w:rPr>
    </w:lvl>
    <w:lvl w:ilvl="5" w:tentative="1">
      <w:start w:val="1"/>
      <w:numFmt w:val="bullet"/>
      <w:lvlText w:val=""/>
      <w:lvlJc w:val="left"/>
      <w:pPr>
        <w:tabs>
          <w:tab w:val="num" w:pos="3046"/>
        </w:tabs>
        <w:ind w:left="3046" w:hanging="360"/>
      </w:pPr>
      <w:rPr>
        <w:rFonts w:ascii="Wingdings" w:hAnsi="Wingdings" w:hint="default"/>
        <w:sz w:val="20"/>
      </w:rPr>
    </w:lvl>
    <w:lvl w:ilvl="6" w:tentative="1">
      <w:start w:val="1"/>
      <w:numFmt w:val="bullet"/>
      <w:lvlText w:val=""/>
      <w:lvlJc w:val="left"/>
      <w:pPr>
        <w:tabs>
          <w:tab w:val="num" w:pos="3766"/>
        </w:tabs>
        <w:ind w:left="3766" w:hanging="360"/>
      </w:pPr>
      <w:rPr>
        <w:rFonts w:ascii="Wingdings" w:hAnsi="Wingdings" w:hint="default"/>
        <w:sz w:val="20"/>
      </w:rPr>
    </w:lvl>
    <w:lvl w:ilvl="7" w:tentative="1">
      <w:start w:val="1"/>
      <w:numFmt w:val="bullet"/>
      <w:lvlText w:val=""/>
      <w:lvlJc w:val="left"/>
      <w:pPr>
        <w:tabs>
          <w:tab w:val="num" w:pos="4486"/>
        </w:tabs>
        <w:ind w:left="4486" w:hanging="360"/>
      </w:pPr>
      <w:rPr>
        <w:rFonts w:ascii="Wingdings" w:hAnsi="Wingdings" w:hint="default"/>
        <w:sz w:val="20"/>
      </w:rPr>
    </w:lvl>
    <w:lvl w:ilvl="8" w:tentative="1">
      <w:start w:val="1"/>
      <w:numFmt w:val="bullet"/>
      <w:lvlText w:val=""/>
      <w:lvlJc w:val="left"/>
      <w:pPr>
        <w:tabs>
          <w:tab w:val="num" w:pos="5206"/>
        </w:tabs>
        <w:ind w:left="5206" w:hanging="360"/>
      </w:pPr>
      <w:rPr>
        <w:rFonts w:ascii="Wingdings" w:hAnsi="Wingdings" w:hint="default"/>
        <w:sz w:val="20"/>
      </w:rPr>
    </w:lvl>
  </w:abstractNum>
  <w:abstractNum w:abstractNumId="30" w15:restartNumberingAfterBreak="0">
    <w:nsid w:val="55FE2C07"/>
    <w:multiLevelType w:val="hybridMultilevel"/>
    <w:tmpl w:val="ACB65D8A"/>
    <w:lvl w:ilvl="0" w:tplc="056A0BD2">
      <w:start w:val="1"/>
      <w:numFmt w:val="decimal"/>
      <w:lvlText w:val="%1."/>
      <w:lvlJc w:val="left"/>
      <w:pPr>
        <w:ind w:left="1440" w:hanging="360"/>
      </w:pPr>
    </w:lvl>
    <w:lvl w:ilvl="1" w:tplc="CCC4395C">
      <w:start w:val="1"/>
      <w:numFmt w:val="decimal"/>
      <w:lvlText w:val="%2."/>
      <w:lvlJc w:val="left"/>
      <w:pPr>
        <w:ind w:left="1440" w:hanging="360"/>
      </w:pPr>
    </w:lvl>
    <w:lvl w:ilvl="2" w:tplc="E7E8465A">
      <w:start w:val="1"/>
      <w:numFmt w:val="decimal"/>
      <w:lvlText w:val="%3."/>
      <w:lvlJc w:val="left"/>
      <w:pPr>
        <w:ind w:left="1440" w:hanging="360"/>
      </w:pPr>
    </w:lvl>
    <w:lvl w:ilvl="3" w:tplc="4BC67E72">
      <w:start w:val="1"/>
      <w:numFmt w:val="decimal"/>
      <w:lvlText w:val="%4."/>
      <w:lvlJc w:val="left"/>
      <w:pPr>
        <w:ind w:left="1440" w:hanging="360"/>
      </w:pPr>
    </w:lvl>
    <w:lvl w:ilvl="4" w:tplc="761A3304">
      <w:start w:val="1"/>
      <w:numFmt w:val="decimal"/>
      <w:lvlText w:val="%5."/>
      <w:lvlJc w:val="left"/>
      <w:pPr>
        <w:ind w:left="1440" w:hanging="360"/>
      </w:pPr>
    </w:lvl>
    <w:lvl w:ilvl="5" w:tplc="73BA48D8">
      <w:start w:val="1"/>
      <w:numFmt w:val="decimal"/>
      <w:lvlText w:val="%6."/>
      <w:lvlJc w:val="left"/>
      <w:pPr>
        <w:ind w:left="1440" w:hanging="360"/>
      </w:pPr>
    </w:lvl>
    <w:lvl w:ilvl="6" w:tplc="D4929354">
      <w:start w:val="1"/>
      <w:numFmt w:val="decimal"/>
      <w:lvlText w:val="%7."/>
      <w:lvlJc w:val="left"/>
      <w:pPr>
        <w:ind w:left="1440" w:hanging="360"/>
      </w:pPr>
    </w:lvl>
    <w:lvl w:ilvl="7" w:tplc="9F225338">
      <w:start w:val="1"/>
      <w:numFmt w:val="decimal"/>
      <w:lvlText w:val="%8."/>
      <w:lvlJc w:val="left"/>
      <w:pPr>
        <w:ind w:left="1440" w:hanging="360"/>
      </w:pPr>
    </w:lvl>
    <w:lvl w:ilvl="8" w:tplc="E6B67B0E">
      <w:start w:val="1"/>
      <w:numFmt w:val="decimal"/>
      <w:lvlText w:val="%9."/>
      <w:lvlJc w:val="left"/>
      <w:pPr>
        <w:ind w:left="1440" w:hanging="360"/>
      </w:pPr>
    </w:lvl>
  </w:abstractNum>
  <w:abstractNum w:abstractNumId="31" w15:restartNumberingAfterBreak="0">
    <w:nsid w:val="56938531"/>
    <w:multiLevelType w:val="multilevel"/>
    <w:tmpl w:val="D66938FC"/>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553D97"/>
    <w:multiLevelType w:val="hybridMultilevel"/>
    <w:tmpl w:val="29DAF8AC"/>
    <w:lvl w:ilvl="0" w:tplc="04130001">
      <w:start w:val="1"/>
      <w:numFmt w:val="bullet"/>
      <w:lvlText w:val=""/>
      <w:lvlJc w:val="left"/>
      <w:pPr>
        <w:ind w:left="1426" w:hanging="360"/>
      </w:pPr>
      <w:rPr>
        <w:rFonts w:ascii="Symbol" w:hAnsi="Symbol" w:hint="default"/>
      </w:rPr>
    </w:lvl>
    <w:lvl w:ilvl="1" w:tplc="04130003">
      <w:start w:val="1"/>
      <w:numFmt w:val="bullet"/>
      <w:lvlText w:val="o"/>
      <w:lvlJc w:val="left"/>
      <w:pPr>
        <w:ind w:left="2146" w:hanging="360"/>
      </w:pPr>
      <w:rPr>
        <w:rFonts w:ascii="Courier New" w:hAnsi="Courier New" w:cs="Courier New" w:hint="default"/>
      </w:rPr>
    </w:lvl>
    <w:lvl w:ilvl="2" w:tplc="04130005">
      <w:start w:val="1"/>
      <w:numFmt w:val="bullet"/>
      <w:lvlText w:val=""/>
      <w:lvlJc w:val="left"/>
      <w:pPr>
        <w:ind w:left="2866" w:hanging="360"/>
      </w:pPr>
      <w:rPr>
        <w:rFonts w:ascii="Wingdings" w:hAnsi="Wingdings" w:hint="default"/>
      </w:rPr>
    </w:lvl>
    <w:lvl w:ilvl="3" w:tplc="04130001">
      <w:start w:val="1"/>
      <w:numFmt w:val="bullet"/>
      <w:lvlText w:val=""/>
      <w:lvlJc w:val="left"/>
      <w:pPr>
        <w:ind w:left="3586" w:hanging="360"/>
      </w:pPr>
      <w:rPr>
        <w:rFonts w:ascii="Symbol" w:hAnsi="Symbol" w:hint="default"/>
      </w:rPr>
    </w:lvl>
    <w:lvl w:ilvl="4" w:tplc="04130003">
      <w:start w:val="1"/>
      <w:numFmt w:val="bullet"/>
      <w:lvlText w:val="o"/>
      <w:lvlJc w:val="left"/>
      <w:pPr>
        <w:ind w:left="4306" w:hanging="360"/>
      </w:pPr>
      <w:rPr>
        <w:rFonts w:ascii="Courier New" w:hAnsi="Courier New" w:cs="Courier New" w:hint="default"/>
      </w:rPr>
    </w:lvl>
    <w:lvl w:ilvl="5" w:tplc="04130005">
      <w:start w:val="1"/>
      <w:numFmt w:val="bullet"/>
      <w:lvlText w:val=""/>
      <w:lvlJc w:val="left"/>
      <w:pPr>
        <w:ind w:left="5026" w:hanging="360"/>
      </w:pPr>
      <w:rPr>
        <w:rFonts w:ascii="Wingdings" w:hAnsi="Wingdings" w:hint="default"/>
      </w:rPr>
    </w:lvl>
    <w:lvl w:ilvl="6" w:tplc="04130001">
      <w:start w:val="1"/>
      <w:numFmt w:val="bullet"/>
      <w:lvlText w:val=""/>
      <w:lvlJc w:val="left"/>
      <w:pPr>
        <w:ind w:left="5746" w:hanging="360"/>
      </w:pPr>
      <w:rPr>
        <w:rFonts w:ascii="Symbol" w:hAnsi="Symbol" w:hint="default"/>
      </w:rPr>
    </w:lvl>
    <w:lvl w:ilvl="7" w:tplc="04130003">
      <w:start w:val="1"/>
      <w:numFmt w:val="bullet"/>
      <w:lvlText w:val="o"/>
      <w:lvlJc w:val="left"/>
      <w:pPr>
        <w:ind w:left="6466" w:hanging="360"/>
      </w:pPr>
      <w:rPr>
        <w:rFonts w:ascii="Courier New" w:hAnsi="Courier New" w:cs="Courier New" w:hint="default"/>
      </w:rPr>
    </w:lvl>
    <w:lvl w:ilvl="8" w:tplc="04130005">
      <w:start w:val="1"/>
      <w:numFmt w:val="bullet"/>
      <w:lvlText w:val=""/>
      <w:lvlJc w:val="left"/>
      <w:pPr>
        <w:ind w:left="7186" w:hanging="360"/>
      </w:pPr>
      <w:rPr>
        <w:rFonts w:ascii="Wingdings" w:hAnsi="Wingdings" w:hint="default"/>
      </w:rPr>
    </w:lvl>
  </w:abstractNum>
  <w:abstractNum w:abstractNumId="33" w15:restartNumberingAfterBreak="0">
    <w:nsid w:val="62A94A83"/>
    <w:multiLevelType w:val="hybridMultilevel"/>
    <w:tmpl w:val="6FCC87BA"/>
    <w:lvl w:ilvl="0" w:tplc="0413000F">
      <w:start w:val="1"/>
      <w:numFmt w:val="decimal"/>
      <w:lvlText w:val="%1."/>
      <w:lvlJc w:val="left"/>
      <w:pPr>
        <w:ind w:left="2708" w:hanging="360"/>
      </w:pPr>
      <w:rPr>
        <w:rFonts w:hint="default"/>
      </w:rPr>
    </w:lvl>
    <w:lvl w:ilvl="1" w:tplc="04130003">
      <w:start w:val="1"/>
      <w:numFmt w:val="bullet"/>
      <w:lvlText w:val="o"/>
      <w:lvlJc w:val="left"/>
      <w:pPr>
        <w:ind w:left="3428" w:hanging="360"/>
      </w:pPr>
      <w:rPr>
        <w:rFonts w:ascii="Courier New" w:hAnsi="Courier New" w:cs="Courier New" w:hint="default"/>
      </w:rPr>
    </w:lvl>
    <w:lvl w:ilvl="2" w:tplc="04130005">
      <w:start w:val="1"/>
      <w:numFmt w:val="bullet"/>
      <w:lvlText w:val=""/>
      <w:lvlJc w:val="left"/>
      <w:pPr>
        <w:ind w:left="4148" w:hanging="360"/>
      </w:pPr>
      <w:rPr>
        <w:rFonts w:ascii="Wingdings" w:hAnsi="Wingdings" w:hint="default"/>
      </w:rPr>
    </w:lvl>
    <w:lvl w:ilvl="3" w:tplc="04130001">
      <w:start w:val="1"/>
      <w:numFmt w:val="bullet"/>
      <w:lvlText w:val=""/>
      <w:lvlJc w:val="left"/>
      <w:pPr>
        <w:ind w:left="4868" w:hanging="360"/>
      </w:pPr>
      <w:rPr>
        <w:rFonts w:ascii="Symbol" w:hAnsi="Symbol" w:hint="default"/>
      </w:rPr>
    </w:lvl>
    <w:lvl w:ilvl="4" w:tplc="04130003">
      <w:start w:val="1"/>
      <w:numFmt w:val="bullet"/>
      <w:lvlText w:val="o"/>
      <w:lvlJc w:val="left"/>
      <w:pPr>
        <w:ind w:left="5588" w:hanging="360"/>
      </w:pPr>
      <w:rPr>
        <w:rFonts w:ascii="Courier New" w:hAnsi="Courier New" w:cs="Courier New" w:hint="default"/>
      </w:rPr>
    </w:lvl>
    <w:lvl w:ilvl="5" w:tplc="04130005">
      <w:start w:val="1"/>
      <w:numFmt w:val="bullet"/>
      <w:lvlText w:val=""/>
      <w:lvlJc w:val="left"/>
      <w:pPr>
        <w:ind w:left="6308" w:hanging="360"/>
      </w:pPr>
      <w:rPr>
        <w:rFonts w:ascii="Wingdings" w:hAnsi="Wingdings" w:hint="default"/>
      </w:rPr>
    </w:lvl>
    <w:lvl w:ilvl="6" w:tplc="04130001">
      <w:start w:val="1"/>
      <w:numFmt w:val="bullet"/>
      <w:lvlText w:val=""/>
      <w:lvlJc w:val="left"/>
      <w:pPr>
        <w:ind w:left="7028" w:hanging="360"/>
      </w:pPr>
      <w:rPr>
        <w:rFonts w:ascii="Symbol" w:hAnsi="Symbol" w:hint="default"/>
      </w:rPr>
    </w:lvl>
    <w:lvl w:ilvl="7" w:tplc="04130003">
      <w:start w:val="1"/>
      <w:numFmt w:val="bullet"/>
      <w:lvlText w:val="o"/>
      <w:lvlJc w:val="left"/>
      <w:pPr>
        <w:ind w:left="7748" w:hanging="360"/>
      </w:pPr>
      <w:rPr>
        <w:rFonts w:ascii="Courier New" w:hAnsi="Courier New" w:cs="Courier New" w:hint="default"/>
      </w:rPr>
    </w:lvl>
    <w:lvl w:ilvl="8" w:tplc="04130005">
      <w:start w:val="1"/>
      <w:numFmt w:val="bullet"/>
      <w:lvlText w:val=""/>
      <w:lvlJc w:val="left"/>
      <w:pPr>
        <w:ind w:left="8468" w:hanging="360"/>
      </w:pPr>
      <w:rPr>
        <w:rFonts w:ascii="Wingdings" w:hAnsi="Wingdings" w:hint="default"/>
      </w:rPr>
    </w:lvl>
  </w:abstractNum>
  <w:abstractNum w:abstractNumId="34" w15:restartNumberingAfterBreak="0">
    <w:nsid w:val="6485205B"/>
    <w:multiLevelType w:val="hybridMultilevel"/>
    <w:tmpl w:val="FB80F1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5780932"/>
    <w:multiLevelType w:val="hybridMultilevel"/>
    <w:tmpl w:val="4282D720"/>
    <w:lvl w:ilvl="0" w:tplc="92DED36A">
      <w:start w:val="1"/>
      <w:numFmt w:val="lowerLetter"/>
      <w:lvlText w:val="%1."/>
      <w:lvlJc w:val="left"/>
      <w:pPr>
        <w:ind w:left="1068" w:hanging="360"/>
      </w:pPr>
      <w:rPr>
        <w:rFonts w:ascii="Verdana" w:eastAsiaTheme="minorHAnsi" w:hAnsi="Verdana" w:cstheme="minorBidi"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6" w15:restartNumberingAfterBreak="0">
    <w:nsid w:val="66AA576B"/>
    <w:multiLevelType w:val="hybridMultilevel"/>
    <w:tmpl w:val="2982C8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6FB836F0"/>
    <w:multiLevelType w:val="hybridMultilevel"/>
    <w:tmpl w:val="EF74C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193980"/>
    <w:multiLevelType w:val="hybridMultilevel"/>
    <w:tmpl w:val="B42A4ED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9" w15:restartNumberingAfterBreak="0">
    <w:nsid w:val="70C1694F"/>
    <w:multiLevelType w:val="hybridMultilevel"/>
    <w:tmpl w:val="88C2FA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1727416"/>
    <w:multiLevelType w:val="hybridMultilevel"/>
    <w:tmpl w:val="F55455AC"/>
    <w:lvl w:ilvl="0" w:tplc="014043A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C4D71B1"/>
    <w:multiLevelType w:val="multilevel"/>
    <w:tmpl w:val="D22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D0DC1"/>
    <w:multiLevelType w:val="hybridMultilevel"/>
    <w:tmpl w:val="0622B4AE"/>
    <w:lvl w:ilvl="0" w:tplc="83D619A0">
      <w:start w:val="20"/>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83D619A0">
      <w:start w:val="20"/>
      <w:numFmt w:val="bullet"/>
      <w:lvlText w:val="-"/>
      <w:lvlJc w:val="left"/>
      <w:pPr>
        <w:ind w:left="2508" w:hanging="360"/>
      </w:pPr>
      <w:rPr>
        <w:rFonts w:ascii="Verdana" w:eastAsia="DejaVu Sans" w:hAnsi="Verdana" w:cs="Lohit Hindi"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157263930">
    <w:abstractNumId w:val="12"/>
  </w:num>
  <w:num w:numId="2" w16cid:durableId="401408849">
    <w:abstractNumId w:val="24"/>
  </w:num>
  <w:num w:numId="3" w16cid:durableId="880359059">
    <w:abstractNumId w:val="11"/>
  </w:num>
  <w:num w:numId="4" w16cid:durableId="647631496">
    <w:abstractNumId w:val="1"/>
  </w:num>
  <w:num w:numId="5" w16cid:durableId="1333338192">
    <w:abstractNumId w:val="16"/>
  </w:num>
  <w:num w:numId="6" w16cid:durableId="1163856481">
    <w:abstractNumId w:val="2"/>
  </w:num>
  <w:num w:numId="7" w16cid:durableId="1150486027">
    <w:abstractNumId w:val="22"/>
  </w:num>
  <w:num w:numId="8" w16cid:durableId="1755348895">
    <w:abstractNumId w:val="4"/>
  </w:num>
  <w:num w:numId="9" w16cid:durableId="1791433397">
    <w:abstractNumId w:val="3"/>
  </w:num>
  <w:num w:numId="10" w16cid:durableId="2047675280">
    <w:abstractNumId w:val="0"/>
  </w:num>
  <w:num w:numId="11" w16cid:durableId="1827478412">
    <w:abstractNumId w:val="31"/>
  </w:num>
  <w:num w:numId="12" w16cid:durableId="419252273">
    <w:abstractNumId w:val="17"/>
  </w:num>
  <w:num w:numId="13" w16cid:durableId="1776053520">
    <w:abstractNumId w:val="5"/>
  </w:num>
  <w:num w:numId="14" w16cid:durableId="665405165">
    <w:abstractNumId w:val="33"/>
  </w:num>
  <w:num w:numId="15" w16cid:durableId="1798794736">
    <w:abstractNumId w:val="32"/>
  </w:num>
  <w:num w:numId="16" w16cid:durableId="61679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391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91740">
    <w:abstractNumId w:val="38"/>
  </w:num>
  <w:num w:numId="19" w16cid:durableId="517365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9921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9165">
    <w:abstractNumId w:val="42"/>
  </w:num>
  <w:num w:numId="22" w16cid:durableId="1645550288">
    <w:abstractNumId w:val="29"/>
  </w:num>
  <w:num w:numId="23" w16cid:durableId="1651131956">
    <w:abstractNumId w:val="10"/>
  </w:num>
  <w:num w:numId="24" w16cid:durableId="1819104258">
    <w:abstractNumId w:val="39"/>
  </w:num>
  <w:num w:numId="25" w16cid:durableId="678578105">
    <w:abstractNumId w:val="8"/>
  </w:num>
  <w:num w:numId="26" w16cid:durableId="1234581670">
    <w:abstractNumId w:val="40"/>
  </w:num>
  <w:num w:numId="27" w16cid:durableId="1161853796">
    <w:abstractNumId w:val="37"/>
  </w:num>
  <w:num w:numId="28" w16cid:durableId="943419851">
    <w:abstractNumId w:val="26"/>
  </w:num>
  <w:num w:numId="29" w16cid:durableId="2130079928">
    <w:abstractNumId w:val="41"/>
  </w:num>
  <w:num w:numId="30" w16cid:durableId="1091780398">
    <w:abstractNumId w:val="18"/>
  </w:num>
  <w:num w:numId="31" w16cid:durableId="1224484289">
    <w:abstractNumId w:val="9"/>
  </w:num>
  <w:num w:numId="32" w16cid:durableId="792284394">
    <w:abstractNumId w:val="21"/>
  </w:num>
  <w:num w:numId="33" w16cid:durableId="1277368871">
    <w:abstractNumId w:val="7"/>
  </w:num>
  <w:num w:numId="34" w16cid:durableId="1016155617">
    <w:abstractNumId w:val="27"/>
  </w:num>
  <w:num w:numId="35" w16cid:durableId="1173030524">
    <w:abstractNumId w:val="14"/>
  </w:num>
  <w:num w:numId="36" w16cid:durableId="771438350">
    <w:abstractNumId w:val="23"/>
  </w:num>
  <w:num w:numId="37" w16cid:durableId="130249285">
    <w:abstractNumId w:val="13"/>
  </w:num>
  <w:num w:numId="38" w16cid:durableId="582028240">
    <w:abstractNumId w:val="28"/>
  </w:num>
  <w:num w:numId="39" w16cid:durableId="1905991383">
    <w:abstractNumId w:val="34"/>
  </w:num>
  <w:num w:numId="40" w16cid:durableId="1080904443">
    <w:abstractNumId w:val="20"/>
  </w:num>
  <w:num w:numId="41" w16cid:durableId="266278015">
    <w:abstractNumId w:val="6"/>
  </w:num>
  <w:num w:numId="42" w16cid:durableId="1279264180">
    <w:abstractNumId w:val="15"/>
  </w:num>
  <w:num w:numId="43" w16cid:durableId="838691533">
    <w:abstractNumId w:val="30"/>
  </w:num>
  <w:num w:numId="44" w16cid:durableId="209670597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9A"/>
    <w:rsid w:val="000009B7"/>
    <w:rsid w:val="00003165"/>
    <w:rsid w:val="000042B7"/>
    <w:rsid w:val="00004612"/>
    <w:rsid w:val="00004C20"/>
    <w:rsid w:val="00006542"/>
    <w:rsid w:val="000070FC"/>
    <w:rsid w:val="00010DAC"/>
    <w:rsid w:val="00011812"/>
    <w:rsid w:val="00012601"/>
    <w:rsid w:val="000139E4"/>
    <w:rsid w:val="000212E1"/>
    <w:rsid w:val="00021585"/>
    <w:rsid w:val="0002158B"/>
    <w:rsid w:val="00022014"/>
    <w:rsid w:val="00022D07"/>
    <w:rsid w:val="000255FC"/>
    <w:rsid w:val="000279C8"/>
    <w:rsid w:val="000307F4"/>
    <w:rsid w:val="000308A0"/>
    <w:rsid w:val="00033481"/>
    <w:rsid w:val="00033AB7"/>
    <w:rsid w:val="000347B4"/>
    <w:rsid w:val="0003666B"/>
    <w:rsid w:val="000375C9"/>
    <w:rsid w:val="0004036E"/>
    <w:rsid w:val="0004096D"/>
    <w:rsid w:val="000418B2"/>
    <w:rsid w:val="00044E05"/>
    <w:rsid w:val="00046109"/>
    <w:rsid w:val="00055ACB"/>
    <w:rsid w:val="000566C4"/>
    <w:rsid w:val="00056B5E"/>
    <w:rsid w:val="00057F9F"/>
    <w:rsid w:val="0006399C"/>
    <w:rsid w:val="00063AD2"/>
    <w:rsid w:val="00064A7C"/>
    <w:rsid w:val="00066CF9"/>
    <w:rsid w:val="00070F2E"/>
    <w:rsid w:val="00072195"/>
    <w:rsid w:val="00072E47"/>
    <w:rsid w:val="00072F59"/>
    <w:rsid w:val="000739B2"/>
    <w:rsid w:val="00073B5D"/>
    <w:rsid w:val="00073F03"/>
    <w:rsid w:val="00073F89"/>
    <w:rsid w:val="000747D9"/>
    <w:rsid w:val="00075264"/>
    <w:rsid w:val="0007586D"/>
    <w:rsid w:val="000766C9"/>
    <w:rsid w:val="0008258D"/>
    <w:rsid w:val="00082635"/>
    <w:rsid w:val="000830C2"/>
    <w:rsid w:val="00083C87"/>
    <w:rsid w:val="00085EDF"/>
    <w:rsid w:val="000867BF"/>
    <w:rsid w:val="0008709F"/>
    <w:rsid w:val="00090526"/>
    <w:rsid w:val="0009219E"/>
    <w:rsid w:val="00093FDE"/>
    <w:rsid w:val="000951B2"/>
    <w:rsid w:val="000959D9"/>
    <w:rsid w:val="0009791F"/>
    <w:rsid w:val="000A2FAC"/>
    <w:rsid w:val="000A3EB3"/>
    <w:rsid w:val="000A7196"/>
    <w:rsid w:val="000A7509"/>
    <w:rsid w:val="000A77A8"/>
    <w:rsid w:val="000A7BA1"/>
    <w:rsid w:val="000B1E87"/>
    <w:rsid w:val="000B2101"/>
    <w:rsid w:val="000B214A"/>
    <w:rsid w:val="000B2927"/>
    <w:rsid w:val="000B3109"/>
    <w:rsid w:val="000B4262"/>
    <w:rsid w:val="000B7AA3"/>
    <w:rsid w:val="000C0A57"/>
    <w:rsid w:val="000C1FF0"/>
    <w:rsid w:val="000C6B68"/>
    <w:rsid w:val="000D1259"/>
    <w:rsid w:val="000D656C"/>
    <w:rsid w:val="000D6CE8"/>
    <w:rsid w:val="000D7534"/>
    <w:rsid w:val="000E0ABF"/>
    <w:rsid w:val="000E0ACA"/>
    <w:rsid w:val="000E1DC2"/>
    <w:rsid w:val="000E2F75"/>
    <w:rsid w:val="000E3D12"/>
    <w:rsid w:val="000E463A"/>
    <w:rsid w:val="000E556E"/>
    <w:rsid w:val="000E5719"/>
    <w:rsid w:val="000E5BEA"/>
    <w:rsid w:val="000E6125"/>
    <w:rsid w:val="000E65BF"/>
    <w:rsid w:val="000E7D16"/>
    <w:rsid w:val="000F15D5"/>
    <w:rsid w:val="000F18DA"/>
    <w:rsid w:val="000F228A"/>
    <w:rsid w:val="000F27FB"/>
    <w:rsid w:val="000F2D63"/>
    <w:rsid w:val="000F322B"/>
    <w:rsid w:val="000F464D"/>
    <w:rsid w:val="000F4C46"/>
    <w:rsid w:val="000F4C93"/>
    <w:rsid w:val="000F79F9"/>
    <w:rsid w:val="00100097"/>
    <w:rsid w:val="00100A36"/>
    <w:rsid w:val="001010B5"/>
    <w:rsid w:val="00110785"/>
    <w:rsid w:val="0011553E"/>
    <w:rsid w:val="001160FC"/>
    <w:rsid w:val="00116EF2"/>
    <w:rsid w:val="00117DFC"/>
    <w:rsid w:val="001217BC"/>
    <w:rsid w:val="00123493"/>
    <w:rsid w:val="0012444B"/>
    <w:rsid w:val="001245FB"/>
    <w:rsid w:val="001258C7"/>
    <w:rsid w:val="001258EC"/>
    <w:rsid w:val="00125DD1"/>
    <w:rsid w:val="001279B7"/>
    <w:rsid w:val="00130343"/>
    <w:rsid w:val="0013101B"/>
    <w:rsid w:val="0013193A"/>
    <w:rsid w:val="00131981"/>
    <w:rsid w:val="00131ACF"/>
    <w:rsid w:val="00132762"/>
    <w:rsid w:val="0013358E"/>
    <w:rsid w:val="00133D54"/>
    <w:rsid w:val="00133F88"/>
    <w:rsid w:val="00134C23"/>
    <w:rsid w:val="001359E1"/>
    <w:rsid w:val="001362A1"/>
    <w:rsid w:val="00136597"/>
    <w:rsid w:val="0013692D"/>
    <w:rsid w:val="00136AFC"/>
    <w:rsid w:val="0013732F"/>
    <w:rsid w:val="00137D90"/>
    <w:rsid w:val="00140C29"/>
    <w:rsid w:val="00140E83"/>
    <w:rsid w:val="0014176F"/>
    <w:rsid w:val="001428D3"/>
    <w:rsid w:val="00142DD8"/>
    <w:rsid w:val="001436CA"/>
    <w:rsid w:val="00143857"/>
    <w:rsid w:val="00145061"/>
    <w:rsid w:val="001469FD"/>
    <w:rsid w:val="001477CF"/>
    <w:rsid w:val="00150987"/>
    <w:rsid w:val="00150C03"/>
    <w:rsid w:val="00154959"/>
    <w:rsid w:val="00155533"/>
    <w:rsid w:val="00155A36"/>
    <w:rsid w:val="00155A85"/>
    <w:rsid w:val="001567E3"/>
    <w:rsid w:val="00156D2C"/>
    <w:rsid w:val="001624DC"/>
    <w:rsid w:val="0016256E"/>
    <w:rsid w:val="001628B1"/>
    <w:rsid w:val="00162F0D"/>
    <w:rsid w:val="00163A50"/>
    <w:rsid w:val="00164E99"/>
    <w:rsid w:val="00164F0D"/>
    <w:rsid w:val="00167487"/>
    <w:rsid w:val="00170DCE"/>
    <w:rsid w:val="00171280"/>
    <w:rsid w:val="00171785"/>
    <w:rsid w:val="001765C4"/>
    <w:rsid w:val="00177904"/>
    <w:rsid w:val="00183680"/>
    <w:rsid w:val="00184EEF"/>
    <w:rsid w:val="0018762B"/>
    <w:rsid w:val="00190315"/>
    <w:rsid w:val="00190358"/>
    <w:rsid w:val="001909AD"/>
    <w:rsid w:val="00190C40"/>
    <w:rsid w:val="001915CE"/>
    <w:rsid w:val="001916CB"/>
    <w:rsid w:val="0019239A"/>
    <w:rsid w:val="00193A64"/>
    <w:rsid w:val="00195656"/>
    <w:rsid w:val="00197F5E"/>
    <w:rsid w:val="001A081E"/>
    <w:rsid w:val="001A1965"/>
    <w:rsid w:val="001A1D71"/>
    <w:rsid w:val="001A4592"/>
    <w:rsid w:val="001A4610"/>
    <w:rsid w:val="001A7265"/>
    <w:rsid w:val="001B0FAF"/>
    <w:rsid w:val="001B5495"/>
    <w:rsid w:val="001B63A3"/>
    <w:rsid w:val="001B71ED"/>
    <w:rsid w:val="001C0171"/>
    <w:rsid w:val="001C029F"/>
    <w:rsid w:val="001C0E43"/>
    <w:rsid w:val="001C2F57"/>
    <w:rsid w:val="001C33FB"/>
    <w:rsid w:val="001C340C"/>
    <w:rsid w:val="001C3C88"/>
    <w:rsid w:val="001C42F3"/>
    <w:rsid w:val="001C502C"/>
    <w:rsid w:val="001C5B1C"/>
    <w:rsid w:val="001C61D3"/>
    <w:rsid w:val="001C6D80"/>
    <w:rsid w:val="001C76B4"/>
    <w:rsid w:val="001C7E6D"/>
    <w:rsid w:val="001D0157"/>
    <w:rsid w:val="001D0686"/>
    <w:rsid w:val="001D2349"/>
    <w:rsid w:val="001D2888"/>
    <w:rsid w:val="001D44AD"/>
    <w:rsid w:val="001D5CA6"/>
    <w:rsid w:val="001D614A"/>
    <w:rsid w:val="001D7EBC"/>
    <w:rsid w:val="001E0BA1"/>
    <w:rsid w:val="001E2310"/>
    <w:rsid w:val="001E2858"/>
    <w:rsid w:val="001E2AF6"/>
    <w:rsid w:val="001E3F0E"/>
    <w:rsid w:val="001E5008"/>
    <w:rsid w:val="001F09BF"/>
    <w:rsid w:val="001F222C"/>
    <w:rsid w:val="001F3404"/>
    <w:rsid w:val="001F3827"/>
    <w:rsid w:val="001F4A67"/>
    <w:rsid w:val="001F4AB8"/>
    <w:rsid w:val="001F6265"/>
    <w:rsid w:val="001F71C7"/>
    <w:rsid w:val="001F7562"/>
    <w:rsid w:val="002012CC"/>
    <w:rsid w:val="002019D0"/>
    <w:rsid w:val="00201E29"/>
    <w:rsid w:val="0020390A"/>
    <w:rsid w:val="00204953"/>
    <w:rsid w:val="00207F10"/>
    <w:rsid w:val="00210A61"/>
    <w:rsid w:val="00211EF7"/>
    <w:rsid w:val="00211F9F"/>
    <w:rsid w:val="002133C3"/>
    <w:rsid w:val="00214FF0"/>
    <w:rsid w:val="00215A36"/>
    <w:rsid w:val="002170F5"/>
    <w:rsid w:val="00222F20"/>
    <w:rsid w:val="00223EE8"/>
    <w:rsid w:val="00224B7E"/>
    <w:rsid w:val="00224DA2"/>
    <w:rsid w:val="00225DFC"/>
    <w:rsid w:val="00227525"/>
    <w:rsid w:val="00230550"/>
    <w:rsid w:val="00231801"/>
    <w:rsid w:val="00235309"/>
    <w:rsid w:val="0023596F"/>
    <w:rsid w:val="0023686D"/>
    <w:rsid w:val="00237DC7"/>
    <w:rsid w:val="00240355"/>
    <w:rsid w:val="0024327F"/>
    <w:rsid w:val="002433F9"/>
    <w:rsid w:val="00246C47"/>
    <w:rsid w:val="002472BF"/>
    <w:rsid w:val="00247AFF"/>
    <w:rsid w:val="00250909"/>
    <w:rsid w:val="00250A49"/>
    <w:rsid w:val="00252768"/>
    <w:rsid w:val="00252AF0"/>
    <w:rsid w:val="00253A64"/>
    <w:rsid w:val="00253DC1"/>
    <w:rsid w:val="002540C5"/>
    <w:rsid w:val="002568D5"/>
    <w:rsid w:val="0026051C"/>
    <w:rsid w:val="0026151C"/>
    <w:rsid w:val="00261755"/>
    <w:rsid w:val="00261B9E"/>
    <w:rsid w:val="00262343"/>
    <w:rsid w:val="00264E66"/>
    <w:rsid w:val="00266085"/>
    <w:rsid w:val="00267D2B"/>
    <w:rsid w:val="00271C64"/>
    <w:rsid w:val="00271C9D"/>
    <w:rsid w:val="00272591"/>
    <w:rsid w:val="002757C3"/>
    <w:rsid w:val="00275F60"/>
    <w:rsid w:val="00280266"/>
    <w:rsid w:val="00281195"/>
    <w:rsid w:val="00281942"/>
    <w:rsid w:val="00282021"/>
    <w:rsid w:val="00282822"/>
    <w:rsid w:val="002837BC"/>
    <w:rsid w:val="00284ADE"/>
    <w:rsid w:val="00284E53"/>
    <w:rsid w:val="0028556E"/>
    <w:rsid w:val="00285843"/>
    <w:rsid w:val="00286715"/>
    <w:rsid w:val="0028690F"/>
    <w:rsid w:val="00287E81"/>
    <w:rsid w:val="002915CC"/>
    <w:rsid w:val="00296D96"/>
    <w:rsid w:val="002971E1"/>
    <w:rsid w:val="002A11AD"/>
    <w:rsid w:val="002A40D7"/>
    <w:rsid w:val="002A582F"/>
    <w:rsid w:val="002A5A08"/>
    <w:rsid w:val="002A62EA"/>
    <w:rsid w:val="002A656D"/>
    <w:rsid w:val="002A68E0"/>
    <w:rsid w:val="002B0C40"/>
    <w:rsid w:val="002B1BE5"/>
    <w:rsid w:val="002B21B2"/>
    <w:rsid w:val="002B21FF"/>
    <w:rsid w:val="002B22A7"/>
    <w:rsid w:val="002B3139"/>
    <w:rsid w:val="002B3392"/>
    <w:rsid w:val="002B415A"/>
    <w:rsid w:val="002B55DB"/>
    <w:rsid w:val="002B6AF7"/>
    <w:rsid w:val="002B6D4F"/>
    <w:rsid w:val="002C5BFD"/>
    <w:rsid w:val="002C5E81"/>
    <w:rsid w:val="002D0236"/>
    <w:rsid w:val="002D02AF"/>
    <w:rsid w:val="002D0328"/>
    <w:rsid w:val="002D1203"/>
    <w:rsid w:val="002D251E"/>
    <w:rsid w:val="002D345D"/>
    <w:rsid w:val="002D6888"/>
    <w:rsid w:val="002D6B53"/>
    <w:rsid w:val="002D71C3"/>
    <w:rsid w:val="002E02D7"/>
    <w:rsid w:val="002E2100"/>
    <w:rsid w:val="002E2DEC"/>
    <w:rsid w:val="002E41FE"/>
    <w:rsid w:val="002E666E"/>
    <w:rsid w:val="002F06ED"/>
    <w:rsid w:val="002F1238"/>
    <w:rsid w:val="002F24D2"/>
    <w:rsid w:val="002F2D5C"/>
    <w:rsid w:val="002F3BE2"/>
    <w:rsid w:val="002F4A74"/>
    <w:rsid w:val="002F4DF3"/>
    <w:rsid w:val="002F7E5A"/>
    <w:rsid w:val="002F7F00"/>
    <w:rsid w:val="002F7F0F"/>
    <w:rsid w:val="0030023B"/>
    <w:rsid w:val="00300529"/>
    <w:rsid w:val="00302EDD"/>
    <w:rsid w:val="00303B0C"/>
    <w:rsid w:val="003055D4"/>
    <w:rsid w:val="003070AD"/>
    <w:rsid w:val="003076FA"/>
    <w:rsid w:val="00311BE1"/>
    <w:rsid w:val="003124DC"/>
    <w:rsid w:val="00312F47"/>
    <w:rsid w:val="0031441A"/>
    <w:rsid w:val="00314594"/>
    <w:rsid w:val="00314EEC"/>
    <w:rsid w:val="0031749A"/>
    <w:rsid w:val="00317BCB"/>
    <w:rsid w:val="00317D4C"/>
    <w:rsid w:val="00320A94"/>
    <w:rsid w:val="003214B9"/>
    <w:rsid w:val="003219AD"/>
    <w:rsid w:val="00322089"/>
    <w:rsid w:val="00322980"/>
    <w:rsid w:val="00326196"/>
    <w:rsid w:val="00327AF1"/>
    <w:rsid w:val="00330CA4"/>
    <w:rsid w:val="0033281D"/>
    <w:rsid w:val="00333D0E"/>
    <w:rsid w:val="00335458"/>
    <w:rsid w:val="00335C6F"/>
    <w:rsid w:val="00335E34"/>
    <w:rsid w:val="00336C7F"/>
    <w:rsid w:val="003372FD"/>
    <w:rsid w:val="00337DBF"/>
    <w:rsid w:val="00340B13"/>
    <w:rsid w:val="0034143D"/>
    <w:rsid w:val="003417EA"/>
    <w:rsid w:val="003423AB"/>
    <w:rsid w:val="0034344A"/>
    <w:rsid w:val="003436AB"/>
    <w:rsid w:val="00346593"/>
    <w:rsid w:val="003465BC"/>
    <w:rsid w:val="00347830"/>
    <w:rsid w:val="00350DCA"/>
    <w:rsid w:val="0035208A"/>
    <w:rsid w:val="003521F5"/>
    <w:rsid w:val="00352935"/>
    <w:rsid w:val="00354BEB"/>
    <w:rsid w:val="00355B03"/>
    <w:rsid w:val="00356AE0"/>
    <w:rsid w:val="00360D51"/>
    <w:rsid w:val="00364F11"/>
    <w:rsid w:val="00366598"/>
    <w:rsid w:val="00367EBC"/>
    <w:rsid w:val="00372BDE"/>
    <w:rsid w:val="003733A7"/>
    <w:rsid w:val="003734B3"/>
    <w:rsid w:val="003749F9"/>
    <w:rsid w:val="003820B8"/>
    <w:rsid w:val="00382A5F"/>
    <w:rsid w:val="0038311C"/>
    <w:rsid w:val="0038378E"/>
    <w:rsid w:val="003847B9"/>
    <w:rsid w:val="00385596"/>
    <w:rsid w:val="003864A5"/>
    <w:rsid w:val="00386A6F"/>
    <w:rsid w:val="00387C23"/>
    <w:rsid w:val="00390481"/>
    <w:rsid w:val="00392162"/>
    <w:rsid w:val="003926AA"/>
    <w:rsid w:val="0039301C"/>
    <w:rsid w:val="00393127"/>
    <w:rsid w:val="00396029"/>
    <w:rsid w:val="00396857"/>
    <w:rsid w:val="0039724F"/>
    <w:rsid w:val="003A1C64"/>
    <w:rsid w:val="003A2051"/>
    <w:rsid w:val="003A4B9D"/>
    <w:rsid w:val="003B3845"/>
    <w:rsid w:val="003B47CF"/>
    <w:rsid w:val="003B5618"/>
    <w:rsid w:val="003B6A35"/>
    <w:rsid w:val="003B79D0"/>
    <w:rsid w:val="003C0DD6"/>
    <w:rsid w:val="003C485F"/>
    <w:rsid w:val="003C5C0D"/>
    <w:rsid w:val="003C7615"/>
    <w:rsid w:val="003D074B"/>
    <w:rsid w:val="003D0874"/>
    <w:rsid w:val="003D0AFD"/>
    <w:rsid w:val="003D0EF8"/>
    <w:rsid w:val="003D2EB8"/>
    <w:rsid w:val="003D443C"/>
    <w:rsid w:val="003D7162"/>
    <w:rsid w:val="003E0826"/>
    <w:rsid w:val="003E12CF"/>
    <w:rsid w:val="003E3153"/>
    <w:rsid w:val="003E6E81"/>
    <w:rsid w:val="003F4437"/>
    <w:rsid w:val="003F677F"/>
    <w:rsid w:val="003F6B41"/>
    <w:rsid w:val="003F6C9D"/>
    <w:rsid w:val="00400C46"/>
    <w:rsid w:val="004010D6"/>
    <w:rsid w:val="00402624"/>
    <w:rsid w:val="00402D0E"/>
    <w:rsid w:val="0040454D"/>
    <w:rsid w:val="0040604B"/>
    <w:rsid w:val="004100D0"/>
    <w:rsid w:val="00411307"/>
    <w:rsid w:val="00412BB3"/>
    <w:rsid w:val="00415980"/>
    <w:rsid w:val="004169F1"/>
    <w:rsid w:val="00416D44"/>
    <w:rsid w:val="004205FC"/>
    <w:rsid w:val="00420797"/>
    <w:rsid w:val="00420833"/>
    <w:rsid w:val="00420A73"/>
    <w:rsid w:val="00420B52"/>
    <w:rsid w:val="00420B85"/>
    <w:rsid w:val="00421C0C"/>
    <w:rsid w:val="004242AA"/>
    <w:rsid w:val="004242F1"/>
    <w:rsid w:val="00425F1D"/>
    <w:rsid w:val="0042625C"/>
    <w:rsid w:val="00426988"/>
    <w:rsid w:val="00426E29"/>
    <w:rsid w:val="0042759F"/>
    <w:rsid w:val="004307A7"/>
    <w:rsid w:val="0043235E"/>
    <w:rsid w:val="00433C8F"/>
    <w:rsid w:val="00436ECF"/>
    <w:rsid w:val="0043760A"/>
    <w:rsid w:val="0044013D"/>
    <w:rsid w:val="00444A89"/>
    <w:rsid w:val="004455ED"/>
    <w:rsid w:val="004467E2"/>
    <w:rsid w:val="00446BEF"/>
    <w:rsid w:val="00447102"/>
    <w:rsid w:val="00450E87"/>
    <w:rsid w:val="0045146A"/>
    <w:rsid w:val="004522CD"/>
    <w:rsid w:val="0045287F"/>
    <w:rsid w:val="00452F5C"/>
    <w:rsid w:val="00453320"/>
    <w:rsid w:val="00457166"/>
    <w:rsid w:val="0046070A"/>
    <w:rsid w:val="00461507"/>
    <w:rsid w:val="00461712"/>
    <w:rsid w:val="0046206E"/>
    <w:rsid w:val="00462D5D"/>
    <w:rsid w:val="004635AE"/>
    <w:rsid w:val="004639C3"/>
    <w:rsid w:val="00464319"/>
    <w:rsid w:val="00466D99"/>
    <w:rsid w:val="00470582"/>
    <w:rsid w:val="00470851"/>
    <w:rsid w:val="00470D03"/>
    <w:rsid w:val="004731D7"/>
    <w:rsid w:val="004733D0"/>
    <w:rsid w:val="00475723"/>
    <w:rsid w:val="00475B51"/>
    <w:rsid w:val="0047641B"/>
    <w:rsid w:val="00485A05"/>
    <w:rsid w:val="004870D7"/>
    <w:rsid w:val="004877A3"/>
    <w:rsid w:val="00490917"/>
    <w:rsid w:val="00492037"/>
    <w:rsid w:val="00495271"/>
    <w:rsid w:val="00496168"/>
    <w:rsid w:val="004A1D5D"/>
    <w:rsid w:val="004A2988"/>
    <w:rsid w:val="004A39EC"/>
    <w:rsid w:val="004A3EF6"/>
    <w:rsid w:val="004A5C00"/>
    <w:rsid w:val="004B14ED"/>
    <w:rsid w:val="004B183D"/>
    <w:rsid w:val="004B27E6"/>
    <w:rsid w:val="004B406B"/>
    <w:rsid w:val="004B5BD5"/>
    <w:rsid w:val="004C0541"/>
    <w:rsid w:val="004C256A"/>
    <w:rsid w:val="004C26F0"/>
    <w:rsid w:val="004C3438"/>
    <w:rsid w:val="004C3A95"/>
    <w:rsid w:val="004C4352"/>
    <w:rsid w:val="004C57C3"/>
    <w:rsid w:val="004C775A"/>
    <w:rsid w:val="004C7FA7"/>
    <w:rsid w:val="004D0B00"/>
    <w:rsid w:val="004D0DAB"/>
    <w:rsid w:val="004D1D72"/>
    <w:rsid w:val="004D2344"/>
    <w:rsid w:val="004D2EF0"/>
    <w:rsid w:val="004D3685"/>
    <w:rsid w:val="004D3731"/>
    <w:rsid w:val="004D67DC"/>
    <w:rsid w:val="004D7B4E"/>
    <w:rsid w:val="004D7D28"/>
    <w:rsid w:val="004E23F5"/>
    <w:rsid w:val="004E261A"/>
    <w:rsid w:val="004E41C8"/>
    <w:rsid w:val="004E42DE"/>
    <w:rsid w:val="004E4EB4"/>
    <w:rsid w:val="004E6430"/>
    <w:rsid w:val="004F060A"/>
    <w:rsid w:val="004F0787"/>
    <w:rsid w:val="004F09F1"/>
    <w:rsid w:val="004F1080"/>
    <w:rsid w:val="004F1473"/>
    <w:rsid w:val="004F4C2E"/>
    <w:rsid w:val="004F5BF1"/>
    <w:rsid w:val="004F7A26"/>
    <w:rsid w:val="00500F61"/>
    <w:rsid w:val="005019EE"/>
    <w:rsid w:val="00501C5E"/>
    <w:rsid w:val="00501D0C"/>
    <w:rsid w:val="00501F67"/>
    <w:rsid w:val="00502B19"/>
    <w:rsid w:val="00504376"/>
    <w:rsid w:val="005102B8"/>
    <w:rsid w:val="00511671"/>
    <w:rsid w:val="00512C15"/>
    <w:rsid w:val="0051325E"/>
    <w:rsid w:val="00513A48"/>
    <w:rsid w:val="00514E3F"/>
    <w:rsid w:val="0051520D"/>
    <w:rsid w:val="005167C6"/>
    <w:rsid w:val="00520173"/>
    <w:rsid w:val="00520F20"/>
    <w:rsid w:val="00521CEA"/>
    <w:rsid w:val="005229DC"/>
    <w:rsid w:val="00524D8F"/>
    <w:rsid w:val="005262A1"/>
    <w:rsid w:val="0053135B"/>
    <w:rsid w:val="0053480A"/>
    <w:rsid w:val="00535D58"/>
    <w:rsid w:val="00535EF5"/>
    <w:rsid w:val="005361B6"/>
    <w:rsid w:val="00542513"/>
    <w:rsid w:val="005427EC"/>
    <w:rsid w:val="00543258"/>
    <w:rsid w:val="005515D3"/>
    <w:rsid w:val="00551F57"/>
    <w:rsid w:val="00553377"/>
    <w:rsid w:val="00554069"/>
    <w:rsid w:val="005544D9"/>
    <w:rsid w:val="005544DD"/>
    <w:rsid w:val="005547E6"/>
    <w:rsid w:val="005550DC"/>
    <w:rsid w:val="00555984"/>
    <w:rsid w:val="00556030"/>
    <w:rsid w:val="0056235D"/>
    <w:rsid w:val="00566924"/>
    <w:rsid w:val="00571348"/>
    <w:rsid w:val="00571AA3"/>
    <w:rsid w:val="005729B8"/>
    <w:rsid w:val="00574162"/>
    <w:rsid w:val="005741C1"/>
    <w:rsid w:val="00574B65"/>
    <w:rsid w:val="00575CE5"/>
    <w:rsid w:val="00577175"/>
    <w:rsid w:val="00577DB3"/>
    <w:rsid w:val="00577EC4"/>
    <w:rsid w:val="00581281"/>
    <w:rsid w:val="00581718"/>
    <w:rsid w:val="00581F07"/>
    <w:rsid w:val="0058390B"/>
    <w:rsid w:val="00583DF8"/>
    <w:rsid w:val="0058470E"/>
    <w:rsid w:val="00585E15"/>
    <w:rsid w:val="00587FC3"/>
    <w:rsid w:val="00590AE6"/>
    <w:rsid w:val="00591359"/>
    <w:rsid w:val="00591CE5"/>
    <w:rsid w:val="00591EC4"/>
    <w:rsid w:val="00592FC0"/>
    <w:rsid w:val="005935DA"/>
    <w:rsid w:val="00593BB5"/>
    <w:rsid w:val="00594ED3"/>
    <w:rsid w:val="00595891"/>
    <w:rsid w:val="00596218"/>
    <w:rsid w:val="00597488"/>
    <w:rsid w:val="005A0780"/>
    <w:rsid w:val="005A0DA8"/>
    <w:rsid w:val="005A2879"/>
    <w:rsid w:val="005A3122"/>
    <w:rsid w:val="005A49CD"/>
    <w:rsid w:val="005A5EC7"/>
    <w:rsid w:val="005B1CAE"/>
    <w:rsid w:val="005B3063"/>
    <w:rsid w:val="005B3918"/>
    <w:rsid w:val="005B5172"/>
    <w:rsid w:val="005B7E8E"/>
    <w:rsid w:val="005C0C71"/>
    <w:rsid w:val="005C13D8"/>
    <w:rsid w:val="005C2934"/>
    <w:rsid w:val="005C3D0B"/>
    <w:rsid w:val="005C495E"/>
    <w:rsid w:val="005C4A08"/>
    <w:rsid w:val="005C69AF"/>
    <w:rsid w:val="005D0380"/>
    <w:rsid w:val="005D25F7"/>
    <w:rsid w:val="005D2768"/>
    <w:rsid w:val="005D4F10"/>
    <w:rsid w:val="005D5B38"/>
    <w:rsid w:val="005D7282"/>
    <w:rsid w:val="005E2552"/>
    <w:rsid w:val="005E33D8"/>
    <w:rsid w:val="005E37EF"/>
    <w:rsid w:val="005E44E7"/>
    <w:rsid w:val="005E58DE"/>
    <w:rsid w:val="005E662F"/>
    <w:rsid w:val="005E6CBF"/>
    <w:rsid w:val="005E7B13"/>
    <w:rsid w:val="005F023C"/>
    <w:rsid w:val="005F0356"/>
    <w:rsid w:val="005F0479"/>
    <w:rsid w:val="005F0731"/>
    <w:rsid w:val="005F10AB"/>
    <w:rsid w:val="005F1A91"/>
    <w:rsid w:val="005F3743"/>
    <w:rsid w:val="005F3CBD"/>
    <w:rsid w:val="005F3D87"/>
    <w:rsid w:val="005F4473"/>
    <w:rsid w:val="005F5721"/>
    <w:rsid w:val="005F5792"/>
    <w:rsid w:val="005F6854"/>
    <w:rsid w:val="005F7C9D"/>
    <w:rsid w:val="0060160C"/>
    <w:rsid w:val="00607691"/>
    <w:rsid w:val="006102E8"/>
    <w:rsid w:val="00610487"/>
    <w:rsid w:val="00610999"/>
    <w:rsid w:val="00610DFE"/>
    <w:rsid w:val="006123BE"/>
    <w:rsid w:val="00616791"/>
    <w:rsid w:val="006204B5"/>
    <w:rsid w:val="006206DB"/>
    <w:rsid w:val="00621FA7"/>
    <w:rsid w:val="00622461"/>
    <w:rsid w:val="006225CF"/>
    <w:rsid w:val="00622CFF"/>
    <w:rsid w:val="006241BA"/>
    <w:rsid w:val="0062423E"/>
    <w:rsid w:val="00626097"/>
    <w:rsid w:val="00626632"/>
    <w:rsid w:val="00626F9F"/>
    <w:rsid w:val="00633302"/>
    <w:rsid w:val="00633B16"/>
    <w:rsid w:val="006357F7"/>
    <w:rsid w:val="0063647B"/>
    <w:rsid w:val="00640397"/>
    <w:rsid w:val="00640EF0"/>
    <w:rsid w:val="00641348"/>
    <w:rsid w:val="00641567"/>
    <w:rsid w:val="006446A2"/>
    <w:rsid w:val="006452AB"/>
    <w:rsid w:val="00645746"/>
    <w:rsid w:val="006461E9"/>
    <w:rsid w:val="00646460"/>
    <w:rsid w:val="0064738A"/>
    <w:rsid w:val="006473C1"/>
    <w:rsid w:val="00647FE0"/>
    <w:rsid w:val="00650B55"/>
    <w:rsid w:val="00651E1B"/>
    <w:rsid w:val="006520D1"/>
    <w:rsid w:val="006522C9"/>
    <w:rsid w:val="00655137"/>
    <w:rsid w:val="006576B0"/>
    <w:rsid w:val="00660523"/>
    <w:rsid w:val="00661089"/>
    <w:rsid w:val="0066227D"/>
    <w:rsid w:val="00662E9F"/>
    <w:rsid w:val="00663FBD"/>
    <w:rsid w:val="006640B8"/>
    <w:rsid w:val="00664936"/>
    <w:rsid w:val="00664E2D"/>
    <w:rsid w:val="00672077"/>
    <w:rsid w:val="00674175"/>
    <w:rsid w:val="00675B5B"/>
    <w:rsid w:val="00681022"/>
    <w:rsid w:val="00681F08"/>
    <w:rsid w:val="00682933"/>
    <w:rsid w:val="00683A84"/>
    <w:rsid w:val="00683CA7"/>
    <w:rsid w:val="00684154"/>
    <w:rsid w:val="00692E9A"/>
    <w:rsid w:val="00696E70"/>
    <w:rsid w:val="00697513"/>
    <w:rsid w:val="006A17DF"/>
    <w:rsid w:val="006A284B"/>
    <w:rsid w:val="006A3A56"/>
    <w:rsid w:val="006A5D74"/>
    <w:rsid w:val="006A65E9"/>
    <w:rsid w:val="006A6D1C"/>
    <w:rsid w:val="006A7789"/>
    <w:rsid w:val="006B2987"/>
    <w:rsid w:val="006B2DB8"/>
    <w:rsid w:val="006B3590"/>
    <w:rsid w:val="006B3BE6"/>
    <w:rsid w:val="006B682F"/>
    <w:rsid w:val="006B7714"/>
    <w:rsid w:val="006B772C"/>
    <w:rsid w:val="006B7FE3"/>
    <w:rsid w:val="006C129D"/>
    <w:rsid w:val="006C1BFB"/>
    <w:rsid w:val="006C1E19"/>
    <w:rsid w:val="006C576A"/>
    <w:rsid w:val="006C6A75"/>
    <w:rsid w:val="006D0D31"/>
    <w:rsid w:val="006D33E3"/>
    <w:rsid w:val="006D4408"/>
    <w:rsid w:val="006D54EB"/>
    <w:rsid w:val="006D5A66"/>
    <w:rsid w:val="006D5C8E"/>
    <w:rsid w:val="006D6F0A"/>
    <w:rsid w:val="006E00C0"/>
    <w:rsid w:val="006E272C"/>
    <w:rsid w:val="006E38F7"/>
    <w:rsid w:val="006E3DB8"/>
    <w:rsid w:val="006E4F1D"/>
    <w:rsid w:val="006E4FD8"/>
    <w:rsid w:val="006E52B6"/>
    <w:rsid w:val="006E7589"/>
    <w:rsid w:val="006E75DC"/>
    <w:rsid w:val="006F11BC"/>
    <w:rsid w:val="006F17DF"/>
    <w:rsid w:val="006F19C0"/>
    <w:rsid w:val="006F2A87"/>
    <w:rsid w:val="006F5440"/>
    <w:rsid w:val="006F5E24"/>
    <w:rsid w:val="006F7E3D"/>
    <w:rsid w:val="00700958"/>
    <w:rsid w:val="0070381B"/>
    <w:rsid w:val="007044E0"/>
    <w:rsid w:val="0070451F"/>
    <w:rsid w:val="007054CB"/>
    <w:rsid w:val="007055EA"/>
    <w:rsid w:val="0070736C"/>
    <w:rsid w:val="00707E29"/>
    <w:rsid w:val="00707EBE"/>
    <w:rsid w:val="00707FA8"/>
    <w:rsid w:val="00711369"/>
    <w:rsid w:val="00712337"/>
    <w:rsid w:val="00712A76"/>
    <w:rsid w:val="00714129"/>
    <w:rsid w:val="00715340"/>
    <w:rsid w:val="007154A1"/>
    <w:rsid w:val="007163DD"/>
    <w:rsid w:val="007167AE"/>
    <w:rsid w:val="00724738"/>
    <w:rsid w:val="00725600"/>
    <w:rsid w:val="007277A3"/>
    <w:rsid w:val="007308F4"/>
    <w:rsid w:val="00731EBC"/>
    <w:rsid w:val="00732A9D"/>
    <w:rsid w:val="00733B40"/>
    <w:rsid w:val="00734249"/>
    <w:rsid w:val="007344B0"/>
    <w:rsid w:val="007355CB"/>
    <w:rsid w:val="00735624"/>
    <w:rsid w:val="007358C0"/>
    <w:rsid w:val="007368AA"/>
    <w:rsid w:val="00737EEF"/>
    <w:rsid w:val="00737FB1"/>
    <w:rsid w:val="00740FEB"/>
    <w:rsid w:val="007415AB"/>
    <w:rsid w:val="00741C4C"/>
    <w:rsid w:val="00743639"/>
    <w:rsid w:val="00743819"/>
    <w:rsid w:val="00744300"/>
    <w:rsid w:val="0074451F"/>
    <w:rsid w:val="00744D1D"/>
    <w:rsid w:val="007451EC"/>
    <w:rsid w:val="00745745"/>
    <w:rsid w:val="00745784"/>
    <w:rsid w:val="00745BA9"/>
    <w:rsid w:val="00746298"/>
    <w:rsid w:val="007466DF"/>
    <w:rsid w:val="00746B45"/>
    <w:rsid w:val="00746E23"/>
    <w:rsid w:val="0074719C"/>
    <w:rsid w:val="007477B6"/>
    <w:rsid w:val="00747815"/>
    <w:rsid w:val="00747B4D"/>
    <w:rsid w:val="00747BA7"/>
    <w:rsid w:val="00754218"/>
    <w:rsid w:val="007549FD"/>
    <w:rsid w:val="00756D98"/>
    <w:rsid w:val="007574A3"/>
    <w:rsid w:val="00757BEF"/>
    <w:rsid w:val="00757EEE"/>
    <w:rsid w:val="007618C0"/>
    <w:rsid w:val="00763B06"/>
    <w:rsid w:val="00765F6F"/>
    <w:rsid w:val="0077056D"/>
    <w:rsid w:val="00770686"/>
    <w:rsid w:val="00770750"/>
    <w:rsid w:val="00770789"/>
    <w:rsid w:val="00771ADA"/>
    <w:rsid w:val="007723B0"/>
    <w:rsid w:val="007734A8"/>
    <w:rsid w:val="0077450B"/>
    <w:rsid w:val="00774693"/>
    <w:rsid w:val="007806AC"/>
    <w:rsid w:val="0078293B"/>
    <w:rsid w:val="007843C1"/>
    <w:rsid w:val="00784806"/>
    <w:rsid w:val="00784934"/>
    <w:rsid w:val="00786CCF"/>
    <w:rsid w:val="007902A2"/>
    <w:rsid w:val="00790463"/>
    <w:rsid w:val="007910D3"/>
    <w:rsid w:val="007923BE"/>
    <w:rsid w:val="00793EDB"/>
    <w:rsid w:val="00794189"/>
    <w:rsid w:val="00794F3B"/>
    <w:rsid w:val="00795B4F"/>
    <w:rsid w:val="00795B91"/>
    <w:rsid w:val="00795EBA"/>
    <w:rsid w:val="00796016"/>
    <w:rsid w:val="007967F0"/>
    <w:rsid w:val="0079745A"/>
    <w:rsid w:val="0079794A"/>
    <w:rsid w:val="00797E98"/>
    <w:rsid w:val="007A0B0D"/>
    <w:rsid w:val="007A197C"/>
    <w:rsid w:val="007A26DD"/>
    <w:rsid w:val="007A2CDC"/>
    <w:rsid w:val="007A3105"/>
    <w:rsid w:val="007A58D0"/>
    <w:rsid w:val="007A7F46"/>
    <w:rsid w:val="007B6CED"/>
    <w:rsid w:val="007B72FF"/>
    <w:rsid w:val="007B7E1C"/>
    <w:rsid w:val="007C0A8E"/>
    <w:rsid w:val="007C0AEF"/>
    <w:rsid w:val="007C34E8"/>
    <w:rsid w:val="007C54C7"/>
    <w:rsid w:val="007C5973"/>
    <w:rsid w:val="007C5E22"/>
    <w:rsid w:val="007C6C61"/>
    <w:rsid w:val="007C6E91"/>
    <w:rsid w:val="007D3121"/>
    <w:rsid w:val="007D3A89"/>
    <w:rsid w:val="007D4A1D"/>
    <w:rsid w:val="007D4CFD"/>
    <w:rsid w:val="007D600C"/>
    <w:rsid w:val="007D79FF"/>
    <w:rsid w:val="007E036A"/>
    <w:rsid w:val="007E0614"/>
    <w:rsid w:val="007E0D3E"/>
    <w:rsid w:val="007E1E95"/>
    <w:rsid w:val="007E41BB"/>
    <w:rsid w:val="007E52D4"/>
    <w:rsid w:val="007E5862"/>
    <w:rsid w:val="007E5A60"/>
    <w:rsid w:val="007E5D9C"/>
    <w:rsid w:val="007E66E2"/>
    <w:rsid w:val="007E6E66"/>
    <w:rsid w:val="007E7165"/>
    <w:rsid w:val="007F095A"/>
    <w:rsid w:val="007F4CBC"/>
    <w:rsid w:val="007F6BCE"/>
    <w:rsid w:val="007F776A"/>
    <w:rsid w:val="007F7906"/>
    <w:rsid w:val="0080008C"/>
    <w:rsid w:val="008048C5"/>
    <w:rsid w:val="00805C01"/>
    <w:rsid w:val="00806F5B"/>
    <w:rsid w:val="00806F6A"/>
    <w:rsid w:val="0080726B"/>
    <w:rsid w:val="00810C3E"/>
    <w:rsid w:val="00810D2A"/>
    <w:rsid w:val="00811ED8"/>
    <w:rsid w:val="0081361D"/>
    <w:rsid w:val="008146E8"/>
    <w:rsid w:val="00816231"/>
    <w:rsid w:val="008166DE"/>
    <w:rsid w:val="00817273"/>
    <w:rsid w:val="00817CE6"/>
    <w:rsid w:val="00820F98"/>
    <w:rsid w:val="008231F9"/>
    <w:rsid w:val="008238FF"/>
    <w:rsid w:val="00823CA2"/>
    <w:rsid w:val="0082406F"/>
    <w:rsid w:val="00824DCB"/>
    <w:rsid w:val="008254D2"/>
    <w:rsid w:val="00825D1E"/>
    <w:rsid w:val="00826C0D"/>
    <w:rsid w:val="00827B42"/>
    <w:rsid w:val="00827C4E"/>
    <w:rsid w:val="00830C3A"/>
    <w:rsid w:val="00832DF9"/>
    <w:rsid w:val="00835761"/>
    <w:rsid w:val="00837C0E"/>
    <w:rsid w:val="00840818"/>
    <w:rsid w:val="008433A2"/>
    <w:rsid w:val="00843FE3"/>
    <w:rsid w:val="008442BA"/>
    <w:rsid w:val="008448A1"/>
    <w:rsid w:val="00845BE4"/>
    <w:rsid w:val="00846A3F"/>
    <w:rsid w:val="00847C36"/>
    <w:rsid w:val="00850050"/>
    <w:rsid w:val="00850918"/>
    <w:rsid w:val="00852019"/>
    <w:rsid w:val="008528FE"/>
    <w:rsid w:val="0085353F"/>
    <w:rsid w:val="00853AF9"/>
    <w:rsid w:val="00860185"/>
    <w:rsid w:val="008601DA"/>
    <w:rsid w:val="00861015"/>
    <w:rsid w:val="00861155"/>
    <w:rsid w:val="0086161A"/>
    <w:rsid w:val="00861679"/>
    <w:rsid w:val="00861D76"/>
    <w:rsid w:val="00863EC6"/>
    <w:rsid w:val="00865784"/>
    <w:rsid w:val="00866007"/>
    <w:rsid w:val="00870E21"/>
    <w:rsid w:val="00872631"/>
    <w:rsid w:val="00872695"/>
    <w:rsid w:val="00873B4B"/>
    <w:rsid w:val="00873DD8"/>
    <w:rsid w:val="0087756E"/>
    <w:rsid w:val="00881431"/>
    <w:rsid w:val="008816D8"/>
    <w:rsid w:val="00881AD8"/>
    <w:rsid w:val="00882403"/>
    <w:rsid w:val="00883976"/>
    <w:rsid w:val="00883C1D"/>
    <w:rsid w:val="00883FAB"/>
    <w:rsid w:val="00892837"/>
    <w:rsid w:val="00892B26"/>
    <w:rsid w:val="00893918"/>
    <w:rsid w:val="0089572F"/>
    <w:rsid w:val="00895BD8"/>
    <w:rsid w:val="008966B5"/>
    <w:rsid w:val="008A1808"/>
    <w:rsid w:val="008A36EB"/>
    <w:rsid w:val="008A56DA"/>
    <w:rsid w:val="008A6363"/>
    <w:rsid w:val="008A659F"/>
    <w:rsid w:val="008A7590"/>
    <w:rsid w:val="008B0964"/>
    <w:rsid w:val="008B1726"/>
    <w:rsid w:val="008B1CC1"/>
    <w:rsid w:val="008B1E40"/>
    <w:rsid w:val="008B3432"/>
    <w:rsid w:val="008B3D4A"/>
    <w:rsid w:val="008B4DD1"/>
    <w:rsid w:val="008B4DFD"/>
    <w:rsid w:val="008B52CE"/>
    <w:rsid w:val="008B74A6"/>
    <w:rsid w:val="008C00FA"/>
    <w:rsid w:val="008C04CF"/>
    <w:rsid w:val="008C050D"/>
    <w:rsid w:val="008C13A4"/>
    <w:rsid w:val="008C2141"/>
    <w:rsid w:val="008C3B03"/>
    <w:rsid w:val="008C553C"/>
    <w:rsid w:val="008C585F"/>
    <w:rsid w:val="008C5B2F"/>
    <w:rsid w:val="008C708E"/>
    <w:rsid w:val="008C712F"/>
    <w:rsid w:val="008C79CE"/>
    <w:rsid w:val="008C7D91"/>
    <w:rsid w:val="008D0385"/>
    <w:rsid w:val="008D2522"/>
    <w:rsid w:val="008D60A1"/>
    <w:rsid w:val="008D7940"/>
    <w:rsid w:val="008D7B64"/>
    <w:rsid w:val="008E027B"/>
    <w:rsid w:val="008E204E"/>
    <w:rsid w:val="008E2D99"/>
    <w:rsid w:val="008E33EB"/>
    <w:rsid w:val="008E4448"/>
    <w:rsid w:val="008E44BB"/>
    <w:rsid w:val="008E4AE8"/>
    <w:rsid w:val="008E5472"/>
    <w:rsid w:val="008E6909"/>
    <w:rsid w:val="008F01C2"/>
    <w:rsid w:val="008F0BC6"/>
    <w:rsid w:val="008F0C7D"/>
    <w:rsid w:val="008F0D97"/>
    <w:rsid w:val="008F0F05"/>
    <w:rsid w:val="008F28DD"/>
    <w:rsid w:val="008F4549"/>
    <w:rsid w:val="008F778D"/>
    <w:rsid w:val="00901782"/>
    <w:rsid w:val="009033B0"/>
    <w:rsid w:val="00903775"/>
    <w:rsid w:val="00906E7B"/>
    <w:rsid w:val="00907790"/>
    <w:rsid w:val="00907C0D"/>
    <w:rsid w:val="00907CCC"/>
    <w:rsid w:val="00910CA7"/>
    <w:rsid w:val="00915CD5"/>
    <w:rsid w:val="00915EB2"/>
    <w:rsid w:val="009208DD"/>
    <w:rsid w:val="00921257"/>
    <w:rsid w:val="00921F2C"/>
    <w:rsid w:val="00922FC6"/>
    <w:rsid w:val="009250EE"/>
    <w:rsid w:val="0092786A"/>
    <w:rsid w:val="00927D6F"/>
    <w:rsid w:val="00931AE0"/>
    <w:rsid w:val="009327EB"/>
    <w:rsid w:val="00932FE0"/>
    <w:rsid w:val="0093385C"/>
    <w:rsid w:val="00934B2A"/>
    <w:rsid w:val="009353F8"/>
    <w:rsid w:val="00941285"/>
    <w:rsid w:val="00941F8B"/>
    <w:rsid w:val="00942255"/>
    <w:rsid w:val="009426FA"/>
    <w:rsid w:val="00942E54"/>
    <w:rsid w:val="00943EE6"/>
    <w:rsid w:val="00945673"/>
    <w:rsid w:val="00945843"/>
    <w:rsid w:val="00945ACB"/>
    <w:rsid w:val="00946141"/>
    <w:rsid w:val="00946A98"/>
    <w:rsid w:val="00947BB5"/>
    <w:rsid w:val="009501A4"/>
    <w:rsid w:val="00950A74"/>
    <w:rsid w:val="00950D88"/>
    <w:rsid w:val="009549D7"/>
    <w:rsid w:val="00954AEA"/>
    <w:rsid w:val="0095519E"/>
    <w:rsid w:val="00955D10"/>
    <w:rsid w:val="00955F9B"/>
    <w:rsid w:val="00956C6F"/>
    <w:rsid w:val="0095767A"/>
    <w:rsid w:val="00957F52"/>
    <w:rsid w:val="00960596"/>
    <w:rsid w:val="00961144"/>
    <w:rsid w:val="0096150E"/>
    <w:rsid w:val="0096597C"/>
    <w:rsid w:val="00966A11"/>
    <w:rsid w:val="00967DB1"/>
    <w:rsid w:val="00970E7A"/>
    <w:rsid w:val="00971A9E"/>
    <w:rsid w:val="00971B96"/>
    <w:rsid w:val="009750CE"/>
    <w:rsid w:val="009764C7"/>
    <w:rsid w:val="009775FF"/>
    <w:rsid w:val="00980829"/>
    <w:rsid w:val="00980E38"/>
    <w:rsid w:val="00980FFF"/>
    <w:rsid w:val="009877BF"/>
    <w:rsid w:val="00990CBC"/>
    <w:rsid w:val="00991BE8"/>
    <w:rsid w:val="00992B71"/>
    <w:rsid w:val="0099439A"/>
    <w:rsid w:val="00994E92"/>
    <w:rsid w:val="00995B20"/>
    <w:rsid w:val="00996273"/>
    <w:rsid w:val="009A08BF"/>
    <w:rsid w:val="009A15CB"/>
    <w:rsid w:val="009A4144"/>
    <w:rsid w:val="009A6548"/>
    <w:rsid w:val="009A6BBF"/>
    <w:rsid w:val="009B08D4"/>
    <w:rsid w:val="009B1180"/>
    <w:rsid w:val="009B1FAE"/>
    <w:rsid w:val="009B27B4"/>
    <w:rsid w:val="009B2C46"/>
    <w:rsid w:val="009B5C6F"/>
    <w:rsid w:val="009B5E4B"/>
    <w:rsid w:val="009C146F"/>
    <w:rsid w:val="009C1716"/>
    <w:rsid w:val="009C30BB"/>
    <w:rsid w:val="009C3572"/>
    <w:rsid w:val="009C37AA"/>
    <w:rsid w:val="009D023C"/>
    <w:rsid w:val="009D0E17"/>
    <w:rsid w:val="009D115F"/>
    <w:rsid w:val="009D125C"/>
    <w:rsid w:val="009D66CB"/>
    <w:rsid w:val="009D69A4"/>
    <w:rsid w:val="009D6DBD"/>
    <w:rsid w:val="009E01F9"/>
    <w:rsid w:val="009E120E"/>
    <w:rsid w:val="009E1977"/>
    <w:rsid w:val="009E2680"/>
    <w:rsid w:val="009E444A"/>
    <w:rsid w:val="009E45E7"/>
    <w:rsid w:val="009E4EA1"/>
    <w:rsid w:val="009E4F4C"/>
    <w:rsid w:val="009E66B7"/>
    <w:rsid w:val="009E71A9"/>
    <w:rsid w:val="009F0D0C"/>
    <w:rsid w:val="009F1F98"/>
    <w:rsid w:val="009F2E60"/>
    <w:rsid w:val="009F50AC"/>
    <w:rsid w:val="009F5D9F"/>
    <w:rsid w:val="009F6340"/>
    <w:rsid w:val="009F66A6"/>
    <w:rsid w:val="009F6AF3"/>
    <w:rsid w:val="009F7490"/>
    <w:rsid w:val="00A00207"/>
    <w:rsid w:val="00A0056A"/>
    <w:rsid w:val="00A00F97"/>
    <w:rsid w:val="00A01334"/>
    <w:rsid w:val="00A02D2C"/>
    <w:rsid w:val="00A12A6A"/>
    <w:rsid w:val="00A136DE"/>
    <w:rsid w:val="00A13A23"/>
    <w:rsid w:val="00A14377"/>
    <w:rsid w:val="00A175F2"/>
    <w:rsid w:val="00A20798"/>
    <w:rsid w:val="00A212F1"/>
    <w:rsid w:val="00A21727"/>
    <w:rsid w:val="00A23034"/>
    <w:rsid w:val="00A23656"/>
    <w:rsid w:val="00A23E11"/>
    <w:rsid w:val="00A2527C"/>
    <w:rsid w:val="00A27481"/>
    <w:rsid w:val="00A31157"/>
    <w:rsid w:val="00A32D81"/>
    <w:rsid w:val="00A34412"/>
    <w:rsid w:val="00A34BFF"/>
    <w:rsid w:val="00A35206"/>
    <w:rsid w:val="00A35359"/>
    <w:rsid w:val="00A36899"/>
    <w:rsid w:val="00A37D43"/>
    <w:rsid w:val="00A40D14"/>
    <w:rsid w:val="00A41F1A"/>
    <w:rsid w:val="00A427D0"/>
    <w:rsid w:val="00A43178"/>
    <w:rsid w:val="00A43723"/>
    <w:rsid w:val="00A4451C"/>
    <w:rsid w:val="00A4667E"/>
    <w:rsid w:val="00A46ADC"/>
    <w:rsid w:val="00A47CD2"/>
    <w:rsid w:val="00A513B7"/>
    <w:rsid w:val="00A51D0D"/>
    <w:rsid w:val="00A520DD"/>
    <w:rsid w:val="00A54156"/>
    <w:rsid w:val="00A54E61"/>
    <w:rsid w:val="00A57944"/>
    <w:rsid w:val="00A57CD8"/>
    <w:rsid w:val="00A6373F"/>
    <w:rsid w:val="00A63771"/>
    <w:rsid w:val="00A6393B"/>
    <w:rsid w:val="00A647CC"/>
    <w:rsid w:val="00A664CD"/>
    <w:rsid w:val="00A6655F"/>
    <w:rsid w:val="00A666B7"/>
    <w:rsid w:val="00A67D87"/>
    <w:rsid w:val="00A700AD"/>
    <w:rsid w:val="00A72AB9"/>
    <w:rsid w:val="00A7337D"/>
    <w:rsid w:val="00A73511"/>
    <w:rsid w:val="00A75C34"/>
    <w:rsid w:val="00A76F88"/>
    <w:rsid w:val="00A77734"/>
    <w:rsid w:val="00A8130F"/>
    <w:rsid w:val="00A815F8"/>
    <w:rsid w:val="00A81C3B"/>
    <w:rsid w:val="00A844B1"/>
    <w:rsid w:val="00A84F34"/>
    <w:rsid w:val="00A84F51"/>
    <w:rsid w:val="00A85281"/>
    <w:rsid w:val="00A86132"/>
    <w:rsid w:val="00A86192"/>
    <w:rsid w:val="00A86238"/>
    <w:rsid w:val="00A8628B"/>
    <w:rsid w:val="00A87436"/>
    <w:rsid w:val="00A91C29"/>
    <w:rsid w:val="00A92123"/>
    <w:rsid w:val="00A9215A"/>
    <w:rsid w:val="00A9332C"/>
    <w:rsid w:val="00A93B9F"/>
    <w:rsid w:val="00A96784"/>
    <w:rsid w:val="00A973C1"/>
    <w:rsid w:val="00AA2AA1"/>
    <w:rsid w:val="00AA5C2C"/>
    <w:rsid w:val="00AA6189"/>
    <w:rsid w:val="00AA71D2"/>
    <w:rsid w:val="00AB1EDA"/>
    <w:rsid w:val="00AB2DDE"/>
    <w:rsid w:val="00AB3619"/>
    <w:rsid w:val="00AB4332"/>
    <w:rsid w:val="00AB6F31"/>
    <w:rsid w:val="00AB752F"/>
    <w:rsid w:val="00AB773E"/>
    <w:rsid w:val="00AC2D9D"/>
    <w:rsid w:val="00AC3649"/>
    <w:rsid w:val="00AC4983"/>
    <w:rsid w:val="00AC4BCD"/>
    <w:rsid w:val="00AC6545"/>
    <w:rsid w:val="00AC77A7"/>
    <w:rsid w:val="00AD04F1"/>
    <w:rsid w:val="00AD2CC0"/>
    <w:rsid w:val="00AD34D3"/>
    <w:rsid w:val="00AD34FD"/>
    <w:rsid w:val="00AD7962"/>
    <w:rsid w:val="00AD7F72"/>
    <w:rsid w:val="00AE0FF1"/>
    <w:rsid w:val="00AE1EA4"/>
    <w:rsid w:val="00AE32A4"/>
    <w:rsid w:val="00AE48D1"/>
    <w:rsid w:val="00AE5869"/>
    <w:rsid w:val="00AE5955"/>
    <w:rsid w:val="00AE6E0E"/>
    <w:rsid w:val="00AE7C6F"/>
    <w:rsid w:val="00AF2ADE"/>
    <w:rsid w:val="00AF2FBC"/>
    <w:rsid w:val="00AF404B"/>
    <w:rsid w:val="00AF53D9"/>
    <w:rsid w:val="00AF5C91"/>
    <w:rsid w:val="00B00E2D"/>
    <w:rsid w:val="00B02328"/>
    <w:rsid w:val="00B034E5"/>
    <w:rsid w:val="00B03910"/>
    <w:rsid w:val="00B04F52"/>
    <w:rsid w:val="00B054CA"/>
    <w:rsid w:val="00B067A9"/>
    <w:rsid w:val="00B13C3D"/>
    <w:rsid w:val="00B13EFB"/>
    <w:rsid w:val="00B15477"/>
    <w:rsid w:val="00B16D5D"/>
    <w:rsid w:val="00B26B20"/>
    <w:rsid w:val="00B26FE6"/>
    <w:rsid w:val="00B27C09"/>
    <w:rsid w:val="00B301EC"/>
    <w:rsid w:val="00B30D19"/>
    <w:rsid w:val="00B32622"/>
    <w:rsid w:val="00B33644"/>
    <w:rsid w:val="00B345F7"/>
    <w:rsid w:val="00B35994"/>
    <w:rsid w:val="00B365C3"/>
    <w:rsid w:val="00B43081"/>
    <w:rsid w:val="00B441B7"/>
    <w:rsid w:val="00B46E35"/>
    <w:rsid w:val="00B47320"/>
    <w:rsid w:val="00B5381D"/>
    <w:rsid w:val="00B54544"/>
    <w:rsid w:val="00B54A8F"/>
    <w:rsid w:val="00B55096"/>
    <w:rsid w:val="00B577B0"/>
    <w:rsid w:val="00B60930"/>
    <w:rsid w:val="00B6249E"/>
    <w:rsid w:val="00B628F7"/>
    <w:rsid w:val="00B6358D"/>
    <w:rsid w:val="00B65B39"/>
    <w:rsid w:val="00B71828"/>
    <w:rsid w:val="00B727B4"/>
    <w:rsid w:val="00B737E7"/>
    <w:rsid w:val="00B73AB7"/>
    <w:rsid w:val="00B76092"/>
    <w:rsid w:val="00B76DFF"/>
    <w:rsid w:val="00B7759B"/>
    <w:rsid w:val="00B7783B"/>
    <w:rsid w:val="00B77938"/>
    <w:rsid w:val="00B77C1C"/>
    <w:rsid w:val="00B80045"/>
    <w:rsid w:val="00B810A6"/>
    <w:rsid w:val="00B82765"/>
    <w:rsid w:val="00B84203"/>
    <w:rsid w:val="00B84CCF"/>
    <w:rsid w:val="00B85AF1"/>
    <w:rsid w:val="00B87605"/>
    <w:rsid w:val="00B8768C"/>
    <w:rsid w:val="00B8783D"/>
    <w:rsid w:val="00B906FB"/>
    <w:rsid w:val="00B945BC"/>
    <w:rsid w:val="00B950F3"/>
    <w:rsid w:val="00B9649F"/>
    <w:rsid w:val="00BA4BBC"/>
    <w:rsid w:val="00BA5588"/>
    <w:rsid w:val="00BA6DAC"/>
    <w:rsid w:val="00BB127B"/>
    <w:rsid w:val="00BB26BC"/>
    <w:rsid w:val="00BB32C5"/>
    <w:rsid w:val="00BB5D85"/>
    <w:rsid w:val="00BB686C"/>
    <w:rsid w:val="00BB6FCC"/>
    <w:rsid w:val="00BC086F"/>
    <w:rsid w:val="00BC1D36"/>
    <w:rsid w:val="00BC47CE"/>
    <w:rsid w:val="00BC4DF1"/>
    <w:rsid w:val="00BC5BB9"/>
    <w:rsid w:val="00BD0698"/>
    <w:rsid w:val="00BD18C8"/>
    <w:rsid w:val="00BD2C1D"/>
    <w:rsid w:val="00BD329A"/>
    <w:rsid w:val="00BD3D17"/>
    <w:rsid w:val="00BD65EA"/>
    <w:rsid w:val="00BD75A6"/>
    <w:rsid w:val="00BE0B63"/>
    <w:rsid w:val="00BE17A6"/>
    <w:rsid w:val="00BE1BD8"/>
    <w:rsid w:val="00BE3A80"/>
    <w:rsid w:val="00BE6366"/>
    <w:rsid w:val="00BE70C7"/>
    <w:rsid w:val="00BE7744"/>
    <w:rsid w:val="00BF1418"/>
    <w:rsid w:val="00BF39C4"/>
    <w:rsid w:val="00BF7FB6"/>
    <w:rsid w:val="00C039C3"/>
    <w:rsid w:val="00C05848"/>
    <w:rsid w:val="00C06695"/>
    <w:rsid w:val="00C06B2A"/>
    <w:rsid w:val="00C07E82"/>
    <w:rsid w:val="00C10ADE"/>
    <w:rsid w:val="00C14425"/>
    <w:rsid w:val="00C144D6"/>
    <w:rsid w:val="00C1529B"/>
    <w:rsid w:val="00C15870"/>
    <w:rsid w:val="00C2270C"/>
    <w:rsid w:val="00C2484E"/>
    <w:rsid w:val="00C24B6B"/>
    <w:rsid w:val="00C25756"/>
    <w:rsid w:val="00C2645B"/>
    <w:rsid w:val="00C26612"/>
    <w:rsid w:val="00C26E0C"/>
    <w:rsid w:val="00C30076"/>
    <w:rsid w:val="00C306A1"/>
    <w:rsid w:val="00C32440"/>
    <w:rsid w:val="00C33F32"/>
    <w:rsid w:val="00C3449C"/>
    <w:rsid w:val="00C3587C"/>
    <w:rsid w:val="00C41B28"/>
    <w:rsid w:val="00C42242"/>
    <w:rsid w:val="00C5280E"/>
    <w:rsid w:val="00C54B54"/>
    <w:rsid w:val="00C55F3D"/>
    <w:rsid w:val="00C57C9C"/>
    <w:rsid w:val="00C60323"/>
    <w:rsid w:val="00C6193E"/>
    <w:rsid w:val="00C61B7B"/>
    <w:rsid w:val="00C621B6"/>
    <w:rsid w:val="00C632EF"/>
    <w:rsid w:val="00C633E5"/>
    <w:rsid w:val="00C6357A"/>
    <w:rsid w:val="00C63758"/>
    <w:rsid w:val="00C63A9B"/>
    <w:rsid w:val="00C63D45"/>
    <w:rsid w:val="00C64F89"/>
    <w:rsid w:val="00C66641"/>
    <w:rsid w:val="00C66FAC"/>
    <w:rsid w:val="00C675E8"/>
    <w:rsid w:val="00C71587"/>
    <w:rsid w:val="00C7287A"/>
    <w:rsid w:val="00C745B2"/>
    <w:rsid w:val="00C75272"/>
    <w:rsid w:val="00C75FCD"/>
    <w:rsid w:val="00C760DD"/>
    <w:rsid w:val="00C76195"/>
    <w:rsid w:val="00C763F9"/>
    <w:rsid w:val="00C77CA3"/>
    <w:rsid w:val="00C816AE"/>
    <w:rsid w:val="00C81C56"/>
    <w:rsid w:val="00C83D66"/>
    <w:rsid w:val="00C84BA8"/>
    <w:rsid w:val="00C84DEF"/>
    <w:rsid w:val="00C87BC9"/>
    <w:rsid w:val="00C90422"/>
    <w:rsid w:val="00C90F8D"/>
    <w:rsid w:val="00C91D84"/>
    <w:rsid w:val="00C94625"/>
    <w:rsid w:val="00C951AC"/>
    <w:rsid w:val="00C9670E"/>
    <w:rsid w:val="00C9764C"/>
    <w:rsid w:val="00C977A9"/>
    <w:rsid w:val="00CA10B3"/>
    <w:rsid w:val="00CA49DD"/>
    <w:rsid w:val="00CA4A93"/>
    <w:rsid w:val="00CA4D3A"/>
    <w:rsid w:val="00CA5804"/>
    <w:rsid w:val="00CA6E27"/>
    <w:rsid w:val="00CB03CF"/>
    <w:rsid w:val="00CB073D"/>
    <w:rsid w:val="00CB07B5"/>
    <w:rsid w:val="00CB283A"/>
    <w:rsid w:val="00CB3597"/>
    <w:rsid w:val="00CB4E30"/>
    <w:rsid w:val="00CB5499"/>
    <w:rsid w:val="00CB57DD"/>
    <w:rsid w:val="00CB5FCC"/>
    <w:rsid w:val="00CB672F"/>
    <w:rsid w:val="00CB6DB0"/>
    <w:rsid w:val="00CC07DC"/>
    <w:rsid w:val="00CC11B8"/>
    <w:rsid w:val="00CC18FD"/>
    <w:rsid w:val="00CC1B2F"/>
    <w:rsid w:val="00CC2A51"/>
    <w:rsid w:val="00CC2BBE"/>
    <w:rsid w:val="00CC35EB"/>
    <w:rsid w:val="00CC45FA"/>
    <w:rsid w:val="00CC4F3C"/>
    <w:rsid w:val="00CC5FD6"/>
    <w:rsid w:val="00CC6A6A"/>
    <w:rsid w:val="00CC7DA7"/>
    <w:rsid w:val="00CD034A"/>
    <w:rsid w:val="00CD1706"/>
    <w:rsid w:val="00CD187E"/>
    <w:rsid w:val="00CD212D"/>
    <w:rsid w:val="00CD40E1"/>
    <w:rsid w:val="00CD4388"/>
    <w:rsid w:val="00CD5347"/>
    <w:rsid w:val="00CD56F3"/>
    <w:rsid w:val="00CD68F4"/>
    <w:rsid w:val="00CD7893"/>
    <w:rsid w:val="00CE05F0"/>
    <w:rsid w:val="00CE2211"/>
    <w:rsid w:val="00CE2BB6"/>
    <w:rsid w:val="00CE3173"/>
    <w:rsid w:val="00CE3502"/>
    <w:rsid w:val="00CE5C23"/>
    <w:rsid w:val="00CE7CA9"/>
    <w:rsid w:val="00CF17CD"/>
    <w:rsid w:val="00CF2A38"/>
    <w:rsid w:val="00CF3411"/>
    <w:rsid w:val="00CF3A17"/>
    <w:rsid w:val="00CF4A53"/>
    <w:rsid w:val="00CF5244"/>
    <w:rsid w:val="00CF5337"/>
    <w:rsid w:val="00CF78B9"/>
    <w:rsid w:val="00CF7AB5"/>
    <w:rsid w:val="00D00FFB"/>
    <w:rsid w:val="00D01113"/>
    <w:rsid w:val="00D01C86"/>
    <w:rsid w:val="00D02A8C"/>
    <w:rsid w:val="00D037EB"/>
    <w:rsid w:val="00D03DC8"/>
    <w:rsid w:val="00D0583B"/>
    <w:rsid w:val="00D0779C"/>
    <w:rsid w:val="00D077E3"/>
    <w:rsid w:val="00D07D92"/>
    <w:rsid w:val="00D100F9"/>
    <w:rsid w:val="00D10660"/>
    <w:rsid w:val="00D10BB3"/>
    <w:rsid w:val="00D11331"/>
    <w:rsid w:val="00D14160"/>
    <w:rsid w:val="00D15132"/>
    <w:rsid w:val="00D202AF"/>
    <w:rsid w:val="00D20459"/>
    <w:rsid w:val="00D20DB4"/>
    <w:rsid w:val="00D2607D"/>
    <w:rsid w:val="00D265C5"/>
    <w:rsid w:val="00D26836"/>
    <w:rsid w:val="00D312C4"/>
    <w:rsid w:val="00D352F0"/>
    <w:rsid w:val="00D3727B"/>
    <w:rsid w:val="00D40BEF"/>
    <w:rsid w:val="00D40C50"/>
    <w:rsid w:val="00D40F20"/>
    <w:rsid w:val="00D4145C"/>
    <w:rsid w:val="00D41B0F"/>
    <w:rsid w:val="00D431D6"/>
    <w:rsid w:val="00D43498"/>
    <w:rsid w:val="00D46B5A"/>
    <w:rsid w:val="00D548F9"/>
    <w:rsid w:val="00D557BA"/>
    <w:rsid w:val="00D57C87"/>
    <w:rsid w:val="00D57E90"/>
    <w:rsid w:val="00D60896"/>
    <w:rsid w:val="00D61DB8"/>
    <w:rsid w:val="00D63614"/>
    <w:rsid w:val="00D63F2F"/>
    <w:rsid w:val="00D65464"/>
    <w:rsid w:val="00D6720E"/>
    <w:rsid w:val="00D7236B"/>
    <w:rsid w:val="00D731BD"/>
    <w:rsid w:val="00D7405F"/>
    <w:rsid w:val="00D746B3"/>
    <w:rsid w:val="00D74986"/>
    <w:rsid w:val="00D752A7"/>
    <w:rsid w:val="00D754D6"/>
    <w:rsid w:val="00D755A1"/>
    <w:rsid w:val="00D75FF2"/>
    <w:rsid w:val="00D767B5"/>
    <w:rsid w:val="00D81335"/>
    <w:rsid w:val="00D81940"/>
    <w:rsid w:val="00D82922"/>
    <w:rsid w:val="00D83068"/>
    <w:rsid w:val="00D84BD9"/>
    <w:rsid w:val="00D8599B"/>
    <w:rsid w:val="00D92FBE"/>
    <w:rsid w:val="00D93FDB"/>
    <w:rsid w:val="00D95B29"/>
    <w:rsid w:val="00D95DEC"/>
    <w:rsid w:val="00D95F09"/>
    <w:rsid w:val="00D960D4"/>
    <w:rsid w:val="00D970A5"/>
    <w:rsid w:val="00DA12AD"/>
    <w:rsid w:val="00DA1A05"/>
    <w:rsid w:val="00DA3020"/>
    <w:rsid w:val="00DB0080"/>
    <w:rsid w:val="00DB3D54"/>
    <w:rsid w:val="00DB4AE6"/>
    <w:rsid w:val="00DB4E07"/>
    <w:rsid w:val="00DB5C25"/>
    <w:rsid w:val="00DB67AE"/>
    <w:rsid w:val="00DB715D"/>
    <w:rsid w:val="00DB7320"/>
    <w:rsid w:val="00DB77E5"/>
    <w:rsid w:val="00DC0269"/>
    <w:rsid w:val="00DC101F"/>
    <w:rsid w:val="00DC2531"/>
    <w:rsid w:val="00DC32DB"/>
    <w:rsid w:val="00DC3E93"/>
    <w:rsid w:val="00DC4DC3"/>
    <w:rsid w:val="00DC53B6"/>
    <w:rsid w:val="00DC64F6"/>
    <w:rsid w:val="00DC74D0"/>
    <w:rsid w:val="00DD12FF"/>
    <w:rsid w:val="00DD2717"/>
    <w:rsid w:val="00DD3163"/>
    <w:rsid w:val="00DD587A"/>
    <w:rsid w:val="00DD5887"/>
    <w:rsid w:val="00DD5A37"/>
    <w:rsid w:val="00DD73B9"/>
    <w:rsid w:val="00DD794C"/>
    <w:rsid w:val="00DE04C1"/>
    <w:rsid w:val="00DE09DF"/>
    <w:rsid w:val="00DE1E3C"/>
    <w:rsid w:val="00DE2356"/>
    <w:rsid w:val="00DE288F"/>
    <w:rsid w:val="00DE29C6"/>
    <w:rsid w:val="00DE3C68"/>
    <w:rsid w:val="00DF00DB"/>
    <w:rsid w:val="00DF2729"/>
    <w:rsid w:val="00DF45BF"/>
    <w:rsid w:val="00DF7556"/>
    <w:rsid w:val="00DF75B7"/>
    <w:rsid w:val="00DF76D6"/>
    <w:rsid w:val="00E00AB1"/>
    <w:rsid w:val="00E024D2"/>
    <w:rsid w:val="00E02657"/>
    <w:rsid w:val="00E03F71"/>
    <w:rsid w:val="00E101B1"/>
    <w:rsid w:val="00E107B3"/>
    <w:rsid w:val="00E11658"/>
    <w:rsid w:val="00E11B11"/>
    <w:rsid w:val="00E15A90"/>
    <w:rsid w:val="00E15CE6"/>
    <w:rsid w:val="00E16D9D"/>
    <w:rsid w:val="00E1753A"/>
    <w:rsid w:val="00E17D97"/>
    <w:rsid w:val="00E20EC7"/>
    <w:rsid w:val="00E2165D"/>
    <w:rsid w:val="00E22930"/>
    <w:rsid w:val="00E230DF"/>
    <w:rsid w:val="00E23222"/>
    <w:rsid w:val="00E25CDC"/>
    <w:rsid w:val="00E25EB7"/>
    <w:rsid w:val="00E27B86"/>
    <w:rsid w:val="00E32896"/>
    <w:rsid w:val="00E34100"/>
    <w:rsid w:val="00E34F11"/>
    <w:rsid w:val="00E359AE"/>
    <w:rsid w:val="00E4078B"/>
    <w:rsid w:val="00E40EA6"/>
    <w:rsid w:val="00E416A2"/>
    <w:rsid w:val="00E43435"/>
    <w:rsid w:val="00E448A3"/>
    <w:rsid w:val="00E44CEA"/>
    <w:rsid w:val="00E44F46"/>
    <w:rsid w:val="00E44FAB"/>
    <w:rsid w:val="00E452BE"/>
    <w:rsid w:val="00E45737"/>
    <w:rsid w:val="00E471DC"/>
    <w:rsid w:val="00E5077D"/>
    <w:rsid w:val="00E50CDA"/>
    <w:rsid w:val="00E51316"/>
    <w:rsid w:val="00E528E2"/>
    <w:rsid w:val="00E52EF3"/>
    <w:rsid w:val="00E52F86"/>
    <w:rsid w:val="00E53697"/>
    <w:rsid w:val="00E540E7"/>
    <w:rsid w:val="00E63E55"/>
    <w:rsid w:val="00E646F0"/>
    <w:rsid w:val="00E6504E"/>
    <w:rsid w:val="00E65C07"/>
    <w:rsid w:val="00E65C2D"/>
    <w:rsid w:val="00E7352B"/>
    <w:rsid w:val="00E736E5"/>
    <w:rsid w:val="00E74608"/>
    <w:rsid w:val="00E757E9"/>
    <w:rsid w:val="00E75E6D"/>
    <w:rsid w:val="00E808D2"/>
    <w:rsid w:val="00E81BA3"/>
    <w:rsid w:val="00E82AA7"/>
    <w:rsid w:val="00E8389E"/>
    <w:rsid w:val="00E8450E"/>
    <w:rsid w:val="00E8476D"/>
    <w:rsid w:val="00E847B5"/>
    <w:rsid w:val="00E8514F"/>
    <w:rsid w:val="00E85176"/>
    <w:rsid w:val="00E855C6"/>
    <w:rsid w:val="00E8780A"/>
    <w:rsid w:val="00E92A6B"/>
    <w:rsid w:val="00E92CA5"/>
    <w:rsid w:val="00E9390B"/>
    <w:rsid w:val="00E944B6"/>
    <w:rsid w:val="00E97188"/>
    <w:rsid w:val="00E97453"/>
    <w:rsid w:val="00EA0567"/>
    <w:rsid w:val="00EA15AA"/>
    <w:rsid w:val="00EA15D9"/>
    <w:rsid w:val="00EA2C71"/>
    <w:rsid w:val="00EA3999"/>
    <w:rsid w:val="00EA3EC6"/>
    <w:rsid w:val="00EA4664"/>
    <w:rsid w:val="00EA6628"/>
    <w:rsid w:val="00EA691A"/>
    <w:rsid w:val="00EA6FFE"/>
    <w:rsid w:val="00EA7221"/>
    <w:rsid w:val="00EA736B"/>
    <w:rsid w:val="00EB17FA"/>
    <w:rsid w:val="00EB189B"/>
    <w:rsid w:val="00EB25BD"/>
    <w:rsid w:val="00EB2CF2"/>
    <w:rsid w:val="00EB46F1"/>
    <w:rsid w:val="00EC0604"/>
    <w:rsid w:val="00EC16FE"/>
    <w:rsid w:val="00EC2782"/>
    <w:rsid w:val="00EC2E81"/>
    <w:rsid w:val="00EC43C6"/>
    <w:rsid w:val="00EC486D"/>
    <w:rsid w:val="00EC4C3C"/>
    <w:rsid w:val="00EC6020"/>
    <w:rsid w:val="00EC6323"/>
    <w:rsid w:val="00EC6C36"/>
    <w:rsid w:val="00ED0ED9"/>
    <w:rsid w:val="00ED1AA8"/>
    <w:rsid w:val="00ED2A28"/>
    <w:rsid w:val="00ED38F1"/>
    <w:rsid w:val="00ED3EB6"/>
    <w:rsid w:val="00ED5872"/>
    <w:rsid w:val="00ED614E"/>
    <w:rsid w:val="00ED6ED2"/>
    <w:rsid w:val="00EE0403"/>
    <w:rsid w:val="00EE24F3"/>
    <w:rsid w:val="00EE2D31"/>
    <w:rsid w:val="00EE2F1B"/>
    <w:rsid w:val="00EE2FE0"/>
    <w:rsid w:val="00EE3AA5"/>
    <w:rsid w:val="00EE3DE5"/>
    <w:rsid w:val="00EE4ADA"/>
    <w:rsid w:val="00EE512C"/>
    <w:rsid w:val="00EE74F0"/>
    <w:rsid w:val="00EF010B"/>
    <w:rsid w:val="00EF3563"/>
    <w:rsid w:val="00EF4FF0"/>
    <w:rsid w:val="00EF55A6"/>
    <w:rsid w:val="00EF5FD5"/>
    <w:rsid w:val="00EF698B"/>
    <w:rsid w:val="00EF6A28"/>
    <w:rsid w:val="00EF761D"/>
    <w:rsid w:val="00F014C8"/>
    <w:rsid w:val="00F0156C"/>
    <w:rsid w:val="00F02184"/>
    <w:rsid w:val="00F05FC7"/>
    <w:rsid w:val="00F07AD1"/>
    <w:rsid w:val="00F07F6D"/>
    <w:rsid w:val="00F10F23"/>
    <w:rsid w:val="00F141E3"/>
    <w:rsid w:val="00F1451A"/>
    <w:rsid w:val="00F15C29"/>
    <w:rsid w:val="00F167B3"/>
    <w:rsid w:val="00F2092A"/>
    <w:rsid w:val="00F21081"/>
    <w:rsid w:val="00F22CD4"/>
    <w:rsid w:val="00F23C04"/>
    <w:rsid w:val="00F243DA"/>
    <w:rsid w:val="00F2458F"/>
    <w:rsid w:val="00F25C3C"/>
    <w:rsid w:val="00F27CE9"/>
    <w:rsid w:val="00F30368"/>
    <w:rsid w:val="00F31642"/>
    <w:rsid w:val="00F32119"/>
    <w:rsid w:val="00F3430C"/>
    <w:rsid w:val="00F3545F"/>
    <w:rsid w:val="00F363C8"/>
    <w:rsid w:val="00F40635"/>
    <w:rsid w:val="00F42FBD"/>
    <w:rsid w:val="00F468BD"/>
    <w:rsid w:val="00F46972"/>
    <w:rsid w:val="00F46BDB"/>
    <w:rsid w:val="00F503CD"/>
    <w:rsid w:val="00F50540"/>
    <w:rsid w:val="00F51113"/>
    <w:rsid w:val="00F53B28"/>
    <w:rsid w:val="00F56F87"/>
    <w:rsid w:val="00F60C28"/>
    <w:rsid w:val="00F62462"/>
    <w:rsid w:val="00F625FB"/>
    <w:rsid w:val="00F62BF8"/>
    <w:rsid w:val="00F62DA3"/>
    <w:rsid w:val="00F652CB"/>
    <w:rsid w:val="00F65917"/>
    <w:rsid w:val="00F66DEB"/>
    <w:rsid w:val="00F7067C"/>
    <w:rsid w:val="00F70D37"/>
    <w:rsid w:val="00F70FD7"/>
    <w:rsid w:val="00F71A15"/>
    <w:rsid w:val="00F72A46"/>
    <w:rsid w:val="00F72D6B"/>
    <w:rsid w:val="00F73E51"/>
    <w:rsid w:val="00F74D92"/>
    <w:rsid w:val="00F779FC"/>
    <w:rsid w:val="00F8164C"/>
    <w:rsid w:val="00F821D1"/>
    <w:rsid w:val="00F84F58"/>
    <w:rsid w:val="00F87C84"/>
    <w:rsid w:val="00F90F48"/>
    <w:rsid w:val="00F912CC"/>
    <w:rsid w:val="00F9353C"/>
    <w:rsid w:val="00F93A7D"/>
    <w:rsid w:val="00F965FC"/>
    <w:rsid w:val="00FA0528"/>
    <w:rsid w:val="00FA0A2F"/>
    <w:rsid w:val="00FA2A33"/>
    <w:rsid w:val="00FA56FB"/>
    <w:rsid w:val="00FA59AD"/>
    <w:rsid w:val="00FA5F0C"/>
    <w:rsid w:val="00FA6916"/>
    <w:rsid w:val="00FB1AED"/>
    <w:rsid w:val="00FB47D0"/>
    <w:rsid w:val="00FB571B"/>
    <w:rsid w:val="00FB74A8"/>
    <w:rsid w:val="00FC2074"/>
    <w:rsid w:val="00FC22B4"/>
    <w:rsid w:val="00FC256B"/>
    <w:rsid w:val="00FC3B24"/>
    <w:rsid w:val="00FC4132"/>
    <w:rsid w:val="00FC4501"/>
    <w:rsid w:val="00FC45C1"/>
    <w:rsid w:val="00FC5632"/>
    <w:rsid w:val="00FC77BC"/>
    <w:rsid w:val="00FD0B4E"/>
    <w:rsid w:val="00FD343D"/>
    <w:rsid w:val="00FD37E0"/>
    <w:rsid w:val="00FD50C3"/>
    <w:rsid w:val="00FD7A30"/>
    <w:rsid w:val="00FE0A12"/>
    <w:rsid w:val="00FE0C1B"/>
    <w:rsid w:val="00FE1236"/>
    <w:rsid w:val="00FE2530"/>
    <w:rsid w:val="00FE267D"/>
    <w:rsid w:val="00FE3543"/>
    <w:rsid w:val="00FE3656"/>
    <w:rsid w:val="00FE3B8F"/>
    <w:rsid w:val="00FE4577"/>
    <w:rsid w:val="00FE6312"/>
    <w:rsid w:val="00FF0805"/>
    <w:rsid w:val="00FF104C"/>
    <w:rsid w:val="00FF4CEE"/>
    <w:rsid w:val="00FF58AA"/>
    <w:rsid w:val="00FF62EE"/>
    <w:rsid w:val="00FF71F7"/>
    <w:rsid w:val="0189ED0B"/>
    <w:rsid w:val="0233897F"/>
    <w:rsid w:val="02A35F37"/>
    <w:rsid w:val="02C26E64"/>
    <w:rsid w:val="054BB517"/>
    <w:rsid w:val="0617256D"/>
    <w:rsid w:val="0A274566"/>
    <w:rsid w:val="0AE9C80A"/>
    <w:rsid w:val="0B817D45"/>
    <w:rsid w:val="0BF4CF3A"/>
    <w:rsid w:val="0C0ECB9B"/>
    <w:rsid w:val="0CB121EB"/>
    <w:rsid w:val="0EE77C34"/>
    <w:rsid w:val="10076305"/>
    <w:rsid w:val="10A40156"/>
    <w:rsid w:val="11CDAC26"/>
    <w:rsid w:val="11D62B6E"/>
    <w:rsid w:val="11E233EB"/>
    <w:rsid w:val="14612E24"/>
    <w:rsid w:val="14D09AE9"/>
    <w:rsid w:val="1589CEC8"/>
    <w:rsid w:val="170E1D99"/>
    <w:rsid w:val="1791B8D1"/>
    <w:rsid w:val="19F6DD62"/>
    <w:rsid w:val="1B78DD00"/>
    <w:rsid w:val="1C534392"/>
    <w:rsid w:val="1D06E5A1"/>
    <w:rsid w:val="1E1AD12C"/>
    <w:rsid w:val="1F2368FD"/>
    <w:rsid w:val="1FA7C651"/>
    <w:rsid w:val="20A40399"/>
    <w:rsid w:val="21DBA925"/>
    <w:rsid w:val="2321DE32"/>
    <w:rsid w:val="248CC9D3"/>
    <w:rsid w:val="24F09AA7"/>
    <w:rsid w:val="254B4D2F"/>
    <w:rsid w:val="26A3CBDE"/>
    <w:rsid w:val="26FCFE5A"/>
    <w:rsid w:val="2728B3F5"/>
    <w:rsid w:val="28ACB848"/>
    <w:rsid w:val="29C91DEE"/>
    <w:rsid w:val="2B327D61"/>
    <w:rsid w:val="2C2F63BA"/>
    <w:rsid w:val="2CCE833A"/>
    <w:rsid w:val="2D03DAD7"/>
    <w:rsid w:val="2DFD84C6"/>
    <w:rsid w:val="2E013FA0"/>
    <w:rsid w:val="2E0E3015"/>
    <w:rsid w:val="2ED3C513"/>
    <w:rsid w:val="2F8967F8"/>
    <w:rsid w:val="2FA41360"/>
    <w:rsid w:val="312215C0"/>
    <w:rsid w:val="317E2EDD"/>
    <w:rsid w:val="318F895D"/>
    <w:rsid w:val="321CC06D"/>
    <w:rsid w:val="3224BCA2"/>
    <w:rsid w:val="329F5648"/>
    <w:rsid w:val="35907690"/>
    <w:rsid w:val="35FAA95B"/>
    <w:rsid w:val="38B24E70"/>
    <w:rsid w:val="3A88F2E0"/>
    <w:rsid w:val="3B40170B"/>
    <w:rsid w:val="3C887F3A"/>
    <w:rsid w:val="3D26CD77"/>
    <w:rsid w:val="3DA905E1"/>
    <w:rsid w:val="3DB151E8"/>
    <w:rsid w:val="3E79382B"/>
    <w:rsid w:val="3EFFDE75"/>
    <w:rsid w:val="3F68788D"/>
    <w:rsid w:val="4046720D"/>
    <w:rsid w:val="40FF8510"/>
    <w:rsid w:val="41268B98"/>
    <w:rsid w:val="442B88D7"/>
    <w:rsid w:val="443FF3BF"/>
    <w:rsid w:val="45E72D7C"/>
    <w:rsid w:val="460112A5"/>
    <w:rsid w:val="468734E0"/>
    <w:rsid w:val="4712B4F3"/>
    <w:rsid w:val="473E7DC6"/>
    <w:rsid w:val="47B056F1"/>
    <w:rsid w:val="48C9957C"/>
    <w:rsid w:val="48D3ABC5"/>
    <w:rsid w:val="490C1884"/>
    <w:rsid w:val="4A776C54"/>
    <w:rsid w:val="4B26A29E"/>
    <w:rsid w:val="4BBEAC14"/>
    <w:rsid w:val="4BF23A87"/>
    <w:rsid w:val="4C035F26"/>
    <w:rsid w:val="4C6BA810"/>
    <w:rsid w:val="4D30C300"/>
    <w:rsid w:val="4DD0DDD4"/>
    <w:rsid w:val="4E743B8B"/>
    <w:rsid w:val="4EF43BA9"/>
    <w:rsid w:val="4EF8C0F1"/>
    <w:rsid w:val="4F62090E"/>
    <w:rsid w:val="4F9866AE"/>
    <w:rsid w:val="4FDBBFE2"/>
    <w:rsid w:val="504A9AD3"/>
    <w:rsid w:val="516E01E1"/>
    <w:rsid w:val="51D2D6FB"/>
    <w:rsid w:val="52BDDB58"/>
    <w:rsid w:val="52EC193B"/>
    <w:rsid w:val="54654049"/>
    <w:rsid w:val="56287FA5"/>
    <w:rsid w:val="568B739E"/>
    <w:rsid w:val="59AD8BC2"/>
    <w:rsid w:val="59D31834"/>
    <w:rsid w:val="5A884545"/>
    <w:rsid w:val="5B2F01D3"/>
    <w:rsid w:val="5B81409F"/>
    <w:rsid w:val="5C62B36B"/>
    <w:rsid w:val="5D0421F7"/>
    <w:rsid w:val="5D4B3D90"/>
    <w:rsid w:val="5FCE05CD"/>
    <w:rsid w:val="601A68B9"/>
    <w:rsid w:val="602DFFB0"/>
    <w:rsid w:val="6132DCE3"/>
    <w:rsid w:val="6323EED4"/>
    <w:rsid w:val="6340D26D"/>
    <w:rsid w:val="64D9DD48"/>
    <w:rsid w:val="6657ECF3"/>
    <w:rsid w:val="666ECA63"/>
    <w:rsid w:val="66AA0D79"/>
    <w:rsid w:val="66C6B049"/>
    <w:rsid w:val="6841D87B"/>
    <w:rsid w:val="6916A088"/>
    <w:rsid w:val="69D85A81"/>
    <w:rsid w:val="6C02E9F3"/>
    <w:rsid w:val="6EC4A8B1"/>
    <w:rsid w:val="6F04EBB0"/>
    <w:rsid w:val="6FC2780B"/>
    <w:rsid w:val="721FA152"/>
    <w:rsid w:val="72890FC4"/>
    <w:rsid w:val="72CAB509"/>
    <w:rsid w:val="72D1712D"/>
    <w:rsid w:val="73A809DD"/>
    <w:rsid w:val="73DD788F"/>
    <w:rsid w:val="746B8205"/>
    <w:rsid w:val="748518D8"/>
    <w:rsid w:val="754AE18A"/>
    <w:rsid w:val="75B2B98D"/>
    <w:rsid w:val="768D115F"/>
    <w:rsid w:val="784BE9E2"/>
    <w:rsid w:val="78BE48ED"/>
    <w:rsid w:val="78CE3442"/>
    <w:rsid w:val="792C3447"/>
    <w:rsid w:val="7A0A7DF7"/>
    <w:rsid w:val="7C11CF20"/>
    <w:rsid w:val="7CCABDA6"/>
    <w:rsid w:val="7D1A27A9"/>
    <w:rsid w:val="7D505531"/>
    <w:rsid w:val="7E347BB3"/>
    <w:rsid w:val="7E96AFBD"/>
    <w:rsid w:val="7FC3D8E2"/>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2"/>
      </w:numPr>
      <w:spacing w:after="60"/>
    </w:pPr>
    <w:rPr>
      <w:b/>
    </w:rPr>
  </w:style>
  <w:style w:type="paragraph" w:customStyle="1" w:styleId="CIBGAdviesaanvraagLijstKop2">
    <w:name w:val="CIBG Adviesaanvraag Lijst Kop 2"/>
    <w:basedOn w:val="Standaard"/>
    <w:next w:val="Standaard"/>
    <w:pPr>
      <w:numPr>
        <w:ilvl w:val="1"/>
        <w:numId w:val="2"/>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74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749A"/>
    <w:rPr>
      <w:rFonts w:ascii="Verdana" w:hAnsi="Verdana"/>
      <w:color w:val="000000"/>
      <w:sz w:val="18"/>
      <w:szCs w:val="18"/>
    </w:rPr>
  </w:style>
  <w:style w:type="paragraph" w:styleId="Voettekst">
    <w:name w:val="footer"/>
    <w:basedOn w:val="Standaard"/>
    <w:link w:val="VoettekstChar"/>
    <w:uiPriority w:val="99"/>
    <w:unhideWhenUsed/>
    <w:rsid w:val="003174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749A"/>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1749A"/>
    <w:pPr>
      <w:ind w:left="720"/>
      <w:contextualSpacing/>
    </w:pPr>
  </w:style>
  <w:style w:type="character" w:styleId="Verwijzingopmerking">
    <w:name w:val="annotation reference"/>
    <w:basedOn w:val="Standaardalinea-lettertype"/>
    <w:uiPriority w:val="99"/>
    <w:semiHidden/>
    <w:unhideWhenUsed/>
    <w:rsid w:val="006520D1"/>
    <w:rPr>
      <w:sz w:val="16"/>
      <w:szCs w:val="16"/>
    </w:rPr>
  </w:style>
  <w:style w:type="paragraph" w:styleId="Tekstopmerking">
    <w:name w:val="annotation text"/>
    <w:basedOn w:val="Standaard"/>
    <w:link w:val="TekstopmerkingChar"/>
    <w:uiPriority w:val="99"/>
    <w:unhideWhenUsed/>
    <w:rsid w:val="006520D1"/>
    <w:pPr>
      <w:spacing w:line="240" w:lineRule="auto"/>
    </w:pPr>
    <w:rPr>
      <w:sz w:val="20"/>
      <w:szCs w:val="20"/>
    </w:rPr>
  </w:style>
  <w:style w:type="character" w:customStyle="1" w:styleId="TekstopmerkingChar">
    <w:name w:val="Tekst opmerking Char"/>
    <w:basedOn w:val="Standaardalinea-lettertype"/>
    <w:link w:val="Tekstopmerking"/>
    <w:uiPriority w:val="99"/>
    <w:rsid w:val="006520D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520D1"/>
    <w:rPr>
      <w:b/>
      <w:bCs/>
    </w:rPr>
  </w:style>
  <w:style w:type="character" w:customStyle="1" w:styleId="OnderwerpvanopmerkingChar">
    <w:name w:val="Onderwerp van opmerking Char"/>
    <w:basedOn w:val="TekstopmerkingChar"/>
    <w:link w:val="Onderwerpvanopmerking"/>
    <w:uiPriority w:val="99"/>
    <w:semiHidden/>
    <w:rsid w:val="006520D1"/>
    <w:rPr>
      <w:rFonts w:ascii="Verdana" w:hAnsi="Verdana"/>
      <w:b/>
      <w:bCs/>
      <w:color w:val="000000"/>
    </w:rPr>
  </w:style>
  <w:style w:type="paragraph" w:styleId="Ballontekst">
    <w:name w:val="Balloon Text"/>
    <w:basedOn w:val="Standaard"/>
    <w:link w:val="BallontekstChar"/>
    <w:uiPriority w:val="99"/>
    <w:semiHidden/>
    <w:unhideWhenUsed/>
    <w:rsid w:val="006520D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520D1"/>
    <w:rPr>
      <w:rFonts w:ascii="Segoe UI" w:hAnsi="Segoe UI" w:cs="Segoe UI"/>
      <w:color w:val="000000"/>
      <w:sz w:val="18"/>
      <w:szCs w:val="18"/>
    </w:rPr>
  </w:style>
  <w:style w:type="paragraph" w:styleId="Geenafstand">
    <w:name w:val="No Spacing"/>
    <w:uiPriority w:val="1"/>
    <w:qFormat/>
    <w:rsid w:val="00230550"/>
    <w:pPr>
      <w:autoSpaceDN/>
      <w:textAlignment w:val="auto"/>
    </w:pPr>
    <w:rPr>
      <w:rFonts w:asciiTheme="minorHAnsi" w:eastAsiaTheme="minorEastAsia" w:hAnsiTheme="minorHAnsi" w:cstheme="minorBidi"/>
      <w:sz w:val="22"/>
      <w:szCs w:val="22"/>
    </w:rPr>
  </w:style>
  <w:style w:type="paragraph" w:styleId="Voetnoottekst">
    <w:name w:val="footnote text"/>
    <w:basedOn w:val="Standaard"/>
    <w:link w:val="VoetnoottekstChar"/>
    <w:uiPriority w:val="99"/>
    <w:unhideWhenUsed/>
    <w:rsid w:val="00230550"/>
    <w:pPr>
      <w:autoSpaceDN/>
      <w:spacing w:line="240" w:lineRule="auto"/>
      <w:textAlignment w:val="auto"/>
    </w:pPr>
    <w:rPr>
      <w:rFonts w:asciiTheme="minorHAnsi" w:eastAsiaTheme="minorEastAsia" w:hAnsiTheme="minorHAnsi" w:cstheme="minorBidi"/>
      <w:color w:val="auto"/>
      <w:sz w:val="20"/>
      <w:szCs w:val="20"/>
    </w:rPr>
  </w:style>
  <w:style w:type="character" w:customStyle="1" w:styleId="VoetnoottekstChar">
    <w:name w:val="Voetnoottekst Char"/>
    <w:basedOn w:val="Standaardalinea-lettertype"/>
    <w:link w:val="Voetnoottekst"/>
    <w:uiPriority w:val="99"/>
    <w:rsid w:val="00230550"/>
    <w:rPr>
      <w:rFonts w:asciiTheme="minorHAnsi" w:eastAsiaTheme="minorEastAsia" w:hAnsiTheme="minorHAnsi" w:cstheme="minorBidi"/>
    </w:rPr>
  </w:style>
  <w:style w:type="character" w:styleId="Voetnootmarkering">
    <w:name w:val="footnote reference"/>
    <w:basedOn w:val="Standaardalinea-lettertype"/>
    <w:uiPriority w:val="99"/>
    <w:semiHidden/>
    <w:unhideWhenUsed/>
    <w:rsid w:val="00230550"/>
    <w:rPr>
      <w:vertAlign w:val="superscript"/>
    </w:rPr>
  </w:style>
  <w:style w:type="character" w:styleId="Hyperlink">
    <w:name w:val="Hyperlink"/>
    <w:basedOn w:val="Standaardalinea-lettertype"/>
    <w:uiPriority w:val="99"/>
    <w:unhideWhenUsed/>
    <w:rsid w:val="00230550"/>
    <w:rPr>
      <w:color w:val="0563C1" w:themeColor="hyperlink"/>
      <w:u w:val="single"/>
    </w:rPr>
  </w:style>
  <w:style w:type="table" w:styleId="Tabelraster">
    <w:name w:val="Table Grid"/>
    <w:basedOn w:val="Standaardtabel"/>
    <w:uiPriority w:val="39"/>
    <w:rsid w:val="00230550"/>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E5BE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2A40D7"/>
    <w:rPr>
      <w:rFonts w:ascii="Verdana" w:hAnsi="Verdana"/>
      <w:color w:val="000000"/>
      <w:sz w:val="18"/>
      <w:szCs w:val="18"/>
    </w:rPr>
  </w:style>
  <w:style w:type="paragraph" w:styleId="Revisie">
    <w:name w:val="Revision"/>
    <w:hidden/>
    <w:uiPriority w:val="99"/>
    <w:semiHidden/>
    <w:rsid w:val="00790463"/>
    <w:pPr>
      <w:autoSpaceDN/>
      <w:textAlignment w:val="auto"/>
    </w:pPr>
    <w:rPr>
      <w:rFonts w:ascii="Verdana" w:hAnsi="Verdana"/>
      <w:color w:val="000000"/>
      <w:sz w:val="18"/>
      <w:szCs w:val="18"/>
    </w:rPr>
  </w:style>
  <w:style w:type="character" w:customStyle="1" w:styleId="Onopgelostemelding1">
    <w:name w:val="Onopgeloste melding1"/>
    <w:basedOn w:val="Standaardalinea-lettertype"/>
    <w:uiPriority w:val="99"/>
    <w:semiHidden/>
    <w:unhideWhenUsed/>
    <w:rsid w:val="006A6D1C"/>
    <w:rPr>
      <w:color w:val="605E5C"/>
      <w:shd w:val="clear" w:color="auto" w:fill="E1DFDD"/>
    </w:rPr>
  </w:style>
  <w:style w:type="character" w:styleId="Nadruk">
    <w:name w:val="Emphasis"/>
    <w:basedOn w:val="Standaardalinea-lettertype"/>
    <w:uiPriority w:val="20"/>
    <w:qFormat/>
    <w:rsid w:val="00AE5955"/>
    <w:rPr>
      <w:i/>
      <w:iCs/>
    </w:rPr>
  </w:style>
  <w:style w:type="paragraph" w:customStyle="1" w:styleId="wat">
    <w:name w:val="wat"/>
    <w:basedOn w:val="Standaard"/>
    <w:rsid w:val="000B7A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Standaardalinea-lettertype"/>
    <w:rsid w:val="000B7AA3"/>
  </w:style>
  <w:style w:type="paragraph" w:customStyle="1" w:styleId="lid">
    <w:name w:val="lid"/>
    <w:basedOn w:val="Standaard"/>
    <w:rsid w:val="000B7A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0B7AA3"/>
  </w:style>
  <w:style w:type="paragraph" w:customStyle="1" w:styleId="labeled">
    <w:name w:val="labeled"/>
    <w:basedOn w:val="Standaard"/>
    <w:rsid w:val="000B7A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0B7AA3"/>
  </w:style>
  <w:style w:type="paragraph" w:customStyle="1" w:styleId="al">
    <w:name w:val="al"/>
    <w:basedOn w:val="Standaard"/>
    <w:rsid w:val="00B6249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746E23"/>
    <w:rPr>
      <w:color w:val="954F72" w:themeColor="followedHyperlink"/>
      <w:u w:val="single"/>
    </w:rPr>
  </w:style>
  <w:style w:type="table" w:customStyle="1" w:styleId="Tabelraster1">
    <w:name w:val="Tabelraster1"/>
    <w:basedOn w:val="Standaardtabel"/>
    <w:next w:val="Tabelraster"/>
    <w:uiPriority w:val="39"/>
    <w:rsid w:val="000B2927"/>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Gegevens">
    <w:name w:val="Huisstijl - Gegevens"/>
    <w:basedOn w:val="Standaard"/>
    <w:rsid w:val="004870D7"/>
    <w:pPr>
      <w:autoSpaceDN/>
      <w:spacing w:line="240" w:lineRule="atLeast"/>
      <w:textAlignment w:val="auto"/>
    </w:pPr>
    <w:rPr>
      <w:rFonts w:eastAsiaTheme="minorHAnsi" w:cs="Times New Roman"/>
      <w:color w:val="auto"/>
    </w:rPr>
  </w:style>
  <w:style w:type="character" w:styleId="Onopgelostemelding">
    <w:name w:val="Unresolved Mention"/>
    <w:basedOn w:val="Standaardalinea-lettertype"/>
    <w:uiPriority w:val="99"/>
    <w:semiHidden/>
    <w:unhideWhenUsed/>
    <w:rsid w:val="007154A1"/>
    <w:rPr>
      <w:color w:val="605E5C"/>
      <w:shd w:val="clear" w:color="auto" w:fill="E1DFDD"/>
    </w:rPr>
  </w:style>
  <w:style w:type="paragraph" w:customStyle="1" w:styleId="paragraph">
    <w:name w:val="paragraph"/>
    <w:basedOn w:val="Standaard"/>
    <w:rsid w:val="007A2CD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7A2CDC"/>
  </w:style>
  <w:style w:type="character" w:customStyle="1" w:styleId="eop">
    <w:name w:val="eop"/>
    <w:basedOn w:val="Standaardalinea-lettertype"/>
    <w:rsid w:val="007A2CDC"/>
  </w:style>
  <w:style w:type="character" w:customStyle="1" w:styleId="cf01">
    <w:name w:val="cf01"/>
    <w:basedOn w:val="Standaardalinea-lettertype"/>
    <w:rsid w:val="008E204E"/>
    <w:rPr>
      <w:rFonts w:ascii="Segoe UI" w:hAnsi="Segoe UI" w:cs="Segoe UI" w:hint="default"/>
      <w:color w:val="333333"/>
      <w:sz w:val="18"/>
      <w:szCs w:val="18"/>
      <w:shd w:val="clear" w:color="auto" w:fill="FFFFFF"/>
    </w:rPr>
  </w:style>
  <w:style w:type="table" w:styleId="Lijsttabel3-Accent1">
    <w:name w:val="List Table 3 Accent 1"/>
    <w:basedOn w:val="Standaardtabel"/>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unctie">
    <w:name w:val="functie"/>
    <w:basedOn w:val="Standaardalinea-lettertype"/>
    <w:rsid w:val="00BC086F"/>
  </w:style>
  <w:style w:type="character" w:customStyle="1" w:styleId="naam">
    <w:name w:val="naam"/>
    <w:basedOn w:val="Standaardalinea-lettertype"/>
    <w:rsid w:val="00BC086F"/>
  </w:style>
  <w:style w:type="character" w:customStyle="1" w:styleId="voornaam">
    <w:name w:val="voornaam"/>
    <w:basedOn w:val="Standaardalinea-lettertype"/>
    <w:rsid w:val="00BC086F"/>
  </w:style>
  <w:style w:type="character" w:customStyle="1" w:styleId="achternaam">
    <w:name w:val="achternaam"/>
    <w:basedOn w:val="Standaardalinea-lettertype"/>
    <w:rsid w:val="00BC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7737">
      <w:bodyDiv w:val="1"/>
      <w:marLeft w:val="0"/>
      <w:marRight w:val="0"/>
      <w:marTop w:val="0"/>
      <w:marBottom w:val="0"/>
      <w:divBdr>
        <w:top w:val="none" w:sz="0" w:space="0" w:color="auto"/>
        <w:left w:val="none" w:sz="0" w:space="0" w:color="auto"/>
        <w:bottom w:val="none" w:sz="0" w:space="0" w:color="auto"/>
        <w:right w:val="none" w:sz="0" w:space="0" w:color="auto"/>
      </w:divBdr>
    </w:div>
    <w:div w:id="126509015">
      <w:bodyDiv w:val="1"/>
      <w:marLeft w:val="0"/>
      <w:marRight w:val="0"/>
      <w:marTop w:val="0"/>
      <w:marBottom w:val="0"/>
      <w:divBdr>
        <w:top w:val="none" w:sz="0" w:space="0" w:color="auto"/>
        <w:left w:val="none" w:sz="0" w:space="0" w:color="auto"/>
        <w:bottom w:val="none" w:sz="0" w:space="0" w:color="auto"/>
        <w:right w:val="none" w:sz="0" w:space="0" w:color="auto"/>
      </w:divBdr>
      <w:divsChild>
        <w:div w:id="33577541">
          <w:marLeft w:val="0"/>
          <w:marRight w:val="0"/>
          <w:marTop w:val="0"/>
          <w:marBottom w:val="240"/>
          <w:divBdr>
            <w:top w:val="none" w:sz="0" w:space="0" w:color="auto"/>
            <w:left w:val="none" w:sz="0" w:space="0" w:color="auto"/>
            <w:bottom w:val="none" w:sz="0" w:space="0" w:color="auto"/>
            <w:right w:val="none" w:sz="0" w:space="0" w:color="auto"/>
          </w:divBdr>
          <w:divsChild>
            <w:div w:id="3456013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40330400">
      <w:bodyDiv w:val="1"/>
      <w:marLeft w:val="0"/>
      <w:marRight w:val="0"/>
      <w:marTop w:val="0"/>
      <w:marBottom w:val="0"/>
      <w:divBdr>
        <w:top w:val="none" w:sz="0" w:space="0" w:color="auto"/>
        <w:left w:val="none" w:sz="0" w:space="0" w:color="auto"/>
        <w:bottom w:val="none" w:sz="0" w:space="0" w:color="auto"/>
        <w:right w:val="none" w:sz="0" w:space="0" w:color="auto"/>
      </w:divBdr>
    </w:div>
    <w:div w:id="245455566">
      <w:bodyDiv w:val="1"/>
      <w:marLeft w:val="0"/>
      <w:marRight w:val="0"/>
      <w:marTop w:val="0"/>
      <w:marBottom w:val="0"/>
      <w:divBdr>
        <w:top w:val="none" w:sz="0" w:space="0" w:color="auto"/>
        <w:left w:val="none" w:sz="0" w:space="0" w:color="auto"/>
        <w:bottom w:val="none" w:sz="0" w:space="0" w:color="auto"/>
        <w:right w:val="none" w:sz="0" w:space="0" w:color="auto"/>
      </w:divBdr>
    </w:div>
    <w:div w:id="262690607">
      <w:bodyDiv w:val="1"/>
      <w:marLeft w:val="0"/>
      <w:marRight w:val="0"/>
      <w:marTop w:val="0"/>
      <w:marBottom w:val="0"/>
      <w:divBdr>
        <w:top w:val="none" w:sz="0" w:space="0" w:color="auto"/>
        <w:left w:val="none" w:sz="0" w:space="0" w:color="auto"/>
        <w:bottom w:val="none" w:sz="0" w:space="0" w:color="auto"/>
        <w:right w:val="none" w:sz="0" w:space="0" w:color="auto"/>
      </w:divBdr>
    </w:div>
    <w:div w:id="266042813">
      <w:bodyDiv w:val="1"/>
      <w:marLeft w:val="0"/>
      <w:marRight w:val="0"/>
      <w:marTop w:val="0"/>
      <w:marBottom w:val="0"/>
      <w:divBdr>
        <w:top w:val="none" w:sz="0" w:space="0" w:color="auto"/>
        <w:left w:val="none" w:sz="0" w:space="0" w:color="auto"/>
        <w:bottom w:val="none" w:sz="0" w:space="0" w:color="auto"/>
        <w:right w:val="none" w:sz="0" w:space="0" w:color="auto"/>
      </w:divBdr>
    </w:div>
    <w:div w:id="351106544">
      <w:bodyDiv w:val="1"/>
      <w:marLeft w:val="0"/>
      <w:marRight w:val="0"/>
      <w:marTop w:val="0"/>
      <w:marBottom w:val="0"/>
      <w:divBdr>
        <w:top w:val="none" w:sz="0" w:space="0" w:color="auto"/>
        <w:left w:val="none" w:sz="0" w:space="0" w:color="auto"/>
        <w:bottom w:val="none" w:sz="0" w:space="0" w:color="auto"/>
        <w:right w:val="none" w:sz="0" w:space="0" w:color="auto"/>
      </w:divBdr>
    </w:div>
    <w:div w:id="396435118">
      <w:bodyDiv w:val="1"/>
      <w:marLeft w:val="0"/>
      <w:marRight w:val="0"/>
      <w:marTop w:val="0"/>
      <w:marBottom w:val="0"/>
      <w:divBdr>
        <w:top w:val="none" w:sz="0" w:space="0" w:color="auto"/>
        <w:left w:val="none" w:sz="0" w:space="0" w:color="auto"/>
        <w:bottom w:val="none" w:sz="0" w:space="0" w:color="auto"/>
        <w:right w:val="none" w:sz="0" w:space="0" w:color="auto"/>
      </w:divBdr>
    </w:div>
    <w:div w:id="414740557">
      <w:bodyDiv w:val="1"/>
      <w:marLeft w:val="0"/>
      <w:marRight w:val="0"/>
      <w:marTop w:val="0"/>
      <w:marBottom w:val="0"/>
      <w:divBdr>
        <w:top w:val="none" w:sz="0" w:space="0" w:color="auto"/>
        <w:left w:val="none" w:sz="0" w:space="0" w:color="auto"/>
        <w:bottom w:val="none" w:sz="0" w:space="0" w:color="auto"/>
        <w:right w:val="none" w:sz="0" w:space="0" w:color="auto"/>
      </w:divBdr>
    </w:div>
    <w:div w:id="498353890">
      <w:bodyDiv w:val="1"/>
      <w:marLeft w:val="0"/>
      <w:marRight w:val="0"/>
      <w:marTop w:val="0"/>
      <w:marBottom w:val="0"/>
      <w:divBdr>
        <w:top w:val="none" w:sz="0" w:space="0" w:color="auto"/>
        <w:left w:val="none" w:sz="0" w:space="0" w:color="auto"/>
        <w:bottom w:val="none" w:sz="0" w:space="0" w:color="auto"/>
        <w:right w:val="none" w:sz="0" w:space="0" w:color="auto"/>
      </w:divBdr>
    </w:div>
    <w:div w:id="533230771">
      <w:bodyDiv w:val="1"/>
      <w:marLeft w:val="0"/>
      <w:marRight w:val="0"/>
      <w:marTop w:val="0"/>
      <w:marBottom w:val="0"/>
      <w:divBdr>
        <w:top w:val="none" w:sz="0" w:space="0" w:color="auto"/>
        <w:left w:val="none" w:sz="0" w:space="0" w:color="auto"/>
        <w:bottom w:val="none" w:sz="0" w:space="0" w:color="auto"/>
        <w:right w:val="none" w:sz="0" w:space="0" w:color="auto"/>
      </w:divBdr>
    </w:div>
    <w:div w:id="549612180">
      <w:bodyDiv w:val="1"/>
      <w:marLeft w:val="0"/>
      <w:marRight w:val="0"/>
      <w:marTop w:val="0"/>
      <w:marBottom w:val="0"/>
      <w:divBdr>
        <w:top w:val="none" w:sz="0" w:space="0" w:color="auto"/>
        <w:left w:val="none" w:sz="0" w:space="0" w:color="auto"/>
        <w:bottom w:val="none" w:sz="0" w:space="0" w:color="auto"/>
        <w:right w:val="none" w:sz="0" w:space="0" w:color="auto"/>
      </w:divBdr>
      <w:divsChild>
        <w:div w:id="760829969">
          <w:marLeft w:val="0"/>
          <w:marRight w:val="0"/>
          <w:marTop w:val="0"/>
          <w:marBottom w:val="0"/>
          <w:divBdr>
            <w:top w:val="none" w:sz="0" w:space="0" w:color="auto"/>
            <w:left w:val="none" w:sz="0" w:space="0" w:color="auto"/>
            <w:bottom w:val="none" w:sz="0" w:space="0" w:color="auto"/>
            <w:right w:val="none" w:sz="0" w:space="0" w:color="auto"/>
          </w:divBdr>
          <w:divsChild>
            <w:div w:id="1280650408">
              <w:marLeft w:val="0"/>
              <w:marRight w:val="0"/>
              <w:marTop w:val="240"/>
              <w:marBottom w:val="240"/>
              <w:divBdr>
                <w:top w:val="none" w:sz="0" w:space="0" w:color="auto"/>
                <w:left w:val="none" w:sz="0" w:space="0" w:color="auto"/>
                <w:bottom w:val="none" w:sz="0" w:space="0" w:color="auto"/>
                <w:right w:val="none" w:sz="0" w:space="0" w:color="auto"/>
              </w:divBdr>
            </w:div>
          </w:divsChild>
        </w:div>
        <w:div w:id="1377704663">
          <w:marLeft w:val="0"/>
          <w:marRight w:val="0"/>
          <w:marTop w:val="0"/>
          <w:marBottom w:val="0"/>
          <w:divBdr>
            <w:top w:val="none" w:sz="0" w:space="0" w:color="auto"/>
            <w:left w:val="none" w:sz="0" w:space="0" w:color="auto"/>
            <w:bottom w:val="none" w:sz="0" w:space="0" w:color="auto"/>
            <w:right w:val="none" w:sz="0" w:space="0" w:color="auto"/>
          </w:divBdr>
          <w:divsChild>
            <w:div w:id="17811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5050">
      <w:bodyDiv w:val="1"/>
      <w:marLeft w:val="0"/>
      <w:marRight w:val="0"/>
      <w:marTop w:val="0"/>
      <w:marBottom w:val="0"/>
      <w:divBdr>
        <w:top w:val="none" w:sz="0" w:space="0" w:color="auto"/>
        <w:left w:val="none" w:sz="0" w:space="0" w:color="auto"/>
        <w:bottom w:val="none" w:sz="0" w:space="0" w:color="auto"/>
        <w:right w:val="none" w:sz="0" w:space="0" w:color="auto"/>
      </w:divBdr>
    </w:div>
    <w:div w:id="594821260">
      <w:bodyDiv w:val="1"/>
      <w:marLeft w:val="0"/>
      <w:marRight w:val="0"/>
      <w:marTop w:val="0"/>
      <w:marBottom w:val="0"/>
      <w:divBdr>
        <w:top w:val="none" w:sz="0" w:space="0" w:color="auto"/>
        <w:left w:val="none" w:sz="0" w:space="0" w:color="auto"/>
        <w:bottom w:val="none" w:sz="0" w:space="0" w:color="auto"/>
        <w:right w:val="none" w:sz="0" w:space="0" w:color="auto"/>
      </w:divBdr>
    </w:div>
    <w:div w:id="696007699">
      <w:bodyDiv w:val="1"/>
      <w:marLeft w:val="0"/>
      <w:marRight w:val="0"/>
      <w:marTop w:val="0"/>
      <w:marBottom w:val="0"/>
      <w:divBdr>
        <w:top w:val="none" w:sz="0" w:space="0" w:color="auto"/>
        <w:left w:val="none" w:sz="0" w:space="0" w:color="auto"/>
        <w:bottom w:val="none" w:sz="0" w:space="0" w:color="auto"/>
        <w:right w:val="none" w:sz="0" w:space="0" w:color="auto"/>
      </w:divBdr>
    </w:div>
    <w:div w:id="734477269">
      <w:bodyDiv w:val="1"/>
      <w:marLeft w:val="0"/>
      <w:marRight w:val="0"/>
      <w:marTop w:val="0"/>
      <w:marBottom w:val="0"/>
      <w:divBdr>
        <w:top w:val="none" w:sz="0" w:space="0" w:color="auto"/>
        <w:left w:val="none" w:sz="0" w:space="0" w:color="auto"/>
        <w:bottom w:val="none" w:sz="0" w:space="0" w:color="auto"/>
        <w:right w:val="none" w:sz="0" w:space="0" w:color="auto"/>
      </w:divBdr>
    </w:div>
    <w:div w:id="735320515">
      <w:bodyDiv w:val="1"/>
      <w:marLeft w:val="0"/>
      <w:marRight w:val="0"/>
      <w:marTop w:val="0"/>
      <w:marBottom w:val="0"/>
      <w:divBdr>
        <w:top w:val="none" w:sz="0" w:space="0" w:color="auto"/>
        <w:left w:val="none" w:sz="0" w:space="0" w:color="auto"/>
        <w:bottom w:val="none" w:sz="0" w:space="0" w:color="auto"/>
        <w:right w:val="none" w:sz="0" w:space="0" w:color="auto"/>
      </w:divBdr>
    </w:div>
    <w:div w:id="774444563">
      <w:bodyDiv w:val="1"/>
      <w:marLeft w:val="0"/>
      <w:marRight w:val="0"/>
      <w:marTop w:val="0"/>
      <w:marBottom w:val="0"/>
      <w:divBdr>
        <w:top w:val="none" w:sz="0" w:space="0" w:color="auto"/>
        <w:left w:val="none" w:sz="0" w:space="0" w:color="auto"/>
        <w:bottom w:val="none" w:sz="0" w:space="0" w:color="auto"/>
        <w:right w:val="none" w:sz="0" w:space="0" w:color="auto"/>
      </w:divBdr>
    </w:div>
    <w:div w:id="831526241">
      <w:bodyDiv w:val="1"/>
      <w:marLeft w:val="0"/>
      <w:marRight w:val="0"/>
      <w:marTop w:val="0"/>
      <w:marBottom w:val="0"/>
      <w:divBdr>
        <w:top w:val="none" w:sz="0" w:space="0" w:color="auto"/>
        <w:left w:val="none" w:sz="0" w:space="0" w:color="auto"/>
        <w:bottom w:val="none" w:sz="0" w:space="0" w:color="auto"/>
        <w:right w:val="none" w:sz="0" w:space="0" w:color="auto"/>
      </w:divBdr>
    </w:div>
    <w:div w:id="914901250">
      <w:bodyDiv w:val="1"/>
      <w:marLeft w:val="0"/>
      <w:marRight w:val="0"/>
      <w:marTop w:val="0"/>
      <w:marBottom w:val="0"/>
      <w:divBdr>
        <w:top w:val="none" w:sz="0" w:space="0" w:color="auto"/>
        <w:left w:val="none" w:sz="0" w:space="0" w:color="auto"/>
        <w:bottom w:val="none" w:sz="0" w:space="0" w:color="auto"/>
        <w:right w:val="none" w:sz="0" w:space="0" w:color="auto"/>
      </w:divBdr>
    </w:div>
    <w:div w:id="960919834">
      <w:bodyDiv w:val="1"/>
      <w:marLeft w:val="0"/>
      <w:marRight w:val="0"/>
      <w:marTop w:val="0"/>
      <w:marBottom w:val="0"/>
      <w:divBdr>
        <w:top w:val="none" w:sz="0" w:space="0" w:color="auto"/>
        <w:left w:val="none" w:sz="0" w:space="0" w:color="auto"/>
        <w:bottom w:val="none" w:sz="0" w:space="0" w:color="auto"/>
        <w:right w:val="none" w:sz="0" w:space="0" w:color="auto"/>
      </w:divBdr>
    </w:div>
    <w:div w:id="1137147189">
      <w:bodyDiv w:val="1"/>
      <w:marLeft w:val="0"/>
      <w:marRight w:val="0"/>
      <w:marTop w:val="0"/>
      <w:marBottom w:val="0"/>
      <w:divBdr>
        <w:top w:val="none" w:sz="0" w:space="0" w:color="auto"/>
        <w:left w:val="none" w:sz="0" w:space="0" w:color="auto"/>
        <w:bottom w:val="none" w:sz="0" w:space="0" w:color="auto"/>
        <w:right w:val="none" w:sz="0" w:space="0" w:color="auto"/>
      </w:divBdr>
    </w:div>
    <w:div w:id="1181629571">
      <w:bodyDiv w:val="1"/>
      <w:marLeft w:val="0"/>
      <w:marRight w:val="0"/>
      <w:marTop w:val="0"/>
      <w:marBottom w:val="0"/>
      <w:divBdr>
        <w:top w:val="none" w:sz="0" w:space="0" w:color="auto"/>
        <w:left w:val="none" w:sz="0" w:space="0" w:color="auto"/>
        <w:bottom w:val="none" w:sz="0" w:space="0" w:color="auto"/>
        <w:right w:val="none" w:sz="0" w:space="0" w:color="auto"/>
      </w:divBdr>
      <w:divsChild>
        <w:div w:id="219831958">
          <w:marLeft w:val="0"/>
          <w:marRight w:val="0"/>
          <w:marTop w:val="0"/>
          <w:marBottom w:val="240"/>
          <w:divBdr>
            <w:top w:val="none" w:sz="0" w:space="0" w:color="auto"/>
            <w:left w:val="none" w:sz="0" w:space="0" w:color="auto"/>
            <w:bottom w:val="none" w:sz="0" w:space="0" w:color="auto"/>
            <w:right w:val="none" w:sz="0" w:space="0" w:color="auto"/>
          </w:divBdr>
        </w:div>
        <w:div w:id="1165245748">
          <w:marLeft w:val="0"/>
          <w:marRight w:val="0"/>
          <w:marTop w:val="0"/>
          <w:marBottom w:val="240"/>
          <w:divBdr>
            <w:top w:val="none" w:sz="0" w:space="0" w:color="auto"/>
            <w:left w:val="none" w:sz="0" w:space="0" w:color="auto"/>
            <w:bottom w:val="none" w:sz="0" w:space="0" w:color="auto"/>
            <w:right w:val="none" w:sz="0" w:space="0" w:color="auto"/>
          </w:divBdr>
          <w:divsChild>
            <w:div w:id="1875389912">
              <w:marLeft w:val="480"/>
              <w:marRight w:val="0"/>
              <w:marTop w:val="0"/>
              <w:marBottom w:val="0"/>
              <w:divBdr>
                <w:top w:val="none" w:sz="0" w:space="0" w:color="auto"/>
                <w:left w:val="none" w:sz="0" w:space="0" w:color="auto"/>
                <w:bottom w:val="none" w:sz="0" w:space="0" w:color="auto"/>
                <w:right w:val="none" w:sz="0" w:space="0" w:color="auto"/>
              </w:divBdr>
            </w:div>
          </w:divsChild>
        </w:div>
        <w:div w:id="1409427374">
          <w:marLeft w:val="0"/>
          <w:marRight w:val="0"/>
          <w:marTop w:val="0"/>
          <w:marBottom w:val="240"/>
          <w:divBdr>
            <w:top w:val="none" w:sz="0" w:space="0" w:color="auto"/>
            <w:left w:val="none" w:sz="0" w:space="0" w:color="auto"/>
            <w:bottom w:val="none" w:sz="0" w:space="0" w:color="auto"/>
            <w:right w:val="none" w:sz="0" w:space="0" w:color="auto"/>
          </w:divBdr>
        </w:div>
      </w:divsChild>
    </w:div>
    <w:div w:id="1201481535">
      <w:bodyDiv w:val="1"/>
      <w:marLeft w:val="0"/>
      <w:marRight w:val="0"/>
      <w:marTop w:val="0"/>
      <w:marBottom w:val="0"/>
      <w:divBdr>
        <w:top w:val="none" w:sz="0" w:space="0" w:color="auto"/>
        <w:left w:val="none" w:sz="0" w:space="0" w:color="auto"/>
        <w:bottom w:val="none" w:sz="0" w:space="0" w:color="auto"/>
        <w:right w:val="none" w:sz="0" w:space="0" w:color="auto"/>
      </w:divBdr>
    </w:div>
    <w:div w:id="1205555413">
      <w:bodyDiv w:val="1"/>
      <w:marLeft w:val="0"/>
      <w:marRight w:val="0"/>
      <w:marTop w:val="0"/>
      <w:marBottom w:val="0"/>
      <w:divBdr>
        <w:top w:val="none" w:sz="0" w:space="0" w:color="auto"/>
        <w:left w:val="none" w:sz="0" w:space="0" w:color="auto"/>
        <w:bottom w:val="none" w:sz="0" w:space="0" w:color="auto"/>
        <w:right w:val="none" w:sz="0" w:space="0" w:color="auto"/>
      </w:divBdr>
    </w:div>
    <w:div w:id="1288581855">
      <w:bodyDiv w:val="1"/>
      <w:marLeft w:val="0"/>
      <w:marRight w:val="0"/>
      <w:marTop w:val="0"/>
      <w:marBottom w:val="0"/>
      <w:divBdr>
        <w:top w:val="none" w:sz="0" w:space="0" w:color="auto"/>
        <w:left w:val="none" w:sz="0" w:space="0" w:color="auto"/>
        <w:bottom w:val="none" w:sz="0" w:space="0" w:color="auto"/>
        <w:right w:val="none" w:sz="0" w:space="0" w:color="auto"/>
      </w:divBdr>
    </w:div>
    <w:div w:id="1377970498">
      <w:bodyDiv w:val="1"/>
      <w:marLeft w:val="0"/>
      <w:marRight w:val="0"/>
      <w:marTop w:val="0"/>
      <w:marBottom w:val="0"/>
      <w:divBdr>
        <w:top w:val="none" w:sz="0" w:space="0" w:color="auto"/>
        <w:left w:val="none" w:sz="0" w:space="0" w:color="auto"/>
        <w:bottom w:val="none" w:sz="0" w:space="0" w:color="auto"/>
        <w:right w:val="none" w:sz="0" w:space="0" w:color="auto"/>
      </w:divBdr>
    </w:div>
    <w:div w:id="1443382240">
      <w:bodyDiv w:val="1"/>
      <w:marLeft w:val="0"/>
      <w:marRight w:val="0"/>
      <w:marTop w:val="0"/>
      <w:marBottom w:val="0"/>
      <w:divBdr>
        <w:top w:val="none" w:sz="0" w:space="0" w:color="auto"/>
        <w:left w:val="none" w:sz="0" w:space="0" w:color="auto"/>
        <w:bottom w:val="none" w:sz="0" w:space="0" w:color="auto"/>
        <w:right w:val="none" w:sz="0" w:space="0" w:color="auto"/>
      </w:divBdr>
    </w:div>
    <w:div w:id="1455908640">
      <w:bodyDiv w:val="1"/>
      <w:marLeft w:val="0"/>
      <w:marRight w:val="0"/>
      <w:marTop w:val="0"/>
      <w:marBottom w:val="0"/>
      <w:divBdr>
        <w:top w:val="none" w:sz="0" w:space="0" w:color="auto"/>
        <w:left w:val="none" w:sz="0" w:space="0" w:color="auto"/>
        <w:bottom w:val="none" w:sz="0" w:space="0" w:color="auto"/>
        <w:right w:val="none" w:sz="0" w:space="0" w:color="auto"/>
      </w:divBdr>
    </w:div>
    <w:div w:id="1490828685">
      <w:bodyDiv w:val="1"/>
      <w:marLeft w:val="0"/>
      <w:marRight w:val="0"/>
      <w:marTop w:val="0"/>
      <w:marBottom w:val="0"/>
      <w:divBdr>
        <w:top w:val="none" w:sz="0" w:space="0" w:color="auto"/>
        <w:left w:val="none" w:sz="0" w:space="0" w:color="auto"/>
        <w:bottom w:val="none" w:sz="0" w:space="0" w:color="auto"/>
        <w:right w:val="none" w:sz="0" w:space="0" w:color="auto"/>
      </w:divBdr>
    </w:div>
    <w:div w:id="1523981549">
      <w:bodyDiv w:val="1"/>
      <w:marLeft w:val="0"/>
      <w:marRight w:val="0"/>
      <w:marTop w:val="0"/>
      <w:marBottom w:val="0"/>
      <w:divBdr>
        <w:top w:val="none" w:sz="0" w:space="0" w:color="auto"/>
        <w:left w:val="none" w:sz="0" w:space="0" w:color="auto"/>
        <w:bottom w:val="none" w:sz="0" w:space="0" w:color="auto"/>
        <w:right w:val="none" w:sz="0" w:space="0" w:color="auto"/>
      </w:divBdr>
      <w:divsChild>
        <w:div w:id="1596672440">
          <w:marLeft w:val="0"/>
          <w:marRight w:val="0"/>
          <w:marTop w:val="0"/>
          <w:marBottom w:val="0"/>
          <w:divBdr>
            <w:top w:val="none" w:sz="0" w:space="0" w:color="auto"/>
            <w:left w:val="none" w:sz="0" w:space="0" w:color="auto"/>
            <w:bottom w:val="none" w:sz="0" w:space="0" w:color="auto"/>
            <w:right w:val="none" w:sz="0" w:space="0" w:color="auto"/>
          </w:divBdr>
          <w:divsChild>
            <w:div w:id="1366447519">
              <w:marLeft w:val="0"/>
              <w:marRight w:val="0"/>
              <w:marTop w:val="0"/>
              <w:marBottom w:val="240"/>
              <w:divBdr>
                <w:top w:val="none" w:sz="0" w:space="0" w:color="auto"/>
                <w:left w:val="none" w:sz="0" w:space="0" w:color="auto"/>
                <w:bottom w:val="none" w:sz="0" w:space="0" w:color="auto"/>
                <w:right w:val="none" w:sz="0" w:space="0" w:color="auto"/>
              </w:divBdr>
              <w:divsChild>
                <w:div w:id="9892832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8002">
      <w:bodyDiv w:val="1"/>
      <w:marLeft w:val="0"/>
      <w:marRight w:val="0"/>
      <w:marTop w:val="0"/>
      <w:marBottom w:val="0"/>
      <w:divBdr>
        <w:top w:val="none" w:sz="0" w:space="0" w:color="auto"/>
        <w:left w:val="none" w:sz="0" w:space="0" w:color="auto"/>
        <w:bottom w:val="none" w:sz="0" w:space="0" w:color="auto"/>
        <w:right w:val="none" w:sz="0" w:space="0" w:color="auto"/>
      </w:divBdr>
    </w:div>
    <w:div w:id="1562909246">
      <w:bodyDiv w:val="1"/>
      <w:marLeft w:val="0"/>
      <w:marRight w:val="0"/>
      <w:marTop w:val="0"/>
      <w:marBottom w:val="0"/>
      <w:divBdr>
        <w:top w:val="none" w:sz="0" w:space="0" w:color="auto"/>
        <w:left w:val="none" w:sz="0" w:space="0" w:color="auto"/>
        <w:bottom w:val="none" w:sz="0" w:space="0" w:color="auto"/>
        <w:right w:val="none" w:sz="0" w:space="0" w:color="auto"/>
      </w:divBdr>
    </w:div>
    <w:div w:id="1575816976">
      <w:bodyDiv w:val="1"/>
      <w:marLeft w:val="0"/>
      <w:marRight w:val="0"/>
      <w:marTop w:val="0"/>
      <w:marBottom w:val="0"/>
      <w:divBdr>
        <w:top w:val="none" w:sz="0" w:space="0" w:color="auto"/>
        <w:left w:val="none" w:sz="0" w:space="0" w:color="auto"/>
        <w:bottom w:val="none" w:sz="0" w:space="0" w:color="auto"/>
        <w:right w:val="none" w:sz="0" w:space="0" w:color="auto"/>
      </w:divBdr>
    </w:div>
    <w:div w:id="1588463654">
      <w:bodyDiv w:val="1"/>
      <w:marLeft w:val="0"/>
      <w:marRight w:val="0"/>
      <w:marTop w:val="0"/>
      <w:marBottom w:val="0"/>
      <w:divBdr>
        <w:top w:val="none" w:sz="0" w:space="0" w:color="auto"/>
        <w:left w:val="none" w:sz="0" w:space="0" w:color="auto"/>
        <w:bottom w:val="none" w:sz="0" w:space="0" w:color="auto"/>
        <w:right w:val="none" w:sz="0" w:space="0" w:color="auto"/>
      </w:divBdr>
    </w:div>
    <w:div w:id="1718696014">
      <w:bodyDiv w:val="1"/>
      <w:marLeft w:val="0"/>
      <w:marRight w:val="0"/>
      <w:marTop w:val="0"/>
      <w:marBottom w:val="0"/>
      <w:divBdr>
        <w:top w:val="none" w:sz="0" w:space="0" w:color="auto"/>
        <w:left w:val="none" w:sz="0" w:space="0" w:color="auto"/>
        <w:bottom w:val="none" w:sz="0" w:space="0" w:color="auto"/>
        <w:right w:val="none" w:sz="0" w:space="0" w:color="auto"/>
      </w:divBdr>
    </w:div>
    <w:div w:id="1737508692">
      <w:bodyDiv w:val="1"/>
      <w:marLeft w:val="0"/>
      <w:marRight w:val="0"/>
      <w:marTop w:val="0"/>
      <w:marBottom w:val="0"/>
      <w:divBdr>
        <w:top w:val="none" w:sz="0" w:space="0" w:color="auto"/>
        <w:left w:val="none" w:sz="0" w:space="0" w:color="auto"/>
        <w:bottom w:val="none" w:sz="0" w:space="0" w:color="auto"/>
        <w:right w:val="none" w:sz="0" w:space="0" w:color="auto"/>
      </w:divBdr>
    </w:div>
    <w:div w:id="1869834175">
      <w:bodyDiv w:val="1"/>
      <w:marLeft w:val="0"/>
      <w:marRight w:val="0"/>
      <w:marTop w:val="0"/>
      <w:marBottom w:val="0"/>
      <w:divBdr>
        <w:top w:val="none" w:sz="0" w:space="0" w:color="auto"/>
        <w:left w:val="none" w:sz="0" w:space="0" w:color="auto"/>
        <w:bottom w:val="none" w:sz="0" w:space="0" w:color="auto"/>
        <w:right w:val="none" w:sz="0" w:space="0" w:color="auto"/>
      </w:divBdr>
    </w:div>
    <w:div w:id="1879468802">
      <w:bodyDiv w:val="1"/>
      <w:marLeft w:val="0"/>
      <w:marRight w:val="0"/>
      <w:marTop w:val="0"/>
      <w:marBottom w:val="0"/>
      <w:divBdr>
        <w:top w:val="none" w:sz="0" w:space="0" w:color="auto"/>
        <w:left w:val="none" w:sz="0" w:space="0" w:color="auto"/>
        <w:bottom w:val="none" w:sz="0" w:space="0" w:color="auto"/>
        <w:right w:val="none" w:sz="0" w:space="0" w:color="auto"/>
      </w:divBdr>
    </w:div>
    <w:div w:id="1889679345">
      <w:bodyDiv w:val="1"/>
      <w:marLeft w:val="0"/>
      <w:marRight w:val="0"/>
      <w:marTop w:val="0"/>
      <w:marBottom w:val="0"/>
      <w:divBdr>
        <w:top w:val="none" w:sz="0" w:space="0" w:color="auto"/>
        <w:left w:val="none" w:sz="0" w:space="0" w:color="auto"/>
        <w:bottom w:val="none" w:sz="0" w:space="0" w:color="auto"/>
        <w:right w:val="none" w:sz="0" w:space="0" w:color="auto"/>
      </w:divBdr>
    </w:div>
    <w:div w:id="1958289137">
      <w:bodyDiv w:val="1"/>
      <w:marLeft w:val="0"/>
      <w:marRight w:val="0"/>
      <w:marTop w:val="0"/>
      <w:marBottom w:val="0"/>
      <w:divBdr>
        <w:top w:val="none" w:sz="0" w:space="0" w:color="auto"/>
        <w:left w:val="none" w:sz="0" w:space="0" w:color="auto"/>
        <w:bottom w:val="none" w:sz="0" w:space="0" w:color="auto"/>
        <w:right w:val="none" w:sz="0" w:space="0" w:color="auto"/>
      </w:divBdr>
    </w:div>
    <w:div w:id="1987005750">
      <w:bodyDiv w:val="1"/>
      <w:marLeft w:val="0"/>
      <w:marRight w:val="0"/>
      <w:marTop w:val="0"/>
      <w:marBottom w:val="0"/>
      <w:divBdr>
        <w:top w:val="none" w:sz="0" w:space="0" w:color="auto"/>
        <w:left w:val="none" w:sz="0" w:space="0" w:color="auto"/>
        <w:bottom w:val="none" w:sz="0" w:space="0" w:color="auto"/>
        <w:right w:val="none" w:sz="0" w:space="0" w:color="auto"/>
      </w:divBdr>
    </w:div>
    <w:div w:id="2044940425">
      <w:bodyDiv w:val="1"/>
      <w:marLeft w:val="0"/>
      <w:marRight w:val="0"/>
      <w:marTop w:val="0"/>
      <w:marBottom w:val="0"/>
      <w:divBdr>
        <w:top w:val="none" w:sz="0" w:space="0" w:color="auto"/>
        <w:left w:val="none" w:sz="0" w:space="0" w:color="auto"/>
        <w:bottom w:val="none" w:sz="0" w:space="0" w:color="auto"/>
        <w:right w:val="none" w:sz="0" w:space="0" w:color="auto"/>
      </w:divBdr>
    </w:div>
    <w:div w:id="2089691914">
      <w:bodyDiv w:val="1"/>
      <w:marLeft w:val="0"/>
      <w:marRight w:val="0"/>
      <w:marTop w:val="0"/>
      <w:marBottom w:val="0"/>
      <w:divBdr>
        <w:top w:val="none" w:sz="0" w:space="0" w:color="auto"/>
        <w:left w:val="none" w:sz="0" w:space="0" w:color="auto"/>
        <w:bottom w:val="none" w:sz="0" w:space="0" w:color="auto"/>
        <w:right w:val="none" w:sz="0" w:space="0" w:color="auto"/>
      </w:divBdr>
    </w:div>
    <w:div w:id="214388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dus-i.nl/subsidies/kickstart-medicatieoverdracht"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KickstartMedicatieoverdracht@minvws.nl" TargetMode="External" Id="rId10" /><Relationship Type="http://schemas.openxmlformats.org/officeDocument/2006/relationships/settings" Target="settings.xml" Id="rId4" /><Relationship Type="http://schemas.openxmlformats.org/officeDocument/2006/relationships/hyperlink" Target="mailto:medicatieoverdracht@nictiz.n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4762</ap:Words>
  <ap:Characters>26196</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2025-04-23T11:14:00.0000000Z</dcterms:created>
  <dcterms:modified xsi:type="dcterms:W3CDTF">2025-04-23T11:14:00.0000000Z</dcterms:modified>
  <version/>
  <category/>
</coreProperties>
</file>