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710BB8" w14:paraId="0D6804E9" w14:textId="77777777">
      <w:r>
        <w:t> </w:t>
      </w:r>
    </w:p>
    <w:p w:rsidR="00710BB8" w14:paraId="6A910CF3" w14:textId="77777777"/>
    <w:p w:rsidR="008808FB" w14:paraId="59AAB55B" w14:textId="77777777">
      <w:r w:rsidRPr="008808FB">
        <w:t xml:space="preserve">In </w:t>
      </w:r>
      <w:r>
        <w:t xml:space="preserve">antwoord </w:t>
      </w:r>
      <w:r w:rsidRPr="008808FB">
        <w:t>op het schriftelijk verzoek van de Voorzitter van de commissie</w:t>
      </w:r>
      <w:r>
        <w:t xml:space="preserve"> Binnenlandse Zaken</w:t>
      </w:r>
      <w:r w:rsidRPr="008808FB">
        <w:t xml:space="preserve"> van </w:t>
      </w:r>
      <w:r>
        <w:t>28 maart 2025</w:t>
      </w:r>
      <w:r w:rsidRPr="008808FB">
        <w:t xml:space="preserve"> om </w:t>
      </w:r>
      <w:r>
        <w:t>een reactie op de brief van het Adviescollege rechtspositie politieke ambtsdragers (ARPA</w:t>
      </w:r>
      <w:r w:rsidR="00A44D5B">
        <w:t>; hierna: het adviescollege</w:t>
      </w:r>
      <w:r>
        <w:t xml:space="preserve">) met betrekking tot </w:t>
      </w:r>
      <w:r w:rsidR="00FC33E1">
        <w:t>het wetsvoorstel</w:t>
      </w:r>
      <w:r>
        <w:t xml:space="preserve"> regels vervolgfuncties bewindspersonen</w:t>
      </w:r>
      <w:r w:rsidR="00002692">
        <w:t>,</w:t>
      </w:r>
      <w:r w:rsidRPr="008808FB">
        <w:t xml:space="preserve"> doe ik u hier</w:t>
      </w:r>
      <w:r w:rsidR="0035126F">
        <w:t>onder</w:t>
      </w:r>
      <w:r w:rsidRPr="008808FB">
        <w:t xml:space="preserve"> </w:t>
      </w:r>
      <w:r>
        <w:t xml:space="preserve">de gevraagde reactie toekomen. </w:t>
      </w:r>
    </w:p>
    <w:p w:rsidR="0035126F" w14:paraId="04FC5BF3" w14:textId="77777777"/>
    <w:p w:rsidR="00FC33E1" w14:paraId="60601E5D" w14:textId="77777777">
      <w:r>
        <w:t xml:space="preserve">Ik wil voorop stellen dat ik het adviescollege erkentelijk ben dat </w:t>
      </w:r>
      <w:r w:rsidR="007F77C3">
        <w:t xml:space="preserve">het reeds vooruitlopend op de wettelijke taak </w:t>
      </w:r>
      <w:r w:rsidR="00902DB3">
        <w:t xml:space="preserve">beschikbaar is </w:t>
      </w:r>
      <w:r w:rsidR="007F77C3">
        <w:t>voor (gewezen) bewindspersone</w:t>
      </w:r>
      <w:r w:rsidR="00902DB3">
        <w:t>n</w:t>
      </w:r>
      <w:r w:rsidR="007F77C3">
        <w:t xml:space="preserve"> voor overleg over mogelijke vervolgfuncties. Het is daarnaast ook nuttig dat het adviescollege de tot nu toe opgedane ervaringen met ons deelt.</w:t>
      </w:r>
    </w:p>
    <w:p w:rsidR="007F77C3" w14:paraId="6279D29D" w14:textId="77777777"/>
    <w:p w:rsidR="009214BD" w:rsidP="0035126F" w14:paraId="7691C266" w14:textId="77777777">
      <w:r>
        <w:t xml:space="preserve">Ik onderschrijf de constatering </w:t>
      </w:r>
      <w:r w:rsidR="00002692">
        <w:t xml:space="preserve">in genoemde brief </w:t>
      </w:r>
      <w:r>
        <w:t xml:space="preserve">van het adviescollege </w:t>
      </w:r>
      <w:r w:rsidR="00973129">
        <w:t xml:space="preserve">dat </w:t>
      </w:r>
      <w:r w:rsidR="000724BC">
        <w:t xml:space="preserve">in </w:t>
      </w:r>
      <w:r w:rsidR="00973129">
        <w:t xml:space="preserve">het </w:t>
      </w:r>
      <w:r w:rsidR="0035126F">
        <w:t xml:space="preserve">wetsvoorstel </w:t>
      </w:r>
      <w:r w:rsidR="000724BC">
        <w:t>wordt uitgaan</w:t>
      </w:r>
      <w:r w:rsidR="0035126F">
        <w:t xml:space="preserve"> van een </w:t>
      </w:r>
      <w:r w:rsidR="00FC33E1">
        <w:t xml:space="preserve">zekere </w:t>
      </w:r>
      <w:r w:rsidR="0035126F">
        <w:t xml:space="preserve">open normering voor de </w:t>
      </w:r>
      <w:r>
        <w:t>aanvaardbaarheid</w:t>
      </w:r>
      <w:r w:rsidR="0035126F">
        <w:t xml:space="preserve"> van </w:t>
      </w:r>
      <w:r>
        <w:t>een vervolgfunctie</w:t>
      </w:r>
      <w:r w:rsidR="0035126F">
        <w:t>. Hierdoor ontstaan grijze gebieden</w:t>
      </w:r>
      <w:r>
        <w:t xml:space="preserve">, zo stelt het </w:t>
      </w:r>
      <w:r w:rsidR="00A44D5B">
        <w:t>advies</w:t>
      </w:r>
      <w:r>
        <w:t>college</w:t>
      </w:r>
      <w:r w:rsidR="000724BC">
        <w:t xml:space="preserve"> terecht</w:t>
      </w:r>
      <w:r w:rsidR="0035126F">
        <w:t xml:space="preserve">. Het </w:t>
      </w:r>
      <w:r w:rsidR="00A44D5B">
        <w:t>advies</w:t>
      </w:r>
      <w:r w:rsidR="0035126F">
        <w:t xml:space="preserve">college </w:t>
      </w:r>
      <w:r>
        <w:t>bepleit dat</w:t>
      </w:r>
      <w:r w:rsidR="0035126F">
        <w:t xml:space="preserve"> de wetgever op deze </w:t>
      </w:r>
      <w:r>
        <w:t xml:space="preserve">grijze </w:t>
      </w:r>
      <w:r w:rsidR="0035126F">
        <w:t>gebieden verder richting geeft door een nadere invulling van de grenzen.</w:t>
      </w:r>
    </w:p>
    <w:p w:rsidR="000724BC" w:rsidP="0035126F" w14:paraId="50DBBC70" w14:textId="77777777"/>
    <w:p w:rsidR="000724BC" w:rsidP="0035126F" w14:paraId="18D8F86B" w14:textId="77777777">
      <w:r>
        <w:t xml:space="preserve">Het kabinet meent echter dat het stellen van integriteitsnormen </w:t>
      </w:r>
      <w:r w:rsidR="00FC33E1">
        <w:t>aan vervolg</w:t>
      </w:r>
      <w:r w:rsidR="00002692">
        <w:t>-</w:t>
      </w:r>
      <w:r w:rsidR="00FC33E1">
        <w:t xml:space="preserve">functies voor (gewezen) bewindspersonen </w:t>
      </w:r>
      <w:r>
        <w:t>altijd tot een nadere afweging</w:t>
      </w:r>
      <w:r w:rsidR="008128C6">
        <w:t xml:space="preserve"> moet</w:t>
      </w:r>
      <w:r>
        <w:t xml:space="preserve"> leiden</w:t>
      </w:r>
      <w:r w:rsidR="00FC33E1">
        <w:t>.</w:t>
      </w:r>
      <w:r w:rsidR="008128C6">
        <w:t xml:space="preserve"> Dat is juist de reden dat voor deze complexe afweging in individuele gevallen de ondersteuning van een onafhankelijk adviescollege</w:t>
      </w:r>
      <w:r w:rsidR="00FC33E1">
        <w:t>, met afstand tot de politiek,</w:t>
      </w:r>
      <w:r w:rsidR="008128C6">
        <w:t xml:space="preserve"> is ingeroepen die gaandeweg een kenbare afwegingspraktijk kan vestigen. Harde normen met alleen een dichotome uitkomst leiden e</w:t>
      </w:r>
      <w:r w:rsidR="001D54DB">
        <w:t xml:space="preserve">r </w:t>
      </w:r>
      <w:r w:rsidR="008128C6">
        <w:t xml:space="preserve">toe dat veel vervolgfuncties te snel worden uitgesloten terwijl een ‘ja, mits’-advies tot de mogelijkheden had kunnen behoren. </w:t>
      </w:r>
    </w:p>
    <w:p w:rsidR="008128C6" w:rsidP="00FF4A21" w14:paraId="56BEF1A5" w14:textId="77777777"/>
    <w:p w:rsidR="009214BD" w:rsidP="0035126F" w14:paraId="7649196F" w14:textId="77777777">
      <w:r>
        <w:t>In de brief heeft het adviescollege vervolgens aandacht gevraagd voor vier voorbeelden</w:t>
      </w:r>
      <w:r w:rsidR="00FE5AE2">
        <w:t xml:space="preserve"> </w:t>
      </w:r>
      <w:r>
        <w:t xml:space="preserve">die in de </w:t>
      </w:r>
      <w:r w:rsidR="008128C6">
        <w:t xml:space="preserve">recente </w:t>
      </w:r>
      <w:r>
        <w:t xml:space="preserve">informele adviespraktijk een rol hebben gespeeld. </w:t>
      </w:r>
      <w:r w:rsidR="0037048D">
        <w:t>Ik reageer</w:t>
      </w:r>
      <w:r w:rsidR="008128C6">
        <w:t xml:space="preserve"> op deze voorbeelden. </w:t>
      </w:r>
      <w:r w:rsidR="0037048D">
        <w:t xml:space="preserve"> </w:t>
      </w:r>
      <w:r>
        <w:t xml:space="preserve"> </w:t>
      </w:r>
    </w:p>
    <w:p w:rsidR="0037048D" w:rsidP="0035126F" w14:paraId="6D61B700" w14:textId="77777777"/>
    <w:p w:rsidRPr="001D54DB" w:rsidR="0035126F" w:rsidP="001D54DB" w14:paraId="58B6689E" w14:textId="77777777">
      <w:pPr>
        <w:pStyle w:val="ListParagraph"/>
        <w:numPr>
          <w:ilvl w:val="0"/>
          <w:numId w:val="7"/>
        </w:numPr>
        <w:ind w:left="426" w:hanging="426"/>
        <w:rPr>
          <w:i/>
          <w:iCs/>
        </w:rPr>
      </w:pPr>
      <w:r w:rsidRPr="001D54DB">
        <w:rPr>
          <w:i/>
          <w:iCs/>
        </w:rPr>
        <w:t xml:space="preserve">Het adviescollege vraagt wat bij het lobbyverbod </w:t>
      </w:r>
      <w:r w:rsidRPr="001D54DB">
        <w:rPr>
          <w:i/>
          <w:iCs/>
        </w:rPr>
        <w:t xml:space="preserve">onder ‘aanpalend’ wordt verstaan, wat </w:t>
      </w:r>
      <w:r w:rsidRPr="001D54DB">
        <w:rPr>
          <w:i/>
          <w:iCs/>
        </w:rPr>
        <w:t>in dat verband</w:t>
      </w:r>
      <w:r w:rsidRPr="001D54DB">
        <w:rPr>
          <w:i/>
          <w:iCs/>
        </w:rPr>
        <w:t xml:space="preserve"> ‘intensief en meer dan incidenteel contact’ betekent en in hoeverre indirecte beleidsbeïnvloeding kan ontstaa</w:t>
      </w:r>
      <w:r w:rsidRPr="001D54DB">
        <w:rPr>
          <w:i/>
          <w:iCs/>
        </w:rPr>
        <w:t>t</w:t>
      </w:r>
      <w:r w:rsidRPr="001D54DB">
        <w:rPr>
          <w:i/>
          <w:iCs/>
        </w:rPr>
        <w:t xml:space="preserve"> door de mogelijkheid van het inzetten van collega’s die door de voormalige bewindspersoon kunnen worden voorzien van relevante kennis en informatie.</w:t>
      </w:r>
    </w:p>
    <w:p w:rsidR="0035126F" w:rsidP="0035126F" w14:paraId="68D86BB5" w14:textId="77777777"/>
    <w:p w:rsidR="0037048D" w:rsidP="0037048D" w14:paraId="51A8F7B0" w14:textId="77777777">
      <w:r>
        <w:t>Bij een aanpalend beleidsterrein gaat het om actieve bemoeienis van de voormalig</w:t>
      </w:r>
    </w:p>
    <w:p w:rsidR="0037048D" w:rsidP="00FE5AE2" w14:paraId="5A32FB38" w14:textId="77777777">
      <w:r>
        <w:t xml:space="preserve">bewindspersoon op een beleidsterrein buiten </w:t>
      </w:r>
      <w:r w:rsidR="001D54DB">
        <w:t>diens</w:t>
      </w:r>
      <w:r w:rsidR="00A44D5B">
        <w:t xml:space="preserve"> </w:t>
      </w:r>
      <w:r w:rsidR="008128C6">
        <w:t xml:space="preserve">eigen </w:t>
      </w:r>
      <w:r>
        <w:t>ministerie</w:t>
      </w:r>
      <w:r w:rsidR="008128C6">
        <w:t xml:space="preserve">. Die bemoeienis kan blijken </w:t>
      </w:r>
      <w:r>
        <w:t>uit medeondertekening van Kamerbrieven</w:t>
      </w:r>
      <w:r w:rsidR="00D502C8">
        <w:t xml:space="preserve">, </w:t>
      </w:r>
      <w:r>
        <w:t xml:space="preserve">deelname aan </w:t>
      </w:r>
      <w:r w:rsidR="00D502C8">
        <w:t>Kamer</w:t>
      </w:r>
      <w:r>
        <w:t>debatten over een bepaald onderwerp</w:t>
      </w:r>
      <w:r w:rsidR="00D502C8">
        <w:t xml:space="preserve"> en het gebruik van de vervangings</w:t>
      </w:r>
      <w:r w:rsidR="00002692">
        <w:t>-</w:t>
      </w:r>
      <w:r w:rsidR="00D502C8">
        <w:t>regeling voor bewindspersonen</w:t>
      </w:r>
      <w:r>
        <w:t xml:space="preserve">. Te denken </w:t>
      </w:r>
      <w:r w:rsidR="00D502C8">
        <w:t>valt</w:t>
      </w:r>
      <w:r>
        <w:t xml:space="preserve"> aan beleidsterreinen op het snijvlak van de portefeuilles van meerdere bewindspersonen. Het</w:t>
      </w:r>
      <w:r w:rsidR="00D502C8">
        <w:t xml:space="preserve"> is de bedoeling dat het</w:t>
      </w:r>
      <w:r w:rsidR="00FE5AE2">
        <w:t xml:space="preserve"> </w:t>
      </w:r>
      <w:r>
        <w:t>adviescollege in zijn advisering over een beoogde vervolgfunctie de</w:t>
      </w:r>
      <w:r w:rsidR="00FE5AE2">
        <w:t xml:space="preserve"> </w:t>
      </w:r>
      <w:r>
        <w:t xml:space="preserve">precieze reikwijdte van het lobbyverbod voor betrokkene </w:t>
      </w:r>
      <w:r w:rsidR="00D502C8">
        <w:t xml:space="preserve">zal </w:t>
      </w:r>
      <w:r>
        <w:t xml:space="preserve">opnemen. </w:t>
      </w:r>
      <w:r w:rsidR="00D502C8">
        <w:t xml:space="preserve">Daarbij past een analyse van het vroegere aandachtsgebied van de bewindspersoon. </w:t>
      </w:r>
    </w:p>
    <w:p w:rsidR="0037048D" w:rsidP="00FF4A21" w14:paraId="70DC7CD7" w14:textId="77777777"/>
    <w:p w:rsidR="00FF4A21" w:rsidP="00FF4A21" w14:paraId="55AE3AB7" w14:textId="77777777">
      <w:r>
        <w:t>Het lobbyverbod kan</w:t>
      </w:r>
      <w:r w:rsidR="00FE5AE2">
        <w:t xml:space="preserve"> weliswaar</w:t>
      </w:r>
      <w:r>
        <w:t xml:space="preserve"> worden</w:t>
      </w:r>
      <w:r>
        <w:t xml:space="preserve"> omzeild</w:t>
      </w:r>
      <w:r>
        <w:t xml:space="preserve"> als</w:t>
      </w:r>
      <w:r>
        <w:t xml:space="preserve"> ee</w:t>
      </w:r>
      <w:r>
        <w:t xml:space="preserve">n </w:t>
      </w:r>
      <w:r>
        <w:t>gewezen bewindspersoon bij een bedrijf of lobbykantoor in dienst treedt</w:t>
      </w:r>
      <w:r>
        <w:t xml:space="preserve"> </w:t>
      </w:r>
      <w:r>
        <w:t>en de</w:t>
      </w:r>
      <w:r>
        <w:t xml:space="preserve"> </w:t>
      </w:r>
      <w:r>
        <w:t xml:space="preserve">contacten met de ambtenaren van het voormalige ministerie of aanpalende beleidsterreinen </w:t>
      </w:r>
      <w:r w:rsidR="00FE5AE2">
        <w:t xml:space="preserve">laat </w:t>
      </w:r>
      <w:r>
        <w:t>lopen via collega</w:t>
      </w:r>
      <w:r w:rsidR="00FE5AE2">
        <w:t>’</w:t>
      </w:r>
      <w:r>
        <w:t>s</w:t>
      </w:r>
      <w:r w:rsidR="00FE5AE2">
        <w:t xml:space="preserve"> maar voor</w:t>
      </w:r>
      <w:r>
        <w:t xml:space="preserve"> een dergelijke </w:t>
      </w:r>
      <w:r>
        <w:t xml:space="preserve">vervolgfunctie </w:t>
      </w:r>
      <w:r>
        <w:t xml:space="preserve">geldt </w:t>
      </w:r>
      <w:r w:rsidR="00FE5AE2">
        <w:t xml:space="preserve">echter wel altijd een </w:t>
      </w:r>
      <w:r>
        <w:t xml:space="preserve">adviesverplichting. </w:t>
      </w:r>
      <w:r>
        <w:t xml:space="preserve">Het </w:t>
      </w:r>
      <w:r w:rsidR="00FE5AE2">
        <w:t xml:space="preserve">ligt </w:t>
      </w:r>
      <w:r w:rsidR="00D502C8">
        <w:t xml:space="preserve">dan </w:t>
      </w:r>
      <w:r w:rsidR="00FE5AE2">
        <w:t>in de rede</w:t>
      </w:r>
      <w:r>
        <w:t xml:space="preserve"> dat het</w:t>
      </w:r>
      <w:r>
        <w:t xml:space="preserve"> </w:t>
      </w:r>
      <w:r>
        <w:t xml:space="preserve">adviescollege over een dergelijke </w:t>
      </w:r>
      <w:r w:rsidR="00D502C8">
        <w:t xml:space="preserve">kwetsbare </w:t>
      </w:r>
      <w:r>
        <w:t>vervolgfunctie een negatief advies</w:t>
      </w:r>
      <w:r w:rsidR="00FE5AE2">
        <w:t xml:space="preserve"> </w:t>
      </w:r>
      <w:r>
        <w:t>dan wel een advies met stevige voorwaarden</w:t>
      </w:r>
      <w:r w:rsidR="00FE5AE2">
        <w:t xml:space="preserve"> verstrekt</w:t>
      </w:r>
      <w:r>
        <w:t xml:space="preserve">. Een </w:t>
      </w:r>
      <w:r w:rsidR="00FE5AE2">
        <w:t xml:space="preserve">standaard </w:t>
      </w:r>
      <w:r>
        <w:t>voorwaarde</w:t>
      </w:r>
      <w:r>
        <w:t xml:space="preserve"> </w:t>
      </w:r>
      <w:r>
        <w:t xml:space="preserve">kan </w:t>
      </w:r>
      <w:r w:rsidR="00D502C8">
        <w:t xml:space="preserve">in een dergelijk geval </w:t>
      </w:r>
      <w:r>
        <w:t xml:space="preserve">zijn dat </w:t>
      </w:r>
      <w:r w:rsidR="00FE5AE2">
        <w:t>een</w:t>
      </w:r>
      <w:r>
        <w:t xml:space="preserve"> gewezen</w:t>
      </w:r>
      <w:r>
        <w:t xml:space="preserve"> bewindspersoon</w:t>
      </w:r>
      <w:r>
        <w:t xml:space="preserve"> zijn kennis van en positie op zijn</w:t>
      </w:r>
      <w:r>
        <w:t xml:space="preserve"> </w:t>
      </w:r>
      <w:r>
        <w:t>voormalige beleidsterrein n</w:t>
      </w:r>
      <w:r w:rsidR="00FE5AE2">
        <w:t>iet in de twee jaar na het aftreden</w:t>
      </w:r>
      <w:r>
        <w:t xml:space="preserve"> via zijn collega’s in contacten met het</w:t>
      </w:r>
      <w:r>
        <w:t xml:space="preserve"> </w:t>
      </w:r>
      <w:r>
        <w:t>ministerie of op</w:t>
      </w:r>
      <w:r>
        <w:t xml:space="preserve"> </w:t>
      </w:r>
      <w:r>
        <w:t>aanpalende beleidsterreinen inzet voor de belangen van</w:t>
      </w:r>
      <w:r>
        <w:t xml:space="preserve"> </w:t>
      </w:r>
      <w:r>
        <w:t>de nieuwe werkgever.</w:t>
      </w:r>
    </w:p>
    <w:p w:rsidR="0037048D" w:rsidP="00FF4A21" w14:paraId="180F6D01" w14:textId="77777777"/>
    <w:p w:rsidRPr="00FE5AE2" w:rsidR="00FE5AE2" w:rsidP="001D54DB" w14:paraId="22D56FC5" w14:textId="77777777">
      <w:pPr>
        <w:ind w:left="426" w:hanging="426"/>
        <w:rPr>
          <w:i/>
          <w:iCs/>
        </w:rPr>
      </w:pPr>
      <w:r w:rsidRPr="00FE5AE2">
        <w:rPr>
          <w:i/>
          <w:iCs/>
        </w:rPr>
        <w:t xml:space="preserve">2. </w:t>
      </w:r>
      <w:r w:rsidR="001D54DB">
        <w:rPr>
          <w:i/>
          <w:iCs/>
        </w:rPr>
        <w:tab/>
      </w:r>
      <w:r w:rsidRPr="00FE5AE2">
        <w:rPr>
          <w:i/>
          <w:iCs/>
        </w:rPr>
        <w:t xml:space="preserve">Het risico op belangenverstrengeling doet zich onder andere voor als de door een voormalig bewindspersoon verworven inzichten in beleid of strategie de nieuwe werkgever of opdrachtgever een ongewenst concurrentievoordeel kunnen opleveren, zoals bijvoorbeeld toegang tot gevoelige informatie of handelsgeheimen van concurrenten. Met name op dit terrein kunnen zich gemakkelijk grijze gebieden voordoen die het opleggen van concrete en proportionele beheersmaatregelen in het advies tot een lastige afweging maken. </w:t>
      </w:r>
    </w:p>
    <w:p w:rsidR="0035126F" w:rsidP="0035126F" w14:paraId="712D9914" w14:textId="77777777"/>
    <w:p w:rsidR="00D9166F" w:rsidP="00D9166F" w14:paraId="7D567D29" w14:textId="77777777">
      <w:r>
        <w:t xml:space="preserve">In het wetsvoorstel zijn de criteria opgenomen op grond waarvan het adviescollege afweegt of een vervolgfunctie van een gewezen bewindspersoon al dan niet aanvaardbaar is (artikel 2, derde lid). Het betreft een toets op </w:t>
      </w:r>
    </w:p>
    <w:p w:rsidR="00D9166F" w:rsidP="00D9166F" w14:paraId="7A0C997C" w14:textId="77777777">
      <w:pPr>
        <w:pStyle w:val="ListParagraph"/>
        <w:numPr>
          <w:ilvl w:val="0"/>
          <w:numId w:val="6"/>
        </w:numPr>
        <w:ind w:left="426" w:hanging="426"/>
      </w:pPr>
      <w:r>
        <w:t xml:space="preserve">het risico op belangenverstrengeling, </w:t>
      </w:r>
    </w:p>
    <w:p w:rsidR="00D9166F" w:rsidP="00D9166F" w14:paraId="5069132C" w14:textId="77777777">
      <w:pPr>
        <w:pStyle w:val="ListParagraph"/>
        <w:numPr>
          <w:ilvl w:val="0"/>
          <w:numId w:val="6"/>
        </w:numPr>
        <w:ind w:left="426" w:hanging="426"/>
      </w:pPr>
      <w:r>
        <w:t xml:space="preserve">het risico op schending van de wettelijke geheimhoudingsplicht en </w:t>
      </w:r>
    </w:p>
    <w:p w:rsidR="00D9166F" w:rsidP="00D9166F" w14:paraId="6A1152D4" w14:textId="77777777">
      <w:pPr>
        <w:pStyle w:val="ListParagraph"/>
        <w:numPr>
          <w:ilvl w:val="0"/>
          <w:numId w:val="6"/>
        </w:numPr>
        <w:ind w:left="426" w:hanging="426"/>
      </w:pPr>
      <w:r>
        <w:t xml:space="preserve">het lobbyverbod en het draaideurverbod. </w:t>
      </w:r>
    </w:p>
    <w:p w:rsidR="00D9166F" w:rsidP="00D86C0E" w14:paraId="35A372AC" w14:textId="77777777">
      <w:r>
        <w:t xml:space="preserve">Het risico op belangenverstrengeling is zonder meer bepalend voor de inhoud van het advies over de aanvaardbaarheid van een vervolgfunctie. </w:t>
      </w:r>
      <w:r>
        <w:t>In artikel 2, derde lid, onderdeel a,</w:t>
      </w:r>
      <w:r>
        <w:t xml:space="preserve"> van het wetsvoorstel</w:t>
      </w:r>
      <w:r>
        <w:t xml:space="preserve"> is nader uitgewerkt wanneer sprake kan zijn van het risico op belangenverstrengeling. Juist omdat de criteria voor toetsing door het adviescollege wettelijk zijn vastgelegd, wordt willekeur voorkomen. Wel is het zo dat het</w:t>
      </w:r>
      <w:r w:rsidR="009814E3">
        <w:t xml:space="preserve"> </w:t>
      </w:r>
      <w:r>
        <w:t>advies maatwerk i</w:t>
      </w:r>
      <w:r w:rsidR="009814E3">
        <w:t>s;</w:t>
      </w:r>
      <w:r>
        <w:t xml:space="preserve"> het </w:t>
      </w:r>
      <w:r w:rsidR="00A44D5B">
        <w:t>advies</w:t>
      </w:r>
      <w:r>
        <w:t xml:space="preserve">college zal per geval toetsen. Dat maakt dat de uitkomst van een adviestraject op voorhand niet vastligt. </w:t>
      </w:r>
    </w:p>
    <w:p w:rsidR="00D86C0E" w:rsidP="00FF4A21" w14:paraId="5A72FA4A" w14:textId="77777777">
      <w:r>
        <w:t>V</w:t>
      </w:r>
      <w:r w:rsidR="00D9166F">
        <w:t xml:space="preserve">anwege de verplichting </w:t>
      </w:r>
      <w:r>
        <w:t xml:space="preserve">van het </w:t>
      </w:r>
      <w:r>
        <w:t>advies</w:t>
      </w:r>
      <w:r>
        <w:t xml:space="preserve">college </w:t>
      </w:r>
      <w:r w:rsidR="00D9166F">
        <w:t>om adviezen op</w:t>
      </w:r>
      <w:r>
        <w:t>enbaar te maken</w:t>
      </w:r>
      <w:r w:rsidR="00D9166F">
        <w:t xml:space="preserve">, met inbegrip van de argumentatie waarom een functie al dan niet onder voorwaarden aanvaardbaar wordt geacht door het adviescollege, </w:t>
      </w:r>
      <w:r>
        <w:t>is de kenbaarheid van de door het</w:t>
      </w:r>
      <w:r w:rsidR="00D9166F">
        <w:t xml:space="preserve"> adviescollege </w:t>
      </w:r>
      <w:r>
        <w:t>ge</w:t>
      </w:r>
      <w:r w:rsidR="00D9166F">
        <w:t>maakt</w:t>
      </w:r>
      <w:r>
        <w:t>e afwegingen gewaarborgd</w:t>
      </w:r>
      <w:r w:rsidR="00D9166F">
        <w:t>.</w:t>
      </w:r>
    </w:p>
    <w:p w:rsidR="00D9166F" w:rsidP="00D9166F" w14:paraId="07F8BF81" w14:textId="77777777">
      <w:r>
        <w:t xml:space="preserve">Daardoor kan gaandeweg een zogeheten moresprudentie ontstaan. Een begrip dat is afgeleid van jurisprudentie. Het heeft betrekking op het </w:t>
      </w:r>
      <w:r>
        <w:t xml:space="preserve">leren van </w:t>
      </w:r>
      <w:r>
        <w:t xml:space="preserve">beargumenteerde </w:t>
      </w:r>
      <w:r>
        <w:t xml:space="preserve">afwegingen en </w:t>
      </w:r>
      <w:r>
        <w:t>oorde</w:t>
      </w:r>
      <w:r w:rsidR="00D851C7">
        <w:t>e</w:t>
      </w:r>
      <w:r>
        <w:t>lsvorming</w:t>
      </w:r>
      <w:r>
        <w:t xml:space="preserve"> bij ethische dilemma’s om in </w:t>
      </w:r>
      <w:r>
        <w:t>soortgelijke</w:t>
      </w:r>
      <w:r>
        <w:t xml:space="preserve"> situaties </w:t>
      </w:r>
      <w:r>
        <w:t>de juiste keuzes te kunnen maken</w:t>
      </w:r>
      <w:r>
        <w:t>.</w:t>
      </w:r>
      <w:r>
        <w:t xml:space="preserve"> In vergelijkbare gevallen biedt moresprudentie houvast </w:t>
      </w:r>
      <w:r>
        <w:t>vanwege herkenbare afwegingsfactoren</w:t>
      </w:r>
      <w:r>
        <w:t xml:space="preserve">. Ik verwacht dat het adviescollege in staat zal zijn een dergelijke uitvoeringspraktijk </w:t>
      </w:r>
      <w:r w:rsidR="007E46C9">
        <w:t xml:space="preserve">te bewerkstelligen. </w:t>
      </w:r>
    </w:p>
    <w:p w:rsidR="0037048D" w:rsidP="00FF4A21" w14:paraId="6CD76A70" w14:textId="77777777"/>
    <w:p w:rsidRPr="007E46C9" w:rsidR="0035126F" w:rsidP="001D54DB" w14:paraId="1F1B3BD5" w14:textId="77777777">
      <w:pPr>
        <w:ind w:left="426" w:hanging="426"/>
        <w:rPr>
          <w:i/>
          <w:iCs/>
        </w:rPr>
      </w:pPr>
      <w:r>
        <w:rPr>
          <w:i/>
          <w:iCs/>
        </w:rPr>
        <w:t xml:space="preserve">3. </w:t>
      </w:r>
      <w:r w:rsidR="001D54DB">
        <w:rPr>
          <w:i/>
          <w:iCs/>
        </w:rPr>
        <w:tab/>
      </w:r>
      <w:r w:rsidRPr="007E46C9">
        <w:rPr>
          <w:i/>
          <w:iCs/>
        </w:rPr>
        <w:t xml:space="preserve">Het college weegt </w:t>
      </w:r>
      <w:r w:rsidR="007E46C9">
        <w:rPr>
          <w:i/>
          <w:iCs/>
        </w:rPr>
        <w:t xml:space="preserve">uitsluitend </w:t>
      </w:r>
      <w:r w:rsidRPr="007E46C9">
        <w:rPr>
          <w:i/>
          <w:iCs/>
        </w:rPr>
        <w:t>aan de hand van de door de voormalig bewindspersoon aangeleverde informatie of</w:t>
      </w:r>
      <w:r w:rsidR="007E46C9">
        <w:rPr>
          <w:i/>
          <w:iCs/>
        </w:rPr>
        <w:t xml:space="preserve"> </w:t>
      </w:r>
      <w:r w:rsidRPr="007E46C9">
        <w:rPr>
          <w:i/>
          <w:iCs/>
        </w:rPr>
        <w:t xml:space="preserve">de beoogde </w:t>
      </w:r>
      <w:r w:rsidR="007E46C9">
        <w:rPr>
          <w:i/>
          <w:iCs/>
        </w:rPr>
        <w:t>aanvaardbaar is</w:t>
      </w:r>
      <w:r w:rsidRPr="007E46C9">
        <w:rPr>
          <w:i/>
          <w:iCs/>
        </w:rPr>
        <w:t xml:space="preserve">. Het college moet hierbij uitgaan van de juistheid van </w:t>
      </w:r>
      <w:r w:rsidR="007E46C9">
        <w:rPr>
          <w:i/>
          <w:iCs/>
        </w:rPr>
        <w:t>deze</w:t>
      </w:r>
      <w:r w:rsidRPr="007E46C9">
        <w:rPr>
          <w:i/>
          <w:iCs/>
        </w:rPr>
        <w:t xml:space="preserve"> informatie. </w:t>
      </w:r>
      <w:r w:rsidR="007E46C9">
        <w:rPr>
          <w:i/>
          <w:iCs/>
        </w:rPr>
        <w:t>O</w:t>
      </w:r>
      <w:r w:rsidRPr="007E46C9">
        <w:rPr>
          <w:i/>
          <w:iCs/>
        </w:rPr>
        <w:t xml:space="preserve">nverhoopte onjuistheden </w:t>
      </w:r>
      <w:r w:rsidR="00683911">
        <w:rPr>
          <w:i/>
          <w:iCs/>
        </w:rPr>
        <w:t>kunnen later in de</w:t>
      </w:r>
      <w:r w:rsidRPr="007E46C9">
        <w:rPr>
          <w:i/>
          <w:iCs/>
        </w:rPr>
        <w:t xml:space="preserve"> media een rol gaan spelen. Het gevolg is dat de opvolgend bewindspersoon </w:t>
      </w:r>
      <w:r w:rsidR="00683911">
        <w:rPr>
          <w:i/>
          <w:iCs/>
        </w:rPr>
        <w:t xml:space="preserve">dan wel </w:t>
      </w:r>
      <w:r w:rsidRPr="007E46C9">
        <w:rPr>
          <w:i/>
          <w:iCs/>
        </w:rPr>
        <w:t xml:space="preserve">het opvolgende kabinet </w:t>
      </w:r>
      <w:r w:rsidR="00683911">
        <w:rPr>
          <w:i/>
          <w:iCs/>
        </w:rPr>
        <w:t xml:space="preserve">kan worden </w:t>
      </w:r>
      <w:r w:rsidRPr="007E46C9">
        <w:rPr>
          <w:i/>
          <w:iCs/>
        </w:rPr>
        <w:t>geconfronteerd met de gevolgen van fouten in het proces en dat de daardoor ontstane discussie in de media (onnodig) beschadigend kan zijn voor alle betrokkenen.</w:t>
      </w:r>
    </w:p>
    <w:p w:rsidR="009214BD" w:rsidP="0035126F" w14:paraId="72D318A4" w14:textId="77777777"/>
    <w:p w:rsidR="00683911" w:rsidP="00683911" w14:paraId="2765499C" w14:textId="77777777">
      <w:r>
        <w:t xml:space="preserve">Politieke ambtsdragers functioneren in een glazen huis. Een misstap van een (gewezen) bewindspersoon wordt inderdaad in de publiciteit en sociale media al snel breed uitgemeten. Wegens integriteitsredenen in opspraak geraken heeft jarenlang gevolgen. Bij een nieuwe integriteitsschending worden voortdurend ook eerdere soortgelijke gevallen in de publiciteit aangehaald. Vandaar dat ik in het kader van het onderhavige wetsvoorstel, de kans uitermate klein acht dat een gewezen bewindspersoon </w:t>
      </w:r>
      <w:r w:rsidR="00603261">
        <w:t xml:space="preserve">bewust </w:t>
      </w:r>
      <w:r w:rsidR="00D851C7">
        <w:t>onvolledige of in</w:t>
      </w:r>
      <w:r>
        <w:t xml:space="preserve">correcte informatie aan het </w:t>
      </w:r>
      <w:r w:rsidR="00A44D5B">
        <w:t>a</w:t>
      </w:r>
      <w:r>
        <w:t>dviescollege  verstrekt. Politieke ambtsdragers weten dat ze – ook na het aftreden – onder een vergrootglas liggen. Het is risicovol voor de gewezen bewindspersoon vanwege de publicitair</w:t>
      </w:r>
      <w:r w:rsidR="00603261">
        <w:t>e</w:t>
      </w:r>
      <w:r>
        <w:t xml:space="preserve"> gevolgen om </w:t>
      </w:r>
      <w:r w:rsidR="00603261">
        <w:t xml:space="preserve">onvolledige of </w:t>
      </w:r>
      <w:r>
        <w:t>onjuiste informatie aan het adviescollege te verstrekken. Overigens ligt de</w:t>
      </w:r>
      <w:r w:rsidR="00002692">
        <w:t xml:space="preserve"> </w:t>
      </w:r>
      <w:r>
        <w:t xml:space="preserve">verantwoordelijkheid voor het verstrekken van </w:t>
      </w:r>
      <w:r w:rsidR="00D851C7">
        <w:t xml:space="preserve">volledige en </w:t>
      </w:r>
      <w:r>
        <w:t xml:space="preserve">correcte gegevens </w:t>
      </w:r>
      <w:r w:rsidR="00716FC8">
        <w:t xml:space="preserve">aan het onafhankelijke adviescollege uitsluitend bij de (gewezen) bewindspersoon. Het </w:t>
      </w:r>
      <w:r w:rsidR="00A44D5B">
        <w:t xml:space="preserve">ligt niet voor de hand </w:t>
      </w:r>
      <w:r w:rsidR="00716FC8">
        <w:t>dat</w:t>
      </w:r>
      <w:r w:rsidR="00A44D5B">
        <w:t xml:space="preserve"> het adviescollege,</w:t>
      </w:r>
      <w:r w:rsidR="00716FC8">
        <w:t xml:space="preserve"> de</w:t>
      </w:r>
      <w:r w:rsidRPr="00683911">
        <w:t xml:space="preserve"> opvolgend bewindspersoon </w:t>
      </w:r>
      <w:r w:rsidR="00716FC8">
        <w:t xml:space="preserve">of </w:t>
      </w:r>
      <w:r w:rsidRPr="00683911">
        <w:t xml:space="preserve">het opvolgende kabinet </w:t>
      </w:r>
      <w:r w:rsidR="00716FC8">
        <w:t xml:space="preserve">hierop </w:t>
      </w:r>
      <w:r w:rsidRPr="00683911">
        <w:t xml:space="preserve">kan worden </w:t>
      </w:r>
      <w:r w:rsidR="00716FC8">
        <w:t>aangesproken. Wel lijkt het mij aanbevelenswaardig voor het adviescollege om een voorbehoud op te nemen in het advies. Het gegeven advies is gebaseerd op de door de (gewezen) bewindspersoon verstrekte informatie en vervalt als deze</w:t>
      </w:r>
      <w:r w:rsidR="00603261">
        <w:t xml:space="preserve"> onvolledig of</w:t>
      </w:r>
      <w:r w:rsidR="00716FC8">
        <w:t xml:space="preserve"> onjuist blijkt te zijn. </w:t>
      </w:r>
    </w:p>
    <w:p w:rsidR="00973129" w:rsidP="0035126F" w14:paraId="73C5AD3A" w14:textId="77777777"/>
    <w:p w:rsidR="0035126F" w:rsidP="001D54DB" w14:paraId="019375D2" w14:textId="77777777">
      <w:pPr>
        <w:ind w:left="426" w:hanging="426"/>
        <w:rPr>
          <w:i/>
          <w:iCs/>
        </w:rPr>
      </w:pPr>
      <w:r>
        <w:rPr>
          <w:i/>
          <w:iCs/>
        </w:rPr>
        <w:t xml:space="preserve">4. </w:t>
      </w:r>
      <w:r w:rsidR="001D54DB">
        <w:rPr>
          <w:i/>
          <w:iCs/>
        </w:rPr>
        <w:tab/>
      </w:r>
      <w:r w:rsidRPr="001437D6">
        <w:rPr>
          <w:i/>
          <w:iCs/>
        </w:rPr>
        <w:t>Een vervolgfunctie kan ongewenst zijn als door de aanvaarding ervan de indruk zou kunnen worden gewekt dat er sprake is van een beloning voor door de voormalige bewindspersoon bewezen diensten. Ook dit criterium ontsnapt niet aan grijze gebieden bij toepassing.</w:t>
      </w:r>
    </w:p>
    <w:p w:rsidR="006F6846" w:rsidP="006F6846" w14:paraId="111BB48F" w14:textId="77777777"/>
    <w:p w:rsidR="0064749E" w:rsidP="006F6846" w14:paraId="6EEA9F6C" w14:textId="77777777">
      <w:r>
        <w:t xml:space="preserve">In de toelichting bij het wetsvoorstel is hier uitgebreid op ingegaan. Een negatief advies ligt voor de hand als bewindspersoon in een positie is geweest waarbij een sterk vermoeden kan ontstaan dat zijn vervolgfunctie een beloning is geweest voor eerdere gunsten. </w:t>
      </w:r>
    </w:p>
    <w:p w:rsidR="0064749E" w:rsidP="006F6846" w14:paraId="39F2F6E5" w14:textId="77777777">
      <w:r>
        <w:t xml:space="preserve">Een voorbeeld van zo’n situatie is als een bewindspersoon een begunstigend besluit ten aanzien van schaarse publieke rechten heeft toegekend aan zijn nieuwe werkgever waarbij hem een exclusief individueel voordeel toekomst, zoals schaarse vergunningen, concessies of incidentele subsidies. </w:t>
      </w:r>
    </w:p>
    <w:p w:rsidR="0064749E" w:rsidP="006F6846" w14:paraId="38F68CC7" w14:textId="77777777">
      <w:r>
        <w:t xml:space="preserve">Voordelen die voor meerdere rechtspersonen gelijk beschikbaar zijn worden uitdrukkelijk niet hieronder begrepen. In dat soort gevallen is sprake van brede, sectorale maatregelen en is geen sprake van individueel financieel voordeel dat exclusief de betreffende rechtspersoon toekomt. </w:t>
      </w:r>
    </w:p>
    <w:p w:rsidR="00864084" w:rsidP="006F6846" w14:paraId="6583831C" w14:textId="77777777">
      <w:r>
        <w:t>Voorop staat dat in verschillende wet- en regelgeving waarborgen zijn opgenomen om toekenningsprocedures zo eerlijk en transparant mogelijk te laten</w:t>
      </w:r>
      <w:r w:rsidR="0064749E">
        <w:t xml:space="preserve"> </w:t>
      </w:r>
      <w:r>
        <w:t>verlopen en integriteitsrisico</w:t>
      </w:r>
      <w:r w:rsidR="009814E3">
        <w:t>’s</w:t>
      </w:r>
      <w:r>
        <w:t xml:space="preserve"> zoveel mogelijk uit te bannen. Bij een</w:t>
      </w:r>
      <w:r w:rsidR="0064749E">
        <w:t xml:space="preserve"> </w:t>
      </w:r>
      <w:r>
        <w:t>zorgvuldig genomen besluit tot verlening van een vergunning kan toch</w:t>
      </w:r>
      <w:r w:rsidR="0064749E">
        <w:t xml:space="preserve"> </w:t>
      </w:r>
      <w:r>
        <w:t>een risico op belangenverstrengeling ontstaan als een gewezen bewindspersoon kort daarna in dienst treedt bij een werkgever die hij tijdens de</w:t>
      </w:r>
      <w:r w:rsidR="0064749E">
        <w:t xml:space="preserve"> </w:t>
      </w:r>
      <w:r>
        <w:t>vervulling van zijn ambt een belangrijke vergunning heeft verleend.</w:t>
      </w:r>
      <w:r w:rsidR="009814E3">
        <w:t xml:space="preserve"> In zo’n geval ligt indiensttreding bij de betreffende werkgever niet in de rede.</w:t>
      </w:r>
    </w:p>
    <w:p w:rsidR="00FC33E1" w:rsidP="006F6846" w14:paraId="0149BAB1" w14:textId="77777777"/>
    <w:p w:rsidRPr="006F6846" w:rsidR="00FC33E1" w:rsidP="006F6846" w14:paraId="048BD2E6" w14:textId="77777777">
      <w:r>
        <w:t>Een afschrift van deze brief stuur ik aan de Voorzitter van de Eerste Kamer der Staten-Generaal.</w:t>
      </w:r>
    </w:p>
    <w:p w:rsidR="008808FB" w14:paraId="032676AF" w14:textId="77777777"/>
    <w:p w:rsidR="00710BB8" w14:paraId="75A3CE3A" w14:textId="77777777">
      <w:r>
        <w:t>De minister van Binnenlandse Zaken en Koninkrijksrelaties,</w:t>
      </w:r>
      <w:r>
        <w:br/>
      </w:r>
      <w:r>
        <w:br/>
      </w:r>
      <w:r>
        <w:br/>
      </w:r>
      <w:r>
        <w:br/>
      </w:r>
      <w:r>
        <w:br/>
      </w:r>
      <w:r>
        <w:br/>
        <w:t>J.J.M. Uitermark</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51BD" w14:paraId="07DAE6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51BD" w14:paraId="0105968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51BD" w14:paraId="438021B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51BD" w14:paraId="4355219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BB8" w14:paraId="6D4A68B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C742B" w14:textId="64343C9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rsidR="00DC742B" w14:paraId="402BFDF8" w14:textId="64343C96">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10BB8" w14:textId="77777777">
                          <w:pPr>
                            <w:pStyle w:val="Referentiegegevensbold"/>
                          </w:pPr>
                          <w:r>
                            <w:t>DG Openbaar Bestuur &amp; Democr Rechtsstaat</w:t>
                          </w:r>
                        </w:p>
                        <w:p w:rsidR="00710BB8" w14:textId="77777777">
                          <w:pPr>
                            <w:pStyle w:val="Referentiegegevens"/>
                          </w:pPr>
                          <w:r>
                            <w:t>DGOBDR-D&amp;B-Pol. Ambtsdr. en Weerbaarheid</w:t>
                          </w:r>
                        </w:p>
                        <w:p w:rsidR="00710BB8" w14:textId="77777777">
                          <w:pPr>
                            <w:pStyle w:val="WitregelW2"/>
                          </w:pPr>
                        </w:p>
                        <w:p w:rsidR="00710BB8" w14:textId="77777777">
                          <w:pPr>
                            <w:pStyle w:val="WitregelW1"/>
                          </w:pPr>
                        </w:p>
                        <w:p w:rsidR="00710BB8" w14:textId="77777777">
                          <w:pPr>
                            <w:pStyle w:val="Referentiegegevensbold"/>
                          </w:pPr>
                          <w:r>
                            <w:t>Onze referentie</w:t>
                          </w:r>
                        </w:p>
                        <w:p w:rsidR="00DC742B" w14:textId="39459111">
                          <w:pPr>
                            <w:pStyle w:val="Referentiegegevens"/>
                          </w:pPr>
                          <w:r>
                            <w:fldChar w:fldCharType="begin"/>
                          </w:r>
                          <w:r>
                            <w:instrText xml:space="preserve"> DOCPROPERTY  "Kenmerk"  \* MERGEFORMAT </w:instrText>
                          </w:r>
                          <w:r>
                            <w:fldChar w:fldCharType="separate"/>
                          </w:r>
                          <w:r>
                            <w:t>2025-0000272798</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710BB8" w14:paraId="04E1A3E0" w14:textId="77777777">
                    <w:pPr>
                      <w:pStyle w:val="Referentiegegevensbold"/>
                    </w:pPr>
                    <w:r>
                      <w:t>DG Openbaar Bestuur &amp; Democr Rechtsstaat</w:t>
                    </w:r>
                  </w:p>
                  <w:p w:rsidR="00710BB8" w14:paraId="5F587D33" w14:textId="77777777">
                    <w:pPr>
                      <w:pStyle w:val="Referentiegegevens"/>
                    </w:pPr>
                    <w:r>
                      <w:t>DGOBDR-D&amp;B-Pol. Ambtsdr. en Weerbaarheid</w:t>
                    </w:r>
                  </w:p>
                  <w:p w:rsidR="00710BB8" w14:paraId="60C7E98A" w14:textId="77777777">
                    <w:pPr>
                      <w:pStyle w:val="WitregelW2"/>
                    </w:pPr>
                  </w:p>
                  <w:p w:rsidR="00710BB8" w14:paraId="60F54677" w14:textId="77777777">
                    <w:pPr>
                      <w:pStyle w:val="WitregelW1"/>
                    </w:pPr>
                  </w:p>
                  <w:p w:rsidR="00710BB8" w14:paraId="3C9D29E2" w14:textId="77777777">
                    <w:pPr>
                      <w:pStyle w:val="Referentiegegevensbold"/>
                    </w:pPr>
                    <w:r>
                      <w:t>Onze referentie</w:t>
                    </w:r>
                  </w:p>
                  <w:p w:rsidR="00DC742B" w14:paraId="745C9718" w14:textId="39459111">
                    <w:pPr>
                      <w:pStyle w:val="Referentiegegevens"/>
                    </w:pPr>
                    <w:r>
                      <w:fldChar w:fldCharType="begin"/>
                    </w:r>
                    <w:r>
                      <w:instrText xml:space="preserve"> DOCPROPERTY  "Kenmerk"  \* MERGEFORMAT </w:instrText>
                    </w:r>
                    <w:r>
                      <w:fldChar w:fldCharType="separate"/>
                    </w:r>
                    <w:r>
                      <w:t>2025-0000272798</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C742B" w14:textId="36B2E65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rsidR="00DC742B" w14:paraId="45C46FA0" w14:textId="36B2E65E">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C74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rsidR="00DC742B" w14:paraId="0CB3C7A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0BB8" w14:paraId="3EA81A8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710BB8" w14:textId="77777777">
                          <w:pPr>
                            <w:spacing w:line="240" w:lineRule="auto"/>
                          </w:pPr>
                          <w:r>
                            <w:rPr>
                              <w:noProof/>
                            </w:rPr>
                            <w:drawing>
                              <wp:inline distT="0" distB="0" distL="0" distR="0">
                                <wp:extent cx="467995" cy="1583865"/>
                                <wp:effectExtent l="0" t="0" r="0" b="0"/>
                                <wp:docPr id="178397472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8397472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710BB8" w14:paraId="5D449FB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10BB8" w14:textId="77777777">
                          <w:pPr>
                            <w:spacing w:line="240" w:lineRule="auto"/>
                          </w:pPr>
                          <w:r>
                            <w:rPr>
                              <w:noProof/>
                            </w:rPr>
                            <w:drawing>
                              <wp:inline distT="0" distB="0" distL="0" distR="0">
                                <wp:extent cx="2339975" cy="1582834"/>
                                <wp:effectExtent l="0" t="0" r="0" b="0"/>
                                <wp:docPr id="680312396"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80312396"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710BB8" w14:paraId="132FCBC3"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10BB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710BB8" w14:paraId="040B4E36"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C742B" w14:textId="799352F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10BB8" w14:textId="77777777">
                          <w:r>
                            <w:t>Aan de voorzitter van de Tweede Kamer der Staten-Generaal</w:t>
                          </w:r>
                        </w:p>
                        <w:p w:rsidR="00710BB8" w14:textId="77777777">
                          <w:r>
                            <w:t xml:space="preserve">Postbus 20018 </w:t>
                          </w:r>
                        </w:p>
                        <w:p w:rsidR="00710BB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rsidR="00DC742B" w14:paraId="3C6AA798" w14:textId="799352FA">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710BB8" w14:paraId="62AC41F1" w14:textId="77777777">
                    <w:r>
                      <w:t>Aan de voorzitter van de Tweede Kamer der Staten-Generaal</w:t>
                    </w:r>
                  </w:p>
                  <w:p w:rsidR="00710BB8" w14:paraId="056A9E95" w14:textId="77777777">
                    <w:r>
                      <w:t xml:space="preserve">Postbus 20018 </w:t>
                    </w:r>
                  </w:p>
                  <w:p w:rsidR="00710BB8" w14:paraId="66528069"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3345180</wp:posOffset>
              </wp:positionV>
              <wp:extent cx="4762500" cy="6781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2500" cy="678180"/>
                      </a:xfrm>
                      <a:prstGeom prst="rect">
                        <a:avLst/>
                      </a:prstGeom>
                      <a:noFill/>
                    </wps:spPr>
                    <wps:txbx>
                      <w:txbxContent>
                        <w:tbl>
                          <w:tblPr>
                            <w:tblW w:w="0" w:type="auto"/>
                            <w:tblLayout w:type="fixed"/>
                            <w:tblLook w:val="07E0"/>
                          </w:tblPr>
                          <w:tblGrid>
                            <w:gridCol w:w="1140"/>
                            <w:gridCol w:w="5918"/>
                          </w:tblGrid>
                          <w:tr w14:paraId="5C4C50EF" w14:textId="77777777">
                            <w:tblPrEx>
                              <w:tblW w:w="0" w:type="auto"/>
                              <w:tblLayout w:type="fixed"/>
                              <w:tblLook w:val="07E0"/>
                            </w:tblPrEx>
                            <w:trPr>
                              <w:trHeight w:val="240"/>
                            </w:trPr>
                            <w:tc>
                              <w:tcPr>
                                <w:tcW w:w="1140" w:type="dxa"/>
                              </w:tcPr>
                              <w:p w:rsidR="00710BB8" w14:textId="77777777">
                                <w:r>
                                  <w:t>Datum</w:t>
                                </w:r>
                              </w:p>
                            </w:tc>
                            <w:tc>
                              <w:tcPr>
                                <w:tcW w:w="5918" w:type="dxa"/>
                              </w:tcPr>
                              <w:p w:rsidR="00DC742B" w14:textId="5E3D45CC">
                                <w:r>
                                  <w:t>23 april 2025</w:t>
                                </w:r>
                              </w:p>
                            </w:tc>
                          </w:tr>
                          <w:tr w14:paraId="6AB0DC18" w14:textId="77777777">
                            <w:tblPrEx>
                              <w:tblW w:w="0" w:type="auto"/>
                              <w:tblLayout w:type="fixed"/>
                              <w:tblLook w:val="07E0"/>
                            </w:tblPrEx>
                            <w:trPr>
                              <w:trHeight w:val="240"/>
                            </w:trPr>
                            <w:tc>
                              <w:tcPr>
                                <w:tcW w:w="1140" w:type="dxa"/>
                              </w:tcPr>
                              <w:p w:rsidR="00710BB8" w14:textId="77777777">
                                <w:r>
                                  <w:t>Betreft</w:t>
                                </w:r>
                              </w:p>
                            </w:tc>
                            <w:tc>
                              <w:tcPr>
                                <w:tcW w:w="5918" w:type="dxa"/>
                              </w:tcPr>
                              <w:p w:rsidR="00DC742B" w14:textId="5DD570DC">
                                <w:r>
                                  <w:fldChar w:fldCharType="begin"/>
                                </w:r>
                                <w:r>
                                  <w:instrText xml:space="preserve"> DOCPROPERTY  "Onderwerp"  \* MERGEFORMAT </w:instrText>
                                </w:r>
                                <w:r>
                                  <w:fldChar w:fldCharType="separate"/>
                                </w:r>
                                <w:r>
                                  <w:t>Beantwoording brief commissie Binnenlandse Zaken met kenmerk 2025Z04699/2025D13370</w:t>
                                </w:r>
                                <w:r>
                                  <w:fldChar w:fldCharType="end"/>
                                </w:r>
                              </w:p>
                            </w:tc>
                          </w:tr>
                        </w:tbl>
                        <w:p w:rsidR="00E839FB"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5pt;height:53.4pt;margin-top:263.4pt;margin-left:80.4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5C4C50EF" w14:textId="77777777">
                      <w:tblPrEx>
                        <w:tblW w:w="0" w:type="auto"/>
                        <w:tblLayout w:type="fixed"/>
                        <w:tblLook w:val="07E0"/>
                      </w:tblPrEx>
                      <w:trPr>
                        <w:trHeight w:val="240"/>
                      </w:trPr>
                      <w:tc>
                        <w:tcPr>
                          <w:tcW w:w="1140" w:type="dxa"/>
                        </w:tcPr>
                        <w:p w:rsidR="00710BB8" w14:paraId="7426DD20" w14:textId="77777777">
                          <w:r>
                            <w:t>Datum</w:t>
                          </w:r>
                        </w:p>
                      </w:tc>
                      <w:tc>
                        <w:tcPr>
                          <w:tcW w:w="5918" w:type="dxa"/>
                        </w:tcPr>
                        <w:p w:rsidR="00DC742B" w14:paraId="11FE1A86" w14:textId="5E3D45CC">
                          <w:r>
                            <w:t>23 april 2025</w:t>
                          </w:r>
                        </w:p>
                      </w:tc>
                    </w:tr>
                    <w:tr w14:paraId="6AB0DC18" w14:textId="77777777">
                      <w:tblPrEx>
                        <w:tblW w:w="0" w:type="auto"/>
                        <w:tblLayout w:type="fixed"/>
                        <w:tblLook w:val="07E0"/>
                      </w:tblPrEx>
                      <w:trPr>
                        <w:trHeight w:val="240"/>
                      </w:trPr>
                      <w:tc>
                        <w:tcPr>
                          <w:tcW w:w="1140" w:type="dxa"/>
                        </w:tcPr>
                        <w:p w:rsidR="00710BB8" w14:paraId="76C9BAE3" w14:textId="77777777">
                          <w:r>
                            <w:t>Betreft</w:t>
                          </w:r>
                        </w:p>
                      </w:tc>
                      <w:tc>
                        <w:tcPr>
                          <w:tcW w:w="5918" w:type="dxa"/>
                        </w:tcPr>
                        <w:p w:rsidR="00DC742B" w14:paraId="34137D0B" w14:textId="5DD570DC">
                          <w:r>
                            <w:fldChar w:fldCharType="begin"/>
                          </w:r>
                          <w:r>
                            <w:instrText xml:space="preserve"> DOCPROPERTY  "Onderwerp"  \* MERGEFORMAT </w:instrText>
                          </w:r>
                          <w:r>
                            <w:fldChar w:fldCharType="separate"/>
                          </w:r>
                          <w:r>
                            <w:t>Beantwoording brief commissie Binnenlandse Zaken met kenmerk 2025Z04699/2025D13370</w:t>
                          </w:r>
                          <w:r>
                            <w:fldChar w:fldCharType="end"/>
                          </w:r>
                        </w:p>
                      </w:tc>
                    </w:tr>
                  </w:tbl>
                  <w:p w:rsidR="00E839FB" w14:paraId="1DF8816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10BB8" w14:textId="77777777">
                          <w:pPr>
                            <w:pStyle w:val="Referentiegegevensbold"/>
                          </w:pPr>
                          <w:r>
                            <w:t>DG Openbaar Bestuur &amp; Democr Rechtsstaat</w:t>
                          </w:r>
                        </w:p>
                        <w:p w:rsidR="00710BB8" w14:textId="77777777">
                          <w:pPr>
                            <w:pStyle w:val="Referentiegegevens"/>
                          </w:pPr>
                          <w:r>
                            <w:t>DGOBDR-D&amp;B-Pol. Ambtsdr. en Weerbaarheid</w:t>
                          </w:r>
                        </w:p>
                        <w:p w:rsidR="00710BB8" w14:textId="77777777">
                          <w:pPr>
                            <w:pStyle w:val="WitregelW1"/>
                          </w:pPr>
                        </w:p>
                        <w:p w:rsidR="00710BB8" w14:textId="77777777">
                          <w:pPr>
                            <w:pStyle w:val="Referentiegegevens"/>
                          </w:pPr>
                          <w:r>
                            <w:t>Turfmarkt 147</w:t>
                          </w:r>
                        </w:p>
                        <w:p w:rsidR="00710BB8" w14:textId="77777777">
                          <w:pPr>
                            <w:pStyle w:val="Referentiegegevens"/>
                          </w:pPr>
                          <w:r>
                            <w:t>2511 DP  Den Haag</w:t>
                          </w:r>
                        </w:p>
                        <w:p w:rsidR="00710BB8" w14:textId="77777777">
                          <w:pPr>
                            <w:pStyle w:val="Referentiegegevens"/>
                          </w:pPr>
                          <w:r>
                            <w:t>Postbus 20011</w:t>
                          </w:r>
                        </w:p>
                        <w:p w:rsidR="00710BB8" w14:textId="77777777">
                          <w:pPr>
                            <w:pStyle w:val="Referentiegegevens"/>
                          </w:pPr>
                          <w:r>
                            <w:t>2500 EA  DEN HAAG</w:t>
                          </w:r>
                        </w:p>
                        <w:p w:rsidR="00710BB8" w14:textId="77777777">
                          <w:pPr>
                            <w:pStyle w:val="WitregelW1"/>
                          </w:pPr>
                        </w:p>
                        <w:p w:rsidR="00710BB8" w14:textId="77777777">
                          <w:pPr>
                            <w:pStyle w:val="Referentiegegevensbold"/>
                          </w:pPr>
                          <w:r>
                            <w:t>Onze referentie</w:t>
                          </w:r>
                        </w:p>
                        <w:p w:rsidR="00DC742B" w14:textId="1A3EEED0">
                          <w:pPr>
                            <w:pStyle w:val="Referentiegegevens"/>
                          </w:pPr>
                          <w:r>
                            <w:fldChar w:fldCharType="begin"/>
                          </w:r>
                          <w:r>
                            <w:instrText xml:space="preserve"> DOCPROPERTY  "Kenmerk"  \* MERGEFORMAT </w:instrText>
                          </w:r>
                          <w:r>
                            <w:fldChar w:fldCharType="separate"/>
                          </w:r>
                          <w:r>
                            <w:t>2025-0000272798</w:t>
                          </w:r>
                          <w:r>
                            <w:fldChar w:fldCharType="end"/>
                          </w:r>
                        </w:p>
                        <w:p w:rsidR="00710BB8" w14:textId="77777777">
                          <w:pPr>
                            <w:pStyle w:val="WitregelW1"/>
                          </w:pPr>
                        </w:p>
                        <w:p w:rsidR="00710BB8" w14:textId="77777777">
                          <w:pPr>
                            <w:pStyle w:val="Referentiegegevensbold"/>
                          </w:pPr>
                          <w:r>
                            <w:t>Uw referentie</w:t>
                          </w:r>
                        </w:p>
                        <w:p w:rsidR="00DC742B" w14:textId="22EBF324">
                          <w:pPr>
                            <w:pStyle w:val="Referentiegegevens"/>
                          </w:pPr>
                          <w:r>
                            <w:fldChar w:fldCharType="begin"/>
                          </w:r>
                          <w:r>
                            <w:instrText xml:space="preserve"> DOCPROPERTY  "UwKenmerk"  \* MERGEFORMAT </w:instrText>
                          </w:r>
                          <w:r>
                            <w:fldChar w:fldCharType="separate"/>
                          </w:r>
                          <w:r>
                            <w:t>2025Z04699/2025D13370</w:t>
                          </w:r>
                          <w:r>
                            <w:fldChar w:fldCharType="end"/>
                          </w:r>
                        </w:p>
                        <w:p w:rsidR="00710BB8" w14:textId="77777777">
                          <w:pPr>
                            <w:pStyle w:val="WitregelW1"/>
                          </w:pPr>
                        </w:p>
                        <w:p w:rsidR="00710BB8" w14:textId="77777777">
                          <w:pPr>
                            <w:pStyle w:val="Referentiegegevensbold"/>
                          </w:pPr>
                          <w:r>
                            <w:t>Bijlage(n)</w:t>
                          </w:r>
                        </w:p>
                        <w:p w:rsidR="00710BB8" w14:textId="6FAB9D9D">
                          <w:pPr>
                            <w:pStyle w:val="Referentiegegevens"/>
                          </w:pP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710BB8" w14:paraId="613DB54F" w14:textId="77777777">
                    <w:pPr>
                      <w:pStyle w:val="Referentiegegevensbold"/>
                    </w:pPr>
                    <w:r>
                      <w:t>DG Openbaar Bestuur &amp; Democr Rechtsstaat</w:t>
                    </w:r>
                  </w:p>
                  <w:p w:rsidR="00710BB8" w14:paraId="17617AAF" w14:textId="77777777">
                    <w:pPr>
                      <w:pStyle w:val="Referentiegegevens"/>
                    </w:pPr>
                    <w:r>
                      <w:t>DGOBDR-D&amp;B-Pol. Ambtsdr. en Weerbaarheid</w:t>
                    </w:r>
                  </w:p>
                  <w:p w:rsidR="00710BB8" w14:paraId="11AC3D08" w14:textId="77777777">
                    <w:pPr>
                      <w:pStyle w:val="WitregelW1"/>
                    </w:pPr>
                  </w:p>
                  <w:p w:rsidR="00710BB8" w14:paraId="17AE0AE4" w14:textId="77777777">
                    <w:pPr>
                      <w:pStyle w:val="Referentiegegevens"/>
                    </w:pPr>
                    <w:r>
                      <w:t>Turfmarkt 147</w:t>
                    </w:r>
                  </w:p>
                  <w:p w:rsidR="00710BB8" w14:paraId="0AE47C09" w14:textId="77777777">
                    <w:pPr>
                      <w:pStyle w:val="Referentiegegevens"/>
                    </w:pPr>
                    <w:r>
                      <w:t>2511 DP  Den Haag</w:t>
                    </w:r>
                  </w:p>
                  <w:p w:rsidR="00710BB8" w14:paraId="7A772960" w14:textId="77777777">
                    <w:pPr>
                      <w:pStyle w:val="Referentiegegevens"/>
                    </w:pPr>
                    <w:r>
                      <w:t>Postbus 20011</w:t>
                    </w:r>
                  </w:p>
                  <w:p w:rsidR="00710BB8" w14:paraId="487B4C59" w14:textId="77777777">
                    <w:pPr>
                      <w:pStyle w:val="Referentiegegevens"/>
                    </w:pPr>
                    <w:r>
                      <w:t>2500 EA  DEN HAAG</w:t>
                    </w:r>
                  </w:p>
                  <w:p w:rsidR="00710BB8" w14:paraId="3D2CD191" w14:textId="77777777">
                    <w:pPr>
                      <w:pStyle w:val="WitregelW1"/>
                    </w:pPr>
                  </w:p>
                  <w:p w:rsidR="00710BB8" w14:paraId="7B707C57" w14:textId="77777777">
                    <w:pPr>
                      <w:pStyle w:val="Referentiegegevensbold"/>
                    </w:pPr>
                    <w:r>
                      <w:t>Onze referentie</w:t>
                    </w:r>
                  </w:p>
                  <w:p w:rsidR="00DC742B" w14:paraId="255F1F8D" w14:textId="1A3EEED0">
                    <w:pPr>
                      <w:pStyle w:val="Referentiegegevens"/>
                    </w:pPr>
                    <w:r>
                      <w:fldChar w:fldCharType="begin"/>
                    </w:r>
                    <w:r>
                      <w:instrText xml:space="preserve"> DOCPROPERTY  "Kenmerk"  \* MERGEFORMAT </w:instrText>
                    </w:r>
                    <w:r>
                      <w:fldChar w:fldCharType="separate"/>
                    </w:r>
                    <w:r>
                      <w:t>2025-0000272798</w:t>
                    </w:r>
                    <w:r>
                      <w:fldChar w:fldCharType="end"/>
                    </w:r>
                  </w:p>
                  <w:p w:rsidR="00710BB8" w14:paraId="4D4A2722" w14:textId="77777777">
                    <w:pPr>
                      <w:pStyle w:val="WitregelW1"/>
                    </w:pPr>
                  </w:p>
                  <w:p w:rsidR="00710BB8" w14:paraId="30CC250F" w14:textId="77777777">
                    <w:pPr>
                      <w:pStyle w:val="Referentiegegevensbold"/>
                    </w:pPr>
                    <w:r>
                      <w:t>Uw referentie</w:t>
                    </w:r>
                  </w:p>
                  <w:p w:rsidR="00DC742B" w14:paraId="22B684E5" w14:textId="22EBF324">
                    <w:pPr>
                      <w:pStyle w:val="Referentiegegevens"/>
                    </w:pPr>
                    <w:r>
                      <w:fldChar w:fldCharType="begin"/>
                    </w:r>
                    <w:r>
                      <w:instrText xml:space="preserve"> DOCPROPERTY  "UwKenmerk"  \* MERGEFORMAT </w:instrText>
                    </w:r>
                    <w:r>
                      <w:fldChar w:fldCharType="separate"/>
                    </w:r>
                    <w:r>
                      <w:t>2025Z04699/2025D13370</w:t>
                    </w:r>
                    <w:r>
                      <w:fldChar w:fldCharType="end"/>
                    </w:r>
                  </w:p>
                  <w:p w:rsidR="00710BB8" w14:paraId="4F1513DE" w14:textId="77777777">
                    <w:pPr>
                      <w:pStyle w:val="WitregelW1"/>
                    </w:pPr>
                  </w:p>
                  <w:p w:rsidR="00710BB8" w14:paraId="76A7FAD8" w14:textId="77777777">
                    <w:pPr>
                      <w:pStyle w:val="Referentiegegevensbold"/>
                    </w:pPr>
                    <w:r>
                      <w:t>Bijlage(n)</w:t>
                    </w:r>
                  </w:p>
                  <w:p w:rsidR="00710BB8" w14:paraId="254F3073" w14:textId="6FAB9D9D">
                    <w:pPr>
                      <w:pStyle w:val="Referentiegegevens"/>
                    </w:pP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C742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rsidR="00DC742B" w14:paraId="7971823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839FB"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E839FB" w14:paraId="6A2DB91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150F86D"/>
    <w:multiLevelType w:val="multilevel"/>
    <w:tmpl w:val="620F813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3ADE88D"/>
    <w:multiLevelType w:val="multilevel"/>
    <w:tmpl w:val="659B07D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63AB6D2"/>
    <w:multiLevelType w:val="multilevel"/>
    <w:tmpl w:val="26F2B21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181A4697"/>
    <w:multiLevelType w:val="multilevel"/>
    <w:tmpl w:val="379DE9D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1BD041E3"/>
    <w:multiLevelType w:val="hybridMultilevel"/>
    <w:tmpl w:val="51DA7CCE"/>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EF2BFE"/>
    <w:multiLevelType w:val="hybridMultilevel"/>
    <w:tmpl w:val="2F3C9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F87066E"/>
    <w:multiLevelType w:val="multilevel"/>
    <w:tmpl w:val="50206B2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3"/>
  </w:num>
  <w:num w:numId="3">
    <w:abstractNumId w:val="2"/>
  </w:num>
  <w:num w:numId="4">
    <w:abstractNumId w:val="0"/>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BB8"/>
    <w:rsid w:val="00002692"/>
    <w:rsid w:val="000724BC"/>
    <w:rsid w:val="000A33F0"/>
    <w:rsid w:val="000A4DF8"/>
    <w:rsid w:val="000F531E"/>
    <w:rsid w:val="00112758"/>
    <w:rsid w:val="001437D6"/>
    <w:rsid w:val="00172254"/>
    <w:rsid w:val="001C7512"/>
    <w:rsid w:val="001D54DB"/>
    <w:rsid w:val="001F0404"/>
    <w:rsid w:val="00247E3C"/>
    <w:rsid w:val="002C613F"/>
    <w:rsid w:val="002E7A96"/>
    <w:rsid w:val="00327CC3"/>
    <w:rsid w:val="0035126F"/>
    <w:rsid w:val="003551BD"/>
    <w:rsid w:val="0037048D"/>
    <w:rsid w:val="003A6939"/>
    <w:rsid w:val="00413333"/>
    <w:rsid w:val="00487D6A"/>
    <w:rsid w:val="004C70A7"/>
    <w:rsid w:val="004E4D4A"/>
    <w:rsid w:val="00603261"/>
    <w:rsid w:val="00636176"/>
    <w:rsid w:val="0064014C"/>
    <w:rsid w:val="0064749E"/>
    <w:rsid w:val="00683911"/>
    <w:rsid w:val="006F6846"/>
    <w:rsid w:val="00707FF5"/>
    <w:rsid w:val="00710BB8"/>
    <w:rsid w:val="00716FC8"/>
    <w:rsid w:val="00735ABC"/>
    <w:rsid w:val="00763FDF"/>
    <w:rsid w:val="00766C74"/>
    <w:rsid w:val="007B1123"/>
    <w:rsid w:val="007E46C9"/>
    <w:rsid w:val="007F77C3"/>
    <w:rsid w:val="008128C6"/>
    <w:rsid w:val="00864084"/>
    <w:rsid w:val="008808FB"/>
    <w:rsid w:val="00902DB3"/>
    <w:rsid w:val="009214BD"/>
    <w:rsid w:val="009333F6"/>
    <w:rsid w:val="00973129"/>
    <w:rsid w:val="009814E3"/>
    <w:rsid w:val="009A72F5"/>
    <w:rsid w:val="00A16DF5"/>
    <w:rsid w:val="00A44D5B"/>
    <w:rsid w:val="00A53DB2"/>
    <w:rsid w:val="00A967FD"/>
    <w:rsid w:val="00AB7828"/>
    <w:rsid w:val="00B15834"/>
    <w:rsid w:val="00C424FB"/>
    <w:rsid w:val="00C9296A"/>
    <w:rsid w:val="00D502C8"/>
    <w:rsid w:val="00D851C7"/>
    <w:rsid w:val="00D86C0E"/>
    <w:rsid w:val="00D9166F"/>
    <w:rsid w:val="00DC742B"/>
    <w:rsid w:val="00E77DA2"/>
    <w:rsid w:val="00E839FB"/>
    <w:rsid w:val="00EF05A6"/>
    <w:rsid w:val="00F305E6"/>
    <w:rsid w:val="00F86764"/>
    <w:rsid w:val="00FC33E1"/>
    <w:rsid w:val="00FE5AE2"/>
    <w:rsid w:val="00FF4A2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20400D7"/>
  <w15:docId w15:val="{FFABF947-FF5C-4165-8077-527BA52D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808FB"/>
    <w:pPr>
      <w:tabs>
        <w:tab w:val="center" w:pos="4536"/>
        <w:tab w:val="right" w:pos="9072"/>
      </w:tabs>
      <w:spacing w:line="240" w:lineRule="auto"/>
    </w:pPr>
  </w:style>
  <w:style w:type="character" w:customStyle="1" w:styleId="KoptekstChar">
    <w:name w:val="Koptekst Char"/>
    <w:basedOn w:val="DefaultParagraphFont"/>
    <w:link w:val="Header"/>
    <w:uiPriority w:val="99"/>
    <w:rsid w:val="008808FB"/>
    <w:rPr>
      <w:rFonts w:ascii="Verdana" w:hAnsi="Verdana"/>
      <w:color w:val="000000"/>
      <w:sz w:val="18"/>
      <w:szCs w:val="18"/>
    </w:rPr>
  </w:style>
  <w:style w:type="paragraph" w:styleId="Footer">
    <w:name w:val="footer"/>
    <w:basedOn w:val="Normal"/>
    <w:link w:val="VoettekstChar"/>
    <w:uiPriority w:val="99"/>
    <w:unhideWhenUsed/>
    <w:rsid w:val="008808FB"/>
    <w:pPr>
      <w:tabs>
        <w:tab w:val="center" w:pos="4536"/>
        <w:tab w:val="right" w:pos="9072"/>
      </w:tabs>
      <w:spacing w:line="240" w:lineRule="auto"/>
    </w:pPr>
  </w:style>
  <w:style w:type="character" w:customStyle="1" w:styleId="VoettekstChar">
    <w:name w:val="Voettekst Char"/>
    <w:basedOn w:val="DefaultParagraphFont"/>
    <w:link w:val="Footer"/>
    <w:uiPriority w:val="99"/>
    <w:rsid w:val="008808FB"/>
    <w:rPr>
      <w:rFonts w:ascii="Verdana" w:hAnsi="Verdana"/>
      <w:color w:val="000000"/>
      <w:sz w:val="18"/>
      <w:szCs w:val="18"/>
    </w:rPr>
  </w:style>
  <w:style w:type="paragraph" w:styleId="ListParagraph">
    <w:name w:val="List Paragraph"/>
    <w:basedOn w:val="Normal"/>
    <w:uiPriority w:val="34"/>
    <w:semiHidden/>
    <w:rsid w:val="00D9166F"/>
    <w:pPr>
      <w:ind w:left="720"/>
      <w:contextualSpacing/>
    </w:pPr>
  </w:style>
  <w:style w:type="paragraph" w:styleId="Revision">
    <w:name w:val="Revision"/>
    <w:hidden/>
    <w:uiPriority w:val="99"/>
    <w:semiHidden/>
    <w:rsid w:val="00A44D5B"/>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44D5B"/>
    <w:rPr>
      <w:sz w:val="16"/>
      <w:szCs w:val="16"/>
    </w:rPr>
  </w:style>
  <w:style w:type="paragraph" w:styleId="CommentText">
    <w:name w:val="annotation text"/>
    <w:basedOn w:val="Normal"/>
    <w:link w:val="TekstopmerkingChar"/>
    <w:uiPriority w:val="99"/>
    <w:unhideWhenUsed/>
    <w:rsid w:val="00A44D5B"/>
    <w:pPr>
      <w:spacing w:line="240" w:lineRule="auto"/>
    </w:pPr>
    <w:rPr>
      <w:sz w:val="20"/>
      <w:szCs w:val="20"/>
    </w:rPr>
  </w:style>
  <w:style w:type="character" w:customStyle="1" w:styleId="TekstopmerkingChar">
    <w:name w:val="Tekst opmerking Char"/>
    <w:basedOn w:val="DefaultParagraphFont"/>
    <w:link w:val="CommentText"/>
    <w:uiPriority w:val="99"/>
    <w:rsid w:val="00A44D5B"/>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44D5B"/>
    <w:rPr>
      <w:b/>
      <w:bCs/>
    </w:rPr>
  </w:style>
  <w:style w:type="character" w:customStyle="1" w:styleId="OnderwerpvanopmerkingChar">
    <w:name w:val="Onderwerp van opmerking Char"/>
    <w:basedOn w:val="TekstopmerkingChar"/>
    <w:link w:val="CommentSubject"/>
    <w:uiPriority w:val="99"/>
    <w:semiHidden/>
    <w:rsid w:val="00A44D5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1493</ap:Words>
  <ap:Characters>8213</ap:Characters>
  <ap:DocSecurity>0</ap:DocSecurity>
  <ap:Lines>68</ap:Lines>
  <ap:Paragraphs>19</ap:Paragraphs>
  <ap:ScaleCrop>false</ap:ScaleCrop>
  <ap:HeadingPairs>
    <vt:vector baseType="variant" size="2">
      <vt:variant>
        <vt:lpstr>Titel</vt:lpstr>
      </vt:variant>
      <vt:variant>
        <vt:i4>1</vt:i4>
      </vt:variant>
    </vt:vector>
  </ap:HeadingPairs>
  <ap:LinksUpToDate>false</ap:LinksUpToDate>
  <ap:CharactersWithSpaces>9687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2025-04-04T09:09:00.0000000Z</dcterms:created>
  <dcterms:modified xsi:type="dcterms:W3CDTF">2025-04-23T11:54:00.0000000Z</dcterms:modified>
  <dc:creator/>
  <lastModifiedBy/>
  <dc:description>------------------------</dc:description>
  <dc:subject/>
  <keywords/>
  <version/>
  <category/>
</coreProperties>
</file>