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359E9" w:rsidR="00436213" w:rsidP="00436213" w:rsidRDefault="00436213" w14:paraId="50C31C74" w14:textId="5C7EC3FD">
      <w:r w:rsidRPr="00865A24">
        <w:rPr>
          <w:b/>
          <w:bCs/>
        </w:rPr>
        <w:t xml:space="preserve">Bijlage </w:t>
      </w:r>
      <w:r w:rsidR="002B16A0">
        <w:rPr>
          <w:b/>
          <w:bCs/>
        </w:rPr>
        <w:t>1</w:t>
      </w:r>
      <w:r w:rsidRPr="007359E9">
        <w:t xml:space="preserve">: </w:t>
      </w:r>
      <w:r w:rsidRPr="007359E9" w:rsidR="007359E9">
        <w:t>Huidige en</w:t>
      </w:r>
      <w:r w:rsidR="007359E9">
        <w:t xml:space="preserve"> herziene Opvangrichtlijn: R</w:t>
      </w:r>
      <w:r w:rsidRPr="00436213">
        <w:t>echt op opvang, minimum voorzieningsniveau</w:t>
      </w:r>
      <w:r w:rsidRPr="0012667F">
        <w:rPr>
          <w:i/>
          <w:iCs/>
        </w:rPr>
        <w:t xml:space="preserve"> </w:t>
      </w:r>
    </w:p>
    <w:tbl>
      <w:tblPr>
        <w:tblStyle w:val="Tabelraster"/>
        <w:tblW w:w="86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555"/>
        <w:gridCol w:w="2693"/>
        <w:gridCol w:w="4399"/>
      </w:tblGrid>
      <w:tr w:rsidRPr="0037669F" w:rsidR="00436213" w:rsidTr="007359E9" w14:paraId="6DF6708D" w14:textId="77777777">
        <w:trPr>
          <w:trHeight w:val="220"/>
        </w:trPr>
        <w:tc>
          <w:tcPr>
            <w:tcW w:w="1555" w:type="dxa"/>
            <w:shd w:val="clear" w:color="auto" w:fill="F4B083" w:themeFill="accent2" w:themeFillTint="99"/>
          </w:tcPr>
          <w:p w:rsidRPr="0037669F" w:rsidR="00436213" w:rsidP="00AA475C" w:rsidRDefault="00436213" w14:paraId="682763EE" w14:textId="77777777">
            <w:pPr>
              <w:spacing w:before="40" w:after="40"/>
              <w:rPr>
                <w:sz w:val="14"/>
                <w:szCs w:val="14"/>
              </w:rPr>
            </w:pPr>
          </w:p>
        </w:tc>
        <w:tc>
          <w:tcPr>
            <w:tcW w:w="2693" w:type="dxa"/>
            <w:shd w:val="clear" w:color="auto" w:fill="F4B083" w:themeFill="accent2" w:themeFillTint="99"/>
          </w:tcPr>
          <w:p w:rsidRPr="0037669F" w:rsidR="00436213" w:rsidP="00AA475C" w:rsidRDefault="00436213" w14:paraId="4A31A0D7" w14:textId="77777777">
            <w:pPr>
              <w:spacing w:before="40" w:after="40"/>
              <w:rPr>
                <w:b/>
                <w:bCs/>
                <w:sz w:val="14"/>
                <w:szCs w:val="14"/>
              </w:rPr>
            </w:pPr>
            <w:r w:rsidRPr="0037669F">
              <w:rPr>
                <w:b/>
                <w:bCs/>
                <w:sz w:val="14"/>
                <w:szCs w:val="14"/>
              </w:rPr>
              <w:t xml:space="preserve">Huidige Opvangrichtlijn </w:t>
            </w:r>
          </w:p>
        </w:tc>
        <w:tc>
          <w:tcPr>
            <w:tcW w:w="4399" w:type="dxa"/>
            <w:shd w:val="clear" w:color="auto" w:fill="F4B083" w:themeFill="accent2" w:themeFillTint="99"/>
          </w:tcPr>
          <w:p w:rsidRPr="0037669F" w:rsidR="00436213" w:rsidP="00AA475C" w:rsidRDefault="00436213" w14:paraId="6CF429DA" w14:textId="77777777">
            <w:pPr>
              <w:spacing w:before="40" w:after="40"/>
              <w:rPr>
                <w:b/>
                <w:bCs/>
                <w:sz w:val="14"/>
                <w:szCs w:val="14"/>
              </w:rPr>
            </w:pPr>
            <w:r w:rsidRPr="0037669F">
              <w:rPr>
                <w:b/>
                <w:bCs/>
                <w:sz w:val="14"/>
                <w:szCs w:val="14"/>
              </w:rPr>
              <w:t>Herziene Opvangrichtlijn</w:t>
            </w:r>
          </w:p>
        </w:tc>
      </w:tr>
      <w:tr w:rsidRPr="0037669F" w:rsidR="00436213" w:rsidTr="007359E9" w14:paraId="4D325DBE" w14:textId="77777777">
        <w:trPr>
          <w:trHeight w:val="1552"/>
        </w:trPr>
        <w:tc>
          <w:tcPr>
            <w:tcW w:w="1555" w:type="dxa"/>
            <w:shd w:val="clear" w:color="auto" w:fill="FBE4D5" w:themeFill="accent2" w:themeFillTint="33"/>
          </w:tcPr>
          <w:p w:rsidRPr="00921407" w:rsidR="00436213" w:rsidP="00AA475C" w:rsidRDefault="00436213" w14:paraId="2248C1D8" w14:textId="77777777">
            <w:pPr>
              <w:spacing w:before="40" w:after="40"/>
              <w:rPr>
                <w:b/>
                <w:bCs/>
                <w:sz w:val="16"/>
                <w:szCs w:val="16"/>
              </w:rPr>
            </w:pPr>
            <w:r w:rsidRPr="00921407">
              <w:rPr>
                <w:b/>
                <w:bCs/>
                <w:sz w:val="16"/>
                <w:szCs w:val="16"/>
              </w:rPr>
              <w:t>Materiele voorzieningen</w:t>
            </w:r>
          </w:p>
          <w:p w:rsidRPr="00921407" w:rsidR="00436213" w:rsidP="00AA475C" w:rsidRDefault="00436213" w14:paraId="5C412F3E" w14:textId="77777777">
            <w:pPr>
              <w:spacing w:before="40" w:after="40"/>
              <w:rPr>
                <w:sz w:val="16"/>
                <w:szCs w:val="16"/>
              </w:rPr>
            </w:pPr>
          </w:p>
        </w:tc>
        <w:tc>
          <w:tcPr>
            <w:tcW w:w="2693" w:type="dxa"/>
            <w:shd w:val="clear" w:color="auto" w:fill="FBE4D5" w:themeFill="accent2" w:themeFillTint="33"/>
          </w:tcPr>
          <w:p w:rsidRPr="00921407" w:rsidR="00436213" w:rsidP="00AA475C" w:rsidRDefault="00436213" w14:paraId="4BBE4B11" w14:textId="77777777">
            <w:pPr>
              <w:spacing w:before="40" w:after="40"/>
              <w:rPr>
                <w:sz w:val="16"/>
                <w:szCs w:val="16"/>
              </w:rPr>
            </w:pPr>
            <w:r w:rsidRPr="00921407">
              <w:rPr>
                <w:sz w:val="16"/>
                <w:szCs w:val="16"/>
              </w:rPr>
              <w:t>Met inbegrip van huisvesting, voedsel, kleding en producten voor persoonlijke verzorging en hygiëne, die in natura of in de vorm van uitkeringen of tegoedbonnen worden verstrekt of een combinatie daarvan, alsmede een dagvergoeding.</w:t>
            </w:r>
          </w:p>
        </w:tc>
        <w:tc>
          <w:tcPr>
            <w:tcW w:w="4399" w:type="dxa"/>
            <w:shd w:val="clear" w:color="auto" w:fill="FBE4D5" w:themeFill="accent2" w:themeFillTint="33"/>
          </w:tcPr>
          <w:p w:rsidRPr="00791E0A" w:rsidR="00436213" w:rsidP="00AA475C" w:rsidRDefault="00436213" w14:paraId="5E52BA71" w14:textId="77777777">
            <w:pPr>
              <w:spacing w:before="40" w:after="40"/>
              <w:rPr>
                <w:sz w:val="16"/>
                <w:szCs w:val="16"/>
              </w:rPr>
            </w:pPr>
            <w:r w:rsidRPr="00921407">
              <w:rPr>
                <w:sz w:val="16"/>
                <w:szCs w:val="16"/>
              </w:rPr>
              <w:t xml:space="preserve">Zelfde voorzieningen, met nieuwe verplichting dat de dagvergoeding </w:t>
            </w:r>
            <w:r w:rsidRPr="00791E0A">
              <w:rPr>
                <w:sz w:val="16"/>
                <w:szCs w:val="16"/>
              </w:rPr>
              <w:t>een geldbedrag dient te omvatten.</w:t>
            </w:r>
          </w:p>
          <w:p w:rsidRPr="00921407" w:rsidR="00436213" w:rsidP="00AA475C" w:rsidRDefault="00436213" w14:paraId="26C77724" w14:textId="77777777">
            <w:pPr>
              <w:spacing w:before="40" w:after="40"/>
              <w:rPr>
                <w:sz w:val="16"/>
                <w:szCs w:val="16"/>
              </w:rPr>
            </w:pPr>
          </w:p>
        </w:tc>
      </w:tr>
      <w:tr w:rsidRPr="0037669F" w:rsidR="00436213" w:rsidTr="007359E9" w14:paraId="743B11CF" w14:textId="77777777">
        <w:trPr>
          <w:trHeight w:val="413"/>
        </w:trPr>
        <w:tc>
          <w:tcPr>
            <w:tcW w:w="1555" w:type="dxa"/>
          </w:tcPr>
          <w:p w:rsidRPr="00921407" w:rsidR="00436213" w:rsidP="00AA475C" w:rsidRDefault="00436213" w14:paraId="20432EAC" w14:textId="77777777">
            <w:pPr>
              <w:spacing w:before="40" w:after="40"/>
              <w:rPr>
                <w:sz w:val="16"/>
                <w:szCs w:val="16"/>
              </w:rPr>
            </w:pPr>
            <w:r w:rsidRPr="00921407">
              <w:rPr>
                <w:b/>
                <w:bCs/>
                <w:sz w:val="16"/>
                <w:szCs w:val="16"/>
              </w:rPr>
              <w:t>Bijzondere behoeften</w:t>
            </w:r>
          </w:p>
        </w:tc>
        <w:tc>
          <w:tcPr>
            <w:tcW w:w="2693" w:type="dxa"/>
          </w:tcPr>
          <w:p w:rsidRPr="00921407" w:rsidR="00436213" w:rsidP="00AA475C" w:rsidRDefault="00436213" w14:paraId="4C623E7F" w14:textId="77777777">
            <w:pPr>
              <w:spacing w:before="40" w:after="40"/>
              <w:rPr>
                <w:sz w:val="16"/>
                <w:szCs w:val="16"/>
              </w:rPr>
            </w:pPr>
            <w:r w:rsidRPr="00921407">
              <w:rPr>
                <w:sz w:val="16"/>
                <w:szCs w:val="16"/>
              </w:rPr>
              <w:t>Er dient zorgvuldig te worden omgegaan en rekening gehouden te worden met asielzoekers die bijzondere opvangbehoeften hebben en de extra begeleiding en ondersteuning die deze groepen mogelijk nodig hebben.</w:t>
            </w:r>
          </w:p>
        </w:tc>
        <w:tc>
          <w:tcPr>
            <w:tcW w:w="4399" w:type="dxa"/>
          </w:tcPr>
          <w:p w:rsidRPr="00921407" w:rsidR="00436213" w:rsidP="00AA475C" w:rsidRDefault="00436213" w14:paraId="700468F2" w14:textId="77777777">
            <w:pPr>
              <w:spacing w:before="40" w:after="40"/>
              <w:rPr>
                <w:sz w:val="16"/>
                <w:szCs w:val="16"/>
              </w:rPr>
            </w:pPr>
            <w:r w:rsidRPr="00921407">
              <w:rPr>
                <w:sz w:val="16"/>
                <w:szCs w:val="16"/>
              </w:rPr>
              <w:t xml:space="preserve">Bepaling is uitgebreid met een niet-limitatieve opsomming van categorieën asielzoekers waarbij vaker sprake is van ‘bijzondere opvangbehoeften’.  </w:t>
            </w:r>
          </w:p>
        </w:tc>
      </w:tr>
      <w:tr w:rsidRPr="0037669F" w:rsidR="00436213" w:rsidTr="007359E9" w14:paraId="127BEF55" w14:textId="77777777">
        <w:trPr>
          <w:trHeight w:val="1131"/>
        </w:trPr>
        <w:tc>
          <w:tcPr>
            <w:tcW w:w="1555" w:type="dxa"/>
            <w:shd w:val="clear" w:color="auto" w:fill="FBE4D5" w:themeFill="accent2" w:themeFillTint="33"/>
          </w:tcPr>
          <w:p w:rsidRPr="00921407" w:rsidR="00436213" w:rsidP="00AA475C" w:rsidRDefault="00436213" w14:paraId="192722D2" w14:textId="77777777">
            <w:pPr>
              <w:spacing w:before="40" w:after="40"/>
              <w:rPr>
                <w:sz w:val="16"/>
                <w:szCs w:val="16"/>
              </w:rPr>
            </w:pPr>
            <w:r w:rsidRPr="00921407">
              <w:rPr>
                <w:b/>
                <w:bCs/>
                <w:sz w:val="16"/>
                <w:szCs w:val="16"/>
              </w:rPr>
              <w:t>Toegang tot onderwijs voor minderjarigen</w:t>
            </w:r>
          </w:p>
        </w:tc>
        <w:tc>
          <w:tcPr>
            <w:tcW w:w="2693" w:type="dxa"/>
            <w:shd w:val="clear" w:color="auto" w:fill="FBE4D5" w:themeFill="accent2" w:themeFillTint="33"/>
          </w:tcPr>
          <w:p w:rsidRPr="00921407" w:rsidR="00436213" w:rsidP="00AA475C" w:rsidRDefault="00436213" w14:paraId="0D6F8611" w14:textId="77777777">
            <w:pPr>
              <w:spacing w:before="40" w:after="40"/>
              <w:rPr>
                <w:sz w:val="16"/>
                <w:szCs w:val="16"/>
              </w:rPr>
            </w:pPr>
            <w:r w:rsidRPr="00921407">
              <w:rPr>
                <w:sz w:val="16"/>
                <w:szCs w:val="16"/>
              </w:rPr>
              <w:t>Uiterlijk binnen drie maanden vanaf de datum waarop het verzoek om internationale bescherming is ingediend, rekening houdend met schoolvakanties.</w:t>
            </w:r>
          </w:p>
        </w:tc>
        <w:tc>
          <w:tcPr>
            <w:tcW w:w="4399" w:type="dxa"/>
            <w:shd w:val="clear" w:color="auto" w:fill="FBE4D5" w:themeFill="accent2" w:themeFillTint="33"/>
          </w:tcPr>
          <w:p w:rsidRPr="00921407" w:rsidR="00436213" w:rsidP="00AA475C" w:rsidRDefault="00436213" w14:paraId="0A77015C" w14:textId="77777777">
            <w:pPr>
              <w:spacing w:before="40" w:after="40"/>
              <w:rPr>
                <w:sz w:val="16"/>
                <w:szCs w:val="16"/>
              </w:rPr>
            </w:pPr>
            <w:r w:rsidRPr="00921407">
              <w:rPr>
                <w:sz w:val="16"/>
                <w:szCs w:val="16"/>
              </w:rPr>
              <w:t>Bepaling is aangepast naar uiterlijk binnen twee maanden vanaf de datum waarop het verzoek om internationale bescherming is ingediend, rekening houdend met schoolvakanties.</w:t>
            </w:r>
          </w:p>
        </w:tc>
      </w:tr>
      <w:tr w:rsidRPr="0037669F" w:rsidR="00436213" w:rsidTr="007359E9" w14:paraId="338D5901" w14:textId="77777777">
        <w:trPr>
          <w:trHeight w:val="1701"/>
        </w:trPr>
        <w:tc>
          <w:tcPr>
            <w:tcW w:w="1555" w:type="dxa"/>
          </w:tcPr>
          <w:p w:rsidRPr="00921407" w:rsidR="00436213" w:rsidP="00AA475C" w:rsidRDefault="00436213" w14:paraId="3799393D" w14:textId="77777777">
            <w:pPr>
              <w:spacing w:before="40" w:after="40"/>
              <w:rPr>
                <w:sz w:val="16"/>
                <w:szCs w:val="16"/>
              </w:rPr>
            </w:pPr>
            <w:r w:rsidRPr="00921407">
              <w:rPr>
                <w:b/>
                <w:bCs/>
                <w:sz w:val="16"/>
                <w:szCs w:val="16"/>
              </w:rPr>
              <w:t>Toegang tot de arbeidsmarkt</w:t>
            </w:r>
          </w:p>
        </w:tc>
        <w:tc>
          <w:tcPr>
            <w:tcW w:w="2693" w:type="dxa"/>
          </w:tcPr>
          <w:p w:rsidRPr="00921407" w:rsidR="00436213" w:rsidP="00AA475C" w:rsidRDefault="00436213" w14:paraId="0C35BD31" w14:textId="77777777">
            <w:pPr>
              <w:spacing w:before="40" w:after="40"/>
              <w:rPr>
                <w:sz w:val="16"/>
                <w:szCs w:val="16"/>
              </w:rPr>
            </w:pPr>
            <w:r w:rsidRPr="00921407">
              <w:rPr>
                <w:sz w:val="16"/>
                <w:szCs w:val="16"/>
              </w:rPr>
              <w:t xml:space="preserve">Alle asielzoekers hebben uiterlijk binnen negen maanden na de datum waarop het verzoek om internationale bescherming is geregistreerd toegang tot de arbeidsmarkt. </w:t>
            </w:r>
          </w:p>
        </w:tc>
        <w:tc>
          <w:tcPr>
            <w:tcW w:w="4399" w:type="dxa"/>
          </w:tcPr>
          <w:p w:rsidRPr="00921407" w:rsidR="00436213" w:rsidP="00AA475C" w:rsidRDefault="00436213" w14:paraId="04A7C716" w14:textId="77777777">
            <w:pPr>
              <w:spacing w:before="40" w:after="40"/>
              <w:rPr>
                <w:sz w:val="16"/>
                <w:szCs w:val="16"/>
              </w:rPr>
            </w:pPr>
            <w:r w:rsidRPr="00921407">
              <w:rPr>
                <w:sz w:val="16"/>
                <w:szCs w:val="16"/>
              </w:rPr>
              <w:t>Bepaling is strikter gemaakt; Asielzoekers in de versnelde procedure en Dublinclaimanten na overdrachtsbesluit worden uitgesloten van toegang tot de arbeidsmarkt. Toegang hiertoe voor de overige asielzoekers dient binnen ze</w:t>
            </w:r>
            <w:r w:rsidRPr="00EF66F9">
              <w:rPr>
                <w:sz w:val="16"/>
                <w:szCs w:val="16"/>
              </w:rPr>
              <w:t>s maanden</w:t>
            </w:r>
            <w:r w:rsidRPr="00921407">
              <w:rPr>
                <w:sz w:val="16"/>
                <w:szCs w:val="16"/>
              </w:rPr>
              <w:t xml:space="preserve"> na de datum waarop het verzoek om internationale bescherming is geregistreerd te zijn verleend. </w:t>
            </w:r>
          </w:p>
        </w:tc>
      </w:tr>
      <w:tr w:rsidRPr="0037669F" w:rsidR="00436213" w:rsidTr="007359E9" w14:paraId="60879840" w14:textId="77777777">
        <w:trPr>
          <w:trHeight w:val="2277"/>
        </w:trPr>
        <w:tc>
          <w:tcPr>
            <w:tcW w:w="1555" w:type="dxa"/>
            <w:shd w:val="clear" w:color="auto" w:fill="FBE4D5" w:themeFill="accent2" w:themeFillTint="33"/>
          </w:tcPr>
          <w:p w:rsidRPr="00921407" w:rsidR="00436213" w:rsidP="00AA475C" w:rsidRDefault="00436213" w14:paraId="509C562D" w14:textId="77777777">
            <w:pPr>
              <w:spacing w:before="40" w:after="40"/>
              <w:rPr>
                <w:b/>
                <w:bCs/>
                <w:sz w:val="16"/>
                <w:szCs w:val="16"/>
              </w:rPr>
            </w:pPr>
            <w:r w:rsidRPr="00921407">
              <w:rPr>
                <w:b/>
                <w:bCs/>
                <w:sz w:val="16"/>
                <w:szCs w:val="16"/>
              </w:rPr>
              <w:t xml:space="preserve">Toegang tot beroeps-opleidingen </w:t>
            </w:r>
          </w:p>
        </w:tc>
        <w:tc>
          <w:tcPr>
            <w:tcW w:w="2693" w:type="dxa"/>
            <w:shd w:val="clear" w:color="auto" w:fill="FBE4D5" w:themeFill="accent2" w:themeFillTint="33"/>
          </w:tcPr>
          <w:p w:rsidRPr="00921407" w:rsidR="00436213" w:rsidP="00AA475C" w:rsidRDefault="00436213" w14:paraId="18A2DBE2" w14:textId="77777777">
            <w:pPr>
              <w:spacing w:before="40" w:after="40"/>
              <w:rPr>
                <w:sz w:val="16"/>
                <w:szCs w:val="16"/>
              </w:rPr>
            </w:pPr>
            <w:r w:rsidRPr="00921407">
              <w:rPr>
                <w:sz w:val="16"/>
                <w:szCs w:val="16"/>
              </w:rPr>
              <w:t xml:space="preserve">Toegang tot beroepsopleidingen wordt geboden </w:t>
            </w:r>
            <w:r w:rsidRPr="00921407">
              <w:rPr>
                <w:i/>
                <w:iCs/>
                <w:sz w:val="16"/>
                <w:szCs w:val="16"/>
              </w:rPr>
              <w:t>ongeacht</w:t>
            </w:r>
            <w:r w:rsidRPr="00921407">
              <w:rPr>
                <w:sz w:val="16"/>
                <w:szCs w:val="16"/>
              </w:rPr>
              <w:t xml:space="preserve"> of asielzoekers toegang hebben tot de arbeidsmarkt.</w:t>
            </w:r>
          </w:p>
        </w:tc>
        <w:tc>
          <w:tcPr>
            <w:tcW w:w="4399" w:type="dxa"/>
            <w:shd w:val="clear" w:color="auto" w:fill="FBE4D5" w:themeFill="accent2" w:themeFillTint="33"/>
          </w:tcPr>
          <w:p w:rsidRPr="00921407" w:rsidR="00436213" w:rsidP="00AA475C" w:rsidRDefault="00436213" w14:paraId="3ADA3748" w14:textId="77777777">
            <w:pPr>
              <w:spacing w:before="40" w:after="40"/>
              <w:rPr>
                <w:sz w:val="16"/>
                <w:szCs w:val="16"/>
              </w:rPr>
            </w:pPr>
            <w:r w:rsidRPr="00921407">
              <w:rPr>
                <w:sz w:val="16"/>
                <w:szCs w:val="16"/>
              </w:rPr>
              <w:t>Bepaling is inhoudelijk verbreed. Het gaat hierbij om toegang tot taalcursussen, inburgeringscursussen of beroepsopleidingscursussen die lidstaten passend achten om verzoekers beter in staat te stellen zelfstandig te handelen, met de bevoegde autoriteiten te communiceren of werk te vinden, of, afhankelijk van het nationale stelsel, faciliteren de toegang tot dergelijke cursussen, ongeacht of verzoekers toegang hebben tot de arbeidsmarkt.</w:t>
            </w:r>
          </w:p>
        </w:tc>
      </w:tr>
      <w:tr w:rsidRPr="0037669F" w:rsidR="00436213" w:rsidTr="007359E9" w14:paraId="72D9FEAB" w14:textId="77777777">
        <w:trPr>
          <w:trHeight w:val="144"/>
        </w:trPr>
        <w:tc>
          <w:tcPr>
            <w:tcW w:w="1555" w:type="dxa"/>
          </w:tcPr>
          <w:p w:rsidRPr="00921407" w:rsidR="00436213" w:rsidP="00AA475C" w:rsidRDefault="00436213" w14:paraId="4CE8B9F3" w14:textId="77777777">
            <w:pPr>
              <w:spacing w:before="40" w:after="40"/>
              <w:rPr>
                <w:sz w:val="16"/>
                <w:szCs w:val="16"/>
              </w:rPr>
            </w:pPr>
            <w:r w:rsidRPr="00921407">
              <w:rPr>
                <w:b/>
                <w:bCs/>
                <w:sz w:val="16"/>
                <w:szCs w:val="16"/>
              </w:rPr>
              <w:t>Toegang tot gezondheids-zorg</w:t>
            </w:r>
          </w:p>
        </w:tc>
        <w:tc>
          <w:tcPr>
            <w:tcW w:w="2693" w:type="dxa"/>
          </w:tcPr>
          <w:p w:rsidRPr="00921407" w:rsidR="00436213" w:rsidP="00AA475C" w:rsidRDefault="00436213" w14:paraId="17326BEF" w14:textId="77777777">
            <w:pPr>
              <w:spacing w:before="40" w:after="40"/>
              <w:rPr>
                <w:sz w:val="16"/>
                <w:szCs w:val="16"/>
              </w:rPr>
            </w:pPr>
            <w:r w:rsidRPr="00921407">
              <w:rPr>
                <w:sz w:val="16"/>
                <w:szCs w:val="16"/>
                <w:shd w:val="clear" w:color="auto" w:fill="FFFFFF"/>
              </w:rPr>
              <w:t xml:space="preserve">Toegang wordt geboden ongeacht of deze wordt verstrekt door huisartsen dan wel, zo nodig, door specialisten. Het is mogelijk een eigen bijdrage voor de zorg te innen wanneer de asielzoeker over inkomen of vermogen beschikt. </w:t>
            </w:r>
          </w:p>
        </w:tc>
        <w:tc>
          <w:tcPr>
            <w:tcW w:w="4399" w:type="dxa"/>
          </w:tcPr>
          <w:p w:rsidRPr="00921407" w:rsidR="00436213" w:rsidP="00AA475C" w:rsidRDefault="00436213" w14:paraId="04635C56" w14:textId="77777777">
            <w:pPr>
              <w:spacing w:before="40" w:after="40"/>
              <w:rPr>
                <w:sz w:val="16"/>
                <w:szCs w:val="16"/>
              </w:rPr>
            </w:pPr>
            <w:r w:rsidRPr="00921407">
              <w:rPr>
                <w:sz w:val="16"/>
                <w:szCs w:val="16"/>
              </w:rPr>
              <w:t xml:space="preserve">Geen substantiële aanpassingen aan deze bepaling.  </w:t>
            </w:r>
          </w:p>
        </w:tc>
      </w:tr>
      <w:tr w:rsidRPr="0037669F" w:rsidR="00436213" w:rsidTr="007359E9" w14:paraId="16AD7C67" w14:textId="77777777">
        <w:trPr>
          <w:trHeight w:val="50"/>
        </w:trPr>
        <w:tc>
          <w:tcPr>
            <w:tcW w:w="1555" w:type="dxa"/>
            <w:shd w:val="clear" w:color="auto" w:fill="FBE4D5" w:themeFill="accent2" w:themeFillTint="33"/>
          </w:tcPr>
          <w:p w:rsidRPr="00921407" w:rsidR="00436213" w:rsidP="00AA475C" w:rsidRDefault="00436213" w14:paraId="300BE580" w14:textId="77777777">
            <w:pPr>
              <w:spacing w:before="40" w:after="40"/>
              <w:rPr>
                <w:sz w:val="16"/>
                <w:szCs w:val="16"/>
              </w:rPr>
            </w:pPr>
            <w:r w:rsidRPr="00921407">
              <w:rPr>
                <w:b/>
                <w:bCs/>
                <w:sz w:val="16"/>
                <w:szCs w:val="16"/>
              </w:rPr>
              <w:t>Verstrekking van standaard-informatie</w:t>
            </w:r>
          </w:p>
        </w:tc>
        <w:tc>
          <w:tcPr>
            <w:tcW w:w="2693" w:type="dxa"/>
            <w:shd w:val="clear" w:color="auto" w:fill="FBE4D5" w:themeFill="accent2" w:themeFillTint="33"/>
          </w:tcPr>
          <w:p w:rsidRPr="00921407" w:rsidR="00436213" w:rsidP="00AA475C" w:rsidRDefault="00436213" w14:paraId="5370313F" w14:textId="77777777">
            <w:pPr>
              <w:spacing w:before="40" w:after="40"/>
              <w:rPr>
                <w:sz w:val="16"/>
                <w:szCs w:val="16"/>
              </w:rPr>
            </w:pPr>
            <w:r w:rsidRPr="00921407">
              <w:rPr>
                <w:sz w:val="16"/>
                <w:szCs w:val="16"/>
              </w:rPr>
              <w:t>Informatie heeft betrekking op de opvangvoorzieningen, inclusief rechten- en plichtengesprek en dient binnen 15 dagen verstrekt te worden.</w:t>
            </w:r>
          </w:p>
          <w:p w:rsidRPr="00921407" w:rsidR="00436213" w:rsidP="00AA475C" w:rsidRDefault="00436213" w14:paraId="121E1E3F" w14:textId="77777777">
            <w:pPr>
              <w:spacing w:before="40" w:after="40"/>
              <w:rPr>
                <w:sz w:val="16"/>
                <w:szCs w:val="16"/>
              </w:rPr>
            </w:pPr>
          </w:p>
        </w:tc>
        <w:tc>
          <w:tcPr>
            <w:tcW w:w="4399" w:type="dxa"/>
            <w:shd w:val="clear" w:color="auto" w:fill="FBE4D5" w:themeFill="accent2" w:themeFillTint="33"/>
          </w:tcPr>
          <w:p w:rsidRPr="00921407" w:rsidR="00436213" w:rsidP="00AA475C" w:rsidRDefault="00436213" w14:paraId="287B20FE" w14:textId="77777777">
            <w:pPr>
              <w:spacing w:before="40" w:after="40"/>
              <w:rPr>
                <w:sz w:val="16"/>
                <w:szCs w:val="16"/>
              </w:rPr>
            </w:pPr>
            <w:r w:rsidRPr="00921407">
              <w:rPr>
                <w:sz w:val="16"/>
                <w:szCs w:val="16"/>
              </w:rPr>
              <w:t xml:space="preserve">Bepaling is inhoudelijk niet veranderd; informatieverstrekking </w:t>
            </w:r>
            <w:r w:rsidRPr="007359E9">
              <w:rPr>
                <w:sz w:val="16"/>
                <w:szCs w:val="16"/>
              </w:rPr>
              <w:t xml:space="preserve">dient binnen 3 dagen </w:t>
            </w:r>
            <w:r w:rsidRPr="00921407">
              <w:rPr>
                <w:sz w:val="16"/>
                <w:szCs w:val="16"/>
              </w:rPr>
              <w:t xml:space="preserve">plaats te vinden. </w:t>
            </w:r>
          </w:p>
        </w:tc>
      </w:tr>
    </w:tbl>
    <w:p w:rsidRPr="007359E9" w:rsidR="00436213" w:rsidRDefault="00436213" w14:paraId="476D1C9A" w14:textId="77777777"/>
    <w:sectPr w:rsidRPr="007359E9" w:rsidR="00436213"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13"/>
    <w:rsid w:val="001B2E08"/>
    <w:rsid w:val="001E6A24"/>
    <w:rsid w:val="002B16A0"/>
    <w:rsid w:val="003C1869"/>
    <w:rsid w:val="00436213"/>
    <w:rsid w:val="005E74EE"/>
    <w:rsid w:val="007359E9"/>
    <w:rsid w:val="00791E0A"/>
    <w:rsid w:val="00865A24"/>
    <w:rsid w:val="00921407"/>
    <w:rsid w:val="00B06701"/>
    <w:rsid w:val="00D36A70"/>
    <w:rsid w:val="00EF66F9"/>
    <w:rsid w:val="00F976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2C631"/>
  <w15:chartTrackingRefBased/>
  <w15:docId w15:val="{76CB5EFC-09A7-439C-B9C7-80522F7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436213"/>
    <w:rPr>
      <w:sz w:val="16"/>
      <w:szCs w:val="16"/>
    </w:rPr>
  </w:style>
  <w:style w:type="paragraph" w:styleId="Tekstopmerking">
    <w:name w:val="annotation text"/>
    <w:basedOn w:val="Standaard"/>
    <w:link w:val="TekstopmerkingChar"/>
    <w:uiPriority w:val="99"/>
    <w:unhideWhenUsed/>
    <w:rsid w:val="00436213"/>
    <w:pPr>
      <w:autoSpaceDN w:val="0"/>
      <w:spacing w:after="0" w:line="240" w:lineRule="auto"/>
      <w:textAlignment w:val="baseline"/>
    </w:pPr>
    <w:rPr>
      <w:rFonts w:eastAsia="DejaVu Sans"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436213"/>
    <w:rPr>
      <w:rFonts w:eastAsia="DejaVu Sans" w:cs="Lohit Hindi"/>
      <w:color w:val="000000"/>
      <w:kern w:val="0"/>
      <w:sz w:val="20"/>
      <w:szCs w:val="20"/>
      <w:lang w:val="nl-NL" w:eastAsia="nl-NL"/>
      <w14:ligatures w14:val="none"/>
    </w:rPr>
  </w:style>
  <w:style w:type="table" w:styleId="Tabelraster">
    <w:name w:val="Table Grid"/>
    <w:basedOn w:val="Standaardtabel"/>
    <w:uiPriority w:val="39"/>
    <w:rsid w:val="00436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451</ap:Words>
  <ap:Characters>2485</ap:Characters>
  <ap:DocSecurity>0</ap:DocSecurity>
  <ap:Lines>20</ap:Lines>
  <ap:Paragraphs>5</ap:Paragraphs>
  <ap:ScaleCrop>false</ap:ScaleCrop>
  <ap:LinksUpToDate>false</ap:LinksUpToDate>
  <ap:CharactersWithSpaces>2931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2024-12-19T14:13:00.0000000Z</dcterms:created>
  <dcterms:modified xsi:type="dcterms:W3CDTF">2025-02-14T08:13:00.0000000Z</dcterms:modified>
  <version/>
  <category/>
</coreProperties>
</file>