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371" w:type="dxa"/>
        <w:tblLook w:val="04A0" w:firstRow="1" w:lastRow="0" w:firstColumn="1" w:lastColumn="0" w:noHBand="0" w:noVBand="1"/>
      </w:tblPr>
      <w:tblGrid>
        <w:gridCol w:w="7371"/>
      </w:tblGrid>
      <w:tr w:rsidR="00D05390" w:rsidTr="005D5BAE" w14:paraId="2457CD15" w14:textId="77777777">
        <w:trPr>
          <w:trHeight w:val="1514"/>
        </w:trPr>
        <w:tc>
          <w:tcPr>
            <w:tcW w:w="7371" w:type="dxa"/>
            <w:tcBorders>
              <w:top w:val="nil"/>
              <w:left w:val="nil"/>
              <w:bottom w:val="nil"/>
              <w:right w:val="nil"/>
            </w:tcBorders>
            <w:tcMar>
              <w:left w:w="0" w:type="dxa"/>
              <w:right w:w="0" w:type="dxa"/>
            </w:tcMar>
          </w:tcPr>
          <w:p w:rsidR="00374412" w:rsidP="00D9561B" w:rsidRDefault="00DF7C8E" w14:paraId="6673624A" w14:textId="77777777">
            <w:r>
              <w:t>De v</w:t>
            </w:r>
            <w:r w:rsidR="008E3932">
              <w:t>oorzitter van de Tweede Kamer der Staten-Generaal</w:t>
            </w:r>
          </w:p>
          <w:p w:rsidR="00374412" w:rsidP="00D9561B" w:rsidRDefault="00DF7C8E" w14:paraId="738EAFCF" w14:textId="77777777">
            <w:r>
              <w:t>Postbus 20018</w:t>
            </w:r>
          </w:p>
          <w:p w:rsidR="008E3932" w:rsidP="00D9561B" w:rsidRDefault="00DF7C8E" w14:paraId="43FB8CD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05390" w:rsidTr="00FF66F9" w14:paraId="49F7ED2A" w14:textId="77777777">
        <w:trPr>
          <w:trHeight w:val="289" w:hRule="exact"/>
        </w:trPr>
        <w:tc>
          <w:tcPr>
            <w:tcW w:w="929" w:type="dxa"/>
          </w:tcPr>
          <w:p w:rsidRPr="00434042" w:rsidR="0005404B" w:rsidP="00FF66F9" w:rsidRDefault="00DF7C8E" w14:paraId="57636D74" w14:textId="77777777">
            <w:pPr>
              <w:rPr>
                <w:lang w:eastAsia="en-US"/>
              </w:rPr>
            </w:pPr>
            <w:r>
              <w:rPr>
                <w:lang w:eastAsia="en-US"/>
              </w:rPr>
              <w:t>Datum</w:t>
            </w:r>
          </w:p>
        </w:tc>
        <w:tc>
          <w:tcPr>
            <w:tcW w:w="6581" w:type="dxa"/>
          </w:tcPr>
          <w:p w:rsidRPr="00434042" w:rsidR="0005404B" w:rsidP="00FF66F9" w:rsidRDefault="005D5BAE" w14:paraId="1C6AD847" w14:textId="4C2DD61B">
            <w:pPr>
              <w:rPr>
                <w:lang w:eastAsia="en-US"/>
              </w:rPr>
            </w:pPr>
            <w:r>
              <w:rPr>
                <w:lang w:eastAsia="en-US"/>
              </w:rPr>
              <w:t>24 april 2025</w:t>
            </w:r>
          </w:p>
        </w:tc>
      </w:tr>
      <w:tr w:rsidR="00D05390" w:rsidTr="00FF66F9" w14:paraId="17C230DB" w14:textId="77777777">
        <w:trPr>
          <w:trHeight w:val="368"/>
        </w:trPr>
        <w:tc>
          <w:tcPr>
            <w:tcW w:w="929" w:type="dxa"/>
          </w:tcPr>
          <w:p w:rsidR="0005404B" w:rsidP="00FF66F9" w:rsidRDefault="00DF7C8E" w14:paraId="47524823" w14:textId="77777777">
            <w:pPr>
              <w:rPr>
                <w:lang w:eastAsia="en-US"/>
              </w:rPr>
            </w:pPr>
            <w:r>
              <w:rPr>
                <w:lang w:eastAsia="en-US"/>
              </w:rPr>
              <w:t>Betreft</w:t>
            </w:r>
          </w:p>
        </w:tc>
        <w:tc>
          <w:tcPr>
            <w:tcW w:w="6581" w:type="dxa"/>
          </w:tcPr>
          <w:p w:rsidR="0005404B" w:rsidP="00FF66F9" w:rsidRDefault="00DF7C8E" w14:paraId="3AA6456D" w14:textId="05DA36D2">
            <w:pPr>
              <w:rPr>
                <w:lang w:eastAsia="en-US"/>
              </w:rPr>
            </w:pPr>
            <w:r>
              <w:rPr>
                <w:lang w:eastAsia="en-US"/>
              </w:rPr>
              <w:t>Antwoord</w:t>
            </w:r>
            <w:r w:rsidR="004833A5">
              <w:rPr>
                <w:lang w:eastAsia="en-US"/>
              </w:rPr>
              <w:t>en</w:t>
            </w:r>
            <w:r>
              <w:rPr>
                <w:lang w:eastAsia="en-US"/>
              </w:rPr>
              <w:t xml:space="preserve"> </w:t>
            </w:r>
            <w:r w:rsidR="004833A5">
              <w:rPr>
                <w:lang w:eastAsia="en-US"/>
              </w:rPr>
              <w:t xml:space="preserve">bij het schriftelijk overleg </w:t>
            </w:r>
            <w:r>
              <w:rPr>
                <w:lang w:eastAsia="en-US"/>
              </w:rPr>
              <w:t>van de vaste commissie voor  Onderwijs, Cultuur en Wetenschap</w:t>
            </w:r>
            <w:r w:rsidR="004833A5">
              <w:rPr>
                <w:lang w:eastAsia="en-US"/>
              </w:rPr>
              <w:t xml:space="preserve"> inzake de geannoteerde agenda OJCS-Raad </w:t>
            </w:r>
          </w:p>
        </w:tc>
      </w:tr>
    </w:tbl>
    <w:p w:rsidR="00D05390" w:rsidRDefault="001C2C36" w14:paraId="0FD8F543"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05390" w:rsidTr="00A421A1" w14:paraId="183F9959" w14:textId="77777777">
        <w:tc>
          <w:tcPr>
            <w:tcW w:w="2160" w:type="dxa"/>
          </w:tcPr>
          <w:p w:rsidRPr="00F53C9D" w:rsidR="006205C0" w:rsidP="00686AED" w:rsidRDefault="00DF7C8E" w14:paraId="1145CB8E" w14:textId="77777777">
            <w:pPr>
              <w:pStyle w:val="Colofonkop"/>
              <w:framePr w:hSpace="0" w:wrap="auto" w:hAnchor="text" w:vAnchor="margin" w:xAlign="left" w:yAlign="inline"/>
            </w:pPr>
            <w:r>
              <w:t>Internationaal Beleid</w:t>
            </w:r>
          </w:p>
          <w:p w:rsidR="006205C0" w:rsidP="00A421A1" w:rsidRDefault="00DF7C8E" w14:paraId="3D9ED39D" w14:textId="77777777">
            <w:pPr>
              <w:pStyle w:val="Huisstijl-Gegeven"/>
              <w:spacing w:after="0"/>
            </w:pPr>
            <w:r>
              <w:t xml:space="preserve">Rijnstraat 50 </w:t>
            </w:r>
          </w:p>
          <w:p w:rsidR="004425A7" w:rsidP="00E972A2" w:rsidRDefault="00DF7C8E" w14:paraId="1128FD63" w14:textId="77777777">
            <w:pPr>
              <w:pStyle w:val="Huisstijl-Gegeven"/>
              <w:spacing w:after="0"/>
            </w:pPr>
            <w:r>
              <w:t>Den Haag</w:t>
            </w:r>
          </w:p>
          <w:p w:rsidR="004425A7" w:rsidP="00E972A2" w:rsidRDefault="00DF7C8E" w14:paraId="6C8D8026" w14:textId="77777777">
            <w:pPr>
              <w:pStyle w:val="Huisstijl-Gegeven"/>
              <w:spacing w:after="0"/>
            </w:pPr>
            <w:r>
              <w:t>Postbus 16375</w:t>
            </w:r>
          </w:p>
          <w:p w:rsidR="004425A7" w:rsidP="00E972A2" w:rsidRDefault="00DF7C8E" w14:paraId="0B7A330F" w14:textId="77777777">
            <w:pPr>
              <w:pStyle w:val="Huisstijl-Gegeven"/>
              <w:spacing w:after="0"/>
            </w:pPr>
            <w:r>
              <w:t>2500 BJ Den Haag</w:t>
            </w:r>
          </w:p>
          <w:p w:rsidRPr="005D5BAE" w:rsidR="006205C0" w:rsidP="005D5BAE" w:rsidRDefault="00DF7C8E" w14:paraId="35CD18DD" w14:textId="188A3405">
            <w:pPr>
              <w:pStyle w:val="Huisstijl-Gegeven"/>
              <w:spacing w:after="90"/>
            </w:pPr>
            <w:r>
              <w:t>www.rijksoverheid.nl</w:t>
            </w:r>
          </w:p>
        </w:tc>
      </w:tr>
      <w:tr w:rsidR="00D05390" w:rsidTr="00A421A1" w14:paraId="791FB73C" w14:textId="77777777">
        <w:trPr>
          <w:trHeight w:val="200" w:hRule="exact"/>
        </w:trPr>
        <w:tc>
          <w:tcPr>
            <w:tcW w:w="2160" w:type="dxa"/>
          </w:tcPr>
          <w:p w:rsidRPr="00356D2B" w:rsidR="006205C0" w:rsidP="00A421A1" w:rsidRDefault="006205C0" w14:paraId="5AEAB49C" w14:textId="77777777">
            <w:pPr>
              <w:spacing w:after="90" w:line="180" w:lineRule="exact"/>
              <w:rPr>
                <w:sz w:val="13"/>
                <w:szCs w:val="13"/>
              </w:rPr>
            </w:pPr>
          </w:p>
        </w:tc>
      </w:tr>
      <w:tr w:rsidR="00D05390" w:rsidTr="00A421A1" w14:paraId="71FA0F12" w14:textId="77777777">
        <w:trPr>
          <w:trHeight w:val="450"/>
        </w:trPr>
        <w:tc>
          <w:tcPr>
            <w:tcW w:w="2160" w:type="dxa"/>
          </w:tcPr>
          <w:p w:rsidR="00F51A76" w:rsidP="00A421A1" w:rsidRDefault="00DF7C8E" w14:paraId="50C56E95" w14:textId="77777777">
            <w:pPr>
              <w:spacing w:line="180" w:lineRule="exact"/>
              <w:rPr>
                <w:b/>
                <w:sz w:val="13"/>
                <w:szCs w:val="13"/>
              </w:rPr>
            </w:pPr>
            <w:r>
              <w:rPr>
                <w:b/>
                <w:sz w:val="13"/>
                <w:szCs w:val="13"/>
              </w:rPr>
              <w:t>Onze referentie</w:t>
            </w:r>
          </w:p>
          <w:p w:rsidRPr="00FA7882" w:rsidR="006205C0" w:rsidP="00215356" w:rsidRDefault="00DF7C8E" w14:paraId="413038A6" w14:textId="77777777">
            <w:pPr>
              <w:spacing w:line="180" w:lineRule="exact"/>
              <w:rPr>
                <w:sz w:val="13"/>
                <w:szCs w:val="13"/>
              </w:rPr>
            </w:pPr>
            <w:r>
              <w:rPr>
                <w:sz w:val="13"/>
                <w:szCs w:val="13"/>
              </w:rPr>
              <w:t>52096977</w:t>
            </w:r>
          </w:p>
        </w:tc>
      </w:tr>
      <w:tr w:rsidR="00D05390" w:rsidTr="00A421A1" w14:paraId="178585E2" w14:textId="77777777">
        <w:trPr>
          <w:trHeight w:val="136"/>
        </w:trPr>
        <w:tc>
          <w:tcPr>
            <w:tcW w:w="2160" w:type="dxa"/>
          </w:tcPr>
          <w:p w:rsidRPr="00C5333A" w:rsidR="006205C0" w:rsidP="00A421A1" w:rsidRDefault="00DF7C8E" w14:paraId="21210C6B" w14:textId="77777777">
            <w:pPr>
              <w:tabs>
                <w:tab w:val="left" w:pos="1890"/>
              </w:tabs>
              <w:spacing w:line="180" w:lineRule="exact"/>
              <w:rPr>
                <w:b/>
                <w:sz w:val="13"/>
                <w:szCs w:val="13"/>
              </w:rPr>
            </w:pPr>
            <w:r w:rsidRPr="00003544">
              <w:rPr>
                <w:b/>
                <w:sz w:val="13"/>
                <w:szCs w:val="13"/>
              </w:rPr>
              <w:t>Uw brief</w:t>
            </w:r>
          </w:p>
          <w:p w:rsidRPr="00E06CD4" w:rsidR="00E91674" w:rsidP="00E210E0" w:rsidRDefault="00DF7C8E" w14:paraId="0BE6277C" w14:textId="77777777">
            <w:pPr>
              <w:tabs>
                <w:tab w:val="left" w:pos="1890"/>
              </w:tabs>
              <w:spacing w:after="92" w:line="180" w:lineRule="exact"/>
              <w:rPr>
                <w:sz w:val="13"/>
                <w:szCs w:val="13"/>
              </w:rPr>
            </w:pPr>
            <w:r>
              <w:rPr>
                <w:sz w:val="13"/>
                <w:szCs w:val="13"/>
              </w:rPr>
              <w:t>22 april 2025</w:t>
            </w:r>
          </w:p>
        </w:tc>
      </w:tr>
      <w:tr w:rsidR="00D05390" w:rsidTr="00A421A1" w14:paraId="3583EF0C" w14:textId="77777777">
        <w:trPr>
          <w:trHeight w:val="227"/>
        </w:trPr>
        <w:tc>
          <w:tcPr>
            <w:tcW w:w="2160" w:type="dxa"/>
          </w:tcPr>
          <w:p w:rsidRPr="004A65A5" w:rsidR="006205C0" w:rsidP="00A421A1" w:rsidRDefault="00DF7C8E" w14:paraId="786DEDAA" w14:textId="77777777">
            <w:pPr>
              <w:spacing w:line="180" w:lineRule="exact"/>
              <w:rPr>
                <w:b/>
                <w:sz w:val="13"/>
                <w:szCs w:val="13"/>
              </w:rPr>
            </w:pPr>
            <w:r>
              <w:rPr>
                <w:b/>
                <w:sz w:val="13"/>
                <w:szCs w:val="13"/>
              </w:rPr>
              <w:t>Uw referentie</w:t>
            </w:r>
          </w:p>
          <w:p w:rsidRPr="00D74F66" w:rsidR="006205C0" w:rsidP="00A421A1" w:rsidRDefault="006205C0" w14:paraId="2C43864C" w14:textId="77777777">
            <w:pPr>
              <w:spacing w:after="90" w:line="180" w:lineRule="exact"/>
              <w:rPr>
                <w:sz w:val="13"/>
              </w:rPr>
            </w:pPr>
          </w:p>
        </w:tc>
      </w:tr>
    </w:tbl>
    <w:p w:rsidR="00215356" w:rsidRDefault="00215356" w14:paraId="2176663E" w14:textId="77777777"/>
    <w:p w:rsidR="006205C0" w:rsidP="00A421A1" w:rsidRDefault="006205C0" w14:paraId="563D2BEB" w14:textId="77777777"/>
    <w:p w:rsidR="00910A65" w:rsidP="00CA35E4" w:rsidRDefault="00405133" w14:paraId="03CAB695" w14:textId="26BFD32F">
      <w:r>
        <w:t xml:space="preserve">Hierbij stuur </w:t>
      </w:r>
      <w:r w:rsidR="00D45993">
        <w:t>ik u</w:t>
      </w:r>
      <w:r w:rsidR="004833A5">
        <w:t>w Kamer</w:t>
      </w:r>
      <w:r w:rsidR="00C82662">
        <w:t xml:space="preserve"> </w:t>
      </w:r>
      <w:r w:rsidRPr="004833A5" w:rsidR="00DF7C8E">
        <w:t>d</w:t>
      </w:r>
      <w:r w:rsidRPr="004833A5" w:rsidR="00935893">
        <w:t>e</w:t>
      </w:r>
      <w:r w:rsidRPr="004833A5" w:rsidR="00DF7C8E">
        <w:t xml:space="preserve"> antwoorden op de</w:t>
      </w:r>
      <w:r w:rsidRPr="004833A5" w:rsidR="00935893">
        <w:t xml:space="preserve"> vragen</w:t>
      </w:r>
      <w:r w:rsidR="00DF7C8E">
        <w:t xml:space="preserve"> van de commissie</w:t>
      </w:r>
      <w:r w:rsidR="00B36EBB">
        <w:t xml:space="preserve"> </w:t>
      </w:r>
      <w:r w:rsidR="00DF7C8E">
        <w:t xml:space="preserve">over </w:t>
      </w:r>
      <w:r w:rsidR="007332FD">
        <w:t>de</w:t>
      </w:r>
      <w:r w:rsidR="00DF7C8E">
        <w:t xml:space="preserve"> brief van </w:t>
      </w:r>
      <w:r w:rsidR="007332FD">
        <w:t xml:space="preserve">de staatssecretaris van OCW en mij van </w:t>
      </w:r>
      <w:r w:rsidR="00DF7C8E">
        <w:t>17 april 2025</w:t>
      </w:r>
      <w:r w:rsidR="001F3F74">
        <w:t xml:space="preserve"> inzake</w:t>
      </w:r>
      <w:r w:rsidR="005768E4">
        <w:t xml:space="preserve"> </w:t>
      </w:r>
      <w:r w:rsidR="004833A5">
        <w:t>de g</w:t>
      </w:r>
      <w:r w:rsidR="00DF7C8E">
        <w:t>eannoteerde agenda OJCS-Raad 12 en 13 mei 2025</w:t>
      </w:r>
      <w:r w:rsidR="004A1BB7">
        <w:t>.</w:t>
      </w:r>
    </w:p>
    <w:p w:rsidR="00930C09" w:rsidP="00CA35E4" w:rsidRDefault="00930C09" w14:paraId="12CB2E4D" w14:textId="77777777"/>
    <w:p w:rsidR="005768E4" w:rsidP="00CA35E4" w:rsidRDefault="00DF7C8E" w14:paraId="17BBEDFB" w14:textId="77777777">
      <w:r>
        <w:t>De minister van Onderwijs, Cultuur en Wetenschap,</w:t>
      </w:r>
    </w:p>
    <w:p w:rsidR="000F521E" w:rsidP="003A7160" w:rsidRDefault="000F521E" w14:paraId="1FA57DE4" w14:textId="77777777"/>
    <w:p w:rsidR="000F521E" w:rsidP="003A7160" w:rsidRDefault="000F521E" w14:paraId="2ADB6726" w14:textId="77777777"/>
    <w:p w:rsidR="000F521E" w:rsidP="003A7160" w:rsidRDefault="000F521E" w14:paraId="3E10F60B" w14:textId="77777777"/>
    <w:p w:rsidR="000F521E" w:rsidP="003A7160" w:rsidRDefault="000F521E" w14:paraId="2BBBEAA6" w14:textId="77777777"/>
    <w:p w:rsidR="000F521E" w:rsidP="003A7160" w:rsidRDefault="00DF7C8E" w14:paraId="6325B64C" w14:textId="77777777">
      <w:pPr>
        <w:pStyle w:val="standaard-tekst"/>
      </w:pPr>
      <w:r>
        <w:t>Eppo Bruins</w:t>
      </w:r>
    </w:p>
    <w:p w:rsidR="00F01557" w:rsidP="003A7160" w:rsidRDefault="00F01557" w14:paraId="38CF7334" w14:textId="77777777"/>
    <w:p w:rsidR="00F01557" w:rsidP="003A7160" w:rsidRDefault="00F01557" w14:paraId="09835375" w14:textId="77777777"/>
    <w:p w:rsidR="00C7013F" w:rsidP="003A7160" w:rsidRDefault="00C7013F" w14:paraId="009FDDAA" w14:textId="77777777"/>
    <w:p w:rsidR="00C7013F" w:rsidP="003A7160" w:rsidRDefault="00C7013F" w14:paraId="10077689" w14:textId="77777777"/>
    <w:p w:rsidR="00184B30" w:rsidP="00A60B58" w:rsidRDefault="00184B30" w14:paraId="095B2CF5" w14:textId="77777777"/>
    <w:p w:rsidR="00184B30" w:rsidP="00A60B58" w:rsidRDefault="00184B30" w14:paraId="09D8610D" w14:textId="77777777"/>
    <w:p w:rsidR="00DF7C8E" w:rsidP="00A60B58" w:rsidRDefault="00DF7C8E" w14:paraId="2895D278" w14:textId="77777777"/>
    <w:p w:rsidR="00DF7C8E" w:rsidP="00A60B58" w:rsidRDefault="00DF7C8E" w14:paraId="323295AB" w14:textId="77777777"/>
    <w:p w:rsidR="00DF7C8E" w:rsidP="00A60B58" w:rsidRDefault="00DF7C8E" w14:paraId="68673F6E" w14:textId="77777777"/>
    <w:p w:rsidR="00DF7C8E" w:rsidP="00A60B58" w:rsidRDefault="00DF7C8E" w14:paraId="0EEBCB13" w14:textId="77777777"/>
    <w:p w:rsidR="00DF7C8E" w:rsidP="00A60B58" w:rsidRDefault="00DF7C8E" w14:paraId="0210FFA4" w14:textId="77777777"/>
    <w:p w:rsidR="00DF7C8E" w:rsidP="00A60B58" w:rsidRDefault="00DF7C8E" w14:paraId="4C4660A9" w14:textId="77777777"/>
    <w:p w:rsidR="00DF7C8E" w:rsidP="00A60B58" w:rsidRDefault="00DF7C8E" w14:paraId="216953A4" w14:textId="77777777"/>
    <w:p w:rsidR="00DF7C8E" w:rsidP="00A60B58" w:rsidRDefault="00DF7C8E" w14:paraId="0B5A8CB3" w14:textId="77777777"/>
    <w:p w:rsidR="00DF7C8E" w:rsidP="00A60B58" w:rsidRDefault="00DF7C8E" w14:paraId="62555CE3" w14:textId="77777777"/>
    <w:p w:rsidR="00DF7C8E" w:rsidP="00A60B58" w:rsidRDefault="00DF7C8E" w14:paraId="788BF2D2" w14:textId="79C94BA6"/>
    <w:p w:rsidR="00DF7C8E" w:rsidP="00A60B58" w:rsidRDefault="00DF7C8E" w14:paraId="33CFE825" w14:textId="77777777"/>
    <w:p w:rsidR="00DF7C8E" w:rsidP="00A60B58" w:rsidRDefault="00DF7C8E" w14:paraId="4E8694E8" w14:textId="77777777"/>
    <w:p w:rsidR="00DF7C8E" w:rsidP="00A60B58" w:rsidRDefault="00DF7C8E" w14:paraId="03327879" w14:textId="77777777"/>
    <w:p w:rsidR="00DF7C8E" w:rsidP="00A60B58" w:rsidRDefault="00DF7C8E" w14:paraId="7CE4B1C0" w14:textId="77777777"/>
    <w:p w:rsidR="00DF7C8E" w:rsidP="00A60B58" w:rsidRDefault="00DF7C8E" w14:paraId="2D8D2D68" w14:textId="77777777"/>
    <w:p w:rsidR="00DF7C8E" w:rsidP="00A60B58" w:rsidRDefault="00DF7C8E" w14:paraId="20B9CD4B" w14:textId="77777777"/>
    <w:p w:rsidRPr="00AC497F" w:rsidR="00DF7C8E" w:rsidP="00DF7C8E" w:rsidRDefault="00DF7C8E" w14:paraId="780780AE" w14:textId="77777777">
      <w:pPr>
        <w:pStyle w:val="Default"/>
        <w:spacing w:line="259" w:lineRule="auto"/>
        <w:rPr>
          <w:rFonts w:ascii="Verdana" w:hAnsi="Verdana" w:cs="Times New Roman"/>
          <w:b/>
          <w:sz w:val="18"/>
          <w:szCs w:val="18"/>
        </w:rPr>
      </w:pPr>
      <w:r w:rsidRPr="00AC497F">
        <w:rPr>
          <w:rFonts w:ascii="Verdana" w:hAnsi="Verdana" w:cs="Times New Roman"/>
          <w:b/>
          <w:sz w:val="18"/>
          <w:szCs w:val="18"/>
        </w:rPr>
        <w:lastRenderedPageBreak/>
        <w:t>I</w:t>
      </w:r>
      <w:r w:rsidRPr="00AC497F">
        <w:rPr>
          <w:rFonts w:ascii="Verdana" w:hAnsi="Verdana" w:cs="Times New Roman"/>
          <w:b/>
          <w:sz w:val="18"/>
          <w:szCs w:val="18"/>
        </w:rPr>
        <w:tab/>
        <w:t>Vragen en opmerkingen uit de fracties</w:t>
      </w:r>
    </w:p>
    <w:p w:rsidRPr="00AC497F" w:rsidR="00DF7C8E" w:rsidP="00DF7C8E" w:rsidRDefault="00DF7C8E" w14:paraId="52E097D5" w14:textId="77777777">
      <w:pPr>
        <w:rPr>
          <w:szCs w:val="18"/>
        </w:rPr>
      </w:pPr>
    </w:p>
    <w:p w:rsidRPr="00AC497F" w:rsidR="00DF7C8E" w:rsidP="00DF7C8E" w:rsidRDefault="00DF7C8E" w14:paraId="0D2DB3B4" w14:textId="77777777">
      <w:pPr>
        <w:pStyle w:val="Default"/>
        <w:spacing w:line="259" w:lineRule="auto"/>
        <w:rPr>
          <w:rFonts w:ascii="Verdana" w:hAnsi="Verdana" w:cs="Times New Roman"/>
          <w:b/>
          <w:sz w:val="18"/>
          <w:szCs w:val="18"/>
        </w:rPr>
      </w:pPr>
      <w:r w:rsidRPr="00AC497F">
        <w:rPr>
          <w:rFonts w:ascii="Verdana" w:hAnsi="Verdana" w:cs="Times New Roman"/>
          <w:b/>
          <w:sz w:val="18"/>
          <w:szCs w:val="18"/>
        </w:rPr>
        <w:t>Inbreng van de leden van de VVD-fractie</w:t>
      </w:r>
    </w:p>
    <w:p w:rsidRPr="00AC497F" w:rsidR="00DF7C8E" w:rsidP="00DF7C8E" w:rsidRDefault="00DF7C8E" w14:paraId="2D53B464" w14:textId="77777777">
      <w:pPr>
        <w:pStyle w:val="Default"/>
        <w:spacing w:line="259" w:lineRule="auto"/>
        <w:rPr>
          <w:rFonts w:ascii="Verdana" w:hAnsi="Verdana" w:cs="Times New Roman"/>
          <w:b/>
          <w:sz w:val="18"/>
          <w:szCs w:val="18"/>
        </w:rPr>
      </w:pPr>
    </w:p>
    <w:p w:rsidRPr="00AC497F" w:rsidR="00DF7C8E" w:rsidP="00DF7C8E" w:rsidRDefault="00DF7C8E" w14:paraId="7F3C3C69" w14:textId="77777777">
      <w:pPr>
        <w:rPr>
          <w:szCs w:val="18"/>
        </w:rPr>
      </w:pPr>
      <w:r w:rsidRPr="00AC497F">
        <w:rPr>
          <w:szCs w:val="18"/>
        </w:rPr>
        <w:t>De leden van de VVD-fractie hebben kennisgenomen van de geannoteerde agenda van de formele OJCS-Raad van 12 en 13 mei 2025 en hebben daarover nog enkele vragen.</w:t>
      </w:r>
    </w:p>
    <w:p w:rsidR="00DF7C8E" w:rsidP="00DF7C8E" w:rsidRDefault="00DF7C8E" w14:paraId="44E6916A" w14:textId="77777777">
      <w:pPr>
        <w:spacing w:line="278" w:lineRule="auto"/>
        <w:rPr>
          <w:szCs w:val="18"/>
          <w:u w:val="single"/>
        </w:rPr>
      </w:pPr>
    </w:p>
    <w:p w:rsidRPr="00AC497F" w:rsidR="00DF7C8E" w:rsidP="00DF7C8E" w:rsidRDefault="00DF7C8E" w14:paraId="5C65605B" w14:textId="77777777">
      <w:pPr>
        <w:spacing w:line="278" w:lineRule="auto"/>
        <w:rPr>
          <w:szCs w:val="18"/>
        </w:rPr>
      </w:pPr>
      <w:r w:rsidRPr="00AC497F">
        <w:rPr>
          <w:szCs w:val="18"/>
          <w:u w:val="single"/>
        </w:rPr>
        <w:t>Gemeenschappelijke Europese Graad</w:t>
      </w:r>
      <w:r w:rsidRPr="00AC497F">
        <w:rPr>
          <w:b/>
          <w:bCs/>
          <w:szCs w:val="18"/>
        </w:rPr>
        <w:t xml:space="preserve"> </w:t>
      </w:r>
      <w:r w:rsidRPr="00AC497F">
        <w:rPr>
          <w:szCs w:val="18"/>
        </w:rPr>
        <w:t xml:space="preserve"> </w:t>
      </w:r>
      <w:r w:rsidRPr="00AC497F">
        <w:rPr>
          <w:szCs w:val="18"/>
        </w:rPr>
        <w:br/>
        <w:t xml:space="preserve">De leden van de VVD-fractie zien kansen in het versterken van de Europese Onderwijsruimte (EEA) en het stimuleren van transnationale samenwerking. Wel willen deze leden benadrukken dat de invoering van een gemeenschappelijke Europese graad niet mag leiden tot inperking van de autonomie van nationale onderwijsinstellingen of een eenheidsworst aan curricula. De keuze voor een label in plaats van een volwaardige graad lijkt een pragmatisch compromis. De leden lezen dat Nederland zich gaat verzetten tegen een volwaardige Europese graad, terwijl de Commissie daar wel stappen in zet. Hoe gaat het Nederlandse kabinet voorkomen dat er toch richting een gemeenschappelijke graad wordt gegaan? Als er (op z’n vroegst) in 2028 een gemeenschappelijke graad geïntroduceerd wordt, is Nederland daar dan aan gebonden? </w:t>
      </w:r>
    </w:p>
    <w:p w:rsidR="00DF7C8E" w:rsidP="00DF7C8E" w:rsidRDefault="00DF7C8E" w14:paraId="382E5C86" w14:textId="77777777">
      <w:pPr>
        <w:spacing w:line="278" w:lineRule="auto"/>
        <w:rPr>
          <w:szCs w:val="18"/>
          <w:u w:val="single"/>
        </w:rPr>
      </w:pPr>
    </w:p>
    <w:p w:rsidRPr="00AC497F" w:rsidR="00DF7C8E" w:rsidP="00DF7C8E" w:rsidRDefault="00DF7C8E" w14:paraId="65A055DF" w14:textId="77777777">
      <w:pPr>
        <w:spacing w:line="278" w:lineRule="auto"/>
        <w:rPr>
          <w:szCs w:val="18"/>
        </w:rPr>
      </w:pPr>
      <w:r w:rsidRPr="00AC497F">
        <w:rPr>
          <w:szCs w:val="18"/>
          <w:u w:val="single"/>
        </w:rPr>
        <w:t>Kwaliteitszorg en erkenning in het hoger onderwijs</w:t>
      </w:r>
      <w:r w:rsidRPr="00AC497F">
        <w:rPr>
          <w:szCs w:val="18"/>
        </w:rPr>
        <w:br/>
        <w:t xml:space="preserve">De leden van de VVD-fractie lezen over Europese samenwerking op het gebied van kwaliteitszorg in het hoger onderwijs. Deze leden vragen wat de precieze toegevoegde waarde van Europese samenwerking op kwaliteitszorg in het hoger onderwijs is en of het kabinet dit kan duiden. Op welke manier werken Nederlandse universiteiten en hogescholen nu samen op kwaliteitszorg met partnerinstellingen in Europa? </w:t>
      </w:r>
    </w:p>
    <w:p w:rsidR="00DF7C8E" w:rsidP="00DF7C8E" w:rsidRDefault="00DF7C8E" w14:paraId="530B3A01" w14:textId="77777777">
      <w:pPr>
        <w:spacing w:line="278" w:lineRule="auto"/>
        <w:rPr>
          <w:szCs w:val="18"/>
        </w:rPr>
      </w:pPr>
    </w:p>
    <w:p w:rsidRPr="00AC497F" w:rsidR="00DF7C8E" w:rsidP="00DF7C8E" w:rsidRDefault="00DF7C8E" w14:paraId="70BD2B13" w14:textId="77777777">
      <w:pPr>
        <w:spacing w:line="278" w:lineRule="auto"/>
        <w:rPr>
          <w:szCs w:val="18"/>
        </w:rPr>
      </w:pPr>
      <w:r w:rsidRPr="00AC497F">
        <w:rPr>
          <w:szCs w:val="18"/>
        </w:rPr>
        <w:t>De leden van de VVD-fractie onderschrijven dat automatische erkenning van diploma’s waardevol en efficiënt is, mits gekoppeld aan de naleving van kwaliteitsafspraken. Wel hechten deze leden er zeer aan dat er ruimte is en blijft voor nationale keuzes ten aanzien van accreditatie. Hoe ziet het kabinet toe op het behoud van deze ruimte binnen de uitvoering van deze aanbevelingen?</w:t>
      </w:r>
    </w:p>
    <w:p w:rsidRPr="00AC497F" w:rsidR="00DF7C8E" w:rsidP="00DF7C8E" w:rsidRDefault="00DF7C8E" w14:paraId="242A7BA1" w14:textId="77777777">
      <w:pPr>
        <w:spacing w:line="278" w:lineRule="auto"/>
        <w:rPr>
          <w:szCs w:val="18"/>
        </w:rPr>
      </w:pPr>
    </w:p>
    <w:p w:rsidRPr="00AC497F" w:rsidR="00DF7C8E" w:rsidP="00DF7C8E" w:rsidRDefault="00DF7C8E" w14:paraId="0CD58F8E" w14:textId="77777777">
      <w:pPr>
        <w:rPr>
          <w:b/>
          <w:bCs/>
          <w:szCs w:val="18"/>
        </w:rPr>
      </w:pPr>
      <w:r w:rsidRPr="00AC497F">
        <w:rPr>
          <w:b/>
          <w:bCs/>
          <w:szCs w:val="18"/>
        </w:rPr>
        <w:t>Inbreng van de leden van de NSC-fractie</w:t>
      </w:r>
    </w:p>
    <w:p w:rsidRPr="00AC497F" w:rsidR="00DF7C8E" w:rsidP="00DF7C8E" w:rsidRDefault="00DF7C8E" w14:paraId="77F0F9AC" w14:textId="77777777">
      <w:pPr>
        <w:spacing w:line="276" w:lineRule="auto"/>
        <w:rPr>
          <w:rFonts w:eastAsia="Aptos"/>
          <w:color w:val="000000" w:themeColor="text1"/>
          <w:szCs w:val="18"/>
        </w:rPr>
      </w:pPr>
      <w:r w:rsidRPr="00AC497F">
        <w:rPr>
          <w:rFonts w:eastAsia="Aptos"/>
          <w:color w:val="000000" w:themeColor="text1"/>
          <w:szCs w:val="18"/>
        </w:rPr>
        <w:t xml:space="preserve">De leden van de NSC-fractie hebben kennisgenomen van de geannoteerde agenda van de formele OJCS-Raad van 12 en 13 mei 2025, de Nederlandse inzet en de overige aanhangige stukken en hebben daarover voor nu geen vragen of opmerkingen. </w:t>
      </w:r>
    </w:p>
    <w:p w:rsidRPr="00AC497F" w:rsidR="00DF7C8E" w:rsidP="00DF7C8E" w:rsidRDefault="00DF7C8E" w14:paraId="72A73970" w14:textId="77777777">
      <w:pPr>
        <w:spacing w:line="276" w:lineRule="auto"/>
        <w:rPr>
          <w:rFonts w:eastAsia="Aptos"/>
          <w:color w:val="000000" w:themeColor="text1"/>
          <w:szCs w:val="18"/>
        </w:rPr>
      </w:pPr>
    </w:p>
    <w:p w:rsidRPr="00AC497F" w:rsidR="00DF7C8E" w:rsidP="00DF7C8E" w:rsidRDefault="00DF7C8E" w14:paraId="14536491" w14:textId="77777777">
      <w:pPr>
        <w:spacing w:line="276" w:lineRule="auto"/>
        <w:rPr>
          <w:rFonts w:eastAsia="Aptos"/>
          <w:b/>
          <w:bCs/>
          <w:color w:val="000000" w:themeColor="text1"/>
          <w:szCs w:val="18"/>
        </w:rPr>
      </w:pPr>
      <w:r w:rsidRPr="00AC497F">
        <w:rPr>
          <w:rFonts w:eastAsia="Aptos"/>
          <w:b/>
          <w:bCs/>
          <w:color w:val="000000" w:themeColor="text1"/>
          <w:szCs w:val="18"/>
        </w:rPr>
        <w:t>Inbreng van de leden van de D66-fractie</w:t>
      </w:r>
    </w:p>
    <w:p w:rsidRPr="00AC497F" w:rsidR="00DF7C8E" w:rsidP="00DF7C8E" w:rsidRDefault="00DF7C8E" w14:paraId="5E45D149" w14:textId="77777777">
      <w:pPr>
        <w:spacing w:line="276" w:lineRule="auto"/>
        <w:rPr>
          <w:rFonts w:eastAsia="Aptos"/>
          <w:color w:val="000000" w:themeColor="text1"/>
          <w:szCs w:val="18"/>
        </w:rPr>
      </w:pPr>
      <w:r w:rsidRPr="00AC497F">
        <w:rPr>
          <w:rFonts w:eastAsia="Aptos"/>
          <w:color w:val="000000" w:themeColor="text1"/>
          <w:szCs w:val="18"/>
        </w:rPr>
        <w:t xml:space="preserve">Met interesse hebben de leden van de D66-fractie kennisgenomen van de stukken en zij hebben geen verdere vervolgvragen. </w:t>
      </w:r>
    </w:p>
    <w:p w:rsidR="00DF7C8E" w:rsidP="00DF7C8E" w:rsidRDefault="00DF7C8E" w14:paraId="377AC9B8" w14:textId="77777777">
      <w:pPr>
        <w:rPr>
          <w:rFonts w:eastAsia="Aptos"/>
          <w:color w:val="000000" w:themeColor="text1"/>
          <w:szCs w:val="18"/>
        </w:rPr>
      </w:pPr>
    </w:p>
    <w:p w:rsidR="00673281" w:rsidP="00DF7C8E" w:rsidRDefault="00673281" w14:paraId="7C5A85C7" w14:textId="77777777">
      <w:pPr>
        <w:rPr>
          <w:rFonts w:eastAsia="Aptos"/>
          <w:color w:val="000000" w:themeColor="text1"/>
          <w:szCs w:val="18"/>
        </w:rPr>
      </w:pPr>
    </w:p>
    <w:p w:rsidR="00673281" w:rsidP="00DF7C8E" w:rsidRDefault="00673281" w14:paraId="5CA66528" w14:textId="77777777">
      <w:pPr>
        <w:rPr>
          <w:rFonts w:eastAsia="Aptos"/>
          <w:color w:val="000000" w:themeColor="text1"/>
          <w:szCs w:val="18"/>
        </w:rPr>
      </w:pPr>
    </w:p>
    <w:p w:rsidR="00673281" w:rsidP="00DF7C8E" w:rsidRDefault="00673281" w14:paraId="1F26EF91" w14:textId="77777777">
      <w:pPr>
        <w:rPr>
          <w:rFonts w:eastAsia="Aptos"/>
          <w:color w:val="000000" w:themeColor="text1"/>
          <w:szCs w:val="18"/>
        </w:rPr>
      </w:pPr>
    </w:p>
    <w:p w:rsidRPr="00AC497F" w:rsidR="00673281" w:rsidP="00DF7C8E" w:rsidRDefault="00673281" w14:paraId="39388042" w14:textId="77777777">
      <w:pPr>
        <w:rPr>
          <w:rFonts w:eastAsia="Aptos"/>
          <w:color w:val="000000" w:themeColor="text1"/>
          <w:szCs w:val="18"/>
        </w:rPr>
      </w:pPr>
    </w:p>
    <w:p w:rsidRPr="00AC497F" w:rsidR="00DF7C8E" w:rsidP="00DF7C8E" w:rsidRDefault="00DF7C8E" w14:paraId="7C995668" w14:textId="77777777">
      <w:pPr>
        <w:rPr>
          <w:b/>
          <w:bCs/>
          <w:szCs w:val="18"/>
        </w:rPr>
      </w:pPr>
    </w:p>
    <w:p w:rsidR="00002B27" w:rsidP="00DF7C8E" w:rsidRDefault="00002B27" w14:paraId="4C746BB9" w14:textId="77777777">
      <w:pPr>
        <w:pStyle w:val="Default"/>
        <w:spacing w:line="259" w:lineRule="auto"/>
        <w:rPr>
          <w:rFonts w:ascii="Verdana" w:hAnsi="Verdana" w:cs="Times New Roman"/>
          <w:b/>
          <w:sz w:val="18"/>
          <w:szCs w:val="18"/>
        </w:rPr>
      </w:pPr>
    </w:p>
    <w:p w:rsidR="00673281" w:rsidP="00DF7C8E" w:rsidRDefault="00DF7C8E" w14:paraId="22481F41" w14:textId="1C282DDE">
      <w:pPr>
        <w:pStyle w:val="Default"/>
        <w:spacing w:line="259" w:lineRule="auto"/>
        <w:rPr>
          <w:rFonts w:ascii="Verdana" w:hAnsi="Verdana" w:cs="Times New Roman"/>
          <w:b/>
          <w:sz w:val="18"/>
          <w:szCs w:val="18"/>
        </w:rPr>
      </w:pPr>
      <w:r w:rsidRPr="00AC497F">
        <w:rPr>
          <w:rFonts w:ascii="Verdana" w:hAnsi="Verdana" w:cs="Times New Roman"/>
          <w:b/>
          <w:sz w:val="18"/>
          <w:szCs w:val="18"/>
        </w:rPr>
        <w:t>II</w:t>
      </w:r>
      <w:r w:rsidRPr="00AC497F">
        <w:rPr>
          <w:rFonts w:ascii="Verdana" w:hAnsi="Verdana" w:cs="Times New Roman"/>
          <w:b/>
          <w:sz w:val="18"/>
          <w:szCs w:val="18"/>
        </w:rPr>
        <w:tab/>
        <w:t>Reactie van het kabinet</w:t>
      </w:r>
    </w:p>
    <w:p w:rsidR="00673281" w:rsidP="00DF7C8E" w:rsidRDefault="00673281" w14:paraId="2179E624" w14:textId="77777777">
      <w:pPr>
        <w:pStyle w:val="Default"/>
        <w:spacing w:line="259" w:lineRule="auto"/>
        <w:rPr>
          <w:rFonts w:ascii="Verdana" w:hAnsi="Verdana" w:cs="Times New Roman"/>
          <w:b/>
          <w:sz w:val="18"/>
          <w:szCs w:val="18"/>
        </w:rPr>
      </w:pPr>
    </w:p>
    <w:p w:rsidR="00673281" w:rsidP="00673281" w:rsidRDefault="00673281" w14:paraId="3F11E447" w14:textId="77777777">
      <w:pPr>
        <w:spacing w:line="278" w:lineRule="auto"/>
        <w:rPr>
          <w:szCs w:val="18"/>
        </w:rPr>
      </w:pPr>
      <w:r w:rsidRPr="00325B54">
        <w:rPr>
          <w:b/>
          <w:bCs/>
          <w:szCs w:val="18"/>
        </w:rPr>
        <w:t xml:space="preserve">De leden van de VVD-fractie zien kansen in het versterken van de Europese Onderwijsruimte (EEA) en het stimuleren van transnationale samenwerking. Wel willen deze leden benadrukken dat de invoering van een gemeenschappelijke Europese graad niet mag leiden tot inperking van de autonomie van nationale onderwijsinstellingen of een eenheidsworst aan curricula. De keuze voor een label in plaats van een volwaardige graad lijkt een pragmatisch compromis. De leden lezen dat Nederland zich gaat verzetten tegen een volwaardige Europese graad, terwijl de Commissie daar wel stappen in zet. Hoe gaat het Nederlandse kabinet voorkomen dat er toch richting een gemeenschappelijke graad wordt gegaan? Als er (op z’n vroegst) in 2028 een gemeenschappelijke graad geïntroduceerd wordt, is Nederland daar dan aan gebonden? </w:t>
      </w:r>
    </w:p>
    <w:p w:rsidR="00673281" w:rsidP="00673281" w:rsidRDefault="00673281" w14:paraId="2C6F5561" w14:textId="77777777">
      <w:pPr>
        <w:spacing w:line="278" w:lineRule="auto"/>
        <w:rPr>
          <w:szCs w:val="18"/>
        </w:rPr>
      </w:pPr>
    </w:p>
    <w:p w:rsidR="00FA74C4" w:rsidP="00FA74C4" w:rsidRDefault="00673281" w14:paraId="60034DA1" w14:textId="77777777">
      <w:pPr>
        <w:spacing w:line="278" w:lineRule="auto"/>
        <w:rPr>
          <w:szCs w:val="18"/>
        </w:rPr>
      </w:pPr>
      <w:r>
        <w:rPr>
          <w:szCs w:val="18"/>
        </w:rPr>
        <w:t xml:space="preserve">Instellingen kunnen een nieuwe volwaardige gemeenschappelijke Europese graad alleen toekennen indien dit mogelijk </w:t>
      </w:r>
      <w:r w:rsidR="00C37C89">
        <w:rPr>
          <w:szCs w:val="18"/>
        </w:rPr>
        <w:t xml:space="preserve">is </w:t>
      </w:r>
      <w:r>
        <w:rPr>
          <w:szCs w:val="18"/>
        </w:rPr>
        <w:t>gemaakt in nationale wetgeving. Zoals aangegeven in de geannoteerde agenda gaan wij deze nieuwe graad niet in nationale wetgeving introduceren. Zelfs als de Raad positief zou concluderen over de introductie van een volwaardige gemeenschappelijke Europese graad</w:t>
      </w:r>
      <w:r w:rsidR="00916D53">
        <w:rPr>
          <w:szCs w:val="18"/>
        </w:rPr>
        <w:t xml:space="preserve"> </w:t>
      </w:r>
      <w:r w:rsidR="00FA74C4">
        <w:rPr>
          <w:szCs w:val="18"/>
        </w:rPr>
        <w:t xml:space="preserve">(middels een Raadsaanbeveling die op zijn vroegst in 2028 zal worden geïntroduceerd), dan nog is Nederland niet verplicht om dit in nationale wetgeving op te nemen. Nederland is namelijk juridisch niet gebonden aan een mogelijke Raadsaanbeveling of eventuele positieve conclusies die andere lidstaten hieraan willen verbinden. Verder wordt met de voorliggende Resolutie niet op de onderhandelingen over een toekomstige Raadsaanbeveling vooruit gelopen. </w:t>
      </w:r>
    </w:p>
    <w:p w:rsidR="00FA74C4" w:rsidP="00FA74C4" w:rsidRDefault="00FA74C4" w14:paraId="79C5F100" w14:textId="77777777">
      <w:pPr>
        <w:spacing w:line="278" w:lineRule="auto"/>
        <w:rPr>
          <w:szCs w:val="18"/>
        </w:rPr>
      </w:pPr>
    </w:p>
    <w:p w:rsidR="00FA74C4" w:rsidP="00FA74C4" w:rsidRDefault="00131F21" w14:paraId="39BB9333" w14:textId="40DBF98F">
      <w:pPr>
        <w:spacing w:line="278" w:lineRule="auto"/>
        <w:rPr>
          <w:szCs w:val="18"/>
        </w:rPr>
      </w:pPr>
      <w:r>
        <w:rPr>
          <w:szCs w:val="18"/>
        </w:rPr>
        <w:t>Bovendien is het zo dat d</w:t>
      </w:r>
      <w:r w:rsidR="00FA74C4">
        <w:rPr>
          <w:szCs w:val="18"/>
        </w:rPr>
        <w:t>e doelen die de Commissie en lidstaten nastreven evengoed</w:t>
      </w:r>
      <w:r>
        <w:rPr>
          <w:szCs w:val="18"/>
        </w:rPr>
        <w:t xml:space="preserve"> kunnen</w:t>
      </w:r>
      <w:r w:rsidR="00FA74C4">
        <w:rPr>
          <w:szCs w:val="18"/>
        </w:rPr>
        <w:t xml:space="preserve"> worden behaald met een minder ingrijpend label dat gekoppeld is aan de reeds bestaande mogelijkheid om een </w:t>
      </w:r>
      <w:r w:rsidRPr="009E1CD1" w:rsidR="00FA74C4">
        <w:rPr>
          <w:i/>
          <w:iCs/>
          <w:szCs w:val="18"/>
        </w:rPr>
        <w:t>joint degree</w:t>
      </w:r>
      <w:r w:rsidR="00FA74C4">
        <w:rPr>
          <w:szCs w:val="18"/>
        </w:rPr>
        <w:t xml:space="preserve"> aan te bieden. Daartoe wordt de komende jaren in </w:t>
      </w:r>
      <w:r w:rsidRPr="00C37C89" w:rsidR="00FA74C4">
        <w:rPr>
          <w:i/>
          <w:iCs/>
          <w:szCs w:val="18"/>
        </w:rPr>
        <w:t>p</w:t>
      </w:r>
      <w:r w:rsidRPr="00325B54" w:rsidR="00FA74C4">
        <w:rPr>
          <w:i/>
          <w:iCs/>
          <w:szCs w:val="18"/>
        </w:rPr>
        <w:t xml:space="preserve">olicy </w:t>
      </w:r>
      <w:r w:rsidR="00FA74C4">
        <w:rPr>
          <w:i/>
          <w:iCs/>
          <w:szCs w:val="18"/>
        </w:rPr>
        <w:t>l</w:t>
      </w:r>
      <w:r w:rsidRPr="00325B54" w:rsidR="00FA74C4">
        <w:rPr>
          <w:i/>
          <w:iCs/>
          <w:szCs w:val="18"/>
        </w:rPr>
        <w:t>abs</w:t>
      </w:r>
      <w:r w:rsidR="00FA74C4">
        <w:rPr>
          <w:szCs w:val="18"/>
        </w:rPr>
        <w:t xml:space="preserve"> de toegevoegde waarde van dit label getoetst en geëvalueerd. Nederland blijft zich daarbij inzetten om </w:t>
      </w:r>
      <w:r>
        <w:rPr>
          <w:szCs w:val="18"/>
        </w:rPr>
        <w:t xml:space="preserve">bestaande </w:t>
      </w:r>
      <w:r w:rsidR="00FA74C4">
        <w:rPr>
          <w:szCs w:val="18"/>
        </w:rPr>
        <w:t xml:space="preserve">belemmeringen </w:t>
      </w:r>
      <w:r>
        <w:rPr>
          <w:szCs w:val="18"/>
        </w:rPr>
        <w:t>voor transnationale samenwerking</w:t>
      </w:r>
      <w:r w:rsidR="00FA74C4">
        <w:rPr>
          <w:szCs w:val="18"/>
        </w:rPr>
        <w:t xml:space="preserve"> weg te nemen</w:t>
      </w:r>
      <w:r w:rsidR="00075B6B">
        <w:rPr>
          <w:szCs w:val="18"/>
        </w:rPr>
        <w:t>.</w:t>
      </w:r>
      <w:r w:rsidR="00FA74C4">
        <w:rPr>
          <w:szCs w:val="18"/>
        </w:rPr>
        <w:t xml:space="preserve"> Wij vinden dat we ons in Europa niet blind moeten staren op de gemeenschappelijke Europese graad. Vandaar dat wij blij zijn dat er de komende jaren ook naar andere benaderingen wordt gekeken om de samenwerking te versterken. Dit is tegelijkertijd de Nederlandse inzet in aanloop naar een mogelijke raadsaanbeveling over de introductie van een gemeenschappelijke Europese graad. </w:t>
      </w:r>
      <w:r w:rsidR="00075B6B">
        <w:rPr>
          <w:szCs w:val="18"/>
        </w:rPr>
        <w:t xml:space="preserve">Hierbij trekken wij op met gelijkgestemde landen. </w:t>
      </w:r>
    </w:p>
    <w:p w:rsidR="00673281" w:rsidP="00FA74C4" w:rsidRDefault="00673281" w14:paraId="31B83268" w14:textId="6C0ACB4A">
      <w:pPr>
        <w:spacing w:line="278" w:lineRule="auto"/>
        <w:rPr>
          <w:b/>
          <w:bCs/>
          <w:szCs w:val="18"/>
        </w:rPr>
      </w:pPr>
    </w:p>
    <w:p w:rsidRPr="00AC497F" w:rsidR="00673281" w:rsidP="00673281" w:rsidRDefault="00673281" w14:paraId="0272914F" w14:textId="77777777">
      <w:pPr>
        <w:spacing w:line="278" w:lineRule="auto"/>
        <w:rPr>
          <w:szCs w:val="18"/>
        </w:rPr>
      </w:pPr>
      <w:r w:rsidRPr="003239D7">
        <w:rPr>
          <w:b/>
          <w:bCs/>
          <w:szCs w:val="18"/>
        </w:rPr>
        <w:t>De leden van de VVD-fractie lezen over Europese samenwerking op het gebied van kwaliteitszorg in het hoger onderwijs. Deze leden vragen wat de precieze toegevoegde waarde van Europese samenwerking op kwaliteitszorg in het hoger onderwijs is en of het kabinet dit kan duiden. Op welke manier werken Nederlandse universiteiten en hogescholen nu samen op kwaliteitszorg met partnerinstellingen in Europa?</w:t>
      </w:r>
      <w:r w:rsidRPr="00AC497F">
        <w:rPr>
          <w:szCs w:val="18"/>
        </w:rPr>
        <w:t xml:space="preserve"> </w:t>
      </w:r>
    </w:p>
    <w:p w:rsidR="00673281" w:rsidP="00673281" w:rsidRDefault="00673281" w14:paraId="003D28CB" w14:textId="77777777">
      <w:pPr>
        <w:spacing w:line="278" w:lineRule="auto"/>
        <w:rPr>
          <w:szCs w:val="18"/>
        </w:rPr>
      </w:pPr>
    </w:p>
    <w:p w:rsidR="00673281" w:rsidP="00673281" w:rsidRDefault="00673281" w14:paraId="4552A3DA" w14:textId="7FBFF836">
      <w:pPr>
        <w:spacing w:line="276" w:lineRule="auto"/>
        <w:rPr>
          <w:szCs w:val="18"/>
        </w:rPr>
      </w:pPr>
      <w:r>
        <w:rPr>
          <w:szCs w:val="18"/>
        </w:rPr>
        <w:lastRenderedPageBreak/>
        <w:t xml:space="preserve">Europese samenwerking op het gebied van kwaliteitszorg is één van de fundamenten en </w:t>
      </w:r>
      <w:r w:rsidRPr="003239D7">
        <w:rPr>
          <w:i/>
          <w:iCs/>
          <w:szCs w:val="18"/>
        </w:rPr>
        <w:t>key commitments</w:t>
      </w:r>
      <w:r>
        <w:rPr>
          <w:szCs w:val="18"/>
        </w:rPr>
        <w:t xml:space="preserve"> van het Bologna-proces. De toegevoegde waarde van de Europese samenwerking op kwaliteitszorg</w:t>
      </w:r>
      <w:r w:rsidRPr="00C23411">
        <w:rPr>
          <w:szCs w:val="18"/>
        </w:rPr>
        <w:t xml:space="preserve"> </w:t>
      </w:r>
      <w:r w:rsidR="00131F21">
        <w:rPr>
          <w:szCs w:val="18"/>
        </w:rPr>
        <w:t xml:space="preserve">is gelegen in de </w:t>
      </w:r>
      <w:r>
        <w:rPr>
          <w:szCs w:val="18"/>
        </w:rPr>
        <w:t xml:space="preserve">afspraken over kwaliteitszorgprocedures die zorgen voor </w:t>
      </w:r>
      <w:r w:rsidRPr="00C23411">
        <w:rPr>
          <w:szCs w:val="18"/>
        </w:rPr>
        <w:t xml:space="preserve">meer samenhang en vertrouwen in de </w:t>
      </w:r>
      <w:r>
        <w:rPr>
          <w:szCs w:val="18"/>
        </w:rPr>
        <w:t>kwaliteitszorgstelsels</w:t>
      </w:r>
      <w:r w:rsidRPr="00C23411">
        <w:rPr>
          <w:szCs w:val="18"/>
        </w:rPr>
        <w:t xml:space="preserve"> voor hoger onderwijs</w:t>
      </w:r>
      <w:r w:rsidR="00131F21">
        <w:rPr>
          <w:szCs w:val="18"/>
        </w:rPr>
        <w:t xml:space="preserve"> van lidstaten</w:t>
      </w:r>
      <w:r w:rsidRPr="00C23411">
        <w:rPr>
          <w:szCs w:val="18"/>
        </w:rPr>
        <w:t>.</w:t>
      </w:r>
      <w:r>
        <w:rPr>
          <w:szCs w:val="18"/>
        </w:rPr>
        <w:t xml:space="preserve"> Allereerst bestaat er een gezamenlijk opgesteld raamwerk voor kwaliteitszorg, de </w:t>
      </w:r>
      <w:r w:rsidRPr="003239D7">
        <w:rPr>
          <w:i/>
          <w:iCs/>
          <w:szCs w:val="18"/>
        </w:rPr>
        <w:t>European Standards and Guidelines</w:t>
      </w:r>
      <w:r>
        <w:rPr>
          <w:szCs w:val="18"/>
        </w:rPr>
        <w:t xml:space="preserve"> </w:t>
      </w:r>
      <w:r w:rsidRPr="00FA0993">
        <w:rPr>
          <w:i/>
          <w:iCs/>
          <w:szCs w:val="18"/>
        </w:rPr>
        <w:t>(ESG).</w:t>
      </w:r>
      <w:r>
        <w:rPr>
          <w:szCs w:val="18"/>
        </w:rPr>
        <w:t xml:space="preserve"> Ten tweede een register van accreditatieorganisaties (EQAR) die de ESG gebruiken en door de Europese koepel van accreditatieorganisaties (ENQA) beoordeeld zijn. Tot slot </w:t>
      </w:r>
      <w:r>
        <w:t>kan een g</w:t>
      </w:r>
      <w:r w:rsidRPr="00FE68AB">
        <w:t xml:space="preserve">ezamenlijke opleiding beoordeeld </w:t>
      </w:r>
      <w:r>
        <w:t xml:space="preserve">worden </w:t>
      </w:r>
      <w:r w:rsidRPr="00FE68AB">
        <w:t xml:space="preserve">aan de hand van </w:t>
      </w:r>
      <w:r w:rsidRPr="00EC3FC3">
        <w:t xml:space="preserve">de </w:t>
      </w:r>
      <w:r w:rsidRPr="00FA0993">
        <w:rPr>
          <w:i/>
          <w:iCs/>
        </w:rPr>
        <w:t>European Approach for Quality Assurance of Joint Programmes (EA)</w:t>
      </w:r>
      <w:r w:rsidRPr="005E6844">
        <w:t>,</w:t>
      </w:r>
      <w:r w:rsidRPr="00FA0993">
        <w:rPr>
          <w:i/>
          <w:iCs/>
        </w:rPr>
        <w:t xml:space="preserve"> </w:t>
      </w:r>
      <w:r>
        <w:t xml:space="preserve">waarbij de </w:t>
      </w:r>
      <w:r w:rsidRPr="00671A8C">
        <w:t xml:space="preserve">externe beoordeling </w:t>
      </w:r>
      <w:r w:rsidRPr="001E4F90">
        <w:rPr>
          <w:szCs w:val="18"/>
        </w:rPr>
        <w:t xml:space="preserve">en borging van de kwaliteit van </w:t>
      </w:r>
      <w:r>
        <w:rPr>
          <w:szCs w:val="18"/>
        </w:rPr>
        <w:t>gezamenlijke programma’s</w:t>
      </w:r>
      <w:r w:rsidRPr="001E4F90">
        <w:rPr>
          <w:szCs w:val="18"/>
        </w:rPr>
        <w:t xml:space="preserve"> eenduidig </w:t>
      </w:r>
      <w:r>
        <w:rPr>
          <w:szCs w:val="18"/>
        </w:rPr>
        <w:t>geregeld wordt</w:t>
      </w:r>
      <w:r w:rsidRPr="001E4F90">
        <w:rPr>
          <w:szCs w:val="18"/>
        </w:rPr>
        <w:t>.</w:t>
      </w:r>
      <w:r>
        <w:rPr>
          <w:szCs w:val="18"/>
        </w:rPr>
        <w:t xml:space="preserve"> Deze drie kwaliteitszorginstrumenten </w:t>
      </w:r>
      <w:r w:rsidR="005E6844">
        <w:rPr>
          <w:szCs w:val="18"/>
        </w:rPr>
        <w:t>zijn ingesteld</w:t>
      </w:r>
      <w:r>
        <w:rPr>
          <w:szCs w:val="18"/>
        </w:rPr>
        <w:t xml:space="preserve"> om onderling vertrouwen en samenwerking tussen landen en onderwijsinstellingen binnen de EHEA te vergroten. </w:t>
      </w:r>
      <w:r w:rsidR="00131F21">
        <w:rPr>
          <w:szCs w:val="18"/>
        </w:rPr>
        <w:t xml:space="preserve">Dit geheel van afspraken </w:t>
      </w:r>
      <w:r>
        <w:rPr>
          <w:szCs w:val="18"/>
        </w:rPr>
        <w:t xml:space="preserve">vormt de basis om </w:t>
      </w:r>
      <w:r w:rsidR="00131F21">
        <w:rPr>
          <w:szCs w:val="18"/>
        </w:rPr>
        <w:t xml:space="preserve">grensoverschrijdende </w:t>
      </w:r>
      <w:r>
        <w:rPr>
          <w:szCs w:val="18"/>
        </w:rPr>
        <w:t xml:space="preserve">samenwerking, mobiliteit en diploma-erkenning mogelijk te maken. </w:t>
      </w:r>
    </w:p>
    <w:p w:rsidR="00673281" w:rsidP="00673281" w:rsidRDefault="00673281" w14:paraId="0E64C433" w14:textId="77777777">
      <w:pPr>
        <w:spacing w:line="278" w:lineRule="auto"/>
        <w:rPr>
          <w:szCs w:val="18"/>
        </w:rPr>
      </w:pPr>
    </w:p>
    <w:p w:rsidR="00673281" w:rsidP="00673281" w:rsidRDefault="00673281" w14:paraId="4AC79239" w14:textId="77777777">
      <w:pPr>
        <w:spacing w:line="278" w:lineRule="auto"/>
        <w:rPr>
          <w:b/>
          <w:bCs/>
          <w:szCs w:val="18"/>
        </w:rPr>
      </w:pPr>
      <w:r w:rsidRPr="003239D7">
        <w:rPr>
          <w:b/>
          <w:bCs/>
          <w:szCs w:val="18"/>
        </w:rPr>
        <w:t>De leden van de VVD-fractie onderschrijven dat automatische erkenning van diploma’s waardevol en efficiënt is, mits gekoppeld aan de naleving van kwaliteitsafspraken. Wel hechten deze leden er zeer aan dat er ruimte is en blijft voor nationale keuzes ten aanzien van accreditatie. Hoe ziet het kabinet toe op het behoud van deze ruimte binnen de uitvoering van deze aanbevelingen?</w:t>
      </w:r>
    </w:p>
    <w:p w:rsidR="00673281" w:rsidP="00673281" w:rsidRDefault="00673281" w14:paraId="6541694D" w14:textId="77777777">
      <w:pPr>
        <w:spacing w:line="278" w:lineRule="auto"/>
        <w:rPr>
          <w:b/>
          <w:bCs/>
          <w:szCs w:val="18"/>
        </w:rPr>
      </w:pPr>
    </w:p>
    <w:p w:rsidRPr="00B22110" w:rsidR="00673281" w:rsidP="00673281" w:rsidRDefault="00673281" w14:paraId="19718B96" w14:textId="77777777">
      <w:pPr>
        <w:spacing w:line="278" w:lineRule="auto"/>
        <w:rPr>
          <w:szCs w:val="18"/>
        </w:rPr>
      </w:pPr>
      <w:r w:rsidRPr="00B22110">
        <w:rPr>
          <w:szCs w:val="18"/>
        </w:rPr>
        <w:t>Onderwijs</w:t>
      </w:r>
      <w:r>
        <w:rPr>
          <w:szCs w:val="18"/>
        </w:rPr>
        <w:t xml:space="preserve"> is een competentie van de lidstaten zelf, zo ook op het gebied van de inrichting en uitvoering van kwaliteitszorg. Europese afspraken om die stelsels beter op elkaar te laten aansluiten doen daar niets aan af. De bovengenoemde </w:t>
      </w:r>
      <w:r w:rsidRPr="003239D7">
        <w:rPr>
          <w:i/>
          <w:iCs/>
          <w:szCs w:val="18"/>
        </w:rPr>
        <w:t xml:space="preserve">European Standards and </w:t>
      </w:r>
      <w:r w:rsidRPr="00FA0993">
        <w:rPr>
          <w:i/>
          <w:iCs/>
          <w:szCs w:val="18"/>
        </w:rPr>
        <w:t>Guidelines (ESG)</w:t>
      </w:r>
      <w:r>
        <w:rPr>
          <w:szCs w:val="18"/>
        </w:rPr>
        <w:t xml:space="preserve"> zijn opgesteld op een manier dat er voldoende ruimte is voor nationale invulling. Ook de aanvullende aanbevelingen in het kader van </w:t>
      </w:r>
      <w:r w:rsidRPr="00AC497F">
        <w:rPr>
          <w:szCs w:val="18"/>
        </w:rPr>
        <w:t>een</w:t>
      </w:r>
      <w:r>
        <w:rPr>
          <w:szCs w:val="18"/>
        </w:rPr>
        <w:t xml:space="preserve"> mogelijke</w:t>
      </w:r>
      <w:r w:rsidRPr="00AC497F">
        <w:rPr>
          <w:szCs w:val="18"/>
        </w:rPr>
        <w:t xml:space="preserve"> gemeenschappelijke Europese graad</w:t>
      </w:r>
      <w:r>
        <w:rPr>
          <w:szCs w:val="18"/>
        </w:rPr>
        <w:t xml:space="preserve"> zijn complementair aan de afspraken die op het gebied van kwaliteitszorg in Bolognaverband zijn gemaakt en geïmplementeerd zijn in ons huidige stelsel.</w:t>
      </w:r>
    </w:p>
    <w:p w:rsidR="00673281" w:rsidP="00673281" w:rsidRDefault="00673281" w14:paraId="3404C073" w14:textId="77777777"/>
    <w:p w:rsidRPr="00673281" w:rsidR="00673281" w:rsidP="00DF7C8E" w:rsidRDefault="00673281" w14:paraId="2BB541AF" w14:textId="77777777">
      <w:pPr>
        <w:pStyle w:val="Default"/>
        <w:spacing w:line="259" w:lineRule="auto"/>
        <w:rPr>
          <w:rFonts w:ascii="Verdana" w:hAnsi="Verdana" w:cs="Times New Roman"/>
          <w:b/>
          <w:sz w:val="18"/>
          <w:szCs w:val="18"/>
        </w:rPr>
      </w:pPr>
    </w:p>
    <w:p w:rsidR="00DF7C8E" w:rsidP="00A60B58" w:rsidRDefault="00DF7C8E" w14:paraId="221A4A84" w14:textId="77777777"/>
    <w:sectPr w:rsidR="00DF7C8E"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6F5A" w14:textId="77777777" w:rsidR="00DC691C" w:rsidRDefault="00DF7C8E">
      <w:r>
        <w:separator/>
      </w:r>
    </w:p>
    <w:p w14:paraId="7BA3CE52" w14:textId="77777777" w:rsidR="00DC691C" w:rsidRDefault="00DC691C"/>
  </w:endnote>
  <w:endnote w:type="continuationSeparator" w:id="0">
    <w:p w14:paraId="68C2E6D4" w14:textId="77777777" w:rsidR="00DC691C" w:rsidRDefault="00DF7C8E">
      <w:r>
        <w:continuationSeparator/>
      </w:r>
    </w:p>
    <w:p w14:paraId="181E46B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11A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F04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05390" w14:paraId="1D566079" w14:textId="77777777" w:rsidTr="004C7E1D">
      <w:trPr>
        <w:trHeight w:hRule="exact" w:val="357"/>
      </w:trPr>
      <w:tc>
        <w:tcPr>
          <w:tcW w:w="7603" w:type="dxa"/>
          <w:shd w:val="clear" w:color="auto" w:fill="auto"/>
        </w:tcPr>
        <w:p w14:paraId="56228EA4" w14:textId="77777777" w:rsidR="002F71BB" w:rsidRPr="004C7E1D" w:rsidRDefault="002F71BB" w:rsidP="004C7E1D">
          <w:pPr>
            <w:spacing w:line="180" w:lineRule="exact"/>
            <w:rPr>
              <w:sz w:val="13"/>
              <w:szCs w:val="13"/>
            </w:rPr>
          </w:pPr>
        </w:p>
      </w:tc>
      <w:tc>
        <w:tcPr>
          <w:tcW w:w="2172" w:type="dxa"/>
          <w:shd w:val="clear" w:color="auto" w:fill="auto"/>
        </w:tcPr>
        <w:p w14:paraId="06C70D50" w14:textId="62F4A40A" w:rsidR="002F71BB" w:rsidRPr="004C7E1D" w:rsidRDefault="00DF7C8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5043B">
            <w:rPr>
              <w:szCs w:val="13"/>
            </w:rPr>
            <w:t>4</w:t>
          </w:r>
          <w:r w:rsidRPr="004C7E1D">
            <w:rPr>
              <w:szCs w:val="13"/>
            </w:rPr>
            <w:fldChar w:fldCharType="end"/>
          </w:r>
        </w:p>
      </w:tc>
    </w:tr>
  </w:tbl>
  <w:p w14:paraId="15BFD47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05390" w14:paraId="7B614865" w14:textId="77777777" w:rsidTr="004C7E1D">
      <w:trPr>
        <w:trHeight w:hRule="exact" w:val="357"/>
      </w:trPr>
      <w:tc>
        <w:tcPr>
          <w:tcW w:w="7709" w:type="dxa"/>
          <w:shd w:val="clear" w:color="auto" w:fill="auto"/>
        </w:tcPr>
        <w:p w14:paraId="57D506C5" w14:textId="77777777" w:rsidR="00D17084" w:rsidRPr="004C7E1D" w:rsidRDefault="00D17084" w:rsidP="004C7E1D">
          <w:pPr>
            <w:spacing w:line="180" w:lineRule="exact"/>
            <w:rPr>
              <w:sz w:val="13"/>
              <w:szCs w:val="13"/>
            </w:rPr>
          </w:pPr>
        </w:p>
      </w:tc>
      <w:tc>
        <w:tcPr>
          <w:tcW w:w="2060" w:type="dxa"/>
          <w:shd w:val="clear" w:color="auto" w:fill="auto"/>
        </w:tcPr>
        <w:p w14:paraId="22719B58" w14:textId="4930A953" w:rsidR="00D17084" w:rsidRPr="004C7E1D" w:rsidRDefault="00DF7C8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5043B">
            <w:rPr>
              <w:szCs w:val="13"/>
            </w:rPr>
            <w:t>4</w:t>
          </w:r>
          <w:r w:rsidRPr="004C7E1D">
            <w:rPr>
              <w:szCs w:val="13"/>
            </w:rPr>
            <w:fldChar w:fldCharType="end"/>
          </w:r>
        </w:p>
      </w:tc>
    </w:tr>
  </w:tbl>
  <w:p w14:paraId="5E234B3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D55F" w14:textId="77777777" w:rsidR="00DC691C" w:rsidRDefault="00DF7C8E">
      <w:r>
        <w:separator/>
      </w:r>
    </w:p>
    <w:p w14:paraId="23BB9D57" w14:textId="77777777" w:rsidR="00DC691C" w:rsidRDefault="00DC691C"/>
  </w:footnote>
  <w:footnote w:type="continuationSeparator" w:id="0">
    <w:p w14:paraId="7EC22AD8" w14:textId="77777777" w:rsidR="00DC691C" w:rsidRDefault="00DF7C8E">
      <w:r>
        <w:continuationSeparator/>
      </w:r>
    </w:p>
    <w:p w14:paraId="79F28B17"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281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05390" w14:paraId="03E67A7A" w14:textId="77777777" w:rsidTr="006D2D53">
      <w:trPr>
        <w:trHeight w:hRule="exact" w:val="400"/>
      </w:trPr>
      <w:tc>
        <w:tcPr>
          <w:tcW w:w="7518" w:type="dxa"/>
          <w:shd w:val="clear" w:color="auto" w:fill="auto"/>
        </w:tcPr>
        <w:p w14:paraId="74A548CB" w14:textId="77777777" w:rsidR="00527BD4" w:rsidRPr="00275984" w:rsidRDefault="00527BD4" w:rsidP="00BF4427">
          <w:pPr>
            <w:pStyle w:val="Huisstijl-Rubricering"/>
          </w:pPr>
        </w:p>
      </w:tc>
    </w:tr>
  </w:tbl>
  <w:p w14:paraId="3BF54EF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05390" w14:paraId="6F78DC4B" w14:textId="77777777" w:rsidTr="003B528D">
      <w:tc>
        <w:tcPr>
          <w:tcW w:w="2160" w:type="dxa"/>
          <w:shd w:val="clear" w:color="auto" w:fill="auto"/>
        </w:tcPr>
        <w:p w14:paraId="4CE45AB6" w14:textId="77777777" w:rsidR="002F71BB" w:rsidRPr="000407BB" w:rsidRDefault="00DF7C8E" w:rsidP="005D283A">
          <w:pPr>
            <w:pStyle w:val="Colofonkop"/>
            <w:framePr w:hSpace="0" w:wrap="auto" w:vAnchor="margin" w:hAnchor="text" w:xAlign="left" w:yAlign="inline"/>
          </w:pPr>
          <w:r>
            <w:t>Onze referentie</w:t>
          </w:r>
        </w:p>
      </w:tc>
    </w:tr>
    <w:tr w:rsidR="00D05390" w14:paraId="6F735C25" w14:textId="77777777" w:rsidTr="002F71BB">
      <w:trPr>
        <w:trHeight w:val="259"/>
      </w:trPr>
      <w:tc>
        <w:tcPr>
          <w:tcW w:w="2160" w:type="dxa"/>
          <w:shd w:val="clear" w:color="auto" w:fill="auto"/>
        </w:tcPr>
        <w:p w14:paraId="0AA823D5" w14:textId="77777777" w:rsidR="00E35CF4" w:rsidRPr="005D283A" w:rsidRDefault="00DF7C8E" w:rsidP="0049501A">
          <w:pPr>
            <w:spacing w:line="180" w:lineRule="exact"/>
            <w:rPr>
              <w:sz w:val="13"/>
              <w:szCs w:val="13"/>
            </w:rPr>
          </w:pPr>
          <w:r>
            <w:rPr>
              <w:sz w:val="13"/>
              <w:szCs w:val="13"/>
            </w:rPr>
            <w:t>52096977</w:t>
          </w:r>
        </w:p>
      </w:tc>
    </w:tr>
  </w:tbl>
  <w:p w14:paraId="37A2F95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05390" w14:paraId="4D2D0DEC" w14:textId="77777777" w:rsidTr="001377D4">
      <w:trPr>
        <w:trHeight w:val="2636"/>
      </w:trPr>
      <w:tc>
        <w:tcPr>
          <w:tcW w:w="737" w:type="dxa"/>
          <w:shd w:val="clear" w:color="auto" w:fill="auto"/>
        </w:tcPr>
        <w:p w14:paraId="50FD32C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C9132CA" w14:textId="77777777" w:rsidR="00704845" w:rsidRDefault="00DF7C8E" w:rsidP="0047126E">
          <w:pPr>
            <w:framePr w:w="3873" w:h="2625" w:hRule="exact" w:wrap="around" w:vAnchor="page" w:hAnchor="page" w:x="6323" w:y="1"/>
          </w:pPr>
          <w:r>
            <w:rPr>
              <w:noProof/>
              <w:lang w:val="en-US" w:eastAsia="en-US"/>
            </w:rPr>
            <w:drawing>
              <wp:inline distT="0" distB="0" distL="0" distR="0" wp14:anchorId="319744C7" wp14:editId="1336445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95641F5" w14:textId="77777777" w:rsidR="00483ECA" w:rsidRDefault="00483ECA" w:rsidP="00D037A9"/>
      </w:tc>
    </w:tr>
  </w:tbl>
  <w:p w14:paraId="547C003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05390" w14:paraId="0FEA6A72" w14:textId="77777777" w:rsidTr="0008539E">
      <w:trPr>
        <w:trHeight w:hRule="exact" w:val="572"/>
      </w:trPr>
      <w:tc>
        <w:tcPr>
          <w:tcW w:w="7520" w:type="dxa"/>
          <w:shd w:val="clear" w:color="auto" w:fill="auto"/>
        </w:tcPr>
        <w:p w14:paraId="3421CE0C" w14:textId="77777777" w:rsidR="00527BD4" w:rsidRPr="00963440" w:rsidRDefault="00DF7C8E" w:rsidP="00210BA3">
          <w:pPr>
            <w:pStyle w:val="Huisstijl-Adres"/>
            <w:spacing w:after="0"/>
          </w:pPr>
          <w:r w:rsidRPr="009E3B07">
            <w:t>&gt;Retouradres </w:t>
          </w:r>
          <w:r>
            <w:t>Postbus 16375 2500 BJ Den Haag</w:t>
          </w:r>
          <w:r w:rsidRPr="009E3B07">
            <w:t xml:space="preserve"> </w:t>
          </w:r>
        </w:p>
      </w:tc>
    </w:tr>
    <w:tr w:rsidR="00D05390" w14:paraId="047EAFD5" w14:textId="77777777" w:rsidTr="00E776C6">
      <w:trPr>
        <w:cantSplit/>
        <w:trHeight w:hRule="exact" w:val="238"/>
      </w:trPr>
      <w:tc>
        <w:tcPr>
          <w:tcW w:w="7520" w:type="dxa"/>
          <w:shd w:val="clear" w:color="auto" w:fill="auto"/>
        </w:tcPr>
        <w:p w14:paraId="2F0240DA" w14:textId="77777777" w:rsidR="00093ABC" w:rsidRPr="00963440" w:rsidRDefault="00093ABC" w:rsidP="00963440"/>
      </w:tc>
    </w:tr>
    <w:tr w:rsidR="00D05390" w14:paraId="3BB4D6E2" w14:textId="77777777" w:rsidTr="00E776C6">
      <w:trPr>
        <w:cantSplit/>
        <w:trHeight w:hRule="exact" w:val="1520"/>
      </w:trPr>
      <w:tc>
        <w:tcPr>
          <w:tcW w:w="7520" w:type="dxa"/>
          <w:shd w:val="clear" w:color="auto" w:fill="auto"/>
        </w:tcPr>
        <w:p w14:paraId="0B2C408B" w14:textId="77777777" w:rsidR="00A604D3" w:rsidRPr="00963440" w:rsidRDefault="00A604D3" w:rsidP="00963440"/>
      </w:tc>
    </w:tr>
    <w:tr w:rsidR="00D05390" w14:paraId="76EBB49E" w14:textId="77777777" w:rsidTr="00E776C6">
      <w:trPr>
        <w:trHeight w:hRule="exact" w:val="1077"/>
      </w:trPr>
      <w:tc>
        <w:tcPr>
          <w:tcW w:w="7520" w:type="dxa"/>
          <w:shd w:val="clear" w:color="auto" w:fill="auto"/>
        </w:tcPr>
        <w:p w14:paraId="23A47365" w14:textId="77777777" w:rsidR="00892BA5" w:rsidRPr="00035E67" w:rsidRDefault="00892BA5" w:rsidP="00892BA5">
          <w:pPr>
            <w:tabs>
              <w:tab w:val="left" w:pos="740"/>
            </w:tabs>
            <w:autoSpaceDE w:val="0"/>
            <w:autoSpaceDN w:val="0"/>
            <w:adjustRightInd w:val="0"/>
            <w:rPr>
              <w:rFonts w:cs="Verdana"/>
              <w:szCs w:val="18"/>
            </w:rPr>
          </w:pPr>
        </w:p>
      </w:tc>
    </w:tr>
  </w:tbl>
  <w:p w14:paraId="4B7D03D0" w14:textId="77777777" w:rsidR="006F273B" w:rsidRDefault="006F273B" w:rsidP="00BC4AE3">
    <w:pPr>
      <w:pStyle w:val="Koptekst"/>
    </w:pPr>
  </w:p>
  <w:p w14:paraId="16082A7E" w14:textId="77777777" w:rsidR="00153BD0" w:rsidRDefault="00153BD0" w:rsidP="00BC4AE3">
    <w:pPr>
      <w:pStyle w:val="Koptekst"/>
    </w:pPr>
  </w:p>
  <w:p w14:paraId="5252D4C7" w14:textId="77777777" w:rsidR="0044605E" w:rsidRDefault="0044605E" w:rsidP="00BC4AE3">
    <w:pPr>
      <w:pStyle w:val="Koptekst"/>
    </w:pPr>
  </w:p>
  <w:p w14:paraId="4EB9A830" w14:textId="77777777" w:rsidR="0044605E" w:rsidRDefault="0044605E" w:rsidP="00BC4AE3">
    <w:pPr>
      <w:pStyle w:val="Koptekst"/>
    </w:pPr>
  </w:p>
  <w:p w14:paraId="437627B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02CB356">
      <w:start w:val="1"/>
      <w:numFmt w:val="bullet"/>
      <w:pStyle w:val="Lijstopsomteken"/>
      <w:lvlText w:val="•"/>
      <w:lvlJc w:val="left"/>
      <w:pPr>
        <w:tabs>
          <w:tab w:val="num" w:pos="227"/>
        </w:tabs>
        <w:ind w:left="227" w:hanging="227"/>
      </w:pPr>
      <w:rPr>
        <w:rFonts w:ascii="Verdana" w:hAnsi="Verdana" w:hint="default"/>
        <w:sz w:val="18"/>
        <w:szCs w:val="18"/>
      </w:rPr>
    </w:lvl>
    <w:lvl w:ilvl="1" w:tplc="950A1838" w:tentative="1">
      <w:start w:val="1"/>
      <w:numFmt w:val="bullet"/>
      <w:lvlText w:val="o"/>
      <w:lvlJc w:val="left"/>
      <w:pPr>
        <w:tabs>
          <w:tab w:val="num" w:pos="1440"/>
        </w:tabs>
        <w:ind w:left="1440" w:hanging="360"/>
      </w:pPr>
      <w:rPr>
        <w:rFonts w:ascii="Courier New" w:hAnsi="Courier New" w:cs="Courier New" w:hint="default"/>
      </w:rPr>
    </w:lvl>
    <w:lvl w:ilvl="2" w:tplc="918E6FC2" w:tentative="1">
      <w:start w:val="1"/>
      <w:numFmt w:val="bullet"/>
      <w:lvlText w:val=""/>
      <w:lvlJc w:val="left"/>
      <w:pPr>
        <w:tabs>
          <w:tab w:val="num" w:pos="2160"/>
        </w:tabs>
        <w:ind w:left="2160" w:hanging="360"/>
      </w:pPr>
      <w:rPr>
        <w:rFonts w:ascii="Wingdings" w:hAnsi="Wingdings" w:hint="default"/>
      </w:rPr>
    </w:lvl>
    <w:lvl w:ilvl="3" w:tplc="EF7E33CC" w:tentative="1">
      <w:start w:val="1"/>
      <w:numFmt w:val="bullet"/>
      <w:lvlText w:val=""/>
      <w:lvlJc w:val="left"/>
      <w:pPr>
        <w:tabs>
          <w:tab w:val="num" w:pos="2880"/>
        </w:tabs>
        <w:ind w:left="2880" w:hanging="360"/>
      </w:pPr>
      <w:rPr>
        <w:rFonts w:ascii="Symbol" w:hAnsi="Symbol" w:hint="default"/>
      </w:rPr>
    </w:lvl>
    <w:lvl w:ilvl="4" w:tplc="7054C3CA" w:tentative="1">
      <w:start w:val="1"/>
      <w:numFmt w:val="bullet"/>
      <w:lvlText w:val="o"/>
      <w:lvlJc w:val="left"/>
      <w:pPr>
        <w:tabs>
          <w:tab w:val="num" w:pos="3600"/>
        </w:tabs>
        <w:ind w:left="3600" w:hanging="360"/>
      </w:pPr>
      <w:rPr>
        <w:rFonts w:ascii="Courier New" w:hAnsi="Courier New" w:cs="Courier New" w:hint="default"/>
      </w:rPr>
    </w:lvl>
    <w:lvl w:ilvl="5" w:tplc="C6E825E0" w:tentative="1">
      <w:start w:val="1"/>
      <w:numFmt w:val="bullet"/>
      <w:lvlText w:val=""/>
      <w:lvlJc w:val="left"/>
      <w:pPr>
        <w:tabs>
          <w:tab w:val="num" w:pos="4320"/>
        </w:tabs>
        <w:ind w:left="4320" w:hanging="360"/>
      </w:pPr>
      <w:rPr>
        <w:rFonts w:ascii="Wingdings" w:hAnsi="Wingdings" w:hint="default"/>
      </w:rPr>
    </w:lvl>
    <w:lvl w:ilvl="6" w:tplc="479EC86E" w:tentative="1">
      <w:start w:val="1"/>
      <w:numFmt w:val="bullet"/>
      <w:lvlText w:val=""/>
      <w:lvlJc w:val="left"/>
      <w:pPr>
        <w:tabs>
          <w:tab w:val="num" w:pos="5040"/>
        </w:tabs>
        <w:ind w:left="5040" w:hanging="360"/>
      </w:pPr>
      <w:rPr>
        <w:rFonts w:ascii="Symbol" w:hAnsi="Symbol" w:hint="default"/>
      </w:rPr>
    </w:lvl>
    <w:lvl w:ilvl="7" w:tplc="D102E1A4" w:tentative="1">
      <w:start w:val="1"/>
      <w:numFmt w:val="bullet"/>
      <w:lvlText w:val="o"/>
      <w:lvlJc w:val="left"/>
      <w:pPr>
        <w:tabs>
          <w:tab w:val="num" w:pos="5760"/>
        </w:tabs>
        <w:ind w:left="5760" w:hanging="360"/>
      </w:pPr>
      <w:rPr>
        <w:rFonts w:ascii="Courier New" w:hAnsi="Courier New" w:cs="Courier New" w:hint="default"/>
      </w:rPr>
    </w:lvl>
    <w:lvl w:ilvl="8" w:tplc="D53868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68048EC">
      <w:start w:val="1"/>
      <w:numFmt w:val="bullet"/>
      <w:pStyle w:val="Lijstopsomteken2"/>
      <w:lvlText w:val="–"/>
      <w:lvlJc w:val="left"/>
      <w:pPr>
        <w:tabs>
          <w:tab w:val="num" w:pos="227"/>
        </w:tabs>
        <w:ind w:left="227" w:firstLine="0"/>
      </w:pPr>
      <w:rPr>
        <w:rFonts w:ascii="Verdana" w:hAnsi="Verdana" w:hint="default"/>
      </w:rPr>
    </w:lvl>
    <w:lvl w:ilvl="1" w:tplc="DD0A596A" w:tentative="1">
      <w:start w:val="1"/>
      <w:numFmt w:val="bullet"/>
      <w:lvlText w:val="o"/>
      <w:lvlJc w:val="left"/>
      <w:pPr>
        <w:tabs>
          <w:tab w:val="num" w:pos="1440"/>
        </w:tabs>
        <w:ind w:left="1440" w:hanging="360"/>
      </w:pPr>
      <w:rPr>
        <w:rFonts w:ascii="Courier New" w:hAnsi="Courier New" w:cs="Courier New" w:hint="default"/>
      </w:rPr>
    </w:lvl>
    <w:lvl w:ilvl="2" w:tplc="A4AC036A" w:tentative="1">
      <w:start w:val="1"/>
      <w:numFmt w:val="bullet"/>
      <w:lvlText w:val=""/>
      <w:lvlJc w:val="left"/>
      <w:pPr>
        <w:tabs>
          <w:tab w:val="num" w:pos="2160"/>
        </w:tabs>
        <w:ind w:left="2160" w:hanging="360"/>
      </w:pPr>
      <w:rPr>
        <w:rFonts w:ascii="Wingdings" w:hAnsi="Wingdings" w:hint="default"/>
      </w:rPr>
    </w:lvl>
    <w:lvl w:ilvl="3" w:tplc="53428E4E" w:tentative="1">
      <w:start w:val="1"/>
      <w:numFmt w:val="bullet"/>
      <w:lvlText w:val=""/>
      <w:lvlJc w:val="left"/>
      <w:pPr>
        <w:tabs>
          <w:tab w:val="num" w:pos="2880"/>
        </w:tabs>
        <w:ind w:left="2880" w:hanging="360"/>
      </w:pPr>
      <w:rPr>
        <w:rFonts w:ascii="Symbol" w:hAnsi="Symbol" w:hint="default"/>
      </w:rPr>
    </w:lvl>
    <w:lvl w:ilvl="4" w:tplc="D558095A" w:tentative="1">
      <w:start w:val="1"/>
      <w:numFmt w:val="bullet"/>
      <w:lvlText w:val="o"/>
      <w:lvlJc w:val="left"/>
      <w:pPr>
        <w:tabs>
          <w:tab w:val="num" w:pos="3600"/>
        </w:tabs>
        <w:ind w:left="3600" w:hanging="360"/>
      </w:pPr>
      <w:rPr>
        <w:rFonts w:ascii="Courier New" w:hAnsi="Courier New" w:cs="Courier New" w:hint="default"/>
      </w:rPr>
    </w:lvl>
    <w:lvl w:ilvl="5" w:tplc="2B34CEF2" w:tentative="1">
      <w:start w:val="1"/>
      <w:numFmt w:val="bullet"/>
      <w:lvlText w:val=""/>
      <w:lvlJc w:val="left"/>
      <w:pPr>
        <w:tabs>
          <w:tab w:val="num" w:pos="4320"/>
        </w:tabs>
        <w:ind w:left="4320" w:hanging="360"/>
      </w:pPr>
      <w:rPr>
        <w:rFonts w:ascii="Wingdings" w:hAnsi="Wingdings" w:hint="default"/>
      </w:rPr>
    </w:lvl>
    <w:lvl w:ilvl="6" w:tplc="CD3E3810" w:tentative="1">
      <w:start w:val="1"/>
      <w:numFmt w:val="bullet"/>
      <w:lvlText w:val=""/>
      <w:lvlJc w:val="left"/>
      <w:pPr>
        <w:tabs>
          <w:tab w:val="num" w:pos="5040"/>
        </w:tabs>
        <w:ind w:left="5040" w:hanging="360"/>
      </w:pPr>
      <w:rPr>
        <w:rFonts w:ascii="Symbol" w:hAnsi="Symbol" w:hint="default"/>
      </w:rPr>
    </w:lvl>
    <w:lvl w:ilvl="7" w:tplc="48A2CF54" w:tentative="1">
      <w:start w:val="1"/>
      <w:numFmt w:val="bullet"/>
      <w:lvlText w:val="o"/>
      <w:lvlJc w:val="left"/>
      <w:pPr>
        <w:tabs>
          <w:tab w:val="num" w:pos="5760"/>
        </w:tabs>
        <w:ind w:left="5760" w:hanging="360"/>
      </w:pPr>
      <w:rPr>
        <w:rFonts w:ascii="Courier New" w:hAnsi="Courier New" w:cs="Courier New" w:hint="default"/>
      </w:rPr>
    </w:lvl>
    <w:lvl w:ilvl="8" w:tplc="79B216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2167717">
    <w:abstractNumId w:val="10"/>
  </w:num>
  <w:num w:numId="2" w16cid:durableId="395051697">
    <w:abstractNumId w:val="7"/>
  </w:num>
  <w:num w:numId="3" w16cid:durableId="1446537122">
    <w:abstractNumId w:val="6"/>
  </w:num>
  <w:num w:numId="4" w16cid:durableId="257762871">
    <w:abstractNumId w:val="5"/>
  </w:num>
  <w:num w:numId="5" w16cid:durableId="798839750">
    <w:abstractNumId w:val="4"/>
  </w:num>
  <w:num w:numId="6" w16cid:durableId="694043753">
    <w:abstractNumId w:val="8"/>
  </w:num>
  <w:num w:numId="7" w16cid:durableId="709958228">
    <w:abstractNumId w:val="3"/>
  </w:num>
  <w:num w:numId="8" w16cid:durableId="1701859493">
    <w:abstractNumId w:val="2"/>
  </w:num>
  <w:num w:numId="9" w16cid:durableId="1236236033">
    <w:abstractNumId w:val="1"/>
  </w:num>
  <w:num w:numId="10" w16cid:durableId="257062058">
    <w:abstractNumId w:val="0"/>
  </w:num>
  <w:num w:numId="11" w16cid:durableId="1826585231">
    <w:abstractNumId w:val="9"/>
  </w:num>
  <w:num w:numId="12" w16cid:durableId="531384026">
    <w:abstractNumId w:val="11"/>
  </w:num>
  <w:num w:numId="13" w16cid:durableId="513350090">
    <w:abstractNumId w:val="13"/>
  </w:num>
  <w:num w:numId="14" w16cid:durableId="4022630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B27"/>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118F"/>
    <w:rsid w:val="0005404B"/>
    <w:rsid w:val="0005447D"/>
    <w:rsid w:val="000546DE"/>
    <w:rsid w:val="0006024D"/>
    <w:rsid w:val="00062055"/>
    <w:rsid w:val="00065462"/>
    <w:rsid w:val="00071F28"/>
    <w:rsid w:val="00074079"/>
    <w:rsid w:val="00075B6B"/>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4E0"/>
    <w:rsid w:val="000F161D"/>
    <w:rsid w:val="000F1B4E"/>
    <w:rsid w:val="000F1FFF"/>
    <w:rsid w:val="000F521E"/>
    <w:rsid w:val="00100203"/>
    <w:rsid w:val="00104B4D"/>
    <w:rsid w:val="001177B4"/>
    <w:rsid w:val="00122CF9"/>
    <w:rsid w:val="00123704"/>
    <w:rsid w:val="001270C7"/>
    <w:rsid w:val="00131F21"/>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5C0"/>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1A05"/>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3A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68F5"/>
    <w:rsid w:val="00505262"/>
    <w:rsid w:val="005107B1"/>
    <w:rsid w:val="00514685"/>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5395"/>
    <w:rsid w:val="005D5BAE"/>
    <w:rsid w:val="005D625B"/>
    <w:rsid w:val="005E3322"/>
    <w:rsid w:val="005E436C"/>
    <w:rsid w:val="005E64E2"/>
    <w:rsid w:val="005E6844"/>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3281"/>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6B32"/>
    <w:rsid w:val="006D1016"/>
    <w:rsid w:val="006D17F2"/>
    <w:rsid w:val="006D2D53"/>
    <w:rsid w:val="006E3546"/>
    <w:rsid w:val="006E3FA9"/>
    <w:rsid w:val="006E7D82"/>
    <w:rsid w:val="006F038F"/>
    <w:rsid w:val="006F0F93"/>
    <w:rsid w:val="006F273B"/>
    <w:rsid w:val="006F31F2"/>
    <w:rsid w:val="00704845"/>
    <w:rsid w:val="00706AB3"/>
    <w:rsid w:val="00711B5A"/>
    <w:rsid w:val="00714DC5"/>
    <w:rsid w:val="00715237"/>
    <w:rsid w:val="007174F4"/>
    <w:rsid w:val="00721D2E"/>
    <w:rsid w:val="007242CC"/>
    <w:rsid w:val="00724A8B"/>
    <w:rsid w:val="007254A5"/>
    <w:rsid w:val="00725748"/>
    <w:rsid w:val="00727AAC"/>
    <w:rsid w:val="007332FD"/>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36612"/>
    <w:rsid w:val="0084255A"/>
    <w:rsid w:val="00842CD8"/>
    <w:rsid w:val="008431FA"/>
    <w:rsid w:val="0085043B"/>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16D53"/>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17E0"/>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37C89"/>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256D"/>
    <w:rsid w:val="00CE4E63"/>
    <w:rsid w:val="00CE5055"/>
    <w:rsid w:val="00CE6426"/>
    <w:rsid w:val="00CF053F"/>
    <w:rsid w:val="00CF1A17"/>
    <w:rsid w:val="00D0140D"/>
    <w:rsid w:val="00D01C92"/>
    <w:rsid w:val="00D030AB"/>
    <w:rsid w:val="00D037A9"/>
    <w:rsid w:val="00D05390"/>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2D8D"/>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68A8"/>
    <w:rsid w:val="00DF7283"/>
    <w:rsid w:val="00DF7C8E"/>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15F5"/>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4C4"/>
    <w:rsid w:val="00FA7882"/>
    <w:rsid w:val="00FB06ED"/>
    <w:rsid w:val="00FB689B"/>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1AC23"/>
  <w15:docId w15:val="{C2B27A70-3998-455B-AA56-DF860CF0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Default">
    <w:name w:val="Default"/>
    <w:rsid w:val="00DF7C8E"/>
    <w:pPr>
      <w:autoSpaceDE w:val="0"/>
      <w:autoSpaceDN w:val="0"/>
      <w:adjustRightInd w:val="0"/>
    </w:pPr>
    <w:rPr>
      <w:rFonts w:ascii="BFMGN L+ Univers" w:hAnsi="BFMGN L+ Univers" w:cs="BFMGN L+ Univers"/>
      <w:color w:val="000000"/>
      <w:sz w:val="24"/>
      <w:szCs w:val="24"/>
      <w:lang w:val="nl-NL" w:eastAsia="nl-NL"/>
    </w:rPr>
  </w:style>
  <w:style w:type="paragraph" w:styleId="Revisie">
    <w:name w:val="Revision"/>
    <w:hidden/>
    <w:uiPriority w:val="99"/>
    <w:semiHidden/>
    <w:rsid w:val="00514685"/>
    <w:rPr>
      <w:rFonts w:ascii="Verdana" w:hAnsi="Verdana"/>
      <w:sz w:val="18"/>
      <w:szCs w:val="24"/>
      <w:lang w:val="nl-NL" w:eastAsia="nl-NL"/>
    </w:rPr>
  </w:style>
  <w:style w:type="character" w:styleId="Verwijzingopmerking">
    <w:name w:val="annotation reference"/>
    <w:basedOn w:val="Standaardalinea-lettertype"/>
    <w:rsid w:val="004F68F5"/>
    <w:rPr>
      <w:sz w:val="16"/>
      <w:szCs w:val="16"/>
    </w:rPr>
  </w:style>
  <w:style w:type="paragraph" w:styleId="Tekstopmerking">
    <w:name w:val="annotation text"/>
    <w:basedOn w:val="Standaard"/>
    <w:link w:val="TekstopmerkingChar"/>
    <w:rsid w:val="004F68F5"/>
    <w:pPr>
      <w:spacing w:line="240" w:lineRule="auto"/>
    </w:pPr>
    <w:rPr>
      <w:sz w:val="20"/>
      <w:szCs w:val="20"/>
    </w:rPr>
  </w:style>
  <w:style w:type="character" w:customStyle="1" w:styleId="TekstopmerkingChar">
    <w:name w:val="Tekst opmerking Char"/>
    <w:basedOn w:val="Standaardalinea-lettertype"/>
    <w:link w:val="Tekstopmerking"/>
    <w:rsid w:val="004F68F5"/>
    <w:rPr>
      <w:rFonts w:ascii="Verdana" w:hAnsi="Verdana"/>
      <w:lang w:val="nl-NL" w:eastAsia="nl-NL"/>
    </w:rPr>
  </w:style>
  <w:style w:type="paragraph" w:styleId="Onderwerpvanopmerking">
    <w:name w:val="annotation subject"/>
    <w:basedOn w:val="Tekstopmerking"/>
    <w:next w:val="Tekstopmerking"/>
    <w:link w:val="OnderwerpvanopmerkingChar"/>
    <w:rsid w:val="004F68F5"/>
    <w:rPr>
      <w:b/>
      <w:bCs/>
    </w:rPr>
  </w:style>
  <w:style w:type="character" w:customStyle="1" w:styleId="OnderwerpvanopmerkingChar">
    <w:name w:val="Onderwerp van opmerking Char"/>
    <w:basedOn w:val="TekstopmerkingChar"/>
    <w:link w:val="Onderwerpvanopmerking"/>
    <w:rsid w:val="004F68F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1199</ap:Words>
  <ap:Characters>7032</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2025-04-24T07:20:00.0000000Z</lastPrinted>
  <dcterms:created xsi:type="dcterms:W3CDTF">2025-04-24T09:53:00.0000000Z</dcterms:created>
  <dcterms:modified xsi:type="dcterms:W3CDTF">2025-04-24T09:53:00.0000000Z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O201KAR</vt:lpwstr>
  </property>
  <property fmtid="{D5CDD505-2E9C-101B-9397-08002B2CF9AE}" pid="3" name="Author">
    <vt:lpwstr>O201KAR</vt:lpwstr>
  </property>
  <property fmtid="{D5CDD505-2E9C-101B-9397-08002B2CF9AE}" pid="4" name="cs_objectid">
    <vt:lpwstr>52125517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vaste commissie voor  Onderwijs, Cultuur en Wetenschap</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O201KAR</vt:lpwstr>
  </property>
</Properties>
</file>