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6477D" w14:paraId="4D0E6AF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8633B2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E22E1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6477D" w14:paraId="417B78C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D2B4ED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6477D" w14:paraId="62D580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D51D65" w14:textId="77777777"/>
        </w:tc>
      </w:tr>
      <w:tr w:rsidR="00997775" w:rsidTr="0056477D" w14:paraId="267A27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BE4C19" w14:textId="77777777"/>
        </w:tc>
      </w:tr>
      <w:tr w:rsidR="00997775" w:rsidTr="0056477D" w14:paraId="6CC43F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47AAB0" w14:textId="77777777"/>
        </w:tc>
        <w:tc>
          <w:tcPr>
            <w:tcW w:w="7654" w:type="dxa"/>
            <w:gridSpan w:val="2"/>
          </w:tcPr>
          <w:p w:rsidR="00997775" w:rsidRDefault="00997775" w14:paraId="536BE1DA" w14:textId="77777777"/>
        </w:tc>
      </w:tr>
      <w:tr w:rsidR="0056477D" w:rsidTr="0056477D" w14:paraId="3CC9B7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477D" w:rsidP="0056477D" w:rsidRDefault="0056477D" w14:paraId="3FCD08F3" w14:textId="1CCC4436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56477D" w:rsidP="0056477D" w:rsidRDefault="0056477D" w14:paraId="37DD3868" w14:textId="2DB77481">
            <w:pPr>
              <w:rPr>
                <w:b/>
              </w:rPr>
            </w:pPr>
            <w:r w:rsidRPr="00886CDE">
              <w:rPr>
                <w:b/>
                <w:bCs/>
              </w:rPr>
              <w:t>Integrale visie op de woningmarkt</w:t>
            </w:r>
          </w:p>
        </w:tc>
      </w:tr>
      <w:tr w:rsidR="0056477D" w:rsidTr="0056477D" w14:paraId="5A6F5D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477D" w:rsidP="0056477D" w:rsidRDefault="0056477D" w14:paraId="218C2C80" w14:textId="77777777"/>
        </w:tc>
        <w:tc>
          <w:tcPr>
            <w:tcW w:w="7654" w:type="dxa"/>
            <w:gridSpan w:val="2"/>
          </w:tcPr>
          <w:p w:rsidR="0056477D" w:rsidP="0056477D" w:rsidRDefault="0056477D" w14:paraId="1993E971" w14:textId="77777777"/>
        </w:tc>
      </w:tr>
      <w:tr w:rsidR="0056477D" w:rsidTr="0056477D" w14:paraId="22BCD5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477D" w:rsidP="0056477D" w:rsidRDefault="0056477D" w14:paraId="7D6AB16E" w14:textId="77777777"/>
        </w:tc>
        <w:tc>
          <w:tcPr>
            <w:tcW w:w="7654" w:type="dxa"/>
            <w:gridSpan w:val="2"/>
          </w:tcPr>
          <w:p w:rsidR="0056477D" w:rsidP="0056477D" w:rsidRDefault="0056477D" w14:paraId="0125D083" w14:textId="77777777"/>
        </w:tc>
      </w:tr>
      <w:tr w:rsidR="0056477D" w:rsidTr="0056477D" w14:paraId="7CF56E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477D" w:rsidP="0056477D" w:rsidRDefault="0056477D" w14:paraId="4150EA02" w14:textId="7ECCBF4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1327</w:t>
            </w:r>
          </w:p>
        </w:tc>
        <w:tc>
          <w:tcPr>
            <w:tcW w:w="7654" w:type="dxa"/>
            <w:gridSpan w:val="2"/>
          </w:tcPr>
          <w:p w:rsidR="0056477D" w:rsidP="0056477D" w:rsidRDefault="0056477D" w14:paraId="582E22AF" w14:textId="4FCD602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KOSTIĆ</w:t>
            </w:r>
          </w:p>
        </w:tc>
      </w:tr>
      <w:tr w:rsidR="0056477D" w:rsidTr="0056477D" w14:paraId="5C4CC1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477D" w:rsidP="0056477D" w:rsidRDefault="0056477D" w14:paraId="6E9E6B3D" w14:textId="77777777"/>
        </w:tc>
        <w:tc>
          <w:tcPr>
            <w:tcW w:w="7654" w:type="dxa"/>
            <w:gridSpan w:val="2"/>
          </w:tcPr>
          <w:p w:rsidR="0056477D" w:rsidP="0056477D" w:rsidRDefault="0056477D" w14:paraId="4E84EB89" w14:textId="5E162BCE">
            <w:r>
              <w:t>Voorgesteld 24 april 2025</w:t>
            </w:r>
          </w:p>
        </w:tc>
      </w:tr>
      <w:tr w:rsidR="00997775" w:rsidTr="0056477D" w14:paraId="58E741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AE3089" w14:textId="77777777"/>
        </w:tc>
        <w:tc>
          <w:tcPr>
            <w:tcW w:w="7654" w:type="dxa"/>
            <w:gridSpan w:val="2"/>
          </w:tcPr>
          <w:p w:rsidR="00997775" w:rsidRDefault="00997775" w14:paraId="4088BDD4" w14:textId="77777777"/>
        </w:tc>
      </w:tr>
      <w:tr w:rsidR="00997775" w:rsidTr="0056477D" w14:paraId="27FF19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C81939" w14:textId="77777777"/>
        </w:tc>
        <w:tc>
          <w:tcPr>
            <w:tcW w:w="7654" w:type="dxa"/>
            <w:gridSpan w:val="2"/>
          </w:tcPr>
          <w:p w:rsidR="00997775" w:rsidRDefault="00997775" w14:paraId="297C7E1E" w14:textId="77777777">
            <w:r>
              <w:t>De Kamer,</w:t>
            </w:r>
          </w:p>
        </w:tc>
      </w:tr>
      <w:tr w:rsidR="00997775" w:rsidTr="0056477D" w14:paraId="3FAE2F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879321" w14:textId="77777777"/>
        </w:tc>
        <w:tc>
          <w:tcPr>
            <w:tcW w:w="7654" w:type="dxa"/>
            <w:gridSpan w:val="2"/>
          </w:tcPr>
          <w:p w:rsidR="00997775" w:rsidRDefault="00997775" w14:paraId="6C2417B3" w14:textId="77777777"/>
        </w:tc>
      </w:tr>
      <w:tr w:rsidR="00997775" w:rsidTr="0056477D" w14:paraId="15C041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614873" w14:textId="77777777"/>
        </w:tc>
        <w:tc>
          <w:tcPr>
            <w:tcW w:w="7654" w:type="dxa"/>
            <w:gridSpan w:val="2"/>
          </w:tcPr>
          <w:p w:rsidR="00997775" w:rsidRDefault="00997775" w14:paraId="67251C6C" w14:textId="77777777">
            <w:r>
              <w:t>gehoord de beraadslaging,</w:t>
            </w:r>
          </w:p>
        </w:tc>
      </w:tr>
      <w:tr w:rsidR="00997775" w:rsidTr="0056477D" w14:paraId="2BF17E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98565E" w14:textId="77777777"/>
        </w:tc>
        <w:tc>
          <w:tcPr>
            <w:tcW w:w="7654" w:type="dxa"/>
            <w:gridSpan w:val="2"/>
          </w:tcPr>
          <w:p w:rsidR="00997775" w:rsidRDefault="00997775" w14:paraId="6E3615DC" w14:textId="77777777"/>
        </w:tc>
      </w:tr>
      <w:tr w:rsidR="00997775" w:rsidTr="0056477D" w14:paraId="06E1C0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8440B9" w14:textId="77777777"/>
        </w:tc>
        <w:tc>
          <w:tcPr>
            <w:tcW w:w="7654" w:type="dxa"/>
            <w:gridSpan w:val="2"/>
          </w:tcPr>
          <w:p w:rsidRPr="0056477D" w:rsidR="0056477D" w:rsidP="0056477D" w:rsidRDefault="0056477D" w14:paraId="7022F2EA" w14:textId="77777777">
            <w:r w:rsidRPr="0056477D">
              <w:t>constaterende dat het mogelijk moet zijn goed geïsoleerde woningen te realiseren met respect en bescherming voor wilde dieren en dat hiervoor met provincies al een pad is uitgezet;</w:t>
            </w:r>
          </w:p>
          <w:p w:rsidR="0056477D" w:rsidP="0056477D" w:rsidRDefault="0056477D" w14:paraId="0E86AAA6" w14:textId="77777777"/>
          <w:p w:rsidRPr="0056477D" w:rsidR="0056477D" w:rsidP="0056477D" w:rsidRDefault="0056477D" w14:paraId="07CDEAF4" w14:textId="14EE2178">
            <w:r w:rsidRPr="0056477D">
              <w:t xml:space="preserve">constaterende dat de minister van VRO echter opeens in de Omgevingsregeling de </w:t>
            </w:r>
            <w:proofErr w:type="spellStart"/>
            <w:r w:rsidRPr="0056477D">
              <w:t>eDNA</w:t>
            </w:r>
            <w:proofErr w:type="spellEnd"/>
            <w:r w:rsidRPr="0056477D">
              <w:t>-methode als een erkende maatregel aanwijst;</w:t>
            </w:r>
          </w:p>
          <w:p w:rsidR="0056477D" w:rsidP="0056477D" w:rsidRDefault="0056477D" w14:paraId="36CF1516" w14:textId="77777777"/>
          <w:p w:rsidRPr="0056477D" w:rsidR="0056477D" w:rsidP="0056477D" w:rsidRDefault="0056477D" w14:paraId="01BB5482" w14:textId="5F4D62AB">
            <w:r w:rsidRPr="0056477D">
              <w:t xml:space="preserve">overwegende dat provincies als bevoegd gezag zich met hun juristen verzetten tegen dit besluit, omdat ze constateren dat </w:t>
            </w:r>
            <w:proofErr w:type="spellStart"/>
            <w:r w:rsidRPr="0056477D">
              <w:t>eDNA</w:t>
            </w:r>
            <w:proofErr w:type="spellEnd"/>
            <w:r w:rsidRPr="0056477D">
              <w:t xml:space="preserve"> nog onvoldoende uitgewerkt is, dat het besluit van de minister de al ingezette oplossingen en afspraken over natuur inclusief isoleren schaadt, en dat er grote juridische bezwaren zijn,</w:t>
            </w:r>
          </w:p>
          <w:p w:rsidR="0056477D" w:rsidP="0056477D" w:rsidRDefault="0056477D" w14:paraId="68D20B61" w14:textId="77777777"/>
          <w:p w:rsidRPr="0056477D" w:rsidR="0056477D" w:rsidP="0056477D" w:rsidRDefault="0056477D" w14:paraId="0AA5A5BE" w14:textId="4168B419">
            <w:r w:rsidRPr="0056477D">
              <w:t>overwegende dat ook RVO en de Zoogdiervereniging vergelijkbare bezwaren hebben geuit;</w:t>
            </w:r>
          </w:p>
          <w:p w:rsidR="0056477D" w:rsidP="0056477D" w:rsidRDefault="0056477D" w14:paraId="1D983312" w14:textId="77777777"/>
          <w:p w:rsidRPr="0056477D" w:rsidR="0056477D" w:rsidP="0056477D" w:rsidRDefault="0056477D" w14:paraId="0FD42B71" w14:textId="5D0B8272">
            <w:r w:rsidRPr="0056477D">
              <w:t xml:space="preserve">overwegende dat provincies en de Zoogdiervereniging constructief hebben aangegeven hoe het beter kan en dat </w:t>
            </w:r>
            <w:proofErr w:type="spellStart"/>
            <w:r w:rsidRPr="0056477D">
              <w:t>eDNA</w:t>
            </w:r>
            <w:proofErr w:type="spellEnd"/>
            <w:r w:rsidRPr="0056477D">
              <w:t xml:space="preserve"> als aanvullend instrument zou kunnen werken, maar dat als het niet zorgvuldig wordt uitgewerkt en ingepast, onder andere bedrijven straks alsnog in grote problemen komen;</w:t>
            </w:r>
          </w:p>
          <w:p w:rsidR="0056477D" w:rsidP="0056477D" w:rsidRDefault="0056477D" w14:paraId="63491D96" w14:textId="77777777"/>
          <w:p w:rsidRPr="0056477D" w:rsidR="0056477D" w:rsidP="0056477D" w:rsidRDefault="0056477D" w14:paraId="5993481C" w14:textId="72EC0357">
            <w:r w:rsidRPr="0056477D">
              <w:t xml:space="preserve">overwegende dat de minister in het commissiedebat heeft aangegeven dat ze geen problemen ziet met haar besluit over </w:t>
            </w:r>
            <w:proofErr w:type="spellStart"/>
            <w:r w:rsidRPr="0056477D">
              <w:t>eDNA</w:t>
            </w:r>
            <w:proofErr w:type="spellEnd"/>
            <w:r w:rsidRPr="0056477D">
              <w:t>, maar dit nog niet onderbouwd heeft;</w:t>
            </w:r>
          </w:p>
          <w:p w:rsidR="0056477D" w:rsidP="0056477D" w:rsidRDefault="0056477D" w14:paraId="4715591A" w14:textId="77777777"/>
          <w:p w:rsidRPr="0056477D" w:rsidR="0056477D" w:rsidP="0056477D" w:rsidRDefault="0056477D" w14:paraId="0242425D" w14:textId="0700DC70">
            <w:r w:rsidRPr="0056477D">
              <w:t>overwegende dat de minister heeft toegezegd in gesprek te gaan met de provincies hierover;</w:t>
            </w:r>
          </w:p>
          <w:p w:rsidR="0056477D" w:rsidP="0056477D" w:rsidRDefault="0056477D" w14:paraId="679733D3" w14:textId="77777777"/>
          <w:p w:rsidRPr="0056477D" w:rsidR="0056477D" w:rsidP="0056477D" w:rsidRDefault="0056477D" w14:paraId="42F8A009" w14:textId="19081EED">
            <w:r w:rsidRPr="0056477D">
              <w:t xml:space="preserve">overwegende dat het belangrijk is dat de Kamer goed wordt geïnformeerd (artikel 68 Grondwet), om haar controlerende en </w:t>
            </w:r>
            <w:proofErr w:type="spellStart"/>
            <w:r w:rsidRPr="0056477D">
              <w:t>kaderstellende</w:t>
            </w:r>
            <w:proofErr w:type="spellEnd"/>
            <w:r w:rsidRPr="0056477D">
              <w:t xml:space="preserve"> taak te kunnen uitvoeren;</w:t>
            </w:r>
          </w:p>
          <w:p w:rsidR="0056477D" w:rsidP="0056477D" w:rsidRDefault="0056477D" w14:paraId="1BAE25D2" w14:textId="77777777"/>
          <w:p w:rsidRPr="0056477D" w:rsidR="0056477D" w:rsidP="0056477D" w:rsidRDefault="0056477D" w14:paraId="5720403A" w14:textId="2EAC1BAA">
            <w:r w:rsidRPr="0056477D">
              <w:lastRenderedPageBreak/>
              <w:t>verzoekt de regering om voor het zomerreces aan de Kamer:</w:t>
            </w:r>
          </w:p>
          <w:p w:rsidRPr="0056477D" w:rsidR="0056477D" w:rsidP="0056477D" w:rsidRDefault="0056477D" w14:paraId="0B4CE271" w14:textId="77777777">
            <w:pPr>
              <w:numPr>
                <w:ilvl w:val="0"/>
                <w:numId w:val="1"/>
              </w:numPr>
            </w:pPr>
            <w:r w:rsidRPr="0056477D">
              <w:t xml:space="preserve">een zorgvuldige juridische en wetenschappelijke onderbouwing te sturen van haar keuze om </w:t>
            </w:r>
            <w:proofErr w:type="spellStart"/>
            <w:r w:rsidRPr="0056477D">
              <w:t>eDNA</w:t>
            </w:r>
            <w:proofErr w:type="spellEnd"/>
            <w:r w:rsidRPr="0056477D">
              <w:t xml:space="preserve"> als een geschikte methode aan te wijzen in de Omgevingsregeling, waarin ze in ieder geval ingaat op de zorgen en argumenten van de provincies en de Zoogdiervereniging;</w:t>
            </w:r>
          </w:p>
          <w:p w:rsidRPr="0056477D" w:rsidR="0056477D" w:rsidP="0056477D" w:rsidRDefault="0056477D" w14:paraId="1F97B5B6" w14:textId="77777777">
            <w:pPr>
              <w:numPr>
                <w:ilvl w:val="0"/>
                <w:numId w:val="1"/>
              </w:numPr>
            </w:pPr>
            <w:r w:rsidRPr="0056477D">
              <w:t>terug te koppelen wat met de provincies en de Zoogdiervereniging is besproken en wat de conclusies zijn,</w:t>
            </w:r>
          </w:p>
          <w:p w:rsidRPr="0056477D" w:rsidR="0056477D" w:rsidP="0056477D" w:rsidRDefault="0056477D" w14:paraId="1A22C47C" w14:textId="77777777"/>
          <w:p w:rsidRPr="0056477D" w:rsidR="0056477D" w:rsidP="0056477D" w:rsidRDefault="0056477D" w14:paraId="42D899D2" w14:textId="77777777">
            <w:r w:rsidRPr="0056477D">
              <w:t>en gaat over tot de orde van de dag.</w:t>
            </w:r>
          </w:p>
          <w:p w:rsidR="0056477D" w:rsidP="0056477D" w:rsidRDefault="0056477D" w14:paraId="7413754C" w14:textId="77777777"/>
          <w:p w:rsidR="00997775" w:rsidP="0056477D" w:rsidRDefault="0056477D" w14:paraId="6EB3E840" w14:textId="5E0E607A">
            <w:r w:rsidRPr="0056477D">
              <w:t>Kostić</w:t>
            </w:r>
          </w:p>
        </w:tc>
      </w:tr>
    </w:tbl>
    <w:p w:rsidR="00997775" w:rsidRDefault="00997775" w14:paraId="1DA02C6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A47C9" w14:textId="77777777" w:rsidR="0056477D" w:rsidRDefault="0056477D">
      <w:pPr>
        <w:spacing w:line="20" w:lineRule="exact"/>
      </w:pPr>
    </w:p>
  </w:endnote>
  <w:endnote w:type="continuationSeparator" w:id="0">
    <w:p w14:paraId="4A45D97F" w14:textId="77777777" w:rsidR="0056477D" w:rsidRDefault="0056477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AF15AD" w14:textId="77777777" w:rsidR="0056477D" w:rsidRDefault="0056477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1EED0" w14:textId="77777777" w:rsidR="0056477D" w:rsidRDefault="0056477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2A9A77F" w14:textId="77777777" w:rsidR="0056477D" w:rsidRDefault="00564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FE06B52E"/>
    <w:lvl w:ilvl="0" w:tplc="5E44DAD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D02DE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6F19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297EC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A9FF2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34110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8A544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0030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FEDA8A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3853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7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477D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6562D"/>
  <w15:docId w15:val="{D9785760-9FB6-43DE-AC31-26D2A38D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316</ap:Words>
  <ap:Characters>1793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2105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2025-04-25T07:34:00.0000000Z</dcterms:created>
  <dcterms:modified xsi:type="dcterms:W3CDTF">2025-04-25T07:49:00.0000000Z</dcterms:modified>
  <dc:description>------------------------</dc:description>
  <dc:subject/>
  <keywords/>
  <version/>
  <category/>
</coreProperties>
</file>