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486F" w:rsidR="00BF486F" w:rsidP="00BF486F" w:rsidRDefault="00BF486F" w14:paraId="4309A3D9" w14:textId="77777777">
      <w:bookmarkStart w:name="_GoBack" w:id="0"/>
      <w:bookmarkEnd w:id="0"/>
    </w:p>
    <w:p w:rsidR="00C57368" w:rsidP="004566E4" w:rsidRDefault="00C57368" w14:paraId="72184632" w14:textId="2849ED44">
      <w:r>
        <w:t>Geachte voorzitter,</w:t>
      </w:r>
    </w:p>
    <w:p w:rsidR="00C57368" w:rsidP="004566E4" w:rsidRDefault="00C57368" w14:paraId="1D6A459A" w14:textId="77777777"/>
    <w:p w:rsidR="004566E4" w:rsidP="004566E4" w:rsidRDefault="004566E4" w14:paraId="532D320C" w14:textId="070869E6">
      <w:r>
        <w:t xml:space="preserve">Grensoverschrijdende luchtverontreiniging is een </w:t>
      </w:r>
      <w:r w:rsidR="00B95EC8">
        <w:t>internationa</w:t>
      </w:r>
      <w:r w:rsidR="00051ADA">
        <w:t>le kwestie</w:t>
      </w:r>
      <w:r>
        <w:t xml:space="preserve"> en moet </w:t>
      </w:r>
      <w:r w:rsidR="00B95EC8">
        <w:t xml:space="preserve">op dat niveau </w:t>
      </w:r>
      <w:r>
        <w:t xml:space="preserve">worden aangepakt om de gezondheid te verbeteren. Daarover zijn in Europees en VN-verband afspraken gemaakt. </w:t>
      </w:r>
      <w:r w:rsidR="00FF2A63">
        <w:t xml:space="preserve">Omdat ieder land in dit verband moet werken aan minder emissies, </w:t>
      </w:r>
      <w:r w:rsidR="00252336">
        <w:t xml:space="preserve">draagt dit bij aan </w:t>
      </w:r>
      <w:r w:rsidR="00FF2A63">
        <w:t xml:space="preserve">een gelijk speelveld. </w:t>
      </w:r>
      <w:r>
        <w:t>Elk jaar rapporteert het ministerie van I</w:t>
      </w:r>
      <w:r w:rsidR="00AB6B1F">
        <w:t xml:space="preserve">nfrastructuur </w:t>
      </w:r>
      <w:r>
        <w:t>en</w:t>
      </w:r>
      <w:r w:rsidR="00AB6B1F">
        <w:t xml:space="preserve"> </w:t>
      </w:r>
      <w:r>
        <w:t>W</w:t>
      </w:r>
      <w:r w:rsidR="00AB6B1F">
        <w:t>aterstaat</w:t>
      </w:r>
      <w:r>
        <w:t xml:space="preserve"> over de verplichtingen die Nederland heeft in dit verband.</w:t>
      </w:r>
      <w:r w:rsidR="00B95EC8">
        <w:t xml:space="preserve"> </w:t>
      </w:r>
      <w:r>
        <w:t>De verplichtingen volgen uit de Europese NEC-richtlijn.</w:t>
      </w:r>
      <w:r w:rsidRPr="00BF486F" w:rsidR="00BF486F">
        <w:t xml:space="preserve"> NEC staat voor Nationale Emissiereductie Commitments. Deze richtlijn bepaalt voor iedere lidstaat</w:t>
      </w:r>
      <w:r w:rsidR="00FE7533">
        <w:t xml:space="preserve"> van de Europese Unie</w:t>
      </w:r>
      <w:r w:rsidRPr="00BF486F" w:rsidR="00BF486F">
        <w:t xml:space="preserve"> voor</w:t>
      </w:r>
      <w:r w:rsidR="00FE7533">
        <w:t xml:space="preserve"> </w:t>
      </w:r>
      <w:r w:rsidRPr="00BF486F" w:rsidR="00BF486F">
        <w:t>een aantal luchtverontreinigende stoffen hoeveel er jaarlijks in totaal mag worden uitgestoten.</w:t>
      </w:r>
    </w:p>
    <w:p w:rsidR="00B41087" w:rsidP="004566E4" w:rsidRDefault="00B41087" w14:paraId="23C8789C" w14:textId="77777777"/>
    <w:p w:rsidR="004566E4" w:rsidP="004566E4" w:rsidRDefault="004566E4" w14:paraId="4687EC07" w14:textId="36D1B60C">
      <w:r>
        <w:t>Om het jaar maakt het Planbureau voor de Leefomgeving (PBL) een vooruitblik richting 2030</w:t>
      </w:r>
      <w:r w:rsidRPr="004566E4">
        <w:rPr>
          <w:vertAlign w:val="superscript"/>
        </w:rPr>
        <w:footnoteReference w:id="1"/>
      </w:r>
      <w:r>
        <w:t>. Voor het jaar 2030 zijn er namelijk ook Europese afspraken gemaakt over de uitstoot van de stoffen. Deze brief gaat ook over de resultaten van deze vooruitblik.</w:t>
      </w:r>
    </w:p>
    <w:p w:rsidR="004566E4" w:rsidP="004566E4" w:rsidRDefault="004566E4" w14:paraId="4CDE9FAC" w14:textId="77777777"/>
    <w:p w:rsidR="00F91210" w:rsidP="00BF486F" w:rsidRDefault="00F91210" w14:paraId="7AE93985" w14:textId="55E38588">
      <w:r>
        <w:t>Uit de resultaten</w:t>
      </w:r>
      <w:r w:rsidR="004566E4">
        <w:t xml:space="preserve"> van de jaarlijkse rapportage en de vooruitblik</w:t>
      </w:r>
      <w:r>
        <w:t xml:space="preserve"> blijkt dat Nederland voldoet aan de verplichtingen uit de NEC-richtlijn</w:t>
      </w:r>
      <w:r w:rsidR="00B95EC8">
        <w:t xml:space="preserve"> en de afspraken in VN-verband</w:t>
      </w:r>
      <w:r>
        <w:t xml:space="preserve">. </w:t>
      </w:r>
    </w:p>
    <w:p w:rsidR="00BF486F" w:rsidP="00BF486F" w:rsidRDefault="00BF486F" w14:paraId="00D9905A" w14:textId="77777777"/>
    <w:p w:rsidR="00BF486F" w:rsidP="00BF486F" w:rsidRDefault="00BF486F" w14:paraId="11AAC038" w14:textId="21321825">
      <w:pPr>
        <w:rPr>
          <w:b/>
          <w:bCs/>
        </w:rPr>
      </w:pPr>
      <w:r>
        <w:rPr>
          <w:b/>
          <w:bCs/>
        </w:rPr>
        <w:t>Uitvoering NEC-richtlijn in 202</w:t>
      </w:r>
      <w:r w:rsidR="006B1602">
        <w:rPr>
          <w:b/>
          <w:bCs/>
        </w:rPr>
        <w:t>5</w:t>
      </w:r>
    </w:p>
    <w:p w:rsidR="008A5E80" w:rsidP="00BF486F" w:rsidRDefault="00F91210" w14:paraId="247CD625" w14:textId="553B511D">
      <w:r>
        <w:t>Elk jaar stelt</w:t>
      </w:r>
      <w:r w:rsidR="005B66C9">
        <w:t xml:space="preserve"> </w:t>
      </w:r>
      <w:r w:rsidRPr="00A4260C" w:rsidR="0066184D">
        <w:t>de Emissieregistratie onder regie van</w:t>
      </w:r>
      <w:r w:rsidR="0066184D">
        <w:t xml:space="preserve"> </w:t>
      </w:r>
      <w:r w:rsidR="005B66C9">
        <w:t>het RIVM</w:t>
      </w:r>
      <w:r>
        <w:t xml:space="preserve"> vast hoeveel luchtvervuilende stoffen Nederland heeft uitgestoten. </w:t>
      </w:r>
      <w:r w:rsidR="005B66C9">
        <w:t>Onder de NEC-richtlijn wordt er naar vijf stoffen gekeken:</w:t>
      </w:r>
      <w:r>
        <w:t xml:space="preserve"> </w:t>
      </w:r>
      <w:r w:rsidRPr="00F91210">
        <w:t>zwaveldioxide (SO</w:t>
      </w:r>
      <w:r w:rsidRPr="005B66C9">
        <w:rPr>
          <w:vertAlign w:val="subscript"/>
        </w:rPr>
        <w:t>2</w:t>
      </w:r>
      <w:r w:rsidRPr="00F91210">
        <w:t>), stikstofoxiden (NO</w:t>
      </w:r>
      <w:r w:rsidRPr="005B66C9">
        <w:rPr>
          <w:vertAlign w:val="subscript"/>
        </w:rPr>
        <w:t>x</w:t>
      </w:r>
      <w:r w:rsidRPr="00F91210">
        <w:t>), ammoniak (NH</w:t>
      </w:r>
      <w:r w:rsidRPr="005B66C9">
        <w:rPr>
          <w:vertAlign w:val="subscript"/>
        </w:rPr>
        <w:t>3</w:t>
      </w:r>
      <w:r w:rsidRPr="00F91210">
        <w:t>), vluchtige organische stoffen met uitzondering van methaan (NMVOS) en fijnstof (PM</w:t>
      </w:r>
      <w:r w:rsidRPr="005B66C9">
        <w:rPr>
          <w:vertAlign w:val="subscript"/>
        </w:rPr>
        <w:t>2,5</w:t>
      </w:r>
      <w:r w:rsidRPr="00F91210">
        <w:t>).</w:t>
      </w:r>
      <w:r w:rsidR="005B66C9">
        <w:t xml:space="preserve"> Deze stoffen dragen bij aan </w:t>
      </w:r>
      <w:r w:rsidR="00252336">
        <w:t>luchtverontreiniging</w:t>
      </w:r>
      <w:r w:rsidR="00AB6B1F">
        <w:t xml:space="preserve"> en leiden tot gezondheidseffecten</w:t>
      </w:r>
      <w:r w:rsidR="005B66C9">
        <w:t>.</w:t>
      </w:r>
    </w:p>
    <w:p w:rsidR="005B66C9" w:rsidP="00BF486F" w:rsidRDefault="008A5E80" w14:paraId="2273D103" w14:textId="201D48C9">
      <w:r w:rsidRPr="008A5E80">
        <w:t>In de NEC-richtlijn is afgesproken dat de emissies van</w:t>
      </w:r>
      <w:r>
        <w:t xml:space="preserve"> deze</w:t>
      </w:r>
      <w:r w:rsidRPr="008A5E80">
        <w:t xml:space="preserve"> stoffen elk jaar met een bepaald percentage moeten dalen. De reductiepercentages zijn gekoppeld aan het basisjaar 2005 en kunnen aan de hand daarvan worden omgerekend naar emissieplafonds in kiloton per jaar.</w:t>
      </w:r>
      <w:r>
        <w:t xml:space="preserve"> De afspraken op Europees niveau zorgen </w:t>
      </w:r>
      <w:r>
        <w:lastRenderedPageBreak/>
        <w:t xml:space="preserve">ervoor dat elk land moet werken aan een schonere lucht. Elk jaar moeten de lidstaten daarom rapporteren over hun uitstoot aan de Europese Commissie. </w:t>
      </w:r>
      <w:r w:rsidRPr="008A5E80">
        <w:t>D</w:t>
      </w:r>
      <w:r>
        <w:t>e Nederlandse cijfers</w:t>
      </w:r>
      <w:r w:rsidR="009329E3">
        <w:t xml:space="preserve"> zijn</w:t>
      </w:r>
      <w:r w:rsidRPr="008A5E80">
        <w:t xml:space="preserve"> samen met de emissies in 2021, 2022 en 2023 opgenomen in</w:t>
      </w:r>
      <w:r w:rsidR="009A034F">
        <w:t xml:space="preserve"> </w:t>
      </w:r>
      <w:r w:rsidR="002356FC">
        <w:t>t</w:t>
      </w:r>
      <w:r w:rsidR="009A034F">
        <w:t xml:space="preserve">abel </w:t>
      </w:r>
      <w:r w:rsidR="002356FC">
        <w:t>1.</w:t>
      </w:r>
      <w:r w:rsidR="0053758A">
        <w:t xml:space="preserve"> De emissies uit de Emissieregistratie zijn conform de definities uit de NEC-richtlijn berekend.</w:t>
      </w:r>
    </w:p>
    <w:p w:rsidRPr="005B66C9" w:rsidR="006B359F" w:rsidP="005B66C9" w:rsidRDefault="006B359F" w14:paraId="674CB6C1" w14:textId="6E2B5A86"/>
    <w:p w:rsidR="00F91210" w:rsidP="00BF486F" w:rsidRDefault="00F91210" w14:paraId="6F5A08BC" w14:textId="100D3F93">
      <w:r>
        <w:rPr>
          <w:u w:val="single"/>
        </w:rPr>
        <w:t>Tabel 1: Emissiecijfers NEC-stoffen en NEC-plafonds</w:t>
      </w:r>
      <w:r w:rsidR="00375ACB">
        <w:rPr>
          <w:u w:val="single"/>
        </w:rPr>
        <w:t xml:space="preserve"> in 2023</w:t>
      </w:r>
      <w:r w:rsidR="00BC2A97">
        <w:rPr>
          <w:u w:val="single"/>
        </w:rPr>
        <w:t>, uitgedrukt in kiloton</w:t>
      </w:r>
    </w:p>
    <w:tbl>
      <w:tblPr>
        <w:tblStyle w:val="TableGrid"/>
        <w:tblW w:w="0" w:type="auto"/>
        <w:tblLook w:val="04A0" w:firstRow="1" w:lastRow="0" w:firstColumn="1" w:lastColumn="0" w:noHBand="0" w:noVBand="1"/>
      </w:tblPr>
      <w:tblGrid>
        <w:gridCol w:w="1555"/>
        <w:gridCol w:w="955"/>
        <w:gridCol w:w="1255"/>
        <w:gridCol w:w="1255"/>
        <w:gridCol w:w="1255"/>
        <w:gridCol w:w="1256"/>
      </w:tblGrid>
      <w:tr w:rsidR="00F91210" w:rsidTr="005B66C9" w14:paraId="04418508" w14:textId="77777777">
        <w:tc>
          <w:tcPr>
            <w:tcW w:w="1555" w:type="dxa"/>
          </w:tcPr>
          <w:p w:rsidRPr="00F91210" w:rsidR="00F91210" w:rsidP="00BF486F" w:rsidRDefault="00F91210" w14:paraId="2BFF0DD4" w14:textId="15099932">
            <w:pPr>
              <w:rPr>
                <w:b/>
                <w:bCs/>
              </w:rPr>
            </w:pPr>
            <w:r>
              <w:rPr>
                <w:b/>
                <w:bCs/>
              </w:rPr>
              <w:t>Emissie</w:t>
            </w:r>
          </w:p>
        </w:tc>
        <w:tc>
          <w:tcPr>
            <w:tcW w:w="955" w:type="dxa"/>
          </w:tcPr>
          <w:p w:rsidRPr="00F91210" w:rsidR="00F91210" w:rsidP="00BF486F" w:rsidRDefault="00F91210" w14:paraId="72C2565A" w14:textId="1B098630">
            <w:pPr>
              <w:rPr>
                <w:b/>
                <w:bCs/>
              </w:rPr>
            </w:pPr>
            <w:r>
              <w:rPr>
                <w:b/>
                <w:bCs/>
              </w:rPr>
              <w:t>SO</w:t>
            </w:r>
            <w:r w:rsidRPr="008756A1">
              <w:rPr>
                <w:b/>
                <w:bCs/>
                <w:vertAlign w:val="subscript"/>
              </w:rPr>
              <w:t>2</w:t>
            </w:r>
          </w:p>
        </w:tc>
        <w:tc>
          <w:tcPr>
            <w:tcW w:w="1255" w:type="dxa"/>
          </w:tcPr>
          <w:p w:rsidRPr="00F91210" w:rsidR="00F91210" w:rsidP="00BF486F" w:rsidRDefault="00F91210" w14:paraId="2477C0D2" w14:textId="123AFC4E">
            <w:pPr>
              <w:rPr>
                <w:b/>
                <w:bCs/>
              </w:rPr>
            </w:pPr>
            <w:r w:rsidRPr="00F91210">
              <w:rPr>
                <w:b/>
                <w:bCs/>
              </w:rPr>
              <w:t>NO</w:t>
            </w:r>
            <w:r w:rsidRPr="008756A1">
              <w:rPr>
                <w:b/>
                <w:bCs/>
                <w:vertAlign w:val="subscript"/>
              </w:rPr>
              <w:t>x</w:t>
            </w:r>
          </w:p>
        </w:tc>
        <w:tc>
          <w:tcPr>
            <w:tcW w:w="1255" w:type="dxa"/>
          </w:tcPr>
          <w:p w:rsidRPr="00F91210" w:rsidR="00F91210" w:rsidP="00BF486F" w:rsidRDefault="00F91210" w14:paraId="212CF129" w14:textId="6F5B94A6">
            <w:pPr>
              <w:rPr>
                <w:b/>
                <w:bCs/>
              </w:rPr>
            </w:pPr>
            <w:r w:rsidRPr="00F91210">
              <w:rPr>
                <w:b/>
                <w:bCs/>
              </w:rPr>
              <w:t>NH</w:t>
            </w:r>
            <w:r w:rsidRPr="008756A1">
              <w:rPr>
                <w:b/>
                <w:bCs/>
                <w:vertAlign w:val="subscript"/>
              </w:rPr>
              <w:t>3</w:t>
            </w:r>
          </w:p>
        </w:tc>
        <w:tc>
          <w:tcPr>
            <w:tcW w:w="1255" w:type="dxa"/>
          </w:tcPr>
          <w:p w:rsidRPr="00F91210" w:rsidR="00F91210" w:rsidP="00BF486F" w:rsidRDefault="00F91210" w14:paraId="542C8690" w14:textId="64E38354">
            <w:pPr>
              <w:rPr>
                <w:b/>
                <w:bCs/>
              </w:rPr>
            </w:pPr>
            <w:r w:rsidRPr="00F91210">
              <w:rPr>
                <w:b/>
                <w:bCs/>
              </w:rPr>
              <w:t>NMVOS</w:t>
            </w:r>
          </w:p>
        </w:tc>
        <w:tc>
          <w:tcPr>
            <w:tcW w:w="1256" w:type="dxa"/>
          </w:tcPr>
          <w:p w:rsidRPr="00F91210" w:rsidR="00F91210" w:rsidP="00BF486F" w:rsidRDefault="00F91210" w14:paraId="4B3325E4" w14:textId="332F4CF3">
            <w:pPr>
              <w:rPr>
                <w:b/>
                <w:bCs/>
              </w:rPr>
            </w:pPr>
            <w:r w:rsidRPr="00F91210">
              <w:rPr>
                <w:b/>
                <w:bCs/>
              </w:rPr>
              <w:t>PM</w:t>
            </w:r>
            <w:r w:rsidRPr="008756A1">
              <w:rPr>
                <w:b/>
                <w:bCs/>
                <w:vertAlign w:val="subscript"/>
              </w:rPr>
              <w:t>2,5</w:t>
            </w:r>
          </w:p>
        </w:tc>
      </w:tr>
      <w:tr w:rsidR="00F91210" w:rsidTr="005B66C9" w14:paraId="3DF862DF" w14:textId="77777777">
        <w:tc>
          <w:tcPr>
            <w:tcW w:w="1555" w:type="dxa"/>
          </w:tcPr>
          <w:p w:rsidRPr="00F91210" w:rsidR="00F91210" w:rsidP="00BF486F" w:rsidRDefault="00F91210" w14:paraId="60993848" w14:textId="68FA4A2C">
            <w:r w:rsidRPr="00F91210">
              <w:t>2021</w:t>
            </w:r>
          </w:p>
        </w:tc>
        <w:tc>
          <w:tcPr>
            <w:tcW w:w="955" w:type="dxa"/>
          </w:tcPr>
          <w:p w:rsidR="00F91210" w:rsidP="00BF486F" w:rsidRDefault="00F91210" w14:paraId="7110FAB8" w14:textId="54F4F584">
            <w:r>
              <w:t>20,9</w:t>
            </w:r>
          </w:p>
        </w:tc>
        <w:tc>
          <w:tcPr>
            <w:tcW w:w="1255" w:type="dxa"/>
          </w:tcPr>
          <w:p w:rsidR="00F91210" w:rsidP="00BF486F" w:rsidRDefault="00F91210" w14:paraId="336F5982" w14:textId="2A606C24">
            <w:r>
              <w:t>17</w:t>
            </w:r>
            <w:r w:rsidR="006B1602">
              <w:t>0,8</w:t>
            </w:r>
          </w:p>
        </w:tc>
        <w:tc>
          <w:tcPr>
            <w:tcW w:w="1255" w:type="dxa"/>
          </w:tcPr>
          <w:p w:rsidR="00F91210" w:rsidP="00BF486F" w:rsidRDefault="00F91210" w14:paraId="51C9A306" w14:textId="6DD0075C">
            <w:r>
              <w:t>12</w:t>
            </w:r>
            <w:r w:rsidR="006B1602">
              <w:t>2,9</w:t>
            </w:r>
          </w:p>
        </w:tc>
        <w:tc>
          <w:tcPr>
            <w:tcW w:w="1255" w:type="dxa"/>
          </w:tcPr>
          <w:p w:rsidR="00F91210" w:rsidP="00BF486F" w:rsidRDefault="00F91210" w14:paraId="3F7FEC01" w14:textId="1D6E866C">
            <w:r>
              <w:t>15</w:t>
            </w:r>
            <w:r w:rsidR="006B1602">
              <w:t>2,6</w:t>
            </w:r>
          </w:p>
        </w:tc>
        <w:tc>
          <w:tcPr>
            <w:tcW w:w="1256" w:type="dxa"/>
          </w:tcPr>
          <w:p w:rsidR="00F91210" w:rsidP="00BF486F" w:rsidRDefault="00F91210" w14:paraId="298DBF80" w14:textId="1E76DEAB">
            <w:r>
              <w:t>14</w:t>
            </w:r>
            <w:r w:rsidR="006B1602">
              <w:t>,</w:t>
            </w:r>
            <w:r w:rsidR="0066184D">
              <w:t>4</w:t>
            </w:r>
          </w:p>
        </w:tc>
      </w:tr>
      <w:tr w:rsidR="00F91210" w:rsidTr="005B66C9" w14:paraId="7920893E" w14:textId="77777777">
        <w:tc>
          <w:tcPr>
            <w:tcW w:w="1555" w:type="dxa"/>
          </w:tcPr>
          <w:p w:rsidRPr="00F91210" w:rsidR="00F91210" w:rsidP="00BF486F" w:rsidRDefault="00F91210" w14:paraId="7CF5E8E3" w14:textId="6B2A4564">
            <w:r w:rsidRPr="00F91210">
              <w:t>2022</w:t>
            </w:r>
          </w:p>
        </w:tc>
        <w:tc>
          <w:tcPr>
            <w:tcW w:w="955" w:type="dxa"/>
          </w:tcPr>
          <w:p w:rsidR="00F91210" w:rsidP="00BF486F" w:rsidRDefault="00F91210" w14:paraId="00F4518B" w14:textId="2D6EE51D">
            <w:r>
              <w:t>19,6</w:t>
            </w:r>
          </w:p>
        </w:tc>
        <w:tc>
          <w:tcPr>
            <w:tcW w:w="1255" w:type="dxa"/>
          </w:tcPr>
          <w:p w:rsidR="00F91210" w:rsidP="00BF486F" w:rsidRDefault="00F91210" w14:paraId="37E8E563" w14:textId="33004854">
            <w:r>
              <w:t>1</w:t>
            </w:r>
            <w:r w:rsidR="006B1602">
              <w:t>59,5</w:t>
            </w:r>
          </w:p>
        </w:tc>
        <w:tc>
          <w:tcPr>
            <w:tcW w:w="1255" w:type="dxa"/>
          </w:tcPr>
          <w:p w:rsidR="00F91210" w:rsidP="00BF486F" w:rsidRDefault="00F91210" w14:paraId="7CB4E107" w14:textId="33492FE2">
            <w:r>
              <w:t>12</w:t>
            </w:r>
            <w:r w:rsidR="006B1602">
              <w:t>0,4</w:t>
            </w:r>
          </w:p>
        </w:tc>
        <w:tc>
          <w:tcPr>
            <w:tcW w:w="1255" w:type="dxa"/>
          </w:tcPr>
          <w:p w:rsidR="00F91210" w:rsidP="00BF486F" w:rsidRDefault="00F91210" w14:paraId="4229BB96" w14:textId="24EDE328">
            <w:r>
              <w:t>15</w:t>
            </w:r>
            <w:r w:rsidR="006B1602">
              <w:t>3,</w:t>
            </w:r>
            <w:r w:rsidR="0066184D">
              <w:t>1</w:t>
            </w:r>
          </w:p>
        </w:tc>
        <w:tc>
          <w:tcPr>
            <w:tcW w:w="1256" w:type="dxa"/>
          </w:tcPr>
          <w:p w:rsidR="00F91210" w:rsidP="00BF486F" w:rsidRDefault="00F91210" w14:paraId="560E2EA6" w14:textId="7048A0DC">
            <w:r>
              <w:t>14,</w:t>
            </w:r>
            <w:r w:rsidR="006B1602">
              <w:t>1</w:t>
            </w:r>
          </w:p>
        </w:tc>
      </w:tr>
      <w:tr w:rsidR="00F91210" w:rsidTr="005B66C9" w14:paraId="543F2EF5" w14:textId="77777777">
        <w:tc>
          <w:tcPr>
            <w:tcW w:w="1555" w:type="dxa"/>
          </w:tcPr>
          <w:p w:rsidRPr="00F91210" w:rsidR="00F91210" w:rsidP="00BF486F" w:rsidRDefault="00F91210" w14:paraId="703E01C9" w14:textId="6709AAEB">
            <w:r w:rsidRPr="00F91210">
              <w:t>2023</w:t>
            </w:r>
          </w:p>
        </w:tc>
        <w:tc>
          <w:tcPr>
            <w:tcW w:w="955" w:type="dxa"/>
          </w:tcPr>
          <w:p w:rsidR="00F91210" w:rsidP="00BF486F" w:rsidRDefault="00BC2A97" w14:paraId="15D77C60" w14:textId="4B897E10">
            <w:r>
              <w:t>17,5</w:t>
            </w:r>
          </w:p>
        </w:tc>
        <w:tc>
          <w:tcPr>
            <w:tcW w:w="1255" w:type="dxa"/>
          </w:tcPr>
          <w:p w:rsidR="00F91210" w:rsidP="00BF486F" w:rsidRDefault="00BC2A97" w14:paraId="06CB2833" w14:textId="209D3F13">
            <w:r>
              <w:t>151,8</w:t>
            </w:r>
          </w:p>
        </w:tc>
        <w:tc>
          <w:tcPr>
            <w:tcW w:w="1255" w:type="dxa"/>
          </w:tcPr>
          <w:p w:rsidR="00F91210" w:rsidP="00BF486F" w:rsidRDefault="00BC2A97" w14:paraId="3AD1DE48" w14:textId="6AE2F15B">
            <w:r>
              <w:t>116,4</w:t>
            </w:r>
          </w:p>
        </w:tc>
        <w:tc>
          <w:tcPr>
            <w:tcW w:w="1255" w:type="dxa"/>
          </w:tcPr>
          <w:p w:rsidR="00F91210" w:rsidP="00BF486F" w:rsidRDefault="00BC2A97" w14:paraId="20493B03" w14:textId="39EED0DB">
            <w:r>
              <w:t>152,8</w:t>
            </w:r>
          </w:p>
        </w:tc>
        <w:tc>
          <w:tcPr>
            <w:tcW w:w="1256" w:type="dxa"/>
          </w:tcPr>
          <w:p w:rsidR="00F91210" w:rsidP="00BF486F" w:rsidRDefault="00BC2A97" w14:paraId="3469A72D" w14:textId="032F980F">
            <w:r>
              <w:t>13,</w:t>
            </w:r>
            <w:r w:rsidR="0066184D">
              <w:t>8</w:t>
            </w:r>
          </w:p>
        </w:tc>
      </w:tr>
      <w:tr w:rsidR="00F91210" w:rsidTr="005B66C9" w14:paraId="6CECBF82" w14:textId="77777777">
        <w:tc>
          <w:tcPr>
            <w:tcW w:w="1555" w:type="dxa"/>
            <w:shd w:val="clear" w:color="auto" w:fill="D0CECE" w:themeFill="background2" w:themeFillShade="E6"/>
          </w:tcPr>
          <w:p w:rsidRPr="005B66C9" w:rsidR="00F91210" w:rsidP="00BF486F" w:rsidRDefault="00F91210" w14:paraId="16F93D08" w14:textId="2E355A2A">
            <w:pPr>
              <w:rPr>
                <w:b/>
                <w:bCs/>
              </w:rPr>
            </w:pPr>
            <w:r w:rsidRPr="005B66C9">
              <w:rPr>
                <w:b/>
                <w:bCs/>
              </w:rPr>
              <w:t>NEC-plafond</w:t>
            </w:r>
          </w:p>
        </w:tc>
        <w:tc>
          <w:tcPr>
            <w:tcW w:w="955" w:type="dxa"/>
            <w:shd w:val="clear" w:color="auto" w:fill="D0CECE" w:themeFill="background2" w:themeFillShade="E6"/>
          </w:tcPr>
          <w:p w:rsidRPr="00F91210" w:rsidR="00F91210" w:rsidP="00BF486F" w:rsidRDefault="00F91210" w14:paraId="72A70F14" w14:textId="2E2C871F">
            <w:pPr>
              <w:rPr>
                <w:b/>
                <w:bCs/>
              </w:rPr>
            </w:pPr>
            <w:r w:rsidRPr="00F91210">
              <w:rPr>
                <w:b/>
                <w:bCs/>
              </w:rPr>
              <w:t>48,</w:t>
            </w:r>
            <w:r w:rsidR="00BC2A97">
              <w:rPr>
                <w:b/>
                <w:bCs/>
              </w:rPr>
              <w:t>8</w:t>
            </w:r>
          </w:p>
        </w:tc>
        <w:tc>
          <w:tcPr>
            <w:tcW w:w="1255" w:type="dxa"/>
            <w:shd w:val="clear" w:color="auto" w:fill="D0CECE" w:themeFill="background2" w:themeFillShade="E6"/>
          </w:tcPr>
          <w:p w:rsidRPr="00F91210" w:rsidR="00F91210" w:rsidP="00BF486F" w:rsidRDefault="00F91210" w14:paraId="0DFA74CB" w14:textId="3EBFC53B">
            <w:pPr>
              <w:rPr>
                <w:b/>
                <w:bCs/>
              </w:rPr>
            </w:pPr>
            <w:r w:rsidRPr="00F91210">
              <w:rPr>
                <w:b/>
                <w:bCs/>
              </w:rPr>
              <w:t>21</w:t>
            </w:r>
            <w:r w:rsidR="00BC2A97">
              <w:rPr>
                <w:b/>
                <w:bCs/>
              </w:rPr>
              <w:t>8,</w:t>
            </w:r>
            <w:r w:rsidR="0066184D">
              <w:rPr>
                <w:b/>
                <w:bCs/>
              </w:rPr>
              <w:t>1</w:t>
            </w:r>
          </w:p>
        </w:tc>
        <w:tc>
          <w:tcPr>
            <w:tcW w:w="1255" w:type="dxa"/>
            <w:shd w:val="clear" w:color="auto" w:fill="D0CECE" w:themeFill="background2" w:themeFillShade="E6"/>
          </w:tcPr>
          <w:p w:rsidRPr="00F91210" w:rsidR="00F91210" w:rsidP="00BF486F" w:rsidRDefault="00F91210" w14:paraId="5C5F5368" w14:textId="5D59E617">
            <w:pPr>
              <w:rPr>
                <w:b/>
                <w:bCs/>
              </w:rPr>
            </w:pPr>
            <w:r w:rsidRPr="00F91210">
              <w:rPr>
                <w:b/>
                <w:bCs/>
              </w:rPr>
              <w:t>13</w:t>
            </w:r>
            <w:r w:rsidR="00BC2A97">
              <w:rPr>
                <w:b/>
                <w:bCs/>
              </w:rPr>
              <w:t>5,0</w:t>
            </w:r>
          </w:p>
        </w:tc>
        <w:tc>
          <w:tcPr>
            <w:tcW w:w="1255" w:type="dxa"/>
            <w:shd w:val="clear" w:color="auto" w:fill="D0CECE" w:themeFill="background2" w:themeFillShade="E6"/>
          </w:tcPr>
          <w:p w:rsidRPr="00F91210" w:rsidR="00F91210" w:rsidP="00BF486F" w:rsidRDefault="00F91210" w14:paraId="500F9772" w14:textId="4753CEC5">
            <w:pPr>
              <w:rPr>
                <w:b/>
                <w:bCs/>
              </w:rPr>
            </w:pPr>
            <w:r w:rsidRPr="00F91210">
              <w:rPr>
                <w:b/>
                <w:bCs/>
              </w:rPr>
              <w:t>18</w:t>
            </w:r>
            <w:r w:rsidR="00BC2A97">
              <w:rPr>
                <w:b/>
                <w:bCs/>
              </w:rPr>
              <w:t>6,0</w:t>
            </w:r>
          </w:p>
        </w:tc>
        <w:tc>
          <w:tcPr>
            <w:tcW w:w="1256" w:type="dxa"/>
            <w:shd w:val="clear" w:color="auto" w:fill="D0CECE" w:themeFill="background2" w:themeFillShade="E6"/>
          </w:tcPr>
          <w:p w:rsidRPr="00F91210" w:rsidR="00F91210" w:rsidP="00BF486F" w:rsidRDefault="00F91210" w14:paraId="0131C204" w14:textId="22C6AF01">
            <w:pPr>
              <w:rPr>
                <w:b/>
                <w:bCs/>
              </w:rPr>
            </w:pPr>
            <w:r w:rsidRPr="00F91210">
              <w:rPr>
                <w:b/>
                <w:bCs/>
              </w:rPr>
              <w:t>1</w:t>
            </w:r>
            <w:r w:rsidR="00BC2A97">
              <w:rPr>
                <w:b/>
                <w:bCs/>
              </w:rPr>
              <w:t>7,9</w:t>
            </w:r>
          </w:p>
        </w:tc>
      </w:tr>
    </w:tbl>
    <w:p w:rsidRPr="00F91210" w:rsidR="00F91210" w:rsidP="00BF486F" w:rsidRDefault="00F91210" w14:paraId="0B676B79" w14:textId="77777777"/>
    <w:p w:rsidR="00BF486F" w:rsidP="00BF486F" w:rsidRDefault="00E165BF" w14:paraId="2BC96B2D" w14:textId="56500D4D">
      <w:r>
        <w:t>Bij deze cijfers kunnen de volgende opmerkingen worden geplaatst</w:t>
      </w:r>
      <w:r w:rsidR="005B66C9">
        <w:rPr>
          <w:rStyle w:val="FootnoteReference"/>
        </w:rPr>
        <w:footnoteReference w:id="2"/>
      </w:r>
      <w:r w:rsidR="005B66C9">
        <w:t xml:space="preserve">: </w:t>
      </w:r>
    </w:p>
    <w:p w:rsidRPr="00BF155C" w:rsidR="00BF155C" w:rsidP="00BF155C" w:rsidRDefault="00EF3AF3" w14:paraId="44C98150" w14:textId="09668762">
      <w:pPr>
        <w:pStyle w:val="ListParagraph"/>
        <w:numPr>
          <w:ilvl w:val="0"/>
          <w:numId w:val="24"/>
        </w:numPr>
      </w:pPr>
      <w:r w:rsidRPr="00555D52">
        <w:rPr>
          <w:u w:val="single"/>
        </w:rPr>
        <w:t>Zwaveldioxide (</w:t>
      </w:r>
      <w:r w:rsidRPr="00555D52" w:rsidR="00BF155C">
        <w:rPr>
          <w:u w:val="single"/>
        </w:rPr>
        <w:t>SO</w:t>
      </w:r>
      <w:r w:rsidRPr="00555D52" w:rsidR="00BF155C">
        <w:rPr>
          <w:u w:val="single"/>
          <w:vertAlign w:val="subscript"/>
        </w:rPr>
        <w:t>2</w:t>
      </w:r>
      <w:r w:rsidRPr="00555D52">
        <w:rPr>
          <w:u w:val="single"/>
        </w:rPr>
        <w:t>):</w:t>
      </w:r>
      <w:r w:rsidRPr="00BF155C" w:rsidR="00BF155C">
        <w:t xml:space="preserve"> In 2023 is de SO</w:t>
      </w:r>
      <w:r w:rsidRPr="00BF155C" w:rsidR="00BF155C">
        <w:rPr>
          <w:vertAlign w:val="subscript"/>
        </w:rPr>
        <w:t>2</w:t>
      </w:r>
      <w:r w:rsidRPr="00BF155C" w:rsidR="00BF155C">
        <w:t>-emissie ten opzichte van 2022 verder afgenomen met 2,1 kton. De afname vond vooral plaats bij de Raffinaderijen (lager zwavelgehalte in het gebruikte raffinaderijgas) en Elektriciteitsopwekking (</w:t>
      </w:r>
      <w:r w:rsidR="00D75CDE">
        <w:t xml:space="preserve">door </w:t>
      </w:r>
      <w:r w:rsidRPr="00BF155C" w:rsidR="00BF155C">
        <w:t>minder steenkool gebruik). </w:t>
      </w:r>
    </w:p>
    <w:p w:rsidRPr="00BF155C" w:rsidR="00BF155C" w:rsidP="00BF155C" w:rsidRDefault="00EF3AF3" w14:paraId="19B8A6B8" w14:textId="3AF3F1B6">
      <w:pPr>
        <w:pStyle w:val="ListParagraph"/>
        <w:numPr>
          <w:ilvl w:val="0"/>
          <w:numId w:val="24"/>
        </w:numPr>
      </w:pPr>
      <w:r w:rsidRPr="00555D52">
        <w:rPr>
          <w:u w:val="single"/>
        </w:rPr>
        <w:t>Stikstofdioxiden (</w:t>
      </w:r>
      <w:r w:rsidRPr="00555D52" w:rsidR="00BF155C">
        <w:rPr>
          <w:u w:val="single"/>
        </w:rPr>
        <w:t>NO</w:t>
      </w:r>
      <w:r w:rsidRPr="00555D52" w:rsidR="00BF155C">
        <w:rPr>
          <w:u w:val="single"/>
          <w:vertAlign w:val="subscript"/>
        </w:rPr>
        <w:t>x</w:t>
      </w:r>
      <w:r w:rsidRPr="00555D52">
        <w:rPr>
          <w:u w:val="single"/>
        </w:rPr>
        <w:t>):</w:t>
      </w:r>
      <w:r w:rsidRPr="00BF155C" w:rsidR="00BF155C">
        <w:t xml:space="preserve"> De dalende trend voor de NO</w:t>
      </w:r>
      <w:r w:rsidRPr="00BF155C" w:rsidR="00BF155C">
        <w:rPr>
          <w:vertAlign w:val="subscript"/>
        </w:rPr>
        <w:t>x</w:t>
      </w:r>
      <w:r w:rsidRPr="00BF155C" w:rsidR="00BF155C">
        <w:t xml:space="preserve">-emissies zet zich voort in 2023, deze nemen met 7,7 kton af ten opzichte van 2022. Deze dalende trend wordt veroorzaakt door afnemende emissies in de Industriesectoren en bij Consumenten (als gevolg van de hoge aardgasprijzen), de sector Verkeer en Vervoer (steeds </w:t>
      </w:r>
      <w:r w:rsidR="005B66C9">
        <w:t>schoner</w:t>
      </w:r>
      <w:r w:rsidRPr="00BF155C" w:rsidR="00BF155C">
        <w:t xml:space="preserve"> wagenpark) en Elektriciteitsopwekking (minder elektriciteit opgewekt met steenkool).  </w:t>
      </w:r>
    </w:p>
    <w:p w:rsidR="00E165BF" w:rsidP="00E165BF" w:rsidRDefault="00E165BF" w14:paraId="3CFBA6A4" w14:textId="06CE637A">
      <w:pPr>
        <w:pStyle w:val="ListParagraph"/>
        <w:numPr>
          <w:ilvl w:val="0"/>
          <w:numId w:val="24"/>
        </w:numPr>
      </w:pPr>
      <w:r w:rsidRPr="00555D52">
        <w:rPr>
          <w:u w:val="single"/>
        </w:rPr>
        <w:t>Ammoniak (NH</w:t>
      </w:r>
      <w:r w:rsidRPr="00555D52">
        <w:rPr>
          <w:u w:val="single"/>
          <w:vertAlign w:val="subscript"/>
        </w:rPr>
        <w:t>3</w:t>
      </w:r>
      <w:r w:rsidRPr="00555D52">
        <w:rPr>
          <w:u w:val="single"/>
        </w:rPr>
        <w:t>):</w:t>
      </w:r>
      <w:r>
        <w:t xml:space="preserve"> </w:t>
      </w:r>
      <w:r w:rsidRPr="00E165BF">
        <w:t xml:space="preserve">De emissie van </w:t>
      </w:r>
      <w:r w:rsidR="005B66C9">
        <w:t>ammoniak</w:t>
      </w:r>
      <w:r w:rsidRPr="00E165BF">
        <w:t> nam in 2023 met 4 kton af ten opzichte van 2022. Deze afname vindt vooral plaats in de sector Landbouw en heeft verschillende oorzaken</w:t>
      </w:r>
      <w:r w:rsidR="009329E3">
        <w:t>.</w:t>
      </w:r>
      <w:r w:rsidRPr="00E165BF">
        <w:t xml:space="preserve"> </w:t>
      </w:r>
      <w:r w:rsidR="009329E3">
        <w:t>I</w:t>
      </w:r>
      <w:r w:rsidRPr="00E165BF">
        <w:t>n 2023 is het aantal dieren afgenomen (varkens, vleeskalveren en pluimvee), de hoeveelheid stikstof in varkensmest is afgenomen, en er is meer pluimveemest verwerkt en geëxporteerd. In de sector Verkeer nemen NH</w:t>
      </w:r>
      <w:r w:rsidRPr="00E165BF">
        <w:rPr>
          <w:vertAlign w:val="subscript"/>
        </w:rPr>
        <w:t>3</w:t>
      </w:r>
      <w:r w:rsidRPr="00E165BF">
        <w:t>-emissies vergeleken met 2022 juist iets toe, met 0,3 kton, doordat moderne dieselauto’s met SCR-katalysator een hogere NH</w:t>
      </w:r>
      <w:r w:rsidRPr="00E165BF">
        <w:rPr>
          <w:vertAlign w:val="subscript"/>
        </w:rPr>
        <w:t>3</w:t>
      </w:r>
      <w:r w:rsidRPr="00E165BF">
        <w:t>-emissie hebben. </w:t>
      </w:r>
    </w:p>
    <w:p w:rsidR="00E165BF" w:rsidP="00E165BF" w:rsidRDefault="00EF3AF3" w14:paraId="3F9F80C1" w14:textId="265B156D">
      <w:pPr>
        <w:pStyle w:val="ListParagraph"/>
        <w:numPr>
          <w:ilvl w:val="0"/>
          <w:numId w:val="24"/>
        </w:numPr>
      </w:pPr>
      <w:r w:rsidRPr="00555D52">
        <w:rPr>
          <w:u w:val="single"/>
        </w:rPr>
        <w:t>Niet-methaan vluchtige organische stoffen (</w:t>
      </w:r>
      <w:r w:rsidRPr="00555D52" w:rsidR="00E165BF">
        <w:rPr>
          <w:u w:val="single"/>
        </w:rPr>
        <w:t>NMVOS</w:t>
      </w:r>
      <w:r w:rsidRPr="00555D52">
        <w:rPr>
          <w:u w:val="single"/>
        </w:rPr>
        <w:t>)</w:t>
      </w:r>
      <w:r w:rsidR="00E165BF">
        <w:t xml:space="preserve">: </w:t>
      </w:r>
      <w:r w:rsidRPr="00E165BF" w:rsidR="00E165BF">
        <w:t>In 2020 nam de totale uitstoot van NMVOS met 8,7 kiloton toe ten opzichte van 2019 door de gestegen verkoop van handdesinfectiemiddelen tijdens de coronapandemie. Daarna zijn de totale NMVOS-emissies weer gedaald. In 2023 is de totale uitstoot van NMVOS 12,5 kton lager dan in 2020, en 0,3 kton lager dan in 2022. Echter, de emissie door handdesinfectiemiddelen laat sinds 2021 juist weer een stijgende lijn zien; in 2023 zijn deze emissies 2,9 kton hoger dan in 2022.</w:t>
      </w:r>
    </w:p>
    <w:p w:rsidR="00E165BF" w:rsidP="00E165BF" w:rsidRDefault="00E165BF" w14:paraId="24ADBAB3" w14:textId="3ACA66D4">
      <w:pPr>
        <w:pStyle w:val="ListParagraph"/>
        <w:numPr>
          <w:ilvl w:val="0"/>
          <w:numId w:val="24"/>
        </w:numPr>
      </w:pPr>
      <w:r w:rsidRPr="00555D52">
        <w:rPr>
          <w:u w:val="single"/>
        </w:rPr>
        <w:t>Fijnstof</w:t>
      </w:r>
      <w:r w:rsidRPr="00555D52" w:rsidR="00BF155C">
        <w:rPr>
          <w:u w:val="single"/>
        </w:rPr>
        <w:t xml:space="preserve"> (PM</w:t>
      </w:r>
      <w:r w:rsidRPr="00555D52" w:rsidR="00BF155C">
        <w:rPr>
          <w:u w:val="single"/>
          <w:vertAlign w:val="subscript"/>
        </w:rPr>
        <w:t>2,5</w:t>
      </w:r>
      <w:r w:rsidRPr="00555D52" w:rsidR="00BF155C">
        <w:rPr>
          <w:u w:val="single"/>
        </w:rPr>
        <w:t>)</w:t>
      </w:r>
      <w:r>
        <w:t xml:space="preserve">: </w:t>
      </w:r>
      <w:r w:rsidRPr="00E165BF">
        <w:t>Ten opzichte van 2022 namen de PM</w:t>
      </w:r>
      <w:r w:rsidRPr="00E165BF">
        <w:rPr>
          <w:vertAlign w:val="subscript"/>
        </w:rPr>
        <w:t>2,5</w:t>
      </w:r>
      <w:r w:rsidRPr="00E165BF">
        <w:t> emissies in 2023 met 0,3 kton af. Deze afname doet zich vooral voor in de industrie, als gevolg van dalende vraag door hoge energieprijzen; en in de energiesector door minder inzet van steenkool.  </w:t>
      </w:r>
    </w:p>
    <w:p w:rsidR="00E165BF" w:rsidP="00BF486F" w:rsidRDefault="00E165BF" w14:paraId="07794A09" w14:textId="77777777"/>
    <w:p w:rsidR="00BF486F" w:rsidP="00BF486F" w:rsidRDefault="00BF486F" w14:paraId="423431A3" w14:textId="0FA0154B">
      <w:pPr>
        <w:rPr>
          <w:b/>
          <w:bCs/>
        </w:rPr>
      </w:pPr>
      <w:r>
        <w:rPr>
          <w:b/>
          <w:bCs/>
        </w:rPr>
        <w:t>Uitvoering NEC-richtlijn richting 2030</w:t>
      </w:r>
    </w:p>
    <w:p w:rsidR="00BF486F" w:rsidP="00BF486F" w:rsidRDefault="00F91210" w14:paraId="207B2E92" w14:textId="23DB9A5E">
      <w:r>
        <w:t>Om het jaar rekent het PBL uit hoe de emissies zich ontwikkelen richting 2030. De NEC-richtlijn kent namelijk ook uitstootplafonds voor dat jaar.</w:t>
      </w:r>
    </w:p>
    <w:p w:rsidR="008756A1" w:rsidP="00BF486F" w:rsidRDefault="008756A1" w14:paraId="61E46919" w14:textId="3E5A791C"/>
    <w:p w:rsidR="008756A1" w:rsidP="00BF486F" w:rsidRDefault="008756A1" w14:paraId="7F592247" w14:textId="24B8856E">
      <w:r>
        <w:t>De cijfers in de tabel 2 laten zi</w:t>
      </w:r>
      <w:r w:rsidR="009329E3">
        <w:t>e</w:t>
      </w:r>
      <w:r>
        <w:t xml:space="preserve">n dat we voor de doelen van 2030 op schema liggen. </w:t>
      </w:r>
      <w:r w:rsidR="009329E3">
        <w:t>H</w:t>
      </w:r>
      <w:r w:rsidR="00D702C0">
        <w:t xml:space="preserve">et </w:t>
      </w:r>
      <w:r w:rsidR="009329E3">
        <w:t xml:space="preserve">is </w:t>
      </w:r>
      <w:r w:rsidRPr="008756A1">
        <w:t xml:space="preserve">belangrijk </w:t>
      </w:r>
      <w:r w:rsidR="009329E3">
        <w:t xml:space="preserve">om dit vast te houden en </w:t>
      </w:r>
      <w:r w:rsidRPr="008756A1">
        <w:t>om in Nederland te blijven werken aan het verminderen van de uitstoot van luchtverontreinigende stoffen en de gezondheid van mensen te blijven verbeteren.</w:t>
      </w:r>
    </w:p>
    <w:p w:rsidR="00F91210" w:rsidP="00BF486F" w:rsidRDefault="00F91210" w14:paraId="16D2535C" w14:textId="77777777"/>
    <w:p w:rsidRPr="00375ACB" w:rsidR="00375ACB" w:rsidP="00375ACB" w:rsidRDefault="00375ACB" w14:paraId="59EC065B" w14:textId="41B90632">
      <w:r w:rsidRPr="00375ACB">
        <w:rPr>
          <w:u w:val="single"/>
        </w:rPr>
        <w:t xml:space="preserve">Tabel </w:t>
      </w:r>
      <w:r>
        <w:rPr>
          <w:u w:val="single"/>
        </w:rPr>
        <w:t>2</w:t>
      </w:r>
      <w:r w:rsidRPr="00375ACB">
        <w:rPr>
          <w:u w:val="single"/>
        </w:rPr>
        <w:t xml:space="preserve">: </w:t>
      </w:r>
      <w:r w:rsidR="00FF2A63">
        <w:rPr>
          <w:u w:val="single"/>
        </w:rPr>
        <w:t>Verwachte e</w:t>
      </w:r>
      <w:r w:rsidRPr="00375ACB">
        <w:rPr>
          <w:u w:val="single"/>
        </w:rPr>
        <w:t>missiecijfers NEC-stoffen en NEC-plafonds</w:t>
      </w:r>
      <w:r>
        <w:rPr>
          <w:u w:val="single"/>
        </w:rPr>
        <w:t xml:space="preserve"> in 2030</w:t>
      </w:r>
      <w:r w:rsidRPr="00375ACB">
        <w:rPr>
          <w:u w:val="single"/>
        </w:rPr>
        <w:t>, uitgedrukt in kiloton</w:t>
      </w:r>
    </w:p>
    <w:tbl>
      <w:tblPr>
        <w:tblStyle w:val="TableGrid"/>
        <w:tblW w:w="0" w:type="auto"/>
        <w:tblLook w:val="04A0" w:firstRow="1" w:lastRow="0" w:firstColumn="1" w:lastColumn="0" w:noHBand="0" w:noVBand="1"/>
      </w:tblPr>
      <w:tblGrid>
        <w:gridCol w:w="2122"/>
        <w:gridCol w:w="850"/>
        <w:gridCol w:w="831"/>
        <w:gridCol w:w="1238"/>
        <w:gridCol w:w="1247"/>
        <w:gridCol w:w="1243"/>
      </w:tblGrid>
      <w:tr w:rsidRPr="00375ACB" w:rsidR="00375ACB" w:rsidTr="00EF47EC" w14:paraId="226D1994" w14:textId="77777777">
        <w:tc>
          <w:tcPr>
            <w:tcW w:w="2122" w:type="dxa"/>
          </w:tcPr>
          <w:p w:rsidRPr="00375ACB" w:rsidR="00375ACB" w:rsidP="00375ACB" w:rsidRDefault="00375ACB" w14:paraId="2CE446E9" w14:textId="77777777">
            <w:pPr>
              <w:rPr>
                <w:b/>
                <w:bCs/>
              </w:rPr>
            </w:pPr>
            <w:r w:rsidRPr="00375ACB">
              <w:rPr>
                <w:b/>
                <w:bCs/>
              </w:rPr>
              <w:t>Emissie</w:t>
            </w:r>
          </w:p>
        </w:tc>
        <w:tc>
          <w:tcPr>
            <w:tcW w:w="850" w:type="dxa"/>
          </w:tcPr>
          <w:p w:rsidRPr="00375ACB" w:rsidR="00375ACB" w:rsidP="00375ACB" w:rsidRDefault="00375ACB" w14:paraId="4C81243F" w14:textId="77777777">
            <w:pPr>
              <w:rPr>
                <w:b/>
                <w:bCs/>
              </w:rPr>
            </w:pPr>
            <w:r w:rsidRPr="00375ACB">
              <w:rPr>
                <w:b/>
                <w:bCs/>
              </w:rPr>
              <w:t>SO</w:t>
            </w:r>
            <w:r w:rsidRPr="008756A1">
              <w:rPr>
                <w:b/>
                <w:bCs/>
                <w:vertAlign w:val="subscript"/>
              </w:rPr>
              <w:t>2</w:t>
            </w:r>
          </w:p>
        </w:tc>
        <w:tc>
          <w:tcPr>
            <w:tcW w:w="831" w:type="dxa"/>
          </w:tcPr>
          <w:p w:rsidRPr="00375ACB" w:rsidR="00375ACB" w:rsidP="00375ACB" w:rsidRDefault="00375ACB" w14:paraId="1158694B" w14:textId="77777777">
            <w:pPr>
              <w:rPr>
                <w:b/>
                <w:bCs/>
              </w:rPr>
            </w:pPr>
            <w:r w:rsidRPr="00375ACB">
              <w:rPr>
                <w:b/>
                <w:bCs/>
              </w:rPr>
              <w:t>NO</w:t>
            </w:r>
            <w:r w:rsidRPr="008756A1">
              <w:rPr>
                <w:b/>
                <w:bCs/>
                <w:vertAlign w:val="subscript"/>
              </w:rPr>
              <w:t>x</w:t>
            </w:r>
          </w:p>
        </w:tc>
        <w:tc>
          <w:tcPr>
            <w:tcW w:w="1238" w:type="dxa"/>
          </w:tcPr>
          <w:p w:rsidRPr="00375ACB" w:rsidR="00375ACB" w:rsidP="00375ACB" w:rsidRDefault="00375ACB" w14:paraId="07CC2503" w14:textId="77777777">
            <w:pPr>
              <w:rPr>
                <w:b/>
                <w:bCs/>
              </w:rPr>
            </w:pPr>
            <w:r w:rsidRPr="00375ACB">
              <w:rPr>
                <w:b/>
                <w:bCs/>
              </w:rPr>
              <w:t>NH</w:t>
            </w:r>
            <w:r w:rsidRPr="008756A1">
              <w:rPr>
                <w:b/>
                <w:bCs/>
                <w:vertAlign w:val="subscript"/>
              </w:rPr>
              <w:t>3</w:t>
            </w:r>
          </w:p>
        </w:tc>
        <w:tc>
          <w:tcPr>
            <w:tcW w:w="1247" w:type="dxa"/>
          </w:tcPr>
          <w:p w:rsidRPr="00375ACB" w:rsidR="00375ACB" w:rsidP="00375ACB" w:rsidRDefault="00375ACB" w14:paraId="3DB4917F" w14:textId="77777777">
            <w:pPr>
              <w:rPr>
                <w:b/>
                <w:bCs/>
              </w:rPr>
            </w:pPr>
            <w:r w:rsidRPr="00375ACB">
              <w:rPr>
                <w:b/>
                <w:bCs/>
              </w:rPr>
              <w:t>NMVOS</w:t>
            </w:r>
          </w:p>
        </w:tc>
        <w:tc>
          <w:tcPr>
            <w:tcW w:w="1243" w:type="dxa"/>
          </w:tcPr>
          <w:p w:rsidRPr="00375ACB" w:rsidR="00375ACB" w:rsidP="00375ACB" w:rsidRDefault="00375ACB" w14:paraId="533E91D2" w14:textId="77777777">
            <w:pPr>
              <w:rPr>
                <w:b/>
                <w:bCs/>
              </w:rPr>
            </w:pPr>
            <w:r w:rsidRPr="00375ACB">
              <w:rPr>
                <w:b/>
                <w:bCs/>
              </w:rPr>
              <w:t>PM</w:t>
            </w:r>
            <w:r w:rsidRPr="008756A1">
              <w:rPr>
                <w:b/>
                <w:bCs/>
                <w:vertAlign w:val="subscript"/>
              </w:rPr>
              <w:t>2,5</w:t>
            </w:r>
          </w:p>
        </w:tc>
      </w:tr>
      <w:tr w:rsidRPr="00375ACB" w:rsidR="00375ACB" w:rsidTr="00EF47EC" w14:paraId="29B9BBF8" w14:textId="77777777">
        <w:tc>
          <w:tcPr>
            <w:tcW w:w="2122" w:type="dxa"/>
          </w:tcPr>
          <w:p w:rsidRPr="00375ACB" w:rsidR="00375ACB" w:rsidP="00375ACB" w:rsidRDefault="00375ACB" w14:paraId="4E7B1902" w14:textId="6FBD2D05">
            <w:r w:rsidRPr="00375ACB">
              <w:t>20</w:t>
            </w:r>
            <w:r>
              <w:t>30</w:t>
            </w:r>
          </w:p>
        </w:tc>
        <w:tc>
          <w:tcPr>
            <w:tcW w:w="850" w:type="dxa"/>
          </w:tcPr>
          <w:p w:rsidRPr="00375ACB" w:rsidR="00375ACB" w:rsidP="00375ACB" w:rsidRDefault="00375ACB" w14:paraId="637B3E30" w14:textId="1D8B0D5C">
            <w:r>
              <w:t>16,7</w:t>
            </w:r>
          </w:p>
        </w:tc>
        <w:tc>
          <w:tcPr>
            <w:tcW w:w="831" w:type="dxa"/>
          </w:tcPr>
          <w:p w:rsidRPr="00375ACB" w:rsidR="00375ACB" w:rsidP="00375ACB" w:rsidRDefault="00375ACB" w14:paraId="0A0D96D3" w14:textId="5B6A1E0E">
            <w:r w:rsidRPr="00375ACB">
              <w:t>1</w:t>
            </w:r>
            <w:r>
              <w:t>18</w:t>
            </w:r>
          </w:p>
        </w:tc>
        <w:tc>
          <w:tcPr>
            <w:tcW w:w="1238" w:type="dxa"/>
          </w:tcPr>
          <w:p w:rsidRPr="00375ACB" w:rsidR="00375ACB" w:rsidP="00375ACB" w:rsidRDefault="00375ACB" w14:paraId="465FD8E5" w14:textId="61E86045">
            <w:r>
              <w:t>101</w:t>
            </w:r>
          </w:p>
        </w:tc>
        <w:tc>
          <w:tcPr>
            <w:tcW w:w="1247" w:type="dxa"/>
          </w:tcPr>
          <w:p w:rsidRPr="00375ACB" w:rsidR="00375ACB" w:rsidP="00375ACB" w:rsidRDefault="00375ACB" w14:paraId="6610A487" w14:textId="67BCD795">
            <w:r>
              <w:t>154</w:t>
            </w:r>
          </w:p>
        </w:tc>
        <w:tc>
          <w:tcPr>
            <w:tcW w:w="1243" w:type="dxa"/>
          </w:tcPr>
          <w:p w:rsidRPr="00375ACB" w:rsidR="00375ACB" w:rsidP="00375ACB" w:rsidRDefault="00375ACB" w14:paraId="2784B8FE" w14:textId="083105C7">
            <w:r>
              <w:t>12,6</w:t>
            </w:r>
          </w:p>
        </w:tc>
      </w:tr>
      <w:tr w:rsidRPr="00375ACB" w:rsidR="00375ACB" w:rsidTr="00EF47EC" w14:paraId="058591E9" w14:textId="77777777">
        <w:tc>
          <w:tcPr>
            <w:tcW w:w="2122" w:type="dxa"/>
            <w:shd w:val="clear" w:color="auto" w:fill="auto"/>
          </w:tcPr>
          <w:p w:rsidRPr="00EF47EC" w:rsidR="00375ACB" w:rsidP="00375ACB" w:rsidRDefault="00375ACB" w14:paraId="52AF083F" w14:textId="40C59FB8">
            <w:pPr>
              <w:rPr>
                <w:b/>
                <w:bCs/>
              </w:rPr>
            </w:pPr>
            <w:r w:rsidRPr="00EF47EC">
              <w:rPr>
                <w:b/>
                <w:bCs/>
              </w:rPr>
              <w:t>NEC-plafond 2030</w:t>
            </w:r>
          </w:p>
        </w:tc>
        <w:tc>
          <w:tcPr>
            <w:tcW w:w="850" w:type="dxa"/>
            <w:shd w:val="clear" w:color="auto" w:fill="auto"/>
          </w:tcPr>
          <w:p w:rsidRPr="00EF47EC" w:rsidR="00375ACB" w:rsidP="00375ACB" w:rsidRDefault="008756A1" w14:paraId="1FDC2E28" w14:textId="45DF277C">
            <w:pPr>
              <w:rPr>
                <w:b/>
                <w:bCs/>
              </w:rPr>
            </w:pPr>
            <w:r w:rsidRPr="00EF47EC">
              <w:rPr>
                <w:b/>
                <w:bCs/>
              </w:rPr>
              <w:t>3</w:t>
            </w:r>
            <w:r w:rsidR="0048117C">
              <w:rPr>
                <w:b/>
                <w:bCs/>
              </w:rPr>
              <w:t>2</w:t>
            </w:r>
          </w:p>
        </w:tc>
        <w:tc>
          <w:tcPr>
            <w:tcW w:w="831" w:type="dxa"/>
            <w:shd w:val="clear" w:color="auto" w:fill="auto"/>
          </w:tcPr>
          <w:p w:rsidRPr="00EF47EC" w:rsidR="00375ACB" w:rsidP="00375ACB" w:rsidRDefault="008756A1" w14:paraId="5CE38321" w14:textId="785984A5">
            <w:pPr>
              <w:rPr>
                <w:b/>
                <w:bCs/>
              </w:rPr>
            </w:pPr>
            <w:r w:rsidRPr="00EF47EC">
              <w:rPr>
                <w:b/>
                <w:bCs/>
              </w:rPr>
              <w:t>154</w:t>
            </w:r>
          </w:p>
        </w:tc>
        <w:tc>
          <w:tcPr>
            <w:tcW w:w="1238" w:type="dxa"/>
            <w:shd w:val="clear" w:color="auto" w:fill="auto"/>
          </w:tcPr>
          <w:p w:rsidRPr="00EF47EC" w:rsidR="00375ACB" w:rsidP="00375ACB" w:rsidRDefault="00375ACB" w14:paraId="1F2A7796" w14:textId="3A3B6491">
            <w:pPr>
              <w:rPr>
                <w:b/>
                <w:bCs/>
              </w:rPr>
            </w:pPr>
            <w:r w:rsidRPr="00EF47EC">
              <w:rPr>
                <w:b/>
                <w:bCs/>
              </w:rPr>
              <w:t>1</w:t>
            </w:r>
            <w:r w:rsidRPr="00EF47EC" w:rsidR="008756A1">
              <w:rPr>
                <w:b/>
                <w:bCs/>
              </w:rPr>
              <w:t>22</w:t>
            </w:r>
          </w:p>
        </w:tc>
        <w:tc>
          <w:tcPr>
            <w:tcW w:w="1247" w:type="dxa"/>
            <w:shd w:val="clear" w:color="auto" w:fill="auto"/>
          </w:tcPr>
          <w:p w:rsidRPr="00EF47EC" w:rsidR="00375ACB" w:rsidP="00375ACB" w:rsidRDefault="008756A1" w14:paraId="3B3A6CDD" w14:textId="73D5D78A">
            <w:pPr>
              <w:rPr>
                <w:b/>
                <w:bCs/>
              </w:rPr>
            </w:pPr>
            <w:r w:rsidRPr="00EF47EC">
              <w:rPr>
                <w:b/>
                <w:bCs/>
              </w:rPr>
              <w:t>173</w:t>
            </w:r>
          </w:p>
        </w:tc>
        <w:tc>
          <w:tcPr>
            <w:tcW w:w="1243" w:type="dxa"/>
            <w:shd w:val="clear" w:color="auto" w:fill="auto"/>
          </w:tcPr>
          <w:p w:rsidRPr="00EF47EC" w:rsidR="00375ACB" w:rsidP="00375ACB" w:rsidRDefault="008756A1" w14:paraId="4B6F3D0A" w14:textId="17A69435">
            <w:pPr>
              <w:rPr>
                <w:b/>
                <w:bCs/>
              </w:rPr>
            </w:pPr>
            <w:r w:rsidRPr="00EF47EC">
              <w:rPr>
                <w:b/>
                <w:bCs/>
              </w:rPr>
              <w:t>1</w:t>
            </w:r>
            <w:r w:rsidR="0048117C">
              <w:rPr>
                <w:b/>
                <w:bCs/>
              </w:rPr>
              <w:t>6</w:t>
            </w:r>
          </w:p>
        </w:tc>
      </w:tr>
    </w:tbl>
    <w:p w:rsidR="00375ACB" w:rsidP="00BF486F" w:rsidRDefault="00375ACB" w14:paraId="24AB5B6D" w14:textId="77777777"/>
    <w:p w:rsidR="00375ACB" w:rsidP="00BF486F" w:rsidRDefault="00BF155C" w14:paraId="40E1BB7F" w14:textId="3F558356">
      <w:pPr>
        <w:rPr>
          <w:b/>
          <w:bCs/>
        </w:rPr>
      </w:pPr>
      <w:r>
        <w:rPr>
          <w:b/>
          <w:bCs/>
        </w:rPr>
        <w:t>Europese ontwikkelingen</w:t>
      </w:r>
    </w:p>
    <w:p w:rsidRPr="008A5E80" w:rsidR="008A5E80" w:rsidP="008A5E80" w:rsidRDefault="00087BB1" w14:paraId="45DB8FCB" w14:textId="7FC24534">
      <w:pPr>
        <w:rPr>
          <w:u w:val="single"/>
        </w:rPr>
      </w:pPr>
      <w:r>
        <w:rPr>
          <w:u w:val="single"/>
        </w:rPr>
        <w:t xml:space="preserve">Evaluatie </w:t>
      </w:r>
      <w:r w:rsidRPr="008A5E80" w:rsidR="008A5E80">
        <w:rPr>
          <w:u w:val="single"/>
        </w:rPr>
        <w:t>NEC-richtlijn</w:t>
      </w:r>
    </w:p>
    <w:p w:rsidRPr="008A5E80" w:rsidR="008A5E80" w:rsidP="00BF486F" w:rsidRDefault="00FF2A63" w14:paraId="58440A9B" w14:textId="3A20E9DA">
      <w:r>
        <w:t xml:space="preserve">Een van de afspraken van de richtlijn is dat de NEC-richtlijn voor het einde van 2025 geëvalueerd moet zijn. Daarom is de Europese Commissie vorig jaar gestart met een evaluatie. Daartoe zijn vorig jaar een aantal consultaties van belanghebbenden geweest. </w:t>
      </w:r>
      <w:r w:rsidRPr="008A5E80" w:rsidR="008A5E80">
        <w:t>In het najaar heeft het ministerie</w:t>
      </w:r>
      <w:r>
        <w:t xml:space="preserve"> in dat kader</w:t>
      </w:r>
      <w:r w:rsidRPr="008A5E80" w:rsidR="008A5E80">
        <w:t xml:space="preserve"> een consultatiereactie verstuurd naar de Europese Commissie</w:t>
      </w:r>
      <w:r>
        <w:t>. Deze consultatiereactie is met de Tweede Kamer gedeeld</w:t>
      </w:r>
      <w:r w:rsidR="008A5E80">
        <w:rPr>
          <w:rStyle w:val="FootnoteReference"/>
        </w:rPr>
        <w:footnoteReference w:id="3"/>
      </w:r>
      <w:r w:rsidRPr="008A5E80" w:rsidR="008A5E80">
        <w:t>. De evaluatie loopt nog en zal voor het einde van het jaar worden afgerond. Het is nog niet bekend hoe de Europese Commissie opvolging gaat geven aan de resultaten van de evaluatie.</w:t>
      </w:r>
      <w:r w:rsidR="00D75CDE">
        <w:t xml:space="preserve"> De Kamer wordt hier te zijner tijd over geïnformeerd. </w:t>
      </w:r>
    </w:p>
    <w:p w:rsidR="008A5E80" w:rsidP="00BF486F" w:rsidRDefault="008A5E80" w14:paraId="526670CB" w14:textId="77777777">
      <w:pPr>
        <w:rPr>
          <w:u w:val="single"/>
        </w:rPr>
      </w:pPr>
    </w:p>
    <w:p w:rsidRPr="006B359F" w:rsidR="006B359F" w:rsidP="00BF486F" w:rsidRDefault="006B359F" w14:paraId="34BBF33C" w14:textId="4557BFD0">
      <w:pPr>
        <w:rPr>
          <w:u w:val="single"/>
        </w:rPr>
      </w:pPr>
      <w:r>
        <w:rPr>
          <w:u w:val="single"/>
        </w:rPr>
        <w:t>Clean Air Outlook</w:t>
      </w:r>
    </w:p>
    <w:p w:rsidRPr="00F91210" w:rsidR="00007CB7" w:rsidP="00BF486F" w:rsidRDefault="00BF155C" w14:paraId="79A0FAAC" w14:textId="6F323C9B">
      <w:r>
        <w:t>In maart 2025 heeft de Europese Commissie de vierde Clean Air Outlook uitgebracht</w:t>
      </w:r>
      <w:r>
        <w:rPr>
          <w:rStyle w:val="FootnoteReference"/>
        </w:rPr>
        <w:footnoteReference w:id="4"/>
      </w:r>
      <w:r w:rsidR="00EF47EC">
        <w:t>.</w:t>
      </w:r>
      <w:r>
        <w:t xml:space="preserve"> Deze kijkt naar hoe het EU-breed de ontwikkelingen onder de NEC-richtlijn gaan. In deze editie van de Clean Air Outlook wordt geconcludeerd dat er voor de vijf NEC-stoffen allemaal een daling te zien is, maar dat er wel grote verschillen zijn in het tempo waarin de uitstoot daalt. Met name voor ammoniak is de daling gering, en zou het overgrote deel van de lidstaten actie moeten ondernemen om hun doelen te halen. Nederland hoort daar ook bij. De cijfers uit de </w:t>
      </w:r>
      <w:r w:rsidR="00DC082B">
        <w:t>PBL</w:t>
      </w:r>
      <w:r w:rsidR="005A4561">
        <w:t>-</w:t>
      </w:r>
      <w:r>
        <w:t xml:space="preserve">luchtramingen laten dus een ander beeld zien. </w:t>
      </w:r>
      <w:r w:rsidR="00DC082B">
        <w:t xml:space="preserve">Dit komt </w:t>
      </w:r>
      <w:r w:rsidR="00D702C0">
        <w:t>door een verschil in de modellen die de Europese Commissie gebruikt en de modellen die</w:t>
      </w:r>
      <w:r w:rsidR="00302F40">
        <w:t xml:space="preserve"> in Nederland worden gebruikt</w:t>
      </w:r>
      <w:r w:rsidR="00D702C0">
        <w:t>.</w:t>
      </w:r>
      <w:r w:rsidR="00F035F9">
        <w:t xml:space="preserve"> Deze inzichten geven nu geen aanleiding tot aanvullend beleid</w:t>
      </w:r>
      <w:r w:rsidR="005A4561">
        <w:t xml:space="preserve"> omdat de Nederlandse rapportages hiervoor leidend zijn</w:t>
      </w:r>
      <w:r w:rsidR="00F035F9">
        <w:t xml:space="preserve">. </w:t>
      </w:r>
      <w:r w:rsidR="00302F40">
        <w:t xml:space="preserve">De </w:t>
      </w:r>
      <w:r w:rsidR="00F035F9">
        <w:t xml:space="preserve">emissies </w:t>
      </w:r>
      <w:r w:rsidR="00302F40">
        <w:t>in Nederland blijven gemonitord</w:t>
      </w:r>
      <w:r w:rsidR="00F035F9">
        <w:t xml:space="preserve"> om goed in de gaten te houden of er extra inzet nodig is om te voldoen aan de doelen uit de NEC-richtlijn.</w:t>
      </w:r>
    </w:p>
    <w:p w:rsidR="00EF0341" w:rsidRDefault="00387DD9" w14:paraId="60750FD0" w14:textId="77777777">
      <w:pPr>
        <w:pStyle w:val="Slotzin"/>
      </w:pPr>
      <w:r>
        <w:t>Hoogachtend,</w:t>
      </w:r>
    </w:p>
    <w:p w:rsidR="00EF0341" w:rsidRDefault="00387DD9" w14:paraId="05EC8A80" w14:textId="77777777">
      <w:pPr>
        <w:pStyle w:val="OndertekeningArea1"/>
      </w:pPr>
      <w:r>
        <w:t>DE STAATSSECRETARIS VAN INFRASTRUCTUUR EN WATERSTAAT - OPENBAAR VERVOER EN MILIEU,</w:t>
      </w:r>
    </w:p>
    <w:p w:rsidR="00EF0341" w:rsidP="00FF2A63" w:rsidRDefault="0020537D" w14:paraId="5E8A09E5" w14:textId="7775097F">
      <w:pPr>
        <w:tabs>
          <w:tab w:val="left" w:pos="4566"/>
        </w:tabs>
      </w:pPr>
      <w:r>
        <w:tab/>
      </w:r>
    </w:p>
    <w:p w:rsidR="00EF0341" w:rsidRDefault="00EF0341" w14:paraId="70AA7546" w14:textId="77777777"/>
    <w:p w:rsidR="00EF0341" w:rsidRDefault="00EF0341" w14:paraId="5661EB86" w14:textId="77777777"/>
    <w:p w:rsidR="00EF0341" w:rsidRDefault="00EF0341" w14:paraId="05955F81" w14:textId="77777777"/>
    <w:p w:rsidR="00EF0341" w:rsidRDefault="00387DD9" w14:paraId="4E7D99F3" w14:textId="77777777">
      <w:r>
        <w:t>C.A. Jansen</w:t>
      </w:r>
    </w:p>
    <w:sectPr w:rsidR="00EF034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23F17" w14:textId="77777777" w:rsidR="003B1D8E" w:rsidRDefault="003B1D8E">
      <w:pPr>
        <w:spacing w:line="240" w:lineRule="auto"/>
      </w:pPr>
      <w:r>
        <w:separator/>
      </w:r>
    </w:p>
  </w:endnote>
  <w:endnote w:type="continuationSeparator" w:id="0">
    <w:p w14:paraId="7EC4E9BF" w14:textId="77777777" w:rsidR="003B1D8E" w:rsidRDefault="003B1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2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19248" w14:textId="77777777" w:rsidR="003B1D8E" w:rsidRDefault="003B1D8E">
      <w:pPr>
        <w:spacing w:line="240" w:lineRule="auto"/>
      </w:pPr>
      <w:r>
        <w:separator/>
      </w:r>
    </w:p>
  </w:footnote>
  <w:footnote w:type="continuationSeparator" w:id="0">
    <w:p w14:paraId="19E2D4BB" w14:textId="77777777" w:rsidR="003B1D8E" w:rsidRDefault="003B1D8E">
      <w:pPr>
        <w:spacing w:line="240" w:lineRule="auto"/>
      </w:pPr>
      <w:r>
        <w:continuationSeparator/>
      </w:r>
    </w:p>
  </w:footnote>
  <w:footnote w:id="1">
    <w:p w14:paraId="2641B404" w14:textId="77777777" w:rsidR="004566E4" w:rsidRDefault="004566E4" w:rsidP="004566E4">
      <w:pPr>
        <w:pStyle w:val="FootnoteText"/>
      </w:pPr>
      <w:r w:rsidRPr="009A034F">
        <w:rPr>
          <w:rStyle w:val="FootnoteReference"/>
          <w:sz w:val="16"/>
          <w:szCs w:val="16"/>
        </w:rPr>
        <w:footnoteRef/>
      </w:r>
      <w:r w:rsidRPr="009A034F">
        <w:rPr>
          <w:sz w:val="16"/>
          <w:szCs w:val="16"/>
        </w:rPr>
        <w:t xml:space="preserve"> Planbureau voor de Leefomgeving, 6 maart 2025, </w:t>
      </w:r>
      <w:hyperlink r:id="rId1" w:history="1">
        <w:r w:rsidRPr="009A034F">
          <w:rPr>
            <w:rStyle w:val="Hyperlink"/>
            <w:sz w:val="16"/>
            <w:szCs w:val="16"/>
          </w:rPr>
          <w:t>https://www.pbl.nl/publicaties/emissieramingen-luchtverontreinigende-stoffen-2025</w:t>
        </w:r>
      </w:hyperlink>
      <w:r w:rsidRPr="009A034F">
        <w:rPr>
          <w:sz w:val="16"/>
          <w:szCs w:val="16"/>
        </w:rPr>
        <w:t xml:space="preserve"> </w:t>
      </w:r>
    </w:p>
  </w:footnote>
  <w:footnote w:id="2">
    <w:p w14:paraId="581B2833" w14:textId="203CA4EB" w:rsidR="005B66C9" w:rsidRDefault="005B66C9">
      <w:pPr>
        <w:pStyle w:val="FootnoteText"/>
      </w:pPr>
      <w:r w:rsidRPr="008A5E80">
        <w:rPr>
          <w:rStyle w:val="FootnoteReference"/>
          <w:sz w:val="16"/>
          <w:szCs w:val="16"/>
        </w:rPr>
        <w:footnoteRef/>
      </w:r>
      <w:r w:rsidRPr="008A5E80">
        <w:rPr>
          <w:sz w:val="16"/>
          <w:szCs w:val="16"/>
        </w:rPr>
        <w:t xml:space="preserve"> Deze informatie is ook terug te vinden op de website van de Emissieregistratie: </w:t>
      </w:r>
      <w:hyperlink r:id="rId2" w:history="1">
        <w:r w:rsidRPr="008A5E80">
          <w:rPr>
            <w:rStyle w:val="Hyperlink"/>
            <w:sz w:val="16"/>
            <w:szCs w:val="16"/>
          </w:rPr>
          <w:t>https://www.emissieregistratie.nl/data/overzichtstabellen-lucht/national-emission-ceilings-nec</w:t>
        </w:r>
      </w:hyperlink>
      <w:r w:rsidRPr="008A5E80">
        <w:rPr>
          <w:sz w:val="16"/>
          <w:szCs w:val="16"/>
        </w:rPr>
        <w:t xml:space="preserve"> </w:t>
      </w:r>
    </w:p>
  </w:footnote>
  <w:footnote w:id="3">
    <w:p w14:paraId="092BE0E2" w14:textId="2C9CB446" w:rsidR="008A5E80" w:rsidRDefault="008A5E80">
      <w:pPr>
        <w:pStyle w:val="FootnoteText"/>
      </w:pPr>
      <w:r w:rsidRPr="008A5E80">
        <w:rPr>
          <w:rStyle w:val="FootnoteReference"/>
          <w:sz w:val="16"/>
          <w:szCs w:val="16"/>
        </w:rPr>
        <w:footnoteRef/>
      </w:r>
      <w:r w:rsidRPr="008A5E80">
        <w:rPr>
          <w:sz w:val="16"/>
          <w:szCs w:val="16"/>
        </w:rPr>
        <w:t xml:space="preserve"> </w:t>
      </w:r>
      <w:r w:rsidR="0048117C">
        <w:rPr>
          <w:sz w:val="16"/>
          <w:szCs w:val="16"/>
        </w:rPr>
        <w:t>Kamerstukken II, vergaderjaar 2024-2025, 21501-08, nr. 969</w:t>
      </w:r>
    </w:p>
  </w:footnote>
  <w:footnote w:id="4">
    <w:p w14:paraId="09A0C910" w14:textId="3B620482" w:rsidR="00BF155C" w:rsidRDefault="00BF155C">
      <w:pPr>
        <w:pStyle w:val="FootnoteText"/>
      </w:pPr>
      <w:r>
        <w:rPr>
          <w:rStyle w:val="FootnoteReference"/>
        </w:rPr>
        <w:footnoteRef/>
      </w:r>
      <w:r>
        <w:t xml:space="preserve"> </w:t>
      </w:r>
      <w:hyperlink r:id="rId3" w:history="1">
        <w:r w:rsidRPr="008756A1">
          <w:rPr>
            <w:rStyle w:val="Hyperlink"/>
            <w:sz w:val="16"/>
            <w:szCs w:val="16"/>
          </w:rPr>
          <w:t>https://environment.ec.europa.eu/topics/air/clean-air-outlook_en</w:t>
        </w:r>
      </w:hyperlink>
      <w:r w:rsidRPr="008756A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D68B" w14:textId="77777777" w:rsidR="00EF0341" w:rsidRDefault="00387DD9">
    <w:r>
      <w:rPr>
        <w:noProof/>
        <w:lang w:val="en-GB" w:eastAsia="en-GB"/>
      </w:rPr>
      <mc:AlternateContent>
        <mc:Choice Requires="wps">
          <w:drawing>
            <wp:anchor distT="0" distB="0" distL="0" distR="0" simplePos="0" relativeHeight="251651584" behindDoc="0" locked="1" layoutInCell="1" allowOverlap="1" wp14:anchorId="748C9E7E" wp14:editId="51A9349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666223B" w14:textId="77777777" w:rsidR="00EF0341" w:rsidRDefault="00387DD9">
                          <w:pPr>
                            <w:pStyle w:val="AfzendgegevensKop0"/>
                          </w:pPr>
                          <w:r>
                            <w:t>Ministerie van Infrastructuur en Waterstaat</w:t>
                          </w:r>
                        </w:p>
                        <w:p w14:paraId="52EF3144" w14:textId="77777777" w:rsidR="00F85832" w:rsidRDefault="00F85832" w:rsidP="00F85832"/>
                        <w:p w14:paraId="5CB4FDAB" w14:textId="77777777" w:rsidR="00F85832" w:rsidRDefault="00F85832" w:rsidP="00F85832">
                          <w:pPr>
                            <w:pStyle w:val="Referentiegegevenskop"/>
                          </w:pPr>
                          <w:r>
                            <w:t>Ons kenmerk</w:t>
                          </w:r>
                        </w:p>
                        <w:p w14:paraId="26745DB8" w14:textId="77777777" w:rsidR="00F85832" w:rsidRDefault="00F85832" w:rsidP="00F85832">
                          <w:pPr>
                            <w:pStyle w:val="Referentiegegevens"/>
                          </w:pPr>
                          <w:r w:rsidRPr="00037F32">
                            <w:t>IENW/BSK-2025/79066</w:t>
                          </w:r>
                        </w:p>
                        <w:p w14:paraId="217566FD" w14:textId="77777777" w:rsidR="00F85832" w:rsidRPr="00F85832" w:rsidRDefault="00F85832" w:rsidP="00F85832"/>
                      </w:txbxContent>
                    </wps:txbx>
                    <wps:bodyPr vert="horz" wrap="square" lIns="0" tIns="0" rIns="0" bIns="0" anchor="t" anchorCtr="0"/>
                  </wps:wsp>
                </a:graphicData>
              </a:graphic>
            </wp:anchor>
          </w:drawing>
        </mc:Choice>
        <mc:Fallback>
          <w:pict>
            <v:shapetype w14:anchorId="748C9E7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666223B" w14:textId="77777777" w:rsidR="00EF0341" w:rsidRDefault="00387DD9">
                    <w:pPr>
                      <w:pStyle w:val="AfzendgegevensKop0"/>
                    </w:pPr>
                    <w:r>
                      <w:t>Ministerie van Infrastructuur en Waterstaat</w:t>
                    </w:r>
                  </w:p>
                  <w:p w14:paraId="52EF3144" w14:textId="77777777" w:rsidR="00F85832" w:rsidRDefault="00F85832" w:rsidP="00F85832"/>
                  <w:p w14:paraId="5CB4FDAB" w14:textId="77777777" w:rsidR="00F85832" w:rsidRDefault="00F85832" w:rsidP="00F85832">
                    <w:pPr>
                      <w:pStyle w:val="Referentiegegevenskop"/>
                    </w:pPr>
                    <w:r>
                      <w:t>Ons kenmerk</w:t>
                    </w:r>
                  </w:p>
                  <w:p w14:paraId="26745DB8" w14:textId="77777777" w:rsidR="00F85832" w:rsidRDefault="00F85832" w:rsidP="00F85832">
                    <w:pPr>
                      <w:pStyle w:val="Referentiegegevens"/>
                    </w:pPr>
                    <w:r w:rsidRPr="00037F32">
                      <w:t>IENW/BSK-2025/79066</w:t>
                    </w:r>
                  </w:p>
                  <w:p w14:paraId="217566FD" w14:textId="77777777" w:rsidR="00F85832" w:rsidRPr="00F85832" w:rsidRDefault="00F85832" w:rsidP="00F8583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5294FC" wp14:editId="722A807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30795" w14:textId="77777777" w:rsidR="00EF0341" w:rsidRDefault="00387DD9">
                          <w:pPr>
                            <w:pStyle w:val="Referentiegegevens"/>
                          </w:pPr>
                          <w:r>
                            <w:t xml:space="preserve">Pagina </w:t>
                          </w:r>
                          <w:r>
                            <w:fldChar w:fldCharType="begin"/>
                          </w:r>
                          <w:r>
                            <w:instrText>PAGE</w:instrText>
                          </w:r>
                          <w:r>
                            <w:fldChar w:fldCharType="separate"/>
                          </w:r>
                          <w:r w:rsidR="00BF486F">
                            <w:rPr>
                              <w:noProof/>
                            </w:rPr>
                            <w:t>1</w:t>
                          </w:r>
                          <w:r>
                            <w:fldChar w:fldCharType="end"/>
                          </w:r>
                          <w:r>
                            <w:t xml:space="preserve"> van </w:t>
                          </w:r>
                          <w:r>
                            <w:fldChar w:fldCharType="begin"/>
                          </w:r>
                          <w:r>
                            <w:instrText>NUMPAGES</w:instrText>
                          </w:r>
                          <w:r>
                            <w:fldChar w:fldCharType="separate"/>
                          </w:r>
                          <w:r w:rsidR="00BF486F">
                            <w:rPr>
                              <w:noProof/>
                            </w:rPr>
                            <w:t>1</w:t>
                          </w:r>
                          <w:r>
                            <w:fldChar w:fldCharType="end"/>
                          </w:r>
                        </w:p>
                      </w:txbxContent>
                    </wps:txbx>
                    <wps:bodyPr vert="horz" wrap="square" lIns="0" tIns="0" rIns="0" bIns="0" anchor="t" anchorCtr="0"/>
                  </wps:wsp>
                </a:graphicData>
              </a:graphic>
            </wp:anchor>
          </w:drawing>
        </mc:Choice>
        <mc:Fallback>
          <w:pict>
            <v:shape w14:anchorId="635294F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3530795" w14:textId="77777777" w:rsidR="00EF0341" w:rsidRDefault="00387DD9">
                    <w:pPr>
                      <w:pStyle w:val="Referentiegegevens"/>
                    </w:pPr>
                    <w:r>
                      <w:t xml:space="preserve">Pagina </w:t>
                    </w:r>
                    <w:r>
                      <w:fldChar w:fldCharType="begin"/>
                    </w:r>
                    <w:r>
                      <w:instrText>PAGE</w:instrText>
                    </w:r>
                    <w:r>
                      <w:fldChar w:fldCharType="separate"/>
                    </w:r>
                    <w:r w:rsidR="00BF486F">
                      <w:rPr>
                        <w:noProof/>
                      </w:rPr>
                      <w:t>1</w:t>
                    </w:r>
                    <w:r>
                      <w:fldChar w:fldCharType="end"/>
                    </w:r>
                    <w:r>
                      <w:t xml:space="preserve"> van </w:t>
                    </w:r>
                    <w:r>
                      <w:fldChar w:fldCharType="begin"/>
                    </w:r>
                    <w:r>
                      <w:instrText>NUMPAGES</w:instrText>
                    </w:r>
                    <w:r>
                      <w:fldChar w:fldCharType="separate"/>
                    </w:r>
                    <w:r w:rsidR="00BF486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38FCEF7" wp14:editId="1F03C34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206C06" w14:textId="77777777" w:rsidR="00343E76" w:rsidRDefault="00343E76"/>
                      </w:txbxContent>
                    </wps:txbx>
                    <wps:bodyPr vert="horz" wrap="square" lIns="0" tIns="0" rIns="0" bIns="0" anchor="t" anchorCtr="0"/>
                  </wps:wsp>
                </a:graphicData>
              </a:graphic>
            </wp:anchor>
          </w:drawing>
        </mc:Choice>
        <mc:Fallback>
          <w:pict>
            <v:shape w14:anchorId="638FCEF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206C06" w14:textId="77777777" w:rsidR="00343E76" w:rsidRDefault="00343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E685E8D" wp14:editId="3500318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8EC88A" w14:textId="77777777" w:rsidR="00343E76" w:rsidRDefault="00343E76"/>
                      </w:txbxContent>
                    </wps:txbx>
                    <wps:bodyPr vert="horz" wrap="square" lIns="0" tIns="0" rIns="0" bIns="0" anchor="t" anchorCtr="0"/>
                  </wps:wsp>
                </a:graphicData>
              </a:graphic>
            </wp:anchor>
          </w:drawing>
        </mc:Choice>
        <mc:Fallback>
          <w:pict>
            <v:shape w14:anchorId="6E685E8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8EC88A" w14:textId="77777777" w:rsidR="00343E76" w:rsidRDefault="00343E7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299" w14:textId="77777777" w:rsidR="00EF0341" w:rsidRDefault="00387DD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379981B" wp14:editId="4ACD324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CBD08B" w14:textId="77777777" w:rsidR="00343E76" w:rsidRDefault="00343E76"/>
                      </w:txbxContent>
                    </wps:txbx>
                    <wps:bodyPr vert="horz" wrap="square" lIns="0" tIns="0" rIns="0" bIns="0" anchor="t" anchorCtr="0"/>
                  </wps:wsp>
                </a:graphicData>
              </a:graphic>
            </wp:anchor>
          </w:drawing>
        </mc:Choice>
        <mc:Fallback>
          <w:pict>
            <v:shapetype w14:anchorId="6379981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3CBD08B" w14:textId="77777777" w:rsidR="00343E76" w:rsidRDefault="00343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0DB76A" wp14:editId="5242222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214879" w14:textId="022AA7F1" w:rsidR="00EF0341" w:rsidRDefault="00387DD9">
                          <w:pPr>
                            <w:pStyle w:val="Referentiegegevens"/>
                          </w:pPr>
                          <w:r>
                            <w:t xml:space="preserve">Pagina </w:t>
                          </w:r>
                          <w:r>
                            <w:fldChar w:fldCharType="begin"/>
                          </w:r>
                          <w:r>
                            <w:instrText>PAGE</w:instrText>
                          </w:r>
                          <w:r>
                            <w:fldChar w:fldCharType="separate"/>
                          </w:r>
                          <w:r w:rsidR="00B87342">
                            <w:rPr>
                              <w:noProof/>
                            </w:rPr>
                            <w:t>1</w:t>
                          </w:r>
                          <w:r>
                            <w:fldChar w:fldCharType="end"/>
                          </w:r>
                          <w:r>
                            <w:t xml:space="preserve"> van </w:t>
                          </w:r>
                          <w:r>
                            <w:fldChar w:fldCharType="begin"/>
                          </w:r>
                          <w:r>
                            <w:instrText>NUMPAGES</w:instrText>
                          </w:r>
                          <w:r>
                            <w:fldChar w:fldCharType="separate"/>
                          </w:r>
                          <w:r w:rsidR="00B87342">
                            <w:rPr>
                              <w:noProof/>
                            </w:rPr>
                            <w:t>1</w:t>
                          </w:r>
                          <w:r>
                            <w:fldChar w:fldCharType="end"/>
                          </w:r>
                        </w:p>
                      </w:txbxContent>
                    </wps:txbx>
                    <wps:bodyPr vert="horz" wrap="square" lIns="0" tIns="0" rIns="0" bIns="0" anchor="t" anchorCtr="0"/>
                  </wps:wsp>
                </a:graphicData>
              </a:graphic>
            </wp:anchor>
          </w:drawing>
        </mc:Choice>
        <mc:Fallback>
          <w:pict>
            <v:shape w14:anchorId="3D0DB76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E214879" w14:textId="022AA7F1" w:rsidR="00EF0341" w:rsidRDefault="00387DD9">
                    <w:pPr>
                      <w:pStyle w:val="Referentiegegevens"/>
                    </w:pPr>
                    <w:r>
                      <w:t xml:space="preserve">Pagina </w:t>
                    </w:r>
                    <w:r>
                      <w:fldChar w:fldCharType="begin"/>
                    </w:r>
                    <w:r>
                      <w:instrText>PAGE</w:instrText>
                    </w:r>
                    <w:r>
                      <w:fldChar w:fldCharType="separate"/>
                    </w:r>
                    <w:r w:rsidR="00B87342">
                      <w:rPr>
                        <w:noProof/>
                      </w:rPr>
                      <w:t>1</w:t>
                    </w:r>
                    <w:r>
                      <w:fldChar w:fldCharType="end"/>
                    </w:r>
                    <w:r>
                      <w:t xml:space="preserve"> van </w:t>
                    </w:r>
                    <w:r>
                      <w:fldChar w:fldCharType="begin"/>
                    </w:r>
                    <w:r>
                      <w:instrText>NUMPAGES</w:instrText>
                    </w:r>
                    <w:r>
                      <w:fldChar w:fldCharType="separate"/>
                    </w:r>
                    <w:r w:rsidR="00B8734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E24A79A" wp14:editId="6F3EA7B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41D26E" w14:textId="77777777" w:rsidR="00EF0341" w:rsidRDefault="00387DD9">
                          <w:pPr>
                            <w:pStyle w:val="AfzendgegevensKop0"/>
                          </w:pPr>
                          <w:r>
                            <w:t>Ministerie van Infrastructuur en Waterstaat</w:t>
                          </w:r>
                        </w:p>
                        <w:p w14:paraId="6332C6B0" w14:textId="77777777" w:rsidR="00EF0341" w:rsidRDefault="00EF0341">
                          <w:pPr>
                            <w:pStyle w:val="WitregelW1"/>
                          </w:pPr>
                        </w:p>
                        <w:p w14:paraId="2DFD2A07" w14:textId="77777777" w:rsidR="00EF0341" w:rsidRDefault="00387DD9">
                          <w:pPr>
                            <w:pStyle w:val="Afzendgegevens"/>
                          </w:pPr>
                          <w:r>
                            <w:t>Rijnstraat 8</w:t>
                          </w:r>
                        </w:p>
                        <w:p w14:paraId="64420B15" w14:textId="77777777" w:rsidR="00EF0341" w:rsidRPr="00BF486F" w:rsidRDefault="00387DD9">
                          <w:pPr>
                            <w:pStyle w:val="Afzendgegevens"/>
                            <w:rPr>
                              <w:lang w:val="de-DE"/>
                            </w:rPr>
                          </w:pPr>
                          <w:r w:rsidRPr="00BF486F">
                            <w:rPr>
                              <w:lang w:val="de-DE"/>
                            </w:rPr>
                            <w:t>2515 XP  Den Haag</w:t>
                          </w:r>
                        </w:p>
                        <w:p w14:paraId="54B01BD7" w14:textId="77777777" w:rsidR="00EF0341" w:rsidRPr="00BF486F" w:rsidRDefault="00387DD9">
                          <w:pPr>
                            <w:pStyle w:val="Afzendgegevens"/>
                            <w:rPr>
                              <w:lang w:val="de-DE"/>
                            </w:rPr>
                          </w:pPr>
                          <w:r w:rsidRPr="00BF486F">
                            <w:rPr>
                              <w:lang w:val="de-DE"/>
                            </w:rPr>
                            <w:t>Postbus 20901</w:t>
                          </w:r>
                        </w:p>
                        <w:p w14:paraId="0328E093" w14:textId="77777777" w:rsidR="00EF0341" w:rsidRPr="00BF486F" w:rsidRDefault="00387DD9">
                          <w:pPr>
                            <w:pStyle w:val="Afzendgegevens"/>
                            <w:rPr>
                              <w:lang w:val="de-DE"/>
                            </w:rPr>
                          </w:pPr>
                          <w:r w:rsidRPr="00BF486F">
                            <w:rPr>
                              <w:lang w:val="de-DE"/>
                            </w:rPr>
                            <w:t>2500 EX Den Haag</w:t>
                          </w:r>
                        </w:p>
                        <w:p w14:paraId="523C163B" w14:textId="77777777" w:rsidR="00EF0341" w:rsidRPr="00BF486F" w:rsidRDefault="00EF0341">
                          <w:pPr>
                            <w:pStyle w:val="WitregelW1"/>
                            <w:rPr>
                              <w:lang w:val="de-DE"/>
                            </w:rPr>
                          </w:pPr>
                        </w:p>
                        <w:p w14:paraId="662DC36E" w14:textId="77777777" w:rsidR="00EF0341" w:rsidRPr="00BF486F" w:rsidRDefault="00387DD9">
                          <w:pPr>
                            <w:pStyle w:val="Afzendgegevens"/>
                            <w:rPr>
                              <w:lang w:val="de-DE"/>
                            </w:rPr>
                          </w:pPr>
                          <w:r w:rsidRPr="00BF486F">
                            <w:rPr>
                              <w:lang w:val="de-DE"/>
                            </w:rPr>
                            <w:t>T   070-456 0000</w:t>
                          </w:r>
                        </w:p>
                        <w:p w14:paraId="04AF3652" w14:textId="77777777" w:rsidR="00EF0341" w:rsidRDefault="00387DD9">
                          <w:pPr>
                            <w:pStyle w:val="Afzendgegevens"/>
                          </w:pPr>
                          <w:r>
                            <w:t>F   070-456 1111</w:t>
                          </w:r>
                        </w:p>
                        <w:p w14:paraId="50C395B8" w14:textId="77777777" w:rsidR="00EF0341" w:rsidRDefault="00EF0341">
                          <w:pPr>
                            <w:pStyle w:val="WitregelW2"/>
                          </w:pPr>
                        </w:p>
                        <w:p w14:paraId="4841F9D1" w14:textId="77777777" w:rsidR="00037F32" w:rsidRDefault="00037F32" w:rsidP="00037F32">
                          <w:pPr>
                            <w:pStyle w:val="Referentiegegevenskop"/>
                          </w:pPr>
                          <w:bookmarkStart w:id="1" w:name="_Hlk194908556"/>
                          <w:r>
                            <w:t>Ons kenmerk</w:t>
                          </w:r>
                        </w:p>
                        <w:p w14:paraId="261997ED" w14:textId="54EA5FFA" w:rsidR="00037F32" w:rsidRDefault="00037F32" w:rsidP="00037F32">
                          <w:pPr>
                            <w:pStyle w:val="Referentiegegevens"/>
                          </w:pPr>
                          <w:r w:rsidRPr="00037F32">
                            <w:t>IENW/BSK-2025/79066</w:t>
                          </w:r>
                        </w:p>
                        <w:p w14:paraId="276BB551" w14:textId="77777777" w:rsidR="00751C1C" w:rsidRDefault="00751C1C" w:rsidP="00751C1C"/>
                        <w:p w14:paraId="27C937F8" w14:textId="1AF78900" w:rsidR="00751C1C" w:rsidRPr="00751C1C" w:rsidRDefault="00751C1C" w:rsidP="00751C1C">
                          <w:pPr>
                            <w:rPr>
                              <w:b/>
                              <w:bCs/>
                              <w:sz w:val="13"/>
                              <w:szCs w:val="13"/>
                            </w:rPr>
                          </w:pPr>
                          <w:r w:rsidRPr="00751C1C">
                            <w:rPr>
                              <w:b/>
                              <w:bCs/>
                              <w:sz w:val="13"/>
                              <w:szCs w:val="13"/>
                            </w:rPr>
                            <w:t>Bijlage(n)</w:t>
                          </w:r>
                        </w:p>
                        <w:p w14:paraId="7526CDFB" w14:textId="65B90FEB" w:rsidR="00751C1C" w:rsidRPr="00751C1C" w:rsidRDefault="00751C1C" w:rsidP="00751C1C">
                          <w:pPr>
                            <w:rPr>
                              <w:sz w:val="13"/>
                              <w:szCs w:val="13"/>
                            </w:rPr>
                          </w:pPr>
                          <w:r w:rsidRPr="00751C1C">
                            <w:rPr>
                              <w:sz w:val="13"/>
                              <w:szCs w:val="13"/>
                            </w:rPr>
                            <w:t>1</w:t>
                          </w:r>
                        </w:p>
                        <w:bookmarkEnd w:id="1"/>
                        <w:p w14:paraId="15490A15" w14:textId="77777777" w:rsidR="00037F32" w:rsidRPr="00037F32" w:rsidRDefault="00037F32" w:rsidP="00037F32"/>
                      </w:txbxContent>
                    </wps:txbx>
                    <wps:bodyPr vert="horz" wrap="square" lIns="0" tIns="0" rIns="0" bIns="0" anchor="t" anchorCtr="0"/>
                  </wps:wsp>
                </a:graphicData>
              </a:graphic>
            </wp:anchor>
          </w:drawing>
        </mc:Choice>
        <mc:Fallback>
          <w:pict>
            <v:shape w14:anchorId="4E24A79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741D26E" w14:textId="77777777" w:rsidR="00EF0341" w:rsidRDefault="00387DD9">
                    <w:pPr>
                      <w:pStyle w:val="AfzendgegevensKop0"/>
                    </w:pPr>
                    <w:r>
                      <w:t>Ministerie van Infrastructuur en Waterstaat</w:t>
                    </w:r>
                  </w:p>
                  <w:p w14:paraId="6332C6B0" w14:textId="77777777" w:rsidR="00EF0341" w:rsidRDefault="00EF0341">
                    <w:pPr>
                      <w:pStyle w:val="WitregelW1"/>
                    </w:pPr>
                  </w:p>
                  <w:p w14:paraId="2DFD2A07" w14:textId="77777777" w:rsidR="00EF0341" w:rsidRDefault="00387DD9">
                    <w:pPr>
                      <w:pStyle w:val="Afzendgegevens"/>
                    </w:pPr>
                    <w:r>
                      <w:t>Rijnstraat 8</w:t>
                    </w:r>
                  </w:p>
                  <w:p w14:paraId="64420B15" w14:textId="77777777" w:rsidR="00EF0341" w:rsidRPr="00BF486F" w:rsidRDefault="00387DD9">
                    <w:pPr>
                      <w:pStyle w:val="Afzendgegevens"/>
                      <w:rPr>
                        <w:lang w:val="de-DE"/>
                      </w:rPr>
                    </w:pPr>
                    <w:r w:rsidRPr="00BF486F">
                      <w:rPr>
                        <w:lang w:val="de-DE"/>
                      </w:rPr>
                      <w:t>2515 XP  Den Haag</w:t>
                    </w:r>
                  </w:p>
                  <w:p w14:paraId="54B01BD7" w14:textId="77777777" w:rsidR="00EF0341" w:rsidRPr="00BF486F" w:rsidRDefault="00387DD9">
                    <w:pPr>
                      <w:pStyle w:val="Afzendgegevens"/>
                      <w:rPr>
                        <w:lang w:val="de-DE"/>
                      </w:rPr>
                    </w:pPr>
                    <w:r w:rsidRPr="00BF486F">
                      <w:rPr>
                        <w:lang w:val="de-DE"/>
                      </w:rPr>
                      <w:t>Postbus 20901</w:t>
                    </w:r>
                  </w:p>
                  <w:p w14:paraId="0328E093" w14:textId="77777777" w:rsidR="00EF0341" w:rsidRPr="00BF486F" w:rsidRDefault="00387DD9">
                    <w:pPr>
                      <w:pStyle w:val="Afzendgegevens"/>
                      <w:rPr>
                        <w:lang w:val="de-DE"/>
                      </w:rPr>
                    </w:pPr>
                    <w:r w:rsidRPr="00BF486F">
                      <w:rPr>
                        <w:lang w:val="de-DE"/>
                      </w:rPr>
                      <w:t>2500 EX Den Haag</w:t>
                    </w:r>
                  </w:p>
                  <w:p w14:paraId="523C163B" w14:textId="77777777" w:rsidR="00EF0341" w:rsidRPr="00BF486F" w:rsidRDefault="00EF0341">
                    <w:pPr>
                      <w:pStyle w:val="WitregelW1"/>
                      <w:rPr>
                        <w:lang w:val="de-DE"/>
                      </w:rPr>
                    </w:pPr>
                  </w:p>
                  <w:p w14:paraId="662DC36E" w14:textId="77777777" w:rsidR="00EF0341" w:rsidRPr="00BF486F" w:rsidRDefault="00387DD9">
                    <w:pPr>
                      <w:pStyle w:val="Afzendgegevens"/>
                      <w:rPr>
                        <w:lang w:val="de-DE"/>
                      </w:rPr>
                    </w:pPr>
                    <w:r w:rsidRPr="00BF486F">
                      <w:rPr>
                        <w:lang w:val="de-DE"/>
                      </w:rPr>
                      <w:t>T   070-456 0000</w:t>
                    </w:r>
                  </w:p>
                  <w:p w14:paraId="04AF3652" w14:textId="77777777" w:rsidR="00EF0341" w:rsidRDefault="00387DD9">
                    <w:pPr>
                      <w:pStyle w:val="Afzendgegevens"/>
                    </w:pPr>
                    <w:r>
                      <w:t>F   070-456 1111</w:t>
                    </w:r>
                  </w:p>
                  <w:p w14:paraId="50C395B8" w14:textId="77777777" w:rsidR="00EF0341" w:rsidRDefault="00EF0341">
                    <w:pPr>
                      <w:pStyle w:val="WitregelW2"/>
                    </w:pPr>
                  </w:p>
                  <w:p w14:paraId="4841F9D1" w14:textId="77777777" w:rsidR="00037F32" w:rsidRDefault="00037F32" w:rsidP="00037F32">
                    <w:pPr>
                      <w:pStyle w:val="Referentiegegevenskop"/>
                    </w:pPr>
                    <w:bookmarkStart w:id="2" w:name="_Hlk194908556"/>
                    <w:r>
                      <w:t>Ons kenmerk</w:t>
                    </w:r>
                  </w:p>
                  <w:p w14:paraId="261997ED" w14:textId="54EA5FFA" w:rsidR="00037F32" w:rsidRDefault="00037F32" w:rsidP="00037F32">
                    <w:pPr>
                      <w:pStyle w:val="Referentiegegevens"/>
                    </w:pPr>
                    <w:r w:rsidRPr="00037F32">
                      <w:t>IENW/BSK-2025/79066</w:t>
                    </w:r>
                  </w:p>
                  <w:p w14:paraId="276BB551" w14:textId="77777777" w:rsidR="00751C1C" w:rsidRDefault="00751C1C" w:rsidP="00751C1C"/>
                  <w:p w14:paraId="27C937F8" w14:textId="1AF78900" w:rsidR="00751C1C" w:rsidRPr="00751C1C" w:rsidRDefault="00751C1C" w:rsidP="00751C1C">
                    <w:pPr>
                      <w:rPr>
                        <w:b/>
                        <w:bCs/>
                        <w:sz w:val="13"/>
                        <w:szCs w:val="13"/>
                      </w:rPr>
                    </w:pPr>
                    <w:r w:rsidRPr="00751C1C">
                      <w:rPr>
                        <w:b/>
                        <w:bCs/>
                        <w:sz w:val="13"/>
                        <w:szCs w:val="13"/>
                      </w:rPr>
                      <w:t>Bijlage(n)</w:t>
                    </w:r>
                  </w:p>
                  <w:p w14:paraId="7526CDFB" w14:textId="65B90FEB" w:rsidR="00751C1C" w:rsidRPr="00751C1C" w:rsidRDefault="00751C1C" w:rsidP="00751C1C">
                    <w:pPr>
                      <w:rPr>
                        <w:sz w:val="13"/>
                        <w:szCs w:val="13"/>
                      </w:rPr>
                    </w:pPr>
                    <w:r w:rsidRPr="00751C1C">
                      <w:rPr>
                        <w:sz w:val="13"/>
                        <w:szCs w:val="13"/>
                      </w:rPr>
                      <w:t>1</w:t>
                    </w:r>
                  </w:p>
                  <w:bookmarkEnd w:id="2"/>
                  <w:p w14:paraId="15490A15" w14:textId="77777777" w:rsidR="00037F32" w:rsidRPr="00037F32" w:rsidRDefault="00037F32" w:rsidP="00037F3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1B42EF4" wp14:editId="087A380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3830BDA" w14:textId="77777777" w:rsidR="00EF0341" w:rsidRDefault="00387DD9">
                          <w:pPr>
                            <w:spacing w:line="240" w:lineRule="auto"/>
                          </w:pPr>
                          <w:r>
                            <w:rPr>
                              <w:noProof/>
                              <w:lang w:val="en-GB" w:eastAsia="en-GB"/>
                            </w:rPr>
                            <w:drawing>
                              <wp:inline distT="0" distB="0" distL="0" distR="0" wp14:anchorId="060F92CA" wp14:editId="1E7EF9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B42EF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3830BDA" w14:textId="77777777" w:rsidR="00EF0341" w:rsidRDefault="00387DD9">
                    <w:pPr>
                      <w:spacing w:line="240" w:lineRule="auto"/>
                    </w:pPr>
                    <w:r>
                      <w:rPr>
                        <w:noProof/>
                        <w:lang w:val="en-GB" w:eastAsia="en-GB"/>
                      </w:rPr>
                      <w:drawing>
                        <wp:inline distT="0" distB="0" distL="0" distR="0" wp14:anchorId="060F92CA" wp14:editId="1E7EF9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3C377BF" wp14:editId="0CD5BE1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FE806C" w14:textId="77777777" w:rsidR="00EF0341" w:rsidRDefault="00387DD9">
                          <w:pPr>
                            <w:spacing w:line="240" w:lineRule="auto"/>
                          </w:pPr>
                          <w:r>
                            <w:rPr>
                              <w:noProof/>
                              <w:lang w:val="en-GB" w:eastAsia="en-GB"/>
                            </w:rPr>
                            <w:drawing>
                              <wp:inline distT="0" distB="0" distL="0" distR="0" wp14:anchorId="0827D469" wp14:editId="7B0C71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C377B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FE806C" w14:textId="77777777" w:rsidR="00EF0341" w:rsidRDefault="00387DD9">
                    <w:pPr>
                      <w:spacing w:line="240" w:lineRule="auto"/>
                    </w:pPr>
                    <w:r>
                      <w:rPr>
                        <w:noProof/>
                        <w:lang w:val="en-GB" w:eastAsia="en-GB"/>
                      </w:rPr>
                      <w:drawing>
                        <wp:inline distT="0" distB="0" distL="0" distR="0" wp14:anchorId="0827D469" wp14:editId="7B0C71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EEB55AB" wp14:editId="254279F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22DC7A1" w14:textId="77777777" w:rsidR="00EF0341" w:rsidRDefault="00387DD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EB55A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22DC7A1" w14:textId="77777777" w:rsidR="00EF0341" w:rsidRDefault="00387DD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24E6B94" wp14:editId="1581B4A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18E8940" w14:textId="77777777" w:rsidR="003615FF" w:rsidRPr="003615FF" w:rsidRDefault="003615FF" w:rsidP="003615FF">
                          <w:r w:rsidRPr="003615FF">
                            <w:t>De voorzitter van de Tweede Kamer</w:t>
                          </w:r>
                          <w:r w:rsidRPr="003615FF">
                            <w:br/>
                            <w:t>der Staten-Generaal</w:t>
                          </w:r>
                          <w:r w:rsidRPr="003615FF">
                            <w:br/>
                            <w:t>Postbus 20018</w:t>
                          </w:r>
                          <w:r w:rsidRPr="003615FF">
                            <w:br/>
                            <w:t>2500 EA  DEN HAAG</w:t>
                          </w:r>
                        </w:p>
                        <w:p w14:paraId="2F527B42" w14:textId="77777777" w:rsidR="00343E76" w:rsidRDefault="00343E76"/>
                      </w:txbxContent>
                    </wps:txbx>
                    <wps:bodyPr vert="horz" wrap="square" lIns="0" tIns="0" rIns="0" bIns="0" anchor="t" anchorCtr="0"/>
                  </wps:wsp>
                </a:graphicData>
              </a:graphic>
            </wp:anchor>
          </w:drawing>
        </mc:Choice>
        <mc:Fallback>
          <w:pict>
            <v:shape w14:anchorId="024E6B9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18E8940" w14:textId="77777777" w:rsidR="003615FF" w:rsidRPr="003615FF" w:rsidRDefault="003615FF" w:rsidP="003615FF">
                    <w:r w:rsidRPr="003615FF">
                      <w:t>De voorzitter van de Tweede Kamer</w:t>
                    </w:r>
                    <w:r w:rsidRPr="003615FF">
                      <w:br/>
                      <w:t>der Staten-Generaal</w:t>
                    </w:r>
                    <w:r w:rsidRPr="003615FF">
                      <w:br/>
                      <w:t>Postbus 20018</w:t>
                    </w:r>
                    <w:r w:rsidRPr="003615FF">
                      <w:br/>
                      <w:t>2500 EA  DEN HAAG</w:t>
                    </w:r>
                  </w:p>
                  <w:p w14:paraId="2F527B42" w14:textId="77777777" w:rsidR="00343E76" w:rsidRDefault="00343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FB503F" wp14:editId="63423D8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F0341" w14:paraId="2AE245AD" w14:textId="77777777">
                            <w:trPr>
                              <w:trHeight w:val="200"/>
                            </w:trPr>
                            <w:tc>
                              <w:tcPr>
                                <w:tcW w:w="1140" w:type="dxa"/>
                              </w:tcPr>
                              <w:p w14:paraId="2264F2BD" w14:textId="77777777" w:rsidR="00EF0341" w:rsidRDefault="00EF0341"/>
                            </w:tc>
                            <w:tc>
                              <w:tcPr>
                                <w:tcW w:w="5400" w:type="dxa"/>
                              </w:tcPr>
                              <w:p w14:paraId="15C11228" w14:textId="77777777" w:rsidR="00EF0341" w:rsidRDefault="00EF0341"/>
                            </w:tc>
                          </w:tr>
                          <w:tr w:rsidR="00EF0341" w14:paraId="229461CC" w14:textId="77777777">
                            <w:trPr>
                              <w:trHeight w:val="240"/>
                            </w:trPr>
                            <w:tc>
                              <w:tcPr>
                                <w:tcW w:w="1140" w:type="dxa"/>
                              </w:tcPr>
                              <w:p w14:paraId="4597B9B7" w14:textId="77777777" w:rsidR="00EF0341" w:rsidRDefault="00387DD9">
                                <w:r>
                                  <w:t>Datum</w:t>
                                </w:r>
                              </w:p>
                            </w:tc>
                            <w:tc>
                              <w:tcPr>
                                <w:tcW w:w="5400" w:type="dxa"/>
                              </w:tcPr>
                              <w:p w14:paraId="68BC8056" w14:textId="26572643" w:rsidR="00EF0341" w:rsidRDefault="009D5373">
                                <w:r>
                                  <w:t>24 april 2025</w:t>
                                </w:r>
                              </w:p>
                            </w:tc>
                          </w:tr>
                          <w:tr w:rsidR="00EF0341" w14:paraId="772B585D" w14:textId="77777777">
                            <w:trPr>
                              <w:trHeight w:val="240"/>
                            </w:trPr>
                            <w:tc>
                              <w:tcPr>
                                <w:tcW w:w="1140" w:type="dxa"/>
                              </w:tcPr>
                              <w:p w14:paraId="3178A0EF" w14:textId="77777777" w:rsidR="00EF0341" w:rsidRDefault="00387DD9">
                                <w:r>
                                  <w:t>Betreft</w:t>
                                </w:r>
                              </w:p>
                            </w:tc>
                            <w:tc>
                              <w:tcPr>
                                <w:tcW w:w="5400" w:type="dxa"/>
                              </w:tcPr>
                              <w:p w14:paraId="7BC2B1C9" w14:textId="77777777" w:rsidR="00EF0341" w:rsidRDefault="00387DD9">
                                <w:r>
                                  <w:t>Uitvoering NEC-richtlijn / grensoverschrijdende luchtverontreiniging</w:t>
                                </w:r>
                              </w:p>
                            </w:tc>
                          </w:tr>
                          <w:tr w:rsidR="00EF0341" w14:paraId="681E8EA1" w14:textId="77777777">
                            <w:trPr>
                              <w:trHeight w:val="200"/>
                            </w:trPr>
                            <w:tc>
                              <w:tcPr>
                                <w:tcW w:w="1140" w:type="dxa"/>
                              </w:tcPr>
                              <w:p w14:paraId="54E9DACD" w14:textId="77777777" w:rsidR="00EF0341" w:rsidRDefault="00EF0341"/>
                            </w:tc>
                            <w:tc>
                              <w:tcPr>
                                <w:tcW w:w="5400" w:type="dxa"/>
                              </w:tcPr>
                              <w:p w14:paraId="2A7BBD6B" w14:textId="77777777" w:rsidR="00EF0341" w:rsidRDefault="00EF0341"/>
                            </w:tc>
                          </w:tr>
                        </w:tbl>
                        <w:p w14:paraId="7752B1BE" w14:textId="77777777" w:rsidR="00343E76" w:rsidRDefault="00343E76"/>
                      </w:txbxContent>
                    </wps:txbx>
                    <wps:bodyPr vert="horz" wrap="square" lIns="0" tIns="0" rIns="0" bIns="0" anchor="t" anchorCtr="0"/>
                  </wps:wsp>
                </a:graphicData>
              </a:graphic>
            </wp:anchor>
          </w:drawing>
        </mc:Choice>
        <mc:Fallback>
          <w:pict>
            <v:shape w14:anchorId="2BFB503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F0341" w14:paraId="2AE245AD" w14:textId="77777777">
                      <w:trPr>
                        <w:trHeight w:val="200"/>
                      </w:trPr>
                      <w:tc>
                        <w:tcPr>
                          <w:tcW w:w="1140" w:type="dxa"/>
                        </w:tcPr>
                        <w:p w14:paraId="2264F2BD" w14:textId="77777777" w:rsidR="00EF0341" w:rsidRDefault="00EF0341"/>
                      </w:tc>
                      <w:tc>
                        <w:tcPr>
                          <w:tcW w:w="5400" w:type="dxa"/>
                        </w:tcPr>
                        <w:p w14:paraId="15C11228" w14:textId="77777777" w:rsidR="00EF0341" w:rsidRDefault="00EF0341"/>
                      </w:tc>
                    </w:tr>
                    <w:tr w:rsidR="00EF0341" w14:paraId="229461CC" w14:textId="77777777">
                      <w:trPr>
                        <w:trHeight w:val="240"/>
                      </w:trPr>
                      <w:tc>
                        <w:tcPr>
                          <w:tcW w:w="1140" w:type="dxa"/>
                        </w:tcPr>
                        <w:p w14:paraId="4597B9B7" w14:textId="77777777" w:rsidR="00EF0341" w:rsidRDefault="00387DD9">
                          <w:r>
                            <w:t>Datum</w:t>
                          </w:r>
                        </w:p>
                      </w:tc>
                      <w:tc>
                        <w:tcPr>
                          <w:tcW w:w="5400" w:type="dxa"/>
                        </w:tcPr>
                        <w:p w14:paraId="68BC8056" w14:textId="26572643" w:rsidR="00EF0341" w:rsidRDefault="009D5373">
                          <w:r>
                            <w:t>24 april 2025</w:t>
                          </w:r>
                        </w:p>
                      </w:tc>
                    </w:tr>
                    <w:tr w:rsidR="00EF0341" w14:paraId="772B585D" w14:textId="77777777">
                      <w:trPr>
                        <w:trHeight w:val="240"/>
                      </w:trPr>
                      <w:tc>
                        <w:tcPr>
                          <w:tcW w:w="1140" w:type="dxa"/>
                        </w:tcPr>
                        <w:p w14:paraId="3178A0EF" w14:textId="77777777" w:rsidR="00EF0341" w:rsidRDefault="00387DD9">
                          <w:r>
                            <w:t>Betreft</w:t>
                          </w:r>
                        </w:p>
                      </w:tc>
                      <w:tc>
                        <w:tcPr>
                          <w:tcW w:w="5400" w:type="dxa"/>
                        </w:tcPr>
                        <w:p w14:paraId="7BC2B1C9" w14:textId="77777777" w:rsidR="00EF0341" w:rsidRDefault="00387DD9">
                          <w:r>
                            <w:t>Uitvoering NEC-richtlijn / grensoverschrijdende luchtverontreiniging</w:t>
                          </w:r>
                        </w:p>
                      </w:tc>
                    </w:tr>
                    <w:tr w:rsidR="00EF0341" w14:paraId="681E8EA1" w14:textId="77777777">
                      <w:trPr>
                        <w:trHeight w:val="200"/>
                      </w:trPr>
                      <w:tc>
                        <w:tcPr>
                          <w:tcW w:w="1140" w:type="dxa"/>
                        </w:tcPr>
                        <w:p w14:paraId="54E9DACD" w14:textId="77777777" w:rsidR="00EF0341" w:rsidRDefault="00EF0341"/>
                      </w:tc>
                      <w:tc>
                        <w:tcPr>
                          <w:tcW w:w="5400" w:type="dxa"/>
                        </w:tcPr>
                        <w:p w14:paraId="2A7BBD6B" w14:textId="77777777" w:rsidR="00EF0341" w:rsidRDefault="00EF0341"/>
                      </w:tc>
                    </w:tr>
                  </w:tbl>
                  <w:p w14:paraId="7752B1BE" w14:textId="77777777" w:rsidR="00343E76" w:rsidRDefault="00343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F3E55AD" wp14:editId="1569C98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B8E5E0F" w14:textId="77777777" w:rsidR="00343E76" w:rsidRDefault="00343E76"/>
                      </w:txbxContent>
                    </wps:txbx>
                    <wps:bodyPr vert="horz" wrap="square" lIns="0" tIns="0" rIns="0" bIns="0" anchor="t" anchorCtr="0"/>
                  </wps:wsp>
                </a:graphicData>
              </a:graphic>
            </wp:anchor>
          </w:drawing>
        </mc:Choice>
        <mc:Fallback>
          <w:pict>
            <v:shape w14:anchorId="7F3E55A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B8E5E0F" w14:textId="77777777" w:rsidR="00343E76" w:rsidRDefault="00343E7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765ED"/>
    <w:multiLevelType w:val="multilevel"/>
    <w:tmpl w:val="130F4C9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465331"/>
    <w:multiLevelType w:val="multilevel"/>
    <w:tmpl w:val="0F0AE20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BA9EA2"/>
    <w:multiLevelType w:val="multilevel"/>
    <w:tmpl w:val="CF4B82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2012F2"/>
    <w:multiLevelType w:val="multilevel"/>
    <w:tmpl w:val="FCD7351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8EF3DD"/>
    <w:multiLevelType w:val="multilevel"/>
    <w:tmpl w:val="7A6FF62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F3F1D6"/>
    <w:multiLevelType w:val="multilevel"/>
    <w:tmpl w:val="586BC6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AF879167"/>
    <w:multiLevelType w:val="multilevel"/>
    <w:tmpl w:val="54C889B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DB2774"/>
    <w:multiLevelType w:val="multilevel"/>
    <w:tmpl w:val="47D083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CCC77CB8"/>
    <w:multiLevelType w:val="multilevel"/>
    <w:tmpl w:val="22CADB8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03B5791"/>
    <w:multiLevelType w:val="multilevel"/>
    <w:tmpl w:val="38BE9A9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56AD3F"/>
    <w:multiLevelType w:val="multilevel"/>
    <w:tmpl w:val="D7EF7A5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C7734B"/>
    <w:multiLevelType w:val="multilevel"/>
    <w:tmpl w:val="EE3B130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693E0B"/>
    <w:multiLevelType w:val="multilevel"/>
    <w:tmpl w:val="75F4075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D97AB3"/>
    <w:multiLevelType w:val="multilevel"/>
    <w:tmpl w:val="3E7C90C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99A0A6"/>
    <w:multiLevelType w:val="multilevel"/>
    <w:tmpl w:val="B955877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2FB8B"/>
    <w:multiLevelType w:val="multilevel"/>
    <w:tmpl w:val="6BC2514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90032C"/>
    <w:multiLevelType w:val="multilevel"/>
    <w:tmpl w:val="28E6E32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2633B5"/>
    <w:multiLevelType w:val="hybridMultilevel"/>
    <w:tmpl w:val="15801F04"/>
    <w:lvl w:ilvl="0" w:tplc="9ABCA6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DFAFCC"/>
    <w:multiLevelType w:val="multilevel"/>
    <w:tmpl w:val="D62AB54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196F3B"/>
    <w:multiLevelType w:val="multilevel"/>
    <w:tmpl w:val="ABCC39C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C12DF0"/>
    <w:multiLevelType w:val="multilevel"/>
    <w:tmpl w:val="B3BD3F5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851BB2"/>
    <w:multiLevelType w:val="multilevel"/>
    <w:tmpl w:val="221D39A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3B8880"/>
    <w:multiLevelType w:val="multilevel"/>
    <w:tmpl w:val="78B2D53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FB1B2F"/>
    <w:multiLevelType w:val="multilevel"/>
    <w:tmpl w:val="2EBB1FD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11"/>
  </w:num>
  <w:num w:numId="4">
    <w:abstractNumId w:val="0"/>
  </w:num>
  <w:num w:numId="5">
    <w:abstractNumId w:val="5"/>
  </w:num>
  <w:num w:numId="6">
    <w:abstractNumId w:val="9"/>
  </w:num>
  <w:num w:numId="7">
    <w:abstractNumId w:val="21"/>
  </w:num>
  <w:num w:numId="8">
    <w:abstractNumId w:val="4"/>
  </w:num>
  <w:num w:numId="9">
    <w:abstractNumId w:val="18"/>
  </w:num>
  <w:num w:numId="10">
    <w:abstractNumId w:val="6"/>
  </w:num>
  <w:num w:numId="11">
    <w:abstractNumId w:val="16"/>
  </w:num>
  <w:num w:numId="12">
    <w:abstractNumId w:val="7"/>
  </w:num>
  <w:num w:numId="13">
    <w:abstractNumId w:val="1"/>
  </w:num>
  <w:num w:numId="14">
    <w:abstractNumId w:val="22"/>
  </w:num>
  <w:num w:numId="15">
    <w:abstractNumId w:val="3"/>
  </w:num>
  <w:num w:numId="16">
    <w:abstractNumId w:val="13"/>
  </w:num>
  <w:num w:numId="17">
    <w:abstractNumId w:val="20"/>
  </w:num>
  <w:num w:numId="18">
    <w:abstractNumId w:val="8"/>
  </w:num>
  <w:num w:numId="19">
    <w:abstractNumId w:val="2"/>
  </w:num>
  <w:num w:numId="20">
    <w:abstractNumId w:val="23"/>
  </w:num>
  <w:num w:numId="21">
    <w:abstractNumId w:val="19"/>
  </w:num>
  <w:num w:numId="22">
    <w:abstractNumId w:val="14"/>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6F"/>
    <w:rsid w:val="00007CB7"/>
    <w:rsid w:val="000256DD"/>
    <w:rsid w:val="00037F32"/>
    <w:rsid w:val="00051ADA"/>
    <w:rsid w:val="00087BB1"/>
    <w:rsid w:val="000B43CB"/>
    <w:rsid w:val="000D14CE"/>
    <w:rsid w:val="000E1DDE"/>
    <w:rsid w:val="00107ED3"/>
    <w:rsid w:val="001261A8"/>
    <w:rsid w:val="00156A47"/>
    <w:rsid w:val="0017462C"/>
    <w:rsid w:val="001F0F2F"/>
    <w:rsid w:val="001F431C"/>
    <w:rsid w:val="001F4678"/>
    <w:rsid w:val="0020537D"/>
    <w:rsid w:val="002110F8"/>
    <w:rsid w:val="002356FC"/>
    <w:rsid w:val="00252336"/>
    <w:rsid w:val="00257A55"/>
    <w:rsid w:val="002703E1"/>
    <w:rsid w:val="002D779E"/>
    <w:rsid w:val="002E278D"/>
    <w:rsid w:val="002E44AE"/>
    <w:rsid w:val="00302F40"/>
    <w:rsid w:val="00306218"/>
    <w:rsid w:val="00343E76"/>
    <w:rsid w:val="003615FF"/>
    <w:rsid w:val="00375ACB"/>
    <w:rsid w:val="00387DD9"/>
    <w:rsid w:val="003B1D8E"/>
    <w:rsid w:val="00403B8A"/>
    <w:rsid w:val="00445DCB"/>
    <w:rsid w:val="004566E4"/>
    <w:rsid w:val="00477D0C"/>
    <w:rsid w:val="0048117C"/>
    <w:rsid w:val="0053758A"/>
    <w:rsid w:val="00544B93"/>
    <w:rsid w:val="00555D52"/>
    <w:rsid w:val="005615CB"/>
    <w:rsid w:val="005638AB"/>
    <w:rsid w:val="0056410C"/>
    <w:rsid w:val="00570E95"/>
    <w:rsid w:val="00572B7C"/>
    <w:rsid w:val="005A4561"/>
    <w:rsid w:val="005A561D"/>
    <w:rsid w:val="005A724D"/>
    <w:rsid w:val="005B313F"/>
    <w:rsid w:val="005B66C9"/>
    <w:rsid w:val="005F1D0A"/>
    <w:rsid w:val="006263D3"/>
    <w:rsid w:val="0066184D"/>
    <w:rsid w:val="00663A33"/>
    <w:rsid w:val="00676CBC"/>
    <w:rsid w:val="00684598"/>
    <w:rsid w:val="006B1602"/>
    <w:rsid w:val="006B359F"/>
    <w:rsid w:val="00751C1C"/>
    <w:rsid w:val="007804A4"/>
    <w:rsid w:val="00780C96"/>
    <w:rsid w:val="007B24C0"/>
    <w:rsid w:val="008175BF"/>
    <w:rsid w:val="00847225"/>
    <w:rsid w:val="008540B9"/>
    <w:rsid w:val="0087323D"/>
    <w:rsid w:val="008756A1"/>
    <w:rsid w:val="0089266E"/>
    <w:rsid w:val="008A2D32"/>
    <w:rsid w:val="008A5E80"/>
    <w:rsid w:val="008D0789"/>
    <w:rsid w:val="00912C07"/>
    <w:rsid w:val="00926BCB"/>
    <w:rsid w:val="009329E3"/>
    <w:rsid w:val="0094729C"/>
    <w:rsid w:val="00956C9D"/>
    <w:rsid w:val="009A034F"/>
    <w:rsid w:val="009A0F01"/>
    <w:rsid w:val="009D5373"/>
    <w:rsid w:val="009F33C3"/>
    <w:rsid w:val="00A035E3"/>
    <w:rsid w:val="00A1327C"/>
    <w:rsid w:val="00A26906"/>
    <w:rsid w:val="00A4216F"/>
    <w:rsid w:val="00A71F08"/>
    <w:rsid w:val="00A85EA5"/>
    <w:rsid w:val="00AA1DE3"/>
    <w:rsid w:val="00AB540E"/>
    <w:rsid w:val="00AB6B1F"/>
    <w:rsid w:val="00AC2786"/>
    <w:rsid w:val="00AC350C"/>
    <w:rsid w:val="00AE350F"/>
    <w:rsid w:val="00B14020"/>
    <w:rsid w:val="00B41087"/>
    <w:rsid w:val="00B5652C"/>
    <w:rsid w:val="00B56CC0"/>
    <w:rsid w:val="00B71359"/>
    <w:rsid w:val="00B74AD0"/>
    <w:rsid w:val="00B87342"/>
    <w:rsid w:val="00B95EC8"/>
    <w:rsid w:val="00BC2A97"/>
    <w:rsid w:val="00BC679B"/>
    <w:rsid w:val="00BF155C"/>
    <w:rsid w:val="00BF389A"/>
    <w:rsid w:val="00BF486F"/>
    <w:rsid w:val="00BF7EC1"/>
    <w:rsid w:val="00C51FA6"/>
    <w:rsid w:val="00C57368"/>
    <w:rsid w:val="00CD07AE"/>
    <w:rsid w:val="00CE3B64"/>
    <w:rsid w:val="00D10481"/>
    <w:rsid w:val="00D319BA"/>
    <w:rsid w:val="00D702C0"/>
    <w:rsid w:val="00D75CDE"/>
    <w:rsid w:val="00D85E39"/>
    <w:rsid w:val="00DA08D4"/>
    <w:rsid w:val="00DA0D97"/>
    <w:rsid w:val="00DC082B"/>
    <w:rsid w:val="00DC3C6D"/>
    <w:rsid w:val="00DF7388"/>
    <w:rsid w:val="00E165BF"/>
    <w:rsid w:val="00E25AD1"/>
    <w:rsid w:val="00E35F43"/>
    <w:rsid w:val="00E62346"/>
    <w:rsid w:val="00EB126F"/>
    <w:rsid w:val="00EB48B3"/>
    <w:rsid w:val="00EC5BC5"/>
    <w:rsid w:val="00ED4599"/>
    <w:rsid w:val="00EE1828"/>
    <w:rsid w:val="00EF0341"/>
    <w:rsid w:val="00EF3AF3"/>
    <w:rsid w:val="00EF47EC"/>
    <w:rsid w:val="00F035F9"/>
    <w:rsid w:val="00F1034C"/>
    <w:rsid w:val="00F26549"/>
    <w:rsid w:val="00F550EF"/>
    <w:rsid w:val="00F61793"/>
    <w:rsid w:val="00F66C5D"/>
    <w:rsid w:val="00F85832"/>
    <w:rsid w:val="00F91210"/>
    <w:rsid w:val="00FA1F62"/>
    <w:rsid w:val="00FA78E3"/>
    <w:rsid w:val="00FC61E6"/>
    <w:rsid w:val="00FC63F1"/>
    <w:rsid w:val="00FD2846"/>
    <w:rsid w:val="00FE7533"/>
    <w:rsid w:val="00FF02A3"/>
    <w:rsid w:val="00FF2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5ACB"/>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F486F"/>
    <w:pPr>
      <w:tabs>
        <w:tab w:val="center" w:pos="4536"/>
        <w:tab w:val="right" w:pos="9072"/>
      </w:tabs>
      <w:spacing w:line="240" w:lineRule="auto"/>
    </w:pPr>
  </w:style>
  <w:style w:type="character" w:customStyle="1" w:styleId="HeaderChar">
    <w:name w:val="Header Char"/>
    <w:basedOn w:val="DefaultParagraphFont"/>
    <w:link w:val="Header"/>
    <w:uiPriority w:val="99"/>
    <w:rsid w:val="00BF486F"/>
    <w:rPr>
      <w:rFonts w:ascii="Verdana" w:hAnsi="Verdana"/>
      <w:color w:val="000000"/>
      <w:sz w:val="18"/>
      <w:szCs w:val="18"/>
    </w:rPr>
  </w:style>
  <w:style w:type="paragraph" w:styleId="Footer">
    <w:name w:val="footer"/>
    <w:basedOn w:val="Normal"/>
    <w:link w:val="FooterChar"/>
    <w:uiPriority w:val="99"/>
    <w:unhideWhenUsed/>
    <w:rsid w:val="00BF486F"/>
    <w:pPr>
      <w:tabs>
        <w:tab w:val="center" w:pos="4536"/>
        <w:tab w:val="right" w:pos="9072"/>
      </w:tabs>
      <w:spacing w:line="240" w:lineRule="auto"/>
    </w:pPr>
  </w:style>
  <w:style w:type="character" w:customStyle="1" w:styleId="FooterChar">
    <w:name w:val="Footer Char"/>
    <w:basedOn w:val="DefaultParagraphFont"/>
    <w:link w:val="Footer"/>
    <w:uiPriority w:val="99"/>
    <w:rsid w:val="00BF486F"/>
    <w:rPr>
      <w:rFonts w:ascii="Verdana" w:hAnsi="Verdana"/>
      <w:color w:val="000000"/>
      <w:sz w:val="18"/>
      <w:szCs w:val="18"/>
    </w:rPr>
  </w:style>
  <w:style w:type="table" w:styleId="TableGrid">
    <w:name w:val="Table Grid"/>
    <w:basedOn w:val="TableNormal"/>
    <w:uiPriority w:val="39"/>
    <w:rsid w:val="00F9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165BF"/>
    <w:pPr>
      <w:ind w:left="720"/>
      <w:contextualSpacing/>
    </w:pPr>
  </w:style>
  <w:style w:type="character" w:customStyle="1" w:styleId="UnresolvedMention">
    <w:name w:val="Unresolved Mention"/>
    <w:basedOn w:val="DefaultParagraphFont"/>
    <w:uiPriority w:val="99"/>
    <w:semiHidden/>
    <w:unhideWhenUsed/>
    <w:rsid w:val="00107ED3"/>
    <w:rPr>
      <w:color w:val="605E5C"/>
      <w:shd w:val="clear" w:color="auto" w:fill="E1DFDD"/>
    </w:rPr>
  </w:style>
  <w:style w:type="paragraph" w:styleId="FootnoteText">
    <w:name w:val="footnote text"/>
    <w:basedOn w:val="Normal"/>
    <w:link w:val="FootnoteTextChar"/>
    <w:uiPriority w:val="99"/>
    <w:semiHidden/>
    <w:unhideWhenUsed/>
    <w:rsid w:val="00BF155C"/>
    <w:pPr>
      <w:spacing w:line="240" w:lineRule="auto"/>
    </w:pPr>
    <w:rPr>
      <w:sz w:val="20"/>
      <w:szCs w:val="20"/>
    </w:rPr>
  </w:style>
  <w:style w:type="character" w:customStyle="1" w:styleId="FootnoteTextChar">
    <w:name w:val="Footnote Text Char"/>
    <w:basedOn w:val="DefaultParagraphFont"/>
    <w:link w:val="FootnoteText"/>
    <w:uiPriority w:val="99"/>
    <w:semiHidden/>
    <w:rsid w:val="00BF155C"/>
    <w:rPr>
      <w:rFonts w:ascii="Verdana" w:hAnsi="Verdana"/>
      <w:color w:val="000000"/>
    </w:rPr>
  </w:style>
  <w:style w:type="character" w:styleId="FootnoteReference">
    <w:name w:val="footnote reference"/>
    <w:basedOn w:val="DefaultParagraphFont"/>
    <w:uiPriority w:val="99"/>
    <w:semiHidden/>
    <w:unhideWhenUsed/>
    <w:rsid w:val="00BF155C"/>
    <w:rPr>
      <w:vertAlign w:val="superscript"/>
    </w:rPr>
  </w:style>
  <w:style w:type="character" w:styleId="CommentReference">
    <w:name w:val="annotation reference"/>
    <w:basedOn w:val="DefaultParagraphFont"/>
    <w:uiPriority w:val="99"/>
    <w:semiHidden/>
    <w:unhideWhenUsed/>
    <w:rsid w:val="006B359F"/>
    <w:rPr>
      <w:sz w:val="16"/>
      <w:szCs w:val="16"/>
    </w:rPr>
  </w:style>
  <w:style w:type="paragraph" w:styleId="CommentText">
    <w:name w:val="annotation text"/>
    <w:basedOn w:val="Normal"/>
    <w:link w:val="CommentTextChar"/>
    <w:uiPriority w:val="99"/>
    <w:unhideWhenUsed/>
    <w:rsid w:val="006B359F"/>
    <w:pPr>
      <w:spacing w:line="240" w:lineRule="auto"/>
    </w:pPr>
    <w:rPr>
      <w:sz w:val="20"/>
      <w:szCs w:val="20"/>
    </w:rPr>
  </w:style>
  <w:style w:type="character" w:customStyle="1" w:styleId="CommentTextChar">
    <w:name w:val="Comment Text Char"/>
    <w:basedOn w:val="DefaultParagraphFont"/>
    <w:link w:val="CommentText"/>
    <w:uiPriority w:val="99"/>
    <w:rsid w:val="006B359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B359F"/>
    <w:rPr>
      <w:b/>
      <w:bCs/>
    </w:rPr>
  </w:style>
  <w:style w:type="character" w:customStyle="1" w:styleId="CommentSubjectChar">
    <w:name w:val="Comment Subject Char"/>
    <w:basedOn w:val="CommentTextChar"/>
    <w:link w:val="CommentSubject"/>
    <w:uiPriority w:val="99"/>
    <w:semiHidden/>
    <w:rsid w:val="006B359F"/>
    <w:rPr>
      <w:rFonts w:ascii="Verdana" w:hAnsi="Verdana"/>
      <w:b/>
      <w:bCs/>
      <w:color w:val="000000"/>
    </w:rPr>
  </w:style>
  <w:style w:type="character" w:styleId="FollowedHyperlink">
    <w:name w:val="FollowedHyperlink"/>
    <w:basedOn w:val="DefaultParagraphFont"/>
    <w:uiPriority w:val="99"/>
    <w:semiHidden/>
    <w:unhideWhenUsed/>
    <w:rsid w:val="00007CB7"/>
    <w:rPr>
      <w:color w:val="954F72" w:themeColor="followedHyperlink"/>
      <w:u w:val="single"/>
    </w:rPr>
  </w:style>
  <w:style w:type="paragraph" w:styleId="Revision">
    <w:name w:val="Revision"/>
    <w:hidden/>
    <w:uiPriority w:val="99"/>
    <w:semiHidden/>
    <w:rsid w:val="00AB6B1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ec.europa.eu/topics/air/clean-air-outlook_en" TargetMode="External"/><Relationship Id="rId2" Type="http://schemas.openxmlformats.org/officeDocument/2006/relationships/hyperlink" Target="https://www.emissieregistratie.nl/data/overzichtstabellen-lucht/national-emission-ceilings-nec" TargetMode="External"/><Relationship Id="rId1" Type="http://schemas.openxmlformats.org/officeDocument/2006/relationships/hyperlink" Target="https://www.pbl.nl/publicaties/emissieramingen-luchtverontreinigende-stoffen-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1054</ap:Words>
  <ap:Characters>6009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Uitvoering NEC-richtlijn / grensoverschrijdende luchtverontreiniging</vt:lpstr>
    </vt:vector>
  </ap:TitlesOfParts>
  <ap:LinksUpToDate>false</ap:LinksUpToDate>
  <ap:CharactersWithSpaces>7049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2025-04-24T07:51:00.0000000Z</dcterms:created>
  <dcterms:modified xsi:type="dcterms:W3CDTF">2025-04-24T07:51:00.0000000Z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NEC-richtlijn / grensoverschrijdende luchtverontreiniging</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M.H. Ouwersloot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