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2025Z08434</w:t>
        <w:br/>
      </w:r>
      <w:proofErr w:type="spellEnd"/>
    </w:p>
    <w:p>
      <w:pPr>
        <w:pStyle w:val="Normal"/>
        <w:rPr>
          <w:b w:val="1"/>
          <w:bCs w:val="1"/>
        </w:rPr>
      </w:pPr>
      <w:r w:rsidR="250AE766">
        <w:rPr>
          <w:b w:val="0"/>
          <w:bCs w:val="0"/>
        </w:rPr>
        <w:t>(ingezonden 25 april 2025)</w:t>
        <w:br/>
      </w:r>
    </w:p>
    <w:p>
      <w:r>
        <w:t xml:space="preserve">Vragen van het lid Van Haasen (PVV) aan de staatssecretaris van Binnenlandse Zaken en Koninkrijksrelaties over het loslaten van de Rijkswet Aruba financieel toezicht</w:t>
      </w:r>
      <w:r>
        <w:br/>
      </w:r>
    </w:p>
    <w:p>
      <w:pPr>
        <w:pStyle w:val="ListParagraph"/>
        <w:numPr>
          <w:ilvl w:val="0"/>
          <w:numId w:val="100476590"/>
        </w:numPr>
        <w:ind w:left="360"/>
      </w:pPr>
      <w:r>
        <w:t>Klopt het dat u de Rijkswet Aruba financieel toezicht definitief loslaat, ondanks de expliciet gestelde deadline van 1 mei 2025? 1)</w:t>
      </w:r>
      <w:r>
        <w:br/>
      </w:r>
    </w:p>
    <w:p>
      <w:pPr>
        <w:pStyle w:val="ListParagraph"/>
        <w:numPr>
          <w:ilvl w:val="0"/>
          <w:numId w:val="100476590"/>
        </w:numPr>
        <w:ind w:left="360"/>
      </w:pPr>
      <w:r>
        <w:t>Waarom kiest u nu voor een zogeheten consensus Rijkswet, terwijl eerder een reguliere Rijkswet als voorwaarde werd gesteld voor herfinanciering van de coronaleningen? Welke overwegingen liggen daaraan ten grondslag en wat is het verschil tussen de twee?</w:t>
      </w:r>
      <w:r>
        <w:br/>
      </w:r>
    </w:p>
    <w:p>
      <w:pPr>
        <w:pStyle w:val="ListParagraph"/>
        <w:numPr>
          <w:ilvl w:val="0"/>
          <w:numId w:val="100476590"/>
        </w:numPr>
        <w:ind w:left="360"/>
      </w:pPr>
      <w:r>
        <w:t>Kunt u exact aangeven welke voorwaarden u verbindt aan deze nieuwe consensus Rijkswet? En op welke datum moet deze wet volgens u uiterlijk zijn overeengekomen?</w:t>
      </w:r>
      <w:r>
        <w:br/>
      </w:r>
    </w:p>
    <w:p>
      <w:pPr>
        <w:pStyle w:val="ListParagraph"/>
        <w:numPr>
          <w:ilvl w:val="0"/>
          <w:numId w:val="100476590"/>
        </w:numPr>
        <w:ind w:left="360"/>
      </w:pPr>
      <w:r>
        <w:t>Acht u het acceptabel dat Aruba, dat zich tot op heden niet heeft gehouden aan de gestelde voorwaarden en termijnen, nu de mogelijkheid krijgt een versoepeld traject te volgen? Acht u dit in overeenstemming met het beginsel van rechtsgelijkheid binnen het Koninkrijk? Zo ja, hoe verklaart u dit richting de regeringen van Curaçao en Sint Maarten, die wel met een reguliere Rijkswet hebben ingestemd?</w:t>
      </w:r>
      <w:r>
        <w:br/>
      </w:r>
    </w:p>
    <w:p>
      <w:pPr>
        <w:pStyle w:val="ListParagraph"/>
        <w:numPr>
          <w:ilvl w:val="0"/>
          <w:numId w:val="100476590"/>
        </w:numPr>
        <w:ind w:left="360"/>
      </w:pPr>
      <w:r>
        <w:t>Bent u bereid de eerder toegekende renteverlaging van 1,8 procent voor Aruba alsnog terug te draaien, zolang er geen formele Rijkswet of consensus Rijkswet is vastgesteld? Zo nee, waarom niet, mede in het licht van uw eerdere toezeggingen aan de Kamer?</w:t>
      </w:r>
      <w:r>
        <w:br/>
      </w:r>
    </w:p>
    <w:p>
      <w:pPr>
        <w:pStyle w:val="ListParagraph"/>
        <w:numPr>
          <w:ilvl w:val="0"/>
          <w:numId w:val="100476590"/>
        </w:numPr>
        <w:ind w:left="360"/>
      </w:pPr>
      <w:r>
        <w:t>Hoe verhoudt uw huidige koers ten aanzien van Aruba zich tot uw eigen beleidsprioriteiten op het gebied van goed bestuur, integriteit en solide financieel beleid?</w:t>
      </w:r>
      <w:r>
        <w:br/>
      </w:r>
    </w:p>
    <w:p>
      <w:r>
        <w:t xml:space="preserve"> </w:t>
      </w:r>
      <w:r>
        <w:br/>
      </w:r>
    </w:p>
    <w:p>
      <w:r>
        <w:t xml:space="preserve">1) Kamerstuk 36032 (R2162), nr. 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