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17F9C" w:rsidRDefault="00117F9C" w14:paraId="1DE645FD" w14:textId="4B4D9847">
      <w:pPr>
        <w:rPr>
          <w:rFonts w:ascii="Verdana" w:hAnsi="Verdana"/>
          <w:b/>
          <w:bCs/>
          <w:sz w:val="18"/>
          <w:szCs w:val="18"/>
        </w:rPr>
      </w:pPr>
      <w:r w:rsidRPr="00686891">
        <w:rPr>
          <w:rFonts w:ascii="Verdana" w:hAnsi="Verdana"/>
          <w:b/>
          <w:bCs/>
          <w:sz w:val="18"/>
          <w:szCs w:val="18"/>
        </w:rPr>
        <w:t xml:space="preserve">Bijlage </w:t>
      </w:r>
      <w:r w:rsidR="002A4320">
        <w:rPr>
          <w:rFonts w:ascii="Verdana" w:hAnsi="Verdana"/>
          <w:b/>
          <w:bCs/>
          <w:sz w:val="18"/>
          <w:szCs w:val="18"/>
        </w:rPr>
        <w:t>1</w:t>
      </w:r>
      <w:r w:rsidRPr="00686891">
        <w:rPr>
          <w:rFonts w:ascii="Verdana" w:hAnsi="Verdana"/>
          <w:b/>
          <w:bCs/>
          <w:sz w:val="18"/>
          <w:szCs w:val="18"/>
        </w:rPr>
        <w:t>: Voorlopige inhoud pakket en wetsvoorstel Belastingplan 2026</w:t>
      </w:r>
      <w:r w:rsidR="00A87EEE">
        <w:rPr>
          <w:rFonts w:ascii="Verdana" w:hAnsi="Verdana"/>
          <w:b/>
          <w:bCs/>
          <w:sz w:val="18"/>
          <w:szCs w:val="18"/>
        </w:rPr>
        <w:t xml:space="preserve"> en</w:t>
      </w:r>
      <w:r w:rsidRPr="00686891">
        <w:rPr>
          <w:rFonts w:ascii="Verdana" w:hAnsi="Verdana"/>
          <w:b/>
          <w:bCs/>
          <w:sz w:val="18"/>
          <w:szCs w:val="18"/>
        </w:rPr>
        <w:t xml:space="preserve"> zelfstandige wetsvoorstellen</w:t>
      </w:r>
      <w:r w:rsidRPr="00686891" w:rsidR="00ED0081">
        <w:rPr>
          <w:rFonts w:ascii="Verdana" w:hAnsi="Verdana"/>
          <w:b/>
          <w:bCs/>
          <w:sz w:val="18"/>
          <w:szCs w:val="18"/>
        </w:rPr>
        <w:t xml:space="preserve">. </w:t>
      </w:r>
    </w:p>
    <w:p w:rsidRPr="00C121D4" w:rsidR="00C121D4" w:rsidP="00C121D4" w:rsidRDefault="00C121D4" w14:paraId="5716E228" w14:textId="5C1B8009">
      <w:pPr>
        <w:rPr>
          <w:rFonts w:ascii="Verdana" w:hAnsi="Verdana"/>
          <w:sz w:val="18"/>
          <w:szCs w:val="18"/>
        </w:rPr>
      </w:pPr>
      <w:r w:rsidRPr="00C121D4">
        <w:rPr>
          <w:rFonts w:ascii="Verdana" w:hAnsi="Verdana"/>
          <w:sz w:val="18"/>
          <w:szCs w:val="18"/>
        </w:rPr>
        <w:t xml:space="preserve">Het kabinet hecht aan het belang van spreiding van fiscale wetgeving. Een ruime, reële voorbereidingstijd voor nieuwe wetgeving en de gelegenheid voor beide Kamers om daar zorgvuldig naar te kijken, komt de kwaliteit ten goede. Kamerleden van beide Kamers en diverse adviesorganen vragen hier ook al geruime tijd terecht aandacht voor. Om aan deze oproep tegemoet te komen, hanteert het kabinet, zoals dit jaar ook zal worden aangegeven in de memorie van toelichting bij het wetsvoorstel Belastingplan 2026, de volgende uitgangspunten voor fiscale wetgeving: </w:t>
      </w:r>
    </w:p>
    <w:p w:rsidRPr="00C121D4" w:rsidR="00C121D4" w:rsidP="00C121D4" w:rsidRDefault="00C121D4" w14:paraId="23EF0990" w14:textId="77777777">
      <w:pPr>
        <w:numPr>
          <w:ilvl w:val="0"/>
          <w:numId w:val="3"/>
        </w:numPr>
        <w:spacing w:after="0"/>
        <w:rPr>
          <w:rFonts w:ascii="Verdana" w:hAnsi="Verdana"/>
          <w:sz w:val="18"/>
          <w:szCs w:val="18"/>
        </w:rPr>
      </w:pPr>
      <w:r w:rsidRPr="00C121D4">
        <w:rPr>
          <w:rFonts w:ascii="Verdana" w:hAnsi="Verdana"/>
          <w:sz w:val="18"/>
          <w:szCs w:val="18"/>
        </w:rPr>
        <w:t xml:space="preserve">De beleidsmatig meest ingrijpende en voorzienbare wetsvoorstellen over de kabinetsperiode worden gespreid en als zelfstandig wetsvoorstel met een eigen regulier wetgevingstraject ingediend. </w:t>
      </w:r>
    </w:p>
    <w:p w:rsidRPr="00C121D4" w:rsidR="00C121D4" w:rsidP="00C121D4" w:rsidRDefault="00C121D4" w14:paraId="244EA032" w14:textId="77777777">
      <w:pPr>
        <w:numPr>
          <w:ilvl w:val="0"/>
          <w:numId w:val="3"/>
        </w:numPr>
        <w:spacing w:after="0"/>
        <w:rPr>
          <w:rFonts w:ascii="Verdana" w:hAnsi="Verdana"/>
          <w:sz w:val="18"/>
          <w:szCs w:val="18"/>
        </w:rPr>
      </w:pPr>
      <w:r w:rsidRPr="00C121D4">
        <w:rPr>
          <w:rFonts w:ascii="Verdana" w:hAnsi="Verdana"/>
          <w:sz w:val="18"/>
          <w:szCs w:val="18"/>
        </w:rPr>
        <w:t xml:space="preserve">Minder beleidsmatig en meer technische en kleinere fiscale wijzigingen worden opgenomen in een fiscale verzamelwet, die als zelfstandig wetsvoorstel met een eigen regulier wetgevingstraject in het voorjaar wordt ingediend. </w:t>
      </w:r>
    </w:p>
    <w:p w:rsidRPr="00C121D4" w:rsidR="00C121D4" w:rsidP="00C121D4" w:rsidRDefault="00C121D4" w14:paraId="7764718E" w14:textId="77777777">
      <w:pPr>
        <w:numPr>
          <w:ilvl w:val="0"/>
          <w:numId w:val="3"/>
        </w:numPr>
        <w:spacing w:after="0"/>
        <w:rPr>
          <w:rFonts w:ascii="Verdana" w:hAnsi="Verdana"/>
          <w:sz w:val="18"/>
          <w:szCs w:val="18"/>
        </w:rPr>
      </w:pPr>
      <w:r w:rsidRPr="00C121D4">
        <w:rPr>
          <w:rFonts w:ascii="Verdana" w:hAnsi="Verdana"/>
          <w:sz w:val="18"/>
          <w:szCs w:val="18"/>
        </w:rPr>
        <w:t xml:space="preserve">Fiscale wetgeving kan worden opgenomen in een pakket Belastingplan als een van de volgende omstandigheden speelt: </w:t>
      </w:r>
    </w:p>
    <w:p w:rsidRPr="00C121D4" w:rsidR="00C121D4" w:rsidP="00C121D4" w:rsidRDefault="00C121D4" w14:paraId="63655B28" w14:textId="443F32A1">
      <w:pPr>
        <w:numPr>
          <w:ilvl w:val="1"/>
          <w:numId w:val="3"/>
        </w:numPr>
        <w:spacing w:after="0"/>
        <w:rPr>
          <w:rFonts w:ascii="Verdana" w:hAnsi="Verdana"/>
          <w:sz w:val="18"/>
          <w:szCs w:val="18"/>
        </w:rPr>
      </w:pPr>
      <w:r w:rsidRPr="00C121D4">
        <w:rPr>
          <w:rFonts w:ascii="Verdana" w:hAnsi="Verdana"/>
          <w:sz w:val="18"/>
          <w:szCs w:val="18"/>
        </w:rPr>
        <w:t>Er bestaat een budgettaire samenhang met de begroting van volgend jaar</w:t>
      </w:r>
      <w:r w:rsidR="00DF65F0">
        <w:rPr>
          <w:rFonts w:ascii="Verdana" w:hAnsi="Verdana"/>
          <w:sz w:val="18"/>
          <w:szCs w:val="18"/>
        </w:rPr>
        <w:t>;</w:t>
      </w:r>
    </w:p>
    <w:p w:rsidRPr="00C121D4" w:rsidR="00C121D4" w:rsidP="00C121D4" w:rsidRDefault="00DF65F0" w14:paraId="4266F010" w14:textId="7F15A8BB">
      <w:pPr>
        <w:numPr>
          <w:ilvl w:val="1"/>
          <w:numId w:val="3"/>
        </w:numPr>
        <w:spacing w:after="0"/>
        <w:rPr>
          <w:rFonts w:ascii="Verdana" w:hAnsi="Verdana"/>
          <w:sz w:val="18"/>
          <w:szCs w:val="18"/>
        </w:rPr>
      </w:pPr>
      <w:r>
        <w:rPr>
          <w:rFonts w:ascii="Verdana" w:hAnsi="Verdana"/>
          <w:sz w:val="18"/>
          <w:szCs w:val="18"/>
        </w:rPr>
        <w:t>e</w:t>
      </w:r>
      <w:r w:rsidRPr="00C121D4" w:rsidR="00C121D4">
        <w:rPr>
          <w:rFonts w:ascii="Verdana" w:hAnsi="Verdana"/>
          <w:sz w:val="18"/>
          <w:szCs w:val="18"/>
        </w:rPr>
        <w:t>r bestaat voor de reparatie van jurisprudentie noodzaak voor de inwerkingtreding (rekening houdend met implementatietermijnen of overgangsrecht) voor het eerstvolgende kalenderjaar; of</w:t>
      </w:r>
    </w:p>
    <w:p w:rsidRPr="00C121D4" w:rsidR="00C121D4" w:rsidP="00C121D4" w:rsidRDefault="00DF65F0" w14:paraId="02146A30" w14:textId="297F2D93">
      <w:pPr>
        <w:numPr>
          <w:ilvl w:val="1"/>
          <w:numId w:val="3"/>
        </w:numPr>
        <w:spacing w:after="0"/>
        <w:rPr>
          <w:rFonts w:ascii="Verdana" w:hAnsi="Verdana"/>
          <w:sz w:val="18"/>
          <w:szCs w:val="18"/>
        </w:rPr>
      </w:pPr>
      <w:r>
        <w:rPr>
          <w:rFonts w:ascii="Verdana" w:hAnsi="Verdana"/>
          <w:sz w:val="18"/>
          <w:szCs w:val="18"/>
        </w:rPr>
        <w:t>e</w:t>
      </w:r>
      <w:r w:rsidRPr="00C121D4" w:rsidR="00C121D4">
        <w:rPr>
          <w:rFonts w:ascii="Verdana" w:hAnsi="Verdana"/>
          <w:sz w:val="18"/>
          <w:szCs w:val="18"/>
        </w:rPr>
        <w:t>r bestaat politieke noodzaak of toezegging voor inwerkingtreding voor het eerstvolgende kalenderjaar.</w:t>
      </w:r>
    </w:p>
    <w:p w:rsidRPr="00C121D4" w:rsidR="00C121D4" w:rsidP="00C121D4" w:rsidRDefault="00C121D4" w14:paraId="2CD34FFB" w14:textId="77777777">
      <w:pPr>
        <w:spacing w:before="240"/>
        <w:rPr>
          <w:rFonts w:ascii="Verdana" w:hAnsi="Verdana"/>
          <w:sz w:val="18"/>
          <w:szCs w:val="18"/>
        </w:rPr>
      </w:pPr>
      <w:r w:rsidRPr="00C121D4">
        <w:rPr>
          <w:rFonts w:ascii="Verdana" w:hAnsi="Verdana"/>
          <w:sz w:val="18"/>
          <w:szCs w:val="18"/>
        </w:rPr>
        <w:t xml:space="preserve">Deze uitgangspunten zijn ook bij de planning van de fiscale wetgeving voor komend jaar gehanteerd. Het wetsvoorstel Wet flankerende fiscale maatregelen bij de Wet implementatie richtlijn grensoverschrijdende omzettingen, fusies en splitsingen, het wetsvoorstel richtlijn DAC8, de Fiscale Verzamelwet 2026 en het wetsvoorstel Wet Ambtshalve teruggaaf inkomstenbelasting zijn bewust niet opgenomen in het pakket Belastingplan. Deze wetsvoorstellen zijn of worden dit jaar als zelfstandig wetsvoorstel bij de Tweede Kamer aangeboden. </w:t>
      </w:r>
    </w:p>
    <w:p w:rsidRPr="00B642FE" w:rsidR="00DB666F" w:rsidP="00DB666F" w:rsidRDefault="00C121D4" w14:paraId="4994556E" w14:textId="0F5A568C">
      <w:pPr>
        <w:rPr>
          <w:rFonts w:ascii="Verdana" w:hAnsi="Verdana"/>
          <w:sz w:val="18"/>
          <w:szCs w:val="18"/>
        </w:rPr>
      </w:pPr>
      <w:r w:rsidRPr="00C121D4">
        <w:rPr>
          <w:rFonts w:ascii="Verdana" w:hAnsi="Verdana"/>
          <w:sz w:val="18"/>
          <w:szCs w:val="18"/>
        </w:rPr>
        <w:t xml:space="preserve">De spreiding van fiscale wetgeving is daarnaast relevant voor de betrokken uitvoeringsorganisaties. Naast fiscale wetgeving zijn voor uitvoeringsorganisaties wetgeving vanuit andere opdrachtgevende ministeries en generieke wetgeving die voor alle uitvoeringsorganisaties geldt van groot belang. Deze wetgeving vraagt ook uitvoeringscapaciteit. De uitvoeringsconsequenties van dergelijke trajecten worden – in samenhang met de fiscale wetgeving – zo goed mogelijk in kaart gebracht, zodat een inschatting kan worden gemaakt van de uitvoerbaarheid van wetgeving en de eventuele gevolgen daarvan. </w:t>
      </w:r>
    </w:p>
    <w:p w:rsidRPr="00686891" w:rsidR="00DB666F" w:rsidP="00DB666F" w:rsidRDefault="00DB666F" w14:paraId="5A9E35E6" w14:textId="77777777">
      <w:pPr>
        <w:pStyle w:val="Lijstalinea"/>
        <w:numPr>
          <w:ilvl w:val="0"/>
          <w:numId w:val="1"/>
        </w:numPr>
        <w:rPr>
          <w:rFonts w:ascii="Verdana" w:hAnsi="Verdana"/>
          <w:b/>
          <w:bCs/>
          <w:sz w:val="18"/>
          <w:szCs w:val="18"/>
        </w:rPr>
      </w:pPr>
      <w:r w:rsidRPr="00686891">
        <w:rPr>
          <w:rFonts w:ascii="Verdana" w:hAnsi="Verdana"/>
          <w:b/>
          <w:bCs/>
          <w:sz w:val="18"/>
          <w:szCs w:val="18"/>
        </w:rPr>
        <w:t>Wetsvoorstellen in het pakket Belastingplan 2026</w:t>
      </w:r>
    </w:p>
    <w:tbl>
      <w:tblPr>
        <w:tblStyle w:val="Rastertabel4-Accent4"/>
        <w:tblW w:w="0" w:type="auto"/>
        <w:tblLook w:val="04A0" w:firstRow="1" w:lastRow="0" w:firstColumn="1" w:lastColumn="0" w:noHBand="0" w:noVBand="1"/>
      </w:tblPr>
      <w:tblGrid>
        <w:gridCol w:w="421"/>
        <w:gridCol w:w="5620"/>
        <w:gridCol w:w="3021"/>
      </w:tblGrid>
      <w:tr w:rsidRPr="00686891" w:rsidR="00DB666F" w:rsidTr="005F2AD7" w14:paraId="6C2185A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rsidRPr="00686891" w:rsidR="00DB666F" w:rsidP="005F2AD7" w:rsidRDefault="00DB666F" w14:paraId="0286A9B3" w14:textId="77777777">
            <w:pPr>
              <w:rPr>
                <w:rFonts w:ascii="Verdana" w:hAnsi="Verdana"/>
                <w:sz w:val="18"/>
                <w:szCs w:val="18"/>
              </w:rPr>
            </w:pPr>
          </w:p>
        </w:tc>
        <w:tc>
          <w:tcPr>
            <w:tcW w:w="5620" w:type="dxa"/>
          </w:tcPr>
          <w:p w:rsidRPr="00686891" w:rsidR="00DB666F" w:rsidP="005F2AD7" w:rsidRDefault="00DB666F" w14:paraId="0328F626" w14:textId="77777777">
            <w:pPr>
              <w:cnfStyle w:val="100000000000" w:firstRow="1" w:lastRow="0" w:firstColumn="0" w:lastColumn="0" w:oddVBand="0" w:evenVBand="0" w:oddHBand="0" w:evenHBand="0" w:firstRowFirstColumn="0" w:firstRowLastColumn="0" w:lastRowFirstColumn="0" w:lastRowLastColumn="0"/>
              <w:rPr>
                <w:rFonts w:ascii="Verdana" w:hAnsi="Verdana"/>
                <w:b w:val="0"/>
                <w:bCs w:val="0"/>
                <w:sz w:val="18"/>
                <w:szCs w:val="18"/>
              </w:rPr>
            </w:pPr>
            <w:r w:rsidRPr="00686891">
              <w:rPr>
                <w:rFonts w:ascii="Verdana" w:hAnsi="Verdana"/>
                <w:sz w:val="18"/>
                <w:szCs w:val="18"/>
              </w:rPr>
              <w:t xml:space="preserve">Wetsvoorstel </w:t>
            </w:r>
          </w:p>
        </w:tc>
        <w:tc>
          <w:tcPr>
            <w:tcW w:w="3021" w:type="dxa"/>
          </w:tcPr>
          <w:p w:rsidRPr="00686891" w:rsidR="00DB666F" w:rsidP="005F2AD7" w:rsidRDefault="00DB666F" w14:paraId="5577B32C" w14:textId="77777777">
            <w:pPr>
              <w:cnfStyle w:val="100000000000" w:firstRow="1" w:lastRow="0" w:firstColumn="0" w:lastColumn="0" w:oddVBand="0" w:evenVBand="0" w:oddHBand="0" w:evenHBand="0" w:firstRowFirstColumn="0" w:firstRowLastColumn="0" w:lastRowFirstColumn="0" w:lastRowLastColumn="0"/>
              <w:rPr>
                <w:rFonts w:ascii="Verdana" w:hAnsi="Verdana"/>
                <w:b w:val="0"/>
                <w:bCs w:val="0"/>
                <w:sz w:val="18"/>
                <w:szCs w:val="18"/>
              </w:rPr>
            </w:pPr>
            <w:r w:rsidRPr="00686891">
              <w:rPr>
                <w:rFonts w:ascii="Verdana" w:hAnsi="Verdana"/>
                <w:sz w:val="18"/>
                <w:szCs w:val="18"/>
              </w:rPr>
              <w:t xml:space="preserve">Thema </w:t>
            </w:r>
          </w:p>
        </w:tc>
      </w:tr>
      <w:tr w:rsidRPr="00686891" w:rsidR="00DB666F" w:rsidTr="005F2AD7" w14:paraId="1DD2C17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rsidRPr="00686891" w:rsidR="00DB666F" w:rsidP="005F2AD7" w:rsidRDefault="00DB666F" w14:paraId="5D106434" w14:textId="77777777">
            <w:pPr>
              <w:rPr>
                <w:rFonts w:ascii="Verdana" w:hAnsi="Verdana"/>
                <w:sz w:val="18"/>
                <w:szCs w:val="18"/>
              </w:rPr>
            </w:pPr>
            <w:r w:rsidRPr="00686891">
              <w:rPr>
                <w:rFonts w:ascii="Verdana" w:hAnsi="Verdana"/>
                <w:sz w:val="18"/>
                <w:szCs w:val="18"/>
              </w:rPr>
              <w:t>1</w:t>
            </w:r>
          </w:p>
        </w:tc>
        <w:tc>
          <w:tcPr>
            <w:tcW w:w="5620" w:type="dxa"/>
          </w:tcPr>
          <w:p w:rsidRPr="00686891" w:rsidR="00DB666F" w:rsidP="005F2AD7" w:rsidRDefault="00DB666F" w14:paraId="58E0FC53"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686891">
              <w:rPr>
                <w:rFonts w:ascii="Verdana" w:hAnsi="Verdana"/>
                <w:sz w:val="18"/>
                <w:szCs w:val="18"/>
              </w:rPr>
              <w:t>Wetsvoorstel Belastingplan 2026</w:t>
            </w:r>
          </w:p>
        </w:tc>
        <w:tc>
          <w:tcPr>
            <w:tcW w:w="3021" w:type="dxa"/>
          </w:tcPr>
          <w:p w:rsidRPr="00686891" w:rsidR="00DB666F" w:rsidP="005F2AD7" w:rsidRDefault="00DB666F" w14:paraId="4A3CE966"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686891">
              <w:rPr>
                <w:rFonts w:ascii="Verdana" w:hAnsi="Verdana"/>
                <w:sz w:val="18"/>
                <w:szCs w:val="18"/>
              </w:rPr>
              <w:t>Diverse thema’s</w:t>
            </w:r>
          </w:p>
        </w:tc>
      </w:tr>
      <w:tr w:rsidRPr="00686891" w:rsidR="00DB666F" w:rsidTr="005F2AD7" w14:paraId="74EE4A11" w14:textId="77777777">
        <w:tc>
          <w:tcPr>
            <w:cnfStyle w:val="001000000000" w:firstRow="0" w:lastRow="0" w:firstColumn="1" w:lastColumn="0" w:oddVBand="0" w:evenVBand="0" w:oddHBand="0" w:evenHBand="0" w:firstRowFirstColumn="0" w:firstRowLastColumn="0" w:lastRowFirstColumn="0" w:lastRowLastColumn="0"/>
            <w:tcW w:w="421" w:type="dxa"/>
          </w:tcPr>
          <w:p w:rsidRPr="00686891" w:rsidR="00DB666F" w:rsidP="005F2AD7" w:rsidRDefault="00DB666F" w14:paraId="395438FC" w14:textId="77777777">
            <w:pPr>
              <w:rPr>
                <w:rFonts w:ascii="Verdana" w:hAnsi="Verdana"/>
                <w:sz w:val="18"/>
                <w:szCs w:val="18"/>
              </w:rPr>
            </w:pPr>
            <w:r w:rsidRPr="00686891">
              <w:rPr>
                <w:rFonts w:ascii="Verdana" w:hAnsi="Verdana"/>
                <w:sz w:val="18"/>
                <w:szCs w:val="18"/>
              </w:rPr>
              <w:t>2</w:t>
            </w:r>
          </w:p>
        </w:tc>
        <w:tc>
          <w:tcPr>
            <w:tcW w:w="5620" w:type="dxa"/>
          </w:tcPr>
          <w:p w:rsidRPr="00686891" w:rsidR="00DB666F" w:rsidP="005F2AD7" w:rsidRDefault="00DB666F" w14:paraId="6F1AFE13"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686891">
              <w:rPr>
                <w:rFonts w:ascii="Verdana" w:hAnsi="Verdana"/>
                <w:sz w:val="18"/>
                <w:szCs w:val="18"/>
              </w:rPr>
              <w:t>Wetsvoorstel Overige Fiscale Maatregelen 2026</w:t>
            </w:r>
          </w:p>
        </w:tc>
        <w:tc>
          <w:tcPr>
            <w:tcW w:w="3021" w:type="dxa"/>
          </w:tcPr>
          <w:p w:rsidRPr="00686891" w:rsidR="00DB666F" w:rsidP="005F2AD7" w:rsidRDefault="00DB666F" w14:paraId="799219A2"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686891">
              <w:rPr>
                <w:rFonts w:ascii="Verdana" w:hAnsi="Verdana"/>
                <w:sz w:val="18"/>
                <w:szCs w:val="18"/>
              </w:rPr>
              <w:t>Diverse thema’s</w:t>
            </w:r>
          </w:p>
        </w:tc>
      </w:tr>
      <w:tr w:rsidRPr="00686891" w:rsidR="00DB666F" w:rsidTr="005F2AD7" w14:paraId="1182C98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rsidRPr="00686891" w:rsidR="00DB666F" w:rsidP="005F2AD7" w:rsidRDefault="00DB666F" w14:paraId="749C75DE" w14:textId="77777777">
            <w:pPr>
              <w:rPr>
                <w:rFonts w:ascii="Verdana" w:hAnsi="Verdana"/>
                <w:sz w:val="18"/>
                <w:szCs w:val="18"/>
              </w:rPr>
            </w:pPr>
            <w:r>
              <w:rPr>
                <w:rFonts w:ascii="Verdana" w:hAnsi="Verdana"/>
                <w:sz w:val="18"/>
                <w:szCs w:val="18"/>
              </w:rPr>
              <w:t>3</w:t>
            </w:r>
          </w:p>
        </w:tc>
        <w:tc>
          <w:tcPr>
            <w:tcW w:w="5620" w:type="dxa"/>
          </w:tcPr>
          <w:p w:rsidRPr="00686891" w:rsidR="00DB666F" w:rsidP="005F2AD7" w:rsidRDefault="00DB666F" w14:paraId="3162C40E" w14:textId="4D82DEF5">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686891">
              <w:rPr>
                <w:rFonts w:ascii="Verdana" w:hAnsi="Verdana"/>
                <w:sz w:val="18"/>
                <w:szCs w:val="18"/>
              </w:rPr>
              <w:t>Wet implementatie EU-richtlijn gegevensuitwisseling bijheffing-informatieaangifte (D</w:t>
            </w:r>
            <w:r w:rsidR="00DF65F0">
              <w:rPr>
                <w:rFonts w:ascii="Verdana" w:hAnsi="Verdana"/>
                <w:sz w:val="18"/>
                <w:szCs w:val="18"/>
              </w:rPr>
              <w:t>AC</w:t>
            </w:r>
            <w:r w:rsidRPr="00686891">
              <w:rPr>
                <w:rFonts w:ascii="Verdana" w:hAnsi="Verdana"/>
                <w:sz w:val="18"/>
                <w:szCs w:val="18"/>
              </w:rPr>
              <w:t>9)</w:t>
            </w:r>
          </w:p>
        </w:tc>
        <w:tc>
          <w:tcPr>
            <w:tcW w:w="3021" w:type="dxa"/>
          </w:tcPr>
          <w:p w:rsidRPr="002C2D2C" w:rsidR="00DB666F" w:rsidP="005F2AD7" w:rsidRDefault="00DB666F" w14:paraId="3508110C"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Uitwisseling informatie</w:t>
            </w:r>
          </w:p>
        </w:tc>
      </w:tr>
      <w:tr w:rsidRPr="00686891" w:rsidR="00DB666F" w:rsidTr="005F2AD7" w14:paraId="7FEFB9BB" w14:textId="77777777">
        <w:tc>
          <w:tcPr>
            <w:cnfStyle w:val="001000000000" w:firstRow="0" w:lastRow="0" w:firstColumn="1" w:lastColumn="0" w:oddVBand="0" w:evenVBand="0" w:oddHBand="0" w:evenHBand="0" w:firstRowFirstColumn="0" w:firstRowLastColumn="0" w:lastRowFirstColumn="0" w:lastRowLastColumn="0"/>
            <w:tcW w:w="421" w:type="dxa"/>
          </w:tcPr>
          <w:p w:rsidRPr="00686891" w:rsidR="00DB666F" w:rsidP="005F2AD7" w:rsidRDefault="00DB666F" w14:paraId="617A4DE1" w14:textId="77777777">
            <w:pPr>
              <w:rPr>
                <w:rFonts w:ascii="Verdana" w:hAnsi="Verdana"/>
                <w:sz w:val="18"/>
                <w:szCs w:val="18"/>
              </w:rPr>
            </w:pPr>
            <w:r>
              <w:rPr>
                <w:rFonts w:ascii="Verdana" w:hAnsi="Verdana"/>
                <w:sz w:val="18"/>
                <w:szCs w:val="18"/>
              </w:rPr>
              <w:t>4</w:t>
            </w:r>
          </w:p>
        </w:tc>
        <w:tc>
          <w:tcPr>
            <w:tcW w:w="5620" w:type="dxa"/>
          </w:tcPr>
          <w:p w:rsidRPr="00686891" w:rsidR="00DB666F" w:rsidP="005F2AD7" w:rsidRDefault="00DB666F" w14:paraId="2C0AAB06"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686891">
              <w:rPr>
                <w:rFonts w:ascii="Verdana" w:hAnsi="Verdana"/>
                <w:sz w:val="18"/>
                <w:szCs w:val="18"/>
              </w:rPr>
              <w:t>Differentiatie vliegbelasting (Hoofdlijnenakkoord)</w:t>
            </w:r>
          </w:p>
        </w:tc>
        <w:tc>
          <w:tcPr>
            <w:tcW w:w="3021" w:type="dxa"/>
          </w:tcPr>
          <w:p w:rsidRPr="00686891" w:rsidR="00DB666F" w:rsidP="005F2AD7" w:rsidRDefault="00DB666F" w14:paraId="304FC971"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Budgettaire bijlage hoofdlijnenakkoord</w:t>
            </w:r>
          </w:p>
        </w:tc>
      </w:tr>
      <w:tr w:rsidRPr="00686891" w:rsidR="00DB666F" w:rsidTr="005F2AD7" w14:paraId="14B63D7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rsidRPr="00686891" w:rsidR="00DB666F" w:rsidP="005F2AD7" w:rsidRDefault="00DB666F" w14:paraId="2AB5384A" w14:textId="77777777">
            <w:pPr>
              <w:rPr>
                <w:rFonts w:ascii="Verdana" w:hAnsi="Verdana"/>
                <w:sz w:val="18"/>
                <w:szCs w:val="18"/>
              </w:rPr>
            </w:pPr>
            <w:r>
              <w:rPr>
                <w:rFonts w:ascii="Verdana" w:hAnsi="Verdana"/>
                <w:sz w:val="18"/>
                <w:szCs w:val="18"/>
              </w:rPr>
              <w:t>5</w:t>
            </w:r>
          </w:p>
        </w:tc>
        <w:tc>
          <w:tcPr>
            <w:tcW w:w="5620" w:type="dxa"/>
          </w:tcPr>
          <w:p w:rsidRPr="00686891" w:rsidR="00DB666F" w:rsidP="005F2AD7" w:rsidRDefault="00DB666F" w14:paraId="053D4461"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Tweede wet a</w:t>
            </w:r>
            <w:r w:rsidRPr="00686891">
              <w:rPr>
                <w:rFonts w:ascii="Verdana" w:hAnsi="Verdana"/>
                <w:sz w:val="18"/>
                <w:szCs w:val="18"/>
              </w:rPr>
              <w:t>anpassingen Wet minimumbelasting 2024</w:t>
            </w:r>
          </w:p>
        </w:tc>
        <w:tc>
          <w:tcPr>
            <w:tcW w:w="3021" w:type="dxa"/>
          </w:tcPr>
          <w:p w:rsidRPr="002C2D2C" w:rsidR="00DB666F" w:rsidP="005F2AD7" w:rsidRDefault="00DB666F" w14:paraId="1A74FA62"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 xml:space="preserve">Belastingontwijking </w:t>
            </w:r>
          </w:p>
        </w:tc>
      </w:tr>
      <w:tr w:rsidRPr="00686891" w:rsidR="00DB666F" w:rsidTr="005F2AD7" w14:paraId="4B4EE95A" w14:textId="77777777">
        <w:tc>
          <w:tcPr>
            <w:cnfStyle w:val="001000000000" w:firstRow="0" w:lastRow="0" w:firstColumn="1" w:lastColumn="0" w:oddVBand="0" w:evenVBand="0" w:oddHBand="0" w:evenHBand="0" w:firstRowFirstColumn="0" w:firstRowLastColumn="0" w:lastRowFirstColumn="0" w:lastRowLastColumn="0"/>
            <w:tcW w:w="421" w:type="dxa"/>
          </w:tcPr>
          <w:p w:rsidRPr="00686891" w:rsidR="00DB666F" w:rsidP="005F2AD7" w:rsidRDefault="00DB666F" w14:paraId="2E610374" w14:textId="77777777">
            <w:pPr>
              <w:rPr>
                <w:rFonts w:ascii="Verdana" w:hAnsi="Verdana"/>
                <w:sz w:val="18"/>
                <w:szCs w:val="18"/>
              </w:rPr>
            </w:pPr>
            <w:r>
              <w:rPr>
                <w:rFonts w:ascii="Verdana" w:hAnsi="Verdana"/>
                <w:sz w:val="18"/>
                <w:szCs w:val="18"/>
              </w:rPr>
              <w:t>6</w:t>
            </w:r>
          </w:p>
        </w:tc>
        <w:tc>
          <w:tcPr>
            <w:tcW w:w="5620" w:type="dxa"/>
          </w:tcPr>
          <w:p w:rsidRPr="00686891" w:rsidR="00DB666F" w:rsidP="005F2AD7" w:rsidRDefault="00DB666F" w14:paraId="5ACE5154"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686891">
              <w:rPr>
                <w:rFonts w:ascii="Verdana" w:hAnsi="Verdana"/>
                <w:sz w:val="18"/>
                <w:szCs w:val="18"/>
              </w:rPr>
              <w:t>Wetsvoorstel uitvoering Carbon Border Adjustment Mechanism (CBAM)</w:t>
            </w:r>
          </w:p>
        </w:tc>
        <w:tc>
          <w:tcPr>
            <w:tcW w:w="3021" w:type="dxa"/>
          </w:tcPr>
          <w:p w:rsidRPr="00D82C74" w:rsidR="00DB666F" w:rsidP="005F2AD7" w:rsidRDefault="00DB666F" w14:paraId="3812FBB4"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D82C74">
              <w:rPr>
                <w:rFonts w:ascii="Verdana" w:hAnsi="Verdana"/>
                <w:sz w:val="18"/>
                <w:szCs w:val="18"/>
              </w:rPr>
              <w:t>Klimaat</w:t>
            </w:r>
          </w:p>
        </w:tc>
      </w:tr>
      <w:tr w:rsidRPr="00686891" w:rsidR="00DB666F" w:rsidTr="005F2AD7" w14:paraId="3A038F5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rsidRPr="00686891" w:rsidR="00DB666F" w:rsidP="005F2AD7" w:rsidRDefault="00DB666F" w14:paraId="2D5B0E0B" w14:textId="77777777">
            <w:pPr>
              <w:rPr>
                <w:rFonts w:ascii="Verdana" w:hAnsi="Verdana"/>
                <w:sz w:val="18"/>
                <w:szCs w:val="18"/>
              </w:rPr>
            </w:pPr>
            <w:r>
              <w:rPr>
                <w:rFonts w:ascii="Verdana" w:hAnsi="Verdana"/>
                <w:sz w:val="18"/>
                <w:szCs w:val="18"/>
              </w:rPr>
              <w:t>7</w:t>
            </w:r>
          </w:p>
        </w:tc>
        <w:tc>
          <w:tcPr>
            <w:tcW w:w="5620" w:type="dxa"/>
          </w:tcPr>
          <w:p w:rsidRPr="00686891" w:rsidR="00DB666F" w:rsidP="005F2AD7" w:rsidRDefault="00DB666F" w14:paraId="19368880" w14:textId="2CBE155E">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686891">
              <w:rPr>
                <w:rFonts w:ascii="Verdana" w:hAnsi="Verdana"/>
                <w:sz w:val="18"/>
                <w:szCs w:val="18"/>
              </w:rPr>
              <w:t xml:space="preserve">Wetsvoorstel </w:t>
            </w:r>
            <w:r w:rsidR="00DF65F0">
              <w:rPr>
                <w:rFonts w:ascii="Verdana" w:hAnsi="Verdana"/>
                <w:sz w:val="18"/>
                <w:szCs w:val="18"/>
              </w:rPr>
              <w:t>Wet stroomlijning fiscaal inzagerecht</w:t>
            </w:r>
          </w:p>
        </w:tc>
        <w:tc>
          <w:tcPr>
            <w:tcW w:w="3021" w:type="dxa"/>
          </w:tcPr>
          <w:p w:rsidRPr="00494D18" w:rsidR="00DB666F" w:rsidP="005F2AD7" w:rsidRDefault="00DB666F" w14:paraId="5C1F5B6F"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 xml:space="preserve">Rechtsbescherming </w:t>
            </w:r>
          </w:p>
        </w:tc>
      </w:tr>
      <w:tr w:rsidRPr="00686891" w:rsidR="001D3D2F" w:rsidTr="005F2AD7" w14:paraId="0A4CB0A4" w14:textId="77777777">
        <w:tc>
          <w:tcPr>
            <w:cnfStyle w:val="001000000000" w:firstRow="0" w:lastRow="0" w:firstColumn="1" w:lastColumn="0" w:oddVBand="0" w:evenVBand="0" w:oddHBand="0" w:evenHBand="0" w:firstRowFirstColumn="0" w:firstRowLastColumn="0" w:lastRowFirstColumn="0" w:lastRowLastColumn="0"/>
            <w:tcW w:w="421" w:type="dxa"/>
          </w:tcPr>
          <w:p w:rsidR="001D3D2F" w:rsidP="005F2AD7" w:rsidRDefault="001D3D2F" w14:paraId="044669C8" w14:textId="3B214298">
            <w:pPr>
              <w:rPr>
                <w:rFonts w:ascii="Verdana" w:hAnsi="Verdana"/>
                <w:sz w:val="18"/>
                <w:szCs w:val="18"/>
              </w:rPr>
            </w:pPr>
            <w:r>
              <w:rPr>
                <w:rFonts w:ascii="Verdana" w:hAnsi="Verdana"/>
                <w:sz w:val="18"/>
                <w:szCs w:val="18"/>
              </w:rPr>
              <w:t>8</w:t>
            </w:r>
          </w:p>
        </w:tc>
        <w:tc>
          <w:tcPr>
            <w:tcW w:w="5620" w:type="dxa"/>
          </w:tcPr>
          <w:p w:rsidRPr="00686891" w:rsidR="001D3D2F" w:rsidP="005F2AD7" w:rsidRDefault="001D3D2F" w14:paraId="1C54DD6C" w14:textId="6CF4CFE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 xml:space="preserve">Wet terugdraaien </w:t>
            </w:r>
            <w:r w:rsidRPr="001D3D2F">
              <w:rPr>
                <w:rFonts w:ascii="Verdana" w:hAnsi="Verdana"/>
                <w:sz w:val="18"/>
                <w:szCs w:val="18"/>
              </w:rPr>
              <w:t xml:space="preserve">afschaffing verlaagd btw-tarief op cultuur, media en sport  </w:t>
            </w:r>
          </w:p>
        </w:tc>
        <w:tc>
          <w:tcPr>
            <w:tcW w:w="3021" w:type="dxa"/>
          </w:tcPr>
          <w:p w:rsidR="001D3D2F" w:rsidP="005F2AD7" w:rsidRDefault="001D3D2F" w14:paraId="7EBF41CF" w14:textId="19128263">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Voorjaarsnota</w:t>
            </w:r>
          </w:p>
        </w:tc>
      </w:tr>
    </w:tbl>
    <w:p w:rsidR="00B642FE" w:rsidP="00DB666F" w:rsidRDefault="00B642FE" w14:paraId="359F94B0" w14:textId="580ADDEC">
      <w:pPr>
        <w:rPr>
          <w:rFonts w:ascii="Verdana" w:hAnsi="Verdana"/>
          <w:sz w:val="18"/>
          <w:szCs w:val="18"/>
        </w:rPr>
      </w:pPr>
    </w:p>
    <w:p w:rsidR="00B642FE" w:rsidRDefault="00B642FE" w14:paraId="33F08C7D" w14:textId="77777777">
      <w:pPr>
        <w:rPr>
          <w:rFonts w:ascii="Verdana" w:hAnsi="Verdana"/>
          <w:sz w:val="18"/>
          <w:szCs w:val="18"/>
        </w:rPr>
      </w:pPr>
      <w:r>
        <w:rPr>
          <w:rFonts w:ascii="Verdana" w:hAnsi="Verdana"/>
          <w:sz w:val="18"/>
          <w:szCs w:val="18"/>
        </w:rPr>
        <w:br w:type="page"/>
      </w:r>
    </w:p>
    <w:p w:rsidR="00DB666F" w:rsidP="00DB666F" w:rsidRDefault="00DB666F" w14:paraId="4617FCBA" w14:textId="77777777">
      <w:pPr>
        <w:pStyle w:val="Lijstalinea"/>
        <w:numPr>
          <w:ilvl w:val="0"/>
          <w:numId w:val="1"/>
        </w:numPr>
        <w:rPr>
          <w:rFonts w:ascii="Verdana" w:hAnsi="Verdana"/>
          <w:b/>
          <w:bCs/>
          <w:sz w:val="18"/>
          <w:szCs w:val="18"/>
        </w:rPr>
      </w:pPr>
      <w:r>
        <w:rPr>
          <w:rFonts w:ascii="Verdana" w:hAnsi="Verdana"/>
          <w:b/>
          <w:bCs/>
          <w:sz w:val="18"/>
          <w:szCs w:val="18"/>
        </w:rPr>
        <w:lastRenderedPageBreak/>
        <w:t xml:space="preserve">Maatregelen in het wetsvoorstel Belastingplan 2026 </w:t>
      </w:r>
    </w:p>
    <w:tbl>
      <w:tblPr>
        <w:tblStyle w:val="Rastertabel4-Accent4"/>
        <w:tblW w:w="0" w:type="auto"/>
        <w:tblLook w:val="04A0" w:firstRow="1" w:lastRow="0" w:firstColumn="1" w:lastColumn="0" w:noHBand="0" w:noVBand="1"/>
      </w:tblPr>
      <w:tblGrid>
        <w:gridCol w:w="472"/>
        <w:gridCol w:w="4074"/>
        <w:gridCol w:w="4516"/>
      </w:tblGrid>
      <w:tr w:rsidR="00DB666F" w:rsidTr="005F2AD7" w14:paraId="6899C7F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2" w:type="dxa"/>
          </w:tcPr>
          <w:p w:rsidRPr="00842BFF" w:rsidR="00DB666F" w:rsidP="005F2AD7" w:rsidRDefault="00DB666F" w14:paraId="21474EC7" w14:textId="77777777">
            <w:pPr>
              <w:rPr>
                <w:rFonts w:ascii="Verdana" w:hAnsi="Verdana"/>
                <w:b w:val="0"/>
                <w:bCs w:val="0"/>
                <w:sz w:val="18"/>
                <w:szCs w:val="18"/>
              </w:rPr>
            </w:pPr>
          </w:p>
        </w:tc>
        <w:tc>
          <w:tcPr>
            <w:tcW w:w="4074" w:type="dxa"/>
          </w:tcPr>
          <w:p w:rsidRPr="00842BFF" w:rsidR="00DB666F" w:rsidP="005F2AD7" w:rsidRDefault="00DB666F" w14:paraId="47A5EEA7" w14:textId="77777777">
            <w:pPr>
              <w:cnfStyle w:val="100000000000" w:firstRow="1" w:lastRow="0" w:firstColumn="0" w:lastColumn="0" w:oddVBand="0" w:evenVBand="0" w:oddHBand="0" w:evenHBand="0" w:firstRowFirstColumn="0" w:firstRowLastColumn="0" w:lastRowFirstColumn="0" w:lastRowLastColumn="0"/>
              <w:rPr>
                <w:rFonts w:ascii="Verdana" w:hAnsi="Verdana"/>
                <w:b w:val="0"/>
                <w:bCs w:val="0"/>
                <w:sz w:val="18"/>
                <w:szCs w:val="18"/>
              </w:rPr>
            </w:pPr>
            <w:r w:rsidRPr="00842BFF">
              <w:rPr>
                <w:rFonts w:ascii="Verdana" w:hAnsi="Verdana"/>
                <w:sz w:val="18"/>
                <w:szCs w:val="18"/>
              </w:rPr>
              <w:t xml:space="preserve">Maatregel </w:t>
            </w:r>
          </w:p>
        </w:tc>
        <w:tc>
          <w:tcPr>
            <w:tcW w:w="4516" w:type="dxa"/>
          </w:tcPr>
          <w:p w:rsidRPr="00842BFF" w:rsidR="00DB666F" w:rsidP="005F2AD7" w:rsidRDefault="00DB666F" w14:paraId="43C145A6" w14:textId="77777777">
            <w:pPr>
              <w:cnfStyle w:val="100000000000" w:firstRow="1" w:lastRow="0" w:firstColumn="0" w:lastColumn="0" w:oddVBand="0" w:evenVBand="0" w:oddHBand="0" w:evenHBand="0" w:firstRowFirstColumn="0" w:firstRowLastColumn="0" w:lastRowFirstColumn="0" w:lastRowLastColumn="0"/>
              <w:rPr>
                <w:rFonts w:ascii="Verdana" w:hAnsi="Verdana"/>
                <w:b w:val="0"/>
                <w:bCs w:val="0"/>
                <w:sz w:val="18"/>
                <w:szCs w:val="18"/>
              </w:rPr>
            </w:pPr>
            <w:r w:rsidRPr="00842BFF">
              <w:rPr>
                <w:rFonts w:ascii="Verdana" w:hAnsi="Verdana"/>
                <w:sz w:val="18"/>
                <w:szCs w:val="18"/>
              </w:rPr>
              <w:t xml:space="preserve">Omschrijving </w:t>
            </w:r>
          </w:p>
        </w:tc>
      </w:tr>
      <w:tr w:rsidR="00DB666F" w:rsidTr="005F2AD7" w14:paraId="2A91A21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2" w:type="dxa"/>
          </w:tcPr>
          <w:p w:rsidRPr="00842BFF" w:rsidR="00DB666F" w:rsidP="005F2AD7" w:rsidRDefault="00DB666F" w14:paraId="6E9A618B" w14:textId="77777777">
            <w:pPr>
              <w:rPr>
                <w:rFonts w:ascii="Verdana" w:hAnsi="Verdana"/>
                <w:sz w:val="18"/>
                <w:szCs w:val="18"/>
              </w:rPr>
            </w:pPr>
            <w:r w:rsidRPr="00842BFF">
              <w:rPr>
                <w:rFonts w:ascii="Verdana" w:hAnsi="Verdana"/>
                <w:sz w:val="18"/>
                <w:szCs w:val="18"/>
              </w:rPr>
              <w:t>1</w:t>
            </w:r>
          </w:p>
        </w:tc>
        <w:tc>
          <w:tcPr>
            <w:tcW w:w="4074" w:type="dxa"/>
          </w:tcPr>
          <w:p w:rsidRPr="00C8256F" w:rsidR="00DB666F" w:rsidP="005F2AD7" w:rsidRDefault="00DB666F" w14:paraId="339CFE85"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842BFF">
              <w:rPr>
                <w:rFonts w:ascii="Verdana" w:hAnsi="Verdana"/>
                <w:sz w:val="18"/>
                <w:szCs w:val="18"/>
              </w:rPr>
              <w:t xml:space="preserve">Reparatie </w:t>
            </w:r>
            <w:r>
              <w:rPr>
                <w:rFonts w:ascii="Verdana" w:hAnsi="Verdana"/>
                <w:sz w:val="18"/>
                <w:szCs w:val="18"/>
              </w:rPr>
              <w:t>Successiewet 1956 (SW)</w:t>
            </w:r>
            <w:r w:rsidRPr="00842BFF">
              <w:rPr>
                <w:rFonts w:ascii="Verdana" w:hAnsi="Verdana"/>
                <w:sz w:val="18"/>
                <w:szCs w:val="18"/>
              </w:rPr>
              <w:t xml:space="preserve"> n.a.v. arrest H</w:t>
            </w:r>
            <w:r>
              <w:rPr>
                <w:rFonts w:ascii="Verdana" w:hAnsi="Verdana"/>
                <w:sz w:val="18"/>
                <w:szCs w:val="18"/>
              </w:rPr>
              <w:t xml:space="preserve">oge </w:t>
            </w:r>
            <w:r w:rsidRPr="00842BFF">
              <w:rPr>
                <w:rFonts w:ascii="Verdana" w:hAnsi="Verdana"/>
                <w:sz w:val="18"/>
                <w:szCs w:val="18"/>
              </w:rPr>
              <w:t>R</w:t>
            </w:r>
            <w:r>
              <w:rPr>
                <w:rFonts w:ascii="Verdana" w:hAnsi="Verdana"/>
                <w:sz w:val="18"/>
                <w:szCs w:val="18"/>
              </w:rPr>
              <w:t>aad (HR)</w:t>
            </w:r>
            <w:r w:rsidRPr="00842BFF">
              <w:rPr>
                <w:rFonts w:ascii="Verdana" w:hAnsi="Verdana"/>
                <w:sz w:val="18"/>
                <w:szCs w:val="18"/>
              </w:rPr>
              <w:t xml:space="preserve"> over de breukdelengemeenschap en andere maatregelen omtrent estate planning</w:t>
            </w:r>
            <w:r>
              <w:rPr>
                <w:rFonts w:ascii="Verdana" w:hAnsi="Verdana"/>
                <w:sz w:val="18"/>
                <w:szCs w:val="18"/>
              </w:rPr>
              <w:t>.</w:t>
            </w:r>
          </w:p>
        </w:tc>
        <w:tc>
          <w:tcPr>
            <w:tcW w:w="4516" w:type="dxa"/>
          </w:tcPr>
          <w:p w:rsidRPr="00C8256F" w:rsidR="00DB666F" w:rsidP="005F2AD7" w:rsidRDefault="00DB666F" w14:paraId="28DCF2E2"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C8256F">
              <w:rPr>
                <w:rFonts w:ascii="Verdana" w:hAnsi="Verdana"/>
                <w:sz w:val="18"/>
                <w:szCs w:val="18"/>
              </w:rPr>
              <w:t>De H</w:t>
            </w:r>
            <w:r>
              <w:rPr>
                <w:rFonts w:ascii="Verdana" w:hAnsi="Verdana"/>
                <w:sz w:val="18"/>
                <w:szCs w:val="18"/>
              </w:rPr>
              <w:t>R</w:t>
            </w:r>
            <w:r w:rsidRPr="00C8256F">
              <w:rPr>
                <w:rFonts w:ascii="Verdana" w:hAnsi="Verdana"/>
                <w:sz w:val="18"/>
                <w:szCs w:val="18"/>
              </w:rPr>
              <w:t xml:space="preserve"> heeft op 16 februari 2024 arrest gewezen in een zaak waarin</w:t>
            </w:r>
            <w:r>
              <w:rPr>
                <w:rFonts w:ascii="Verdana" w:hAnsi="Verdana"/>
                <w:sz w:val="18"/>
                <w:szCs w:val="18"/>
              </w:rPr>
              <w:t xml:space="preserve"> </w:t>
            </w:r>
            <w:r w:rsidRPr="00C8256F">
              <w:rPr>
                <w:rFonts w:ascii="Verdana" w:hAnsi="Verdana"/>
                <w:sz w:val="18"/>
                <w:szCs w:val="18"/>
              </w:rPr>
              <w:t xml:space="preserve">gehuwden in het zicht van overlijden van een van de echtgenoten de gerechtigdheid tot het </w:t>
            </w:r>
          </w:p>
          <w:p w:rsidRPr="00354B2A" w:rsidR="00DB666F" w:rsidP="005F2AD7" w:rsidRDefault="00DB666F" w14:paraId="3F5E9547"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C8256F">
              <w:rPr>
                <w:rFonts w:ascii="Verdana" w:hAnsi="Verdana"/>
                <w:sz w:val="18"/>
                <w:szCs w:val="18"/>
              </w:rPr>
              <w:t>vermogen van de huwelijksgemeenschap wijzigden.</w:t>
            </w:r>
            <w:r>
              <w:rPr>
                <w:rStyle w:val="Voetnootmarkering"/>
                <w:rFonts w:ascii="Verdana" w:hAnsi="Verdana"/>
                <w:sz w:val="18"/>
                <w:szCs w:val="18"/>
              </w:rPr>
              <w:footnoteReference w:id="1"/>
            </w:r>
            <w:r>
              <w:rPr>
                <w:rFonts w:ascii="Verdana" w:hAnsi="Verdana"/>
                <w:sz w:val="18"/>
                <w:szCs w:val="18"/>
              </w:rPr>
              <w:t xml:space="preserve"> Naar aanleiding van dit arrest wordt met de maatregel een wijziging van de SW 1956 voorgesteld om constructies in de schenk- en erfbelasting beter aan te kunnen pakken. </w:t>
            </w:r>
          </w:p>
        </w:tc>
      </w:tr>
      <w:tr w:rsidR="00DB666F" w:rsidTr="005F2AD7" w14:paraId="367B8302" w14:textId="77777777">
        <w:tc>
          <w:tcPr>
            <w:cnfStyle w:val="001000000000" w:firstRow="0" w:lastRow="0" w:firstColumn="1" w:lastColumn="0" w:oddVBand="0" w:evenVBand="0" w:oddHBand="0" w:evenHBand="0" w:firstRowFirstColumn="0" w:firstRowLastColumn="0" w:lastRowFirstColumn="0" w:lastRowLastColumn="0"/>
            <w:tcW w:w="472" w:type="dxa"/>
          </w:tcPr>
          <w:p w:rsidRPr="00842BFF" w:rsidR="00DB666F" w:rsidP="005F2AD7" w:rsidRDefault="00DB666F" w14:paraId="3003B893" w14:textId="77777777">
            <w:pPr>
              <w:rPr>
                <w:rFonts w:ascii="Verdana" w:hAnsi="Verdana"/>
                <w:sz w:val="18"/>
                <w:szCs w:val="18"/>
              </w:rPr>
            </w:pPr>
            <w:r w:rsidRPr="00842BFF">
              <w:rPr>
                <w:rFonts w:ascii="Verdana" w:hAnsi="Verdana"/>
                <w:sz w:val="18"/>
                <w:szCs w:val="18"/>
              </w:rPr>
              <w:t>2</w:t>
            </w:r>
          </w:p>
        </w:tc>
        <w:tc>
          <w:tcPr>
            <w:tcW w:w="4074" w:type="dxa"/>
          </w:tcPr>
          <w:p w:rsidRPr="00842BFF" w:rsidR="00DB666F" w:rsidP="005F2AD7" w:rsidRDefault="00DB666F" w14:paraId="19CCBB0B"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842BFF">
              <w:rPr>
                <w:rFonts w:ascii="Verdana" w:hAnsi="Verdana"/>
                <w:sz w:val="18"/>
                <w:szCs w:val="18"/>
              </w:rPr>
              <w:t>Aanpassing SW n</w:t>
            </w:r>
            <w:r>
              <w:rPr>
                <w:rFonts w:ascii="Verdana" w:hAnsi="Verdana"/>
                <w:sz w:val="18"/>
                <w:szCs w:val="18"/>
              </w:rPr>
              <w:t>aar aanleiding van een</w:t>
            </w:r>
            <w:r w:rsidRPr="00842BFF">
              <w:rPr>
                <w:rFonts w:ascii="Verdana" w:hAnsi="Verdana"/>
                <w:sz w:val="18"/>
                <w:szCs w:val="18"/>
              </w:rPr>
              <w:t xml:space="preserve"> </w:t>
            </w:r>
            <w:r>
              <w:rPr>
                <w:rFonts w:ascii="Verdana" w:hAnsi="Verdana"/>
                <w:sz w:val="18"/>
                <w:szCs w:val="18"/>
              </w:rPr>
              <w:t>arrest van de HR</w:t>
            </w:r>
            <w:r w:rsidRPr="00842BFF">
              <w:rPr>
                <w:rFonts w:ascii="Verdana" w:hAnsi="Verdana"/>
                <w:sz w:val="18"/>
                <w:szCs w:val="18"/>
              </w:rPr>
              <w:t xml:space="preserve"> over biologisch kind</w:t>
            </w:r>
            <w:r>
              <w:rPr>
                <w:rFonts w:ascii="Verdana" w:hAnsi="Verdana"/>
                <w:sz w:val="18"/>
                <w:szCs w:val="18"/>
              </w:rPr>
              <w:t>.</w:t>
            </w:r>
          </w:p>
        </w:tc>
        <w:tc>
          <w:tcPr>
            <w:tcW w:w="4516" w:type="dxa"/>
          </w:tcPr>
          <w:p w:rsidRPr="009F6500" w:rsidR="00DB666F" w:rsidP="005F2AD7" w:rsidRDefault="00DB666F" w14:paraId="5E304E17"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9F6500">
              <w:rPr>
                <w:rFonts w:ascii="Verdana" w:hAnsi="Verdana"/>
                <w:sz w:val="18"/>
                <w:szCs w:val="18"/>
              </w:rPr>
              <w:t>De H</w:t>
            </w:r>
            <w:r>
              <w:rPr>
                <w:rFonts w:ascii="Verdana" w:hAnsi="Verdana"/>
                <w:sz w:val="18"/>
                <w:szCs w:val="18"/>
              </w:rPr>
              <w:t>R</w:t>
            </w:r>
            <w:r w:rsidRPr="009F6500">
              <w:rPr>
                <w:rFonts w:ascii="Verdana" w:hAnsi="Verdana"/>
                <w:sz w:val="18"/>
                <w:szCs w:val="18"/>
              </w:rPr>
              <w:t xml:space="preserve"> heeft in zijn arrest van 6 september 2024 geoordeeld dat het verschil in </w:t>
            </w:r>
          </w:p>
          <w:p w:rsidRPr="009F6500" w:rsidR="00DB666F" w:rsidP="005F2AD7" w:rsidRDefault="00DB666F" w14:paraId="7E30B1ED"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9F6500">
              <w:rPr>
                <w:rFonts w:ascii="Verdana" w:hAnsi="Verdana"/>
                <w:sz w:val="18"/>
                <w:szCs w:val="18"/>
              </w:rPr>
              <w:t xml:space="preserve">behandeling voor de schenk- en erfbelasting tussen kinderen die geboren zijn binnen het </w:t>
            </w:r>
          </w:p>
          <w:p w:rsidRPr="009F6500" w:rsidR="00DB666F" w:rsidP="005F2AD7" w:rsidRDefault="00DB666F" w14:paraId="2D26CEAE"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9F6500">
              <w:rPr>
                <w:rFonts w:ascii="Verdana" w:hAnsi="Verdana"/>
                <w:sz w:val="18"/>
                <w:szCs w:val="18"/>
              </w:rPr>
              <w:t xml:space="preserve">huwelijk en buitenhuwelijkse kinderen die niet in familierechtelijke betrekking stonden tot </w:t>
            </w:r>
          </w:p>
          <w:p w:rsidRPr="009F6500" w:rsidR="00DB666F" w:rsidP="005F2AD7" w:rsidRDefault="00DB666F" w14:paraId="44D3AD2C"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9F6500">
              <w:rPr>
                <w:rFonts w:ascii="Verdana" w:hAnsi="Verdana"/>
                <w:sz w:val="18"/>
                <w:szCs w:val="18"/>
              </w:rPr>
              <w:t xml:space="preserve">hun biologische ouder maar wel een zodanig nauwe relatie met hem hadden dat sprake is </w:t>
            </w:r>
          </w:p>
          <w:p w:rsidRPr="009F6500" w:rsidR="00DB666F" w:rsidP="005F2AD7" w:rsidRDefault="00DB666F" w14:paraId="07A74129"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9F6500">
              <w:rPr>
                <w:rFonts w:ascii="Verdana" w:hAnsi="Verdana"/>
                <w:sz w:val="18"/>
                <w:szCs w:val="18"/>
              </w:rPr>
              <w:t xml:space="preserve">van </w:t>
            </w:r>
            <w:r>
              <w:rPr>
                <w:rFonts w:ascii="Verdana" w:hAnsi="Verdana"/>
                <w:sz w:val="18"/>
                <w:szCs w:val="18"/>
              </w:rPr>
              <w:t>‘</w:t>
            </w:r>
            <w:r w:rsidRPr="009F6500">
              <w:rPr>
                <w:rFonts w:ascii="Verdana" w:hAnsi="Verdana"/>
                <w:sz w:val="18"/>
                <w:szCs w:val="18"/>
              </w:rPr>
              <w:t>family life</w:t>
            </w:r>
            <w:r>
              <w:rPr>
                <w:rFonts w:ascii="Verdana" w:hAnsi="Verdana"/>
                <w:sz w:val="18"/>
                <w:szCs w:val="18"/>
              </w:rPr>
              <w:t>’</w:t>
            </w:r>
            <w:r w:rsidRPr="009F6500">
              <w:rPr>
                <w:rFonts w:ascii="Verdana" w:hAnsi="Verdana"/>
                <w:sz w:val="18"/>
                <w:szCs w:val="18"/>
              </w:rPr>
              <w:t xml:space="preserve">, in strijd is met het discriminatieverbod van artikel 14 </w:t>
            </w:r>
            <w:r w:rsidRPr="00B92B5F">
              <w:rPr>
                <w:rFonts w:ascii="Verdana" w:hAnsi="Verdana"/>
                <w:sz w:val="18"/>
                <w:szCs w:val="18"/>
              </w:rPr>
              <w:t>EVRM.</w:t>
            </w:r>
            <w:r>
              <w:rPr>
                <w:rStyle w:val="Voetnootmarkering"/>
                <w:rFonts w:ascii="Verdana" w:hAnsi="Verdana"/>
                <w:sz w:val="18"/>
                <w:szCs w:val="18"/>
              </w:rPr>
              <w:footnoteReference w:id="2"/>
            </w:r>
            <w:r w:rsidRPr="00B92B5F">
              <w:rPr>
                <w:rFonts w:ascii="Verdana" w:hAnsi="Verdana"/>
                <w:sz w:val="18"/>
                <w:szCs w:val="18"/>
              </w:rPr>
              <w:t xml:space="preserve"> </w:t>
            </w:r>
            <w:r>
              <w:rPr>
                <w:rFonts w:ascii="Verdana" w:hAnsi="Verdana"/>
                <w:sz w:val="18"/>
                <w:szCs w:val="18"/>
              </w:rPr>
              <w:t xml:space="preserve">Ter reparatie hiervan wordt deze maatregel voorgesteld. </w:t>
            </w:r>
          </w:p>
        </w:tc>
      </w:tr>
      <w:tr w:rsidR="00DB666F" w:rsidTr="005F2AD7" w14:paraId="7DCA1C8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2" w:type="dxa"/>
          </w:tcPr>
          <w:p w:rsidRPr="00842BFF" w:rsidR="00DB666F" w:rsidP="005F2AD7" w:rsidRDefault="00DB666F" w14:paraId="3B5DB7A6" w14:textId="77777777">
            <w:pPr>
              <w:rPr>
                <w:rFonts w:ascii="Verdana" w:hAnsi="Verdana"/>
                <w:sz w:val="18"/>
                <w:szCs w:val="18"/>
              </w:rPr>
            </w:pPr>
            <w:r w:rsidRPr="00842BFF">
              <w:rPr>
                <w:rFonts w:ascii="Verdana" w:hAnsi="Verdana"/>
                <w:sz w:val="18"/>
                <w:szCs w:val="18"/>
              </w:rPr>
              <w:t>3</w:t>
            </w:r>
          </w:p>
        </w:tc>
        <w:tc>
          <w:tcPr>
            <w:tcW w:w="4074" w:type="dxa"/>
          </w:tcPr>
          <w:p w:rsidRPr="00842BFF" w:rsidR="00DB666F" w:rsidP="005F2AD7" w:rsidRDefault="00DB666F" w14:paraId="155B1F91"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Verlengen aangiftetermijn erfbelasting in de SW en daarmee aanpassing ingangstijdstip belastingrente erfbelasting in de Algemene wet inzake rijksbelastingen (AWR).</w:t>
            </w:r>
          </w:p>
        </w:tc>
        <w:tc>
          <w:tcPr>
            <w:tcW w:w="4516" w:type="dxa"/>
          </w:tcPr>
          <w:p w:rsidRPr="009F6500" w:rsidR="00DB666F" w:rsidP="005F2AD7" w:rsidRDefault="00DB666F" w14:paraId="63D6C35B"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V</w:t>
            </w:r>
            <w:r w:rsidRPr="009F6500">
              <w:rPr>
                <w:rFonts w:ascii="Verdana" w:hAnsi="Verdana"/>
                <w:sz w:val="18"/>
                <w:szCs w:val="18"/>
              </w:rPr>
              <w:t xml:space="preserve">oor de erfbelasting geldt een aangiftetermijn van acht maanden na het overlijden. </w:t>
            </w:r>
          </w:p>
          <w:p w:rsidRPr="009F6500" w:rsidR="00DB666F" w:rsidP="005F2AD7" w:rsidRDefault="00DB666F" w14:paraId="4111776A"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9F6500">
              <w:rPr>
                <w:rFonts w:ascii="Verdana" w:hAnsi="Verdana"/>
                <w:sz w:val="18"/>
                <w:szCs w:val="18"/>
              </w:rPr>
              <w:t xml:space="preserve">Deze termijn is voor de burger vaak te kort om juist en volledig aangifte erfbelasting te </w:t>
            </w:r>
          </w:p>
          <w:p w:rsidRPr="009F6500" w:rsidR="00DB666F" w:rsidP="005F2AD7" w:rsidRDefault="00DB666F" w14:paraId="561EF2ED"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9F6500">
              <w:rPr>
                <w:rFonts w:ascii="Verdana" w:hAnsi="Verdana"/>
                <w:sz w:val="18"/>
                <w:szCs w:val="18"/>
              </w:rPr>
              <w:t xml:space="preserve">kunnen doen. Als na die acht maanden aangifte erfbelasting wordt gedaan, is </w:t>
            </w:r>
          </w:p>
          <w:p w:rsidRPr="009F6500" w:rsidR="00DB666F" w:rsidP="005F2AD7" w:rsidRDefault="00DB666F" w14:paraId="7C5A4AA1"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9F6500">
              <w:rPr>
                <w:rFonts w:ascii="Verdana" w:hAnsi="Verdana"/>
                <w:sz w:val="18"/>
                <w:szCs w:val="18"/>
              </w:rPr>
              <w:t xml:space="preserve">belastingrente verschuldigd, ook als sprake is van verleend uitstel. Dit geeft onbegrip bij burgers en dat leidt tot bezwaren tegen de </w:t>
            </w:r>
          </w:p>
          <w:p w:rsidR="00DB666F" w:rsidP="005F2AD7" w:rsidRDefault="00DB666F" w14:paraId="2EEE0F34" w14:textId="77777777">
            <w:pPr>
              <w:cnfStyle w:val="000000100000" w:firstRow="0" w:lastRow="0" w:firstColumn="0" w:lastColumn="0" w:oddVBand="0" w:evenVBand="0" w:oddHBand="1" w:evenHBand="0" w:firstRowFirstColumn="0" w:firstRowLastColumn="0" w:lastRowFirstColumn="0" w:lastRowLastColumn="0"/>
              <w:rPr>
                <w:rFonts w:ascii="Verdana" w:hAnsi="Verdana"/>
                <w:b/>
                <w:bCs/>
                <w:sz w:val="18"/>
                <w:szCs w:val="18"/>
              </w:rPr>
            </w:pPr>
            <w:r w:rsidRPr="009F6500">
              <w:rPr>
                <w:rFonts w:ascii="Verdana" w:hAnsi="Verdana"/>
                <w:sz w:val="18"/>
                <w:szCs w:val="18"/>
              </w:rPr>
              <w:t>belastingrentebeschikking.</w:t>
            </w:r>
            <w:r>
              <w:rPr>
                <w:rFonts w:ascii="Verdana" w:hAnsi="Verdana"/>
                <w:sz w:val="18"/>
                <w:szCs w:val="18"/>
              </w:rPr>
              <w:t xml:space="preserve"> Om dit op te lossen wordt een aangiftetermijn van twintig maanden en daarmee samenhangend een later ingangstijdstip van belastingrente erfbelasting voorgesteld.</w:t>
            </w:r>
          </w:p>
        </w:tc>
      </w:tr>
      <w:tr w:rsidR="00DB666F" w:rsidTr="005F2AD7" w14:paraId="038096C4" w14:textId="77777777">
        <w:tc>
          <w:tcPr>
            <w:cnfStyle w:val="001000000000" w:firstRow="0" w:lastRow="0" w:firstColumn="1" w:lastColumn="0" w:oddVBand="0" w:evenVBand="0" w:oddHBand="0" w:evenHBand="0" w:firstRowFirstColumn="0" w:firstRowLastColumn="0" w:lastRowFirstColumn="0" w:lastRowLastColumn="0"/>
            <w:tcW w:w="472" w:type="dxa"/>
          </w:tcPr>
          <w:p w:rsidRPr="00842BFF" w:rsidR="00DB666F" w:rsidP="005F2AD7" w:rsidRDefault="00DB666F" w14:paraId="4DB52A54" w14:textId="77777777">
            <w:pPr>
              <w:rPr>
                <w:rFonts w:ascii="Verdana" w:hAnsi="Verdana"/>
                <w:sz w:val="18"/>
                <w:szCs w:val="18"/>
              </w:rPr>
            </w:pPr>
            <w:r>
              <w:rPr>
                <w:rFonts w:ascii="Verdana" w:hAnsi="Verdana"/>
                <w:sz w:val="18"/>
                <w:szCs w:val="18"/>
              </w:rPr>
              <w:t>4</w:t>
            </w:r>
          </w:p>
        </w:tc>
        <w:tc>
          <w:tcPr>
            <w:tcW w:w="4074" w:type="dxa"/>
          </w:tcPr>
          <w:p w:rsidRPr="00842BFF" w:rsidR="00DB666F" w:rsidP="005F2AD7" w:rsidRDefault="00DB666F" w14:paraId="3A25B6DA"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 xml:space="preserve">Aanpassing fictie in de SW: geen schenking als deze plaatsvindt binnen 180 dagen voor overlijden. </w:t>
            </w:r>
          </w:p>
        </w:tc>
        <w:tc>
          <w:tcPr>
            <w:tcW w:w="4516" w:type="dxa"/>
          </w:tcPr>
          <w:p w:rsidRPr="00317E7F" w:rsidR="00DB666F" w:rsidP="005F2AD7" w:rsidRDefault="00DB666F" w14:paraId="53E496F8"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CB0230">
              <w:rPr>
                <w:rFonts w:ascii="Verdana" w:hAnsi="Verdana"/>
                <w:sz w:val="18"/>
                <w:szCs w:val="18"/>
              </w:rPr>
              <w:t xml:space="preserve">Een schenking binnen 180 dagen vóór overlijden van de schenker wordt bij fictie geacht door het overlijden te zijn verkregen en valt onder de erfbelasting. Dit heeft tot gevolg dat zowel aangifteplicht voor de schenkbelasting als aangifteplicht voor de erfbelasting bestaat. De schenkbelasting wordt vervolgens verrekend met de erfbelasting. </w:t>
            </w:r>
            <w:r w:rsidRPr="00317E7F">
              <w:rPr>
                <w:rFonts w:ascii="Verdana" w:hAnsi="Verdana"/>
                <w:sz w:val="18"/>
                <w:szCs w:val="18"/>
              </w:rPr>
              <w:t>De voorgestelde maatregel houdt in dat de schenking binnen 180 dagen vóór overlijden niet als schenking wordt aangemerkt, waardoor de verplichting tot het doen van aangifte schenkbelasting vervalt.</w:t>
            </w:r>
            <w:r>
              <w:rPr>
                <w:rFonts w:ascii="Verdana" w:hAnsi="Verdana"/>
                <w:sz w:val="18"/>
                <w:szCs w:val="18"/>
              </w:rPr>
              <w:t xml:space="preserve"> </w:t>
            </w:r>
          </w:p>
        </w:tc>
      </w:tr>
      <w:tr w:rsidR="00DB666F" w:rsidTr="005F2AD7" w14:paraId="0784D52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2" w:type="dxa"/>
          </w:tcPr>
          <w:p w:rsidR="00DB666F" w:rsidP="005F2AD7" w:rsidRDefault="00DB666F" w14:paraId="77249B8A" w14:textId="77777777">
            <w:pPr>
              <w:rPr>
                <w:rFonts w:ascii="Verdana" w:hAnsi="Verdana"/>
                <w:sz w:val="18"/>
                <w:szCs w:val="18"/>
              </w:rPr>
            </w:pPr>
            <w:r>
              <w:rPr>
                <w:rFonts w:ascii="Verdana" w:hAnsi="Verdana"/>
                <w:sz w:val="18"/>
                <w:szCs w:val="18"/>
              </w:rPr>
              <w:t>5</w:t>
            </w:r>
          </w:p>
        </w:tc>
        <w:tc>
          <w:tcPr>
            <w:tcW w:w="4074" w:type="dxa"/>
          </w:tcPr>
          <w:p w:rsidRPr="00842BFF" w:rsidR="00DB666F" w:rsidP="005F2AD7" w:rsidRDefault="00DB666F" w14:paraId="52700221"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82129D">
              <w:rPr>
                <w:rFonts w:ascii="Verdana" w:hAnsi="Verdana"/>
                <w:sz w:val="18"/>
                <w:szCs w:val="18"/>
              </w:rPr>
              <w:t>Verruimen/verduidelijken fietsregeling loonbelasting</w:t>
            </w:r>
          </w:p>
        </w:tc>
        <w:tc>
          <w:tcPr>
            <w:tcW w:w="4516" w:type="dxa"/>
          </w:tcPr>
          <w:p w:rsidRPr="00057A4A" w:rsidR="00DB666F" w:rsidP="005F2AD7" w:rsidRDefault="00DB666F" w14:paraId="2E0E95B7"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057A4A">
              <w:rPr>
                <w:rFonts w:ascii="Verdana" w:hAnsi="Verdana"/>
                <w:sz w:val="18"/>
                <w:szCs w:val="18"/>
              </w:rPr>
              <w:t xml:space="preserve">Op dit moment geldt er een bijtellingsregeling voor de (elektrische) fiets volgens artikel </w:t>
            </w:r>
          </w:p>
          <w:p w:rsidRPr="00057A4A" w:rsidR="00DB666F" w:rsidP="005F2AD7" w:rsidRDefault="00DB666F" w14:paraId="00924C46"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057A4A">
              <w:rPr>
                <w:rFonts w:ascii="Verdana" w:hAnsi="Verdana"/>
                <w:sz w:val="18"/>
                <w:szCs w:val="18"/>
              </w:rPr>
              <w:t>13ter van de wet op de loonbelasting 1964</w:t>
            </w:r>
            <w:r>
              <w:rPr>
                <w:rFonts w:ascii="Verdana" w:hAnsi="Verdana"/>
                <w:sz w:val="18"/>
                <w:szCs w:val="18"/>
              </w:rPr>
              <w:t xml:space="preserve">. Met deze maatregel wordt een verduidelijking voorgesteld om ervoor te zorgen dat de deel- en hubfietsen die voor zakelijke doeleinden worden gebruikt buiten de bijtelling vallen. </w:t>
            </w:r>
          </w:p>
        </w:tc>
      </w:tr>
      <w:tr w:rsidR="00DB666F" w:rsidTr="005F2AD7" w14:paraId="7F2F8EE9" w14:textId="77777777">
        <w:tc>
          <w:tcPr>
            <w:cnfStyle w:val="001000000000" w:firstRow="0" w:lastRow="0" w:firstColumn="1" w:lastColumn="0" w:oddVBand="0" w:evenVBand="0" w:oddHBand="0" w:evenHBand="0" w:firstRowFirstColumn="0" w:firstRowLastColumn="0" w:lastRowFirstColumn="0" w:lastRowLastColumn="0"/>
            <w:tcW w:w="472" w:type="dxa"/>
          </w:tcPr>
          <w:p w:rsidRPr="00842BFF" w:rsidR="00DB666F" w:rsidP="005F2AD7" w:rsidRDefault="00DB666F" w14:paraId="0DF1E3BB" w14:textId="77777777">
            <w:pPr>
              <w:rPr>
                <w:rFonts w:ascii="Verdana" w:hAnsi="Verdana"/>
                <w:sz w:val="18"/>
                <w:szCs w:val="18"/>
              </w:rPr>
            </w:pPr>
            <w:r>
              <w:rPr>
                <w:rFonts w:ascii="Verdana" w:hAnsi="Verdana"/>
                <w:sz w:val="18"/>
                <w:szCs w:val="18"/>
              </w:rPr>
              <w:lastRenderedPageBreak/>
              <w:t>6</w:t>
            </w:r>
          </w:p>
        </w:tc>
        <w:tc>
          <w:tcPr>
            <w:tcW w:w="4074" w:type="dxa"/>
          </w:tcPr>
          <w:p w:rsidRPr="00842BFF" w:rsidR="00DB666F" w:rsidP="005F2AD7" w:rsidRDefault="00DB666F" w14:paraId="13BA4282" w14:textId="74BF573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842BFF">
              <w:rPr>
                <w:rFonts w:ascii="Verdana" w:hAnsi="Verdana"/>
                <w:sz w:val="18"/>
                <w:szCs w:val="18"/>
              </w:rPr>
              <w:t xml:space="preserve">Autonome vergroening </w:t>
            </w:r>
            <w:r w:rsidR="00A53400">
              <w:rPr>
                <w:rFonts w:ascii="Verdana" w:hAnsi="Verdana"/>
                <w:sz w:val="18"/>
                <w:szCs w:val="18"/>
              </w:rPr>
              <w:t>Belasting voor Personenauto’s en Motorrijtuigen (bpm)</w:t>
            </w:r>
          </w:p>
        </w:tc>
        <w:tc>
          <w:tcPr>
            <w:tcW w:w="4516" w:type="dxa"/>
          </w:tcPr>
          <w:p w:rsidRPr="00C33DCE" w:rsidR="00DB666F" w:rsidP="005F2AD7" w:rsidRDefault="00DB666F" w14:paraId="6B962E95"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C33DCE">
              <w:rPr>
                <w:rFonts w:ascii="Verdana" w:hAnsi="Verdana"/>
                <w:sz w:val="18"/>
                <w:szCs w:val="18"/>
              </w:rPr>
              <w:t xml:space="preserve">Vanwege het jaarlijks CO2-zuiniger worden van nieuwe conventionele personenauto’s </w:t>
            </w:r>
          </w:p>
          <w:p w:rsidRPr="00C33DCE" w:rsidR="00DB666F" w:rsidP="005F2AD7" w:rsidRDefault="00DB666F" w14:paraId="7B85F8E8"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C33DCE">
              <w:rPr>
                <w:rFonts w:ascii="Verdana" w:hAnsi="Verdana"/>
                <w:sz w:val="18"/>
                <w:szCs w:val="18"/>
              </w:rPr>
              <w:t xml:space="preserve">(autonome vergroening) vindt al jaren jaarlijkse aanscherping van de bpm plaats. </w:t>
            </w:r>
          </w:p>
          <w:p w:rsidRPr="00C33DCE" w:rsidR="00DB666F" w:rsidP="005F2AD7" w:rsidRDefault="00DB666F" w14:paraId="5DAADEBB"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C33DCE">
              <w:rPr>
                <w:rFonts w:ascii="Verdana" w:hAnsi="Verdana"/>
                <w:sz w:val="18"/>
                <w:szCs w:val="18"/>
              </w:rPr>
              <w:t xml:space="preserve">Daarmee wordt beoogd om een te voorziene erosie van de belastinggrondslag door autonome vergroening van conventionele personenauto’s te voorkomen. </w:t>
            </w:r>
            <w:r>
              <w:rPr>
                <w:rFonts w:ascii="Verdana" w:hAnsi="Verdana"/>
                <w:sz w:val="18"/>
                <w:szCs w:val="18"/>
              </w:rPr>
              <w:t xml:space="preserve">Met deze maatregel wordt wettelijk geregeld welke </w:t>
            </w:r>
            <w:r w:rsidRPr="00C33DCE">
              <w:rPr>
                <w:rFonts w:ascii="Verdana" w:hAnsi="Verdana"/>
                <w:sz w:val="18"/>
                <w:szCs w:val="18"/>
              </w:rPr>
              <w:t xml:space="preserve">autonome vergroening de komende jaren is te voorzien. </w:t>
            </w:r>
          </w:p>
        </w:tc>
      </w:tr>
      <w:tr w:rsidR="00DB666F" w:rsidTr="005F2AD7" w14:paraId="35E82EE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2" w:type="dxa"/>
          </w:tcPr>
          <w:p w:rsidRPr="00842BFF" w:rsidR="00DB666F" w:rsidP="005F2AD7" w:rsidRDefault="00DB666F" w14:paraId="5E8A7ED2" w14:textId="77777777">
            <w:pPr>
              <w:rPr>
                <w:rFonts w:ascii="Verdana" w:hAnsi="Verdana"/>
                <w:sz w:val="18"/>
                <w:szCs w:val="18"/>
              </w:rPr>
            </w:pPr>
            <w:r>
              <w:rPr>
                <w:rFonts w:ascii="Verdana" w:hAnsi="Verdana"/>
                <w:sz w:val="18"/>
                <w:szCs w:val="18"/>
              </w:rPr>
              <w:t>7</w:t>
            </w:r>
          </w:p>
        </w:tc>
        <w:tc>
          <w:tcPr>
            <w:tcW w:w="4074" w:type="dxa"/>
          </w:tcPr>
          <w:p w:rsidRPr="00842BFF" w:rsidR="00DB666F" w:rsidP="005F2AD7" w:rsidRDefault="00DB666F" w14:paraId="02303A00"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842BFF">
              <w:rPr>
                <w:rFonts w:ascii="Verdana" w:hAnsi="Verdana"/>
                <w:sz w:val="18"/>
                <w:szCs w:val="18"/>
              </w:rPr>
              <w:t>Emissievrije motorrijtuigen 2026</w:t>
            </w:r>
          </w:p>
        </w:tc>
        <w:tc>
          <w:tcPr>
            <w:tcW w:w="4516" w:type="dxa"/>
          </w:tcPr>
          <w:p w:rsidRPr="0099607F" w:rsidR="00DB666F" w:rsidP="005F2AD7" w:rsidRDefault="001B6666" w14:paraId="6959D25D" w14:textId="40FB6B1A">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Om elektrische en benzine personenauto’s gelijker te belasting in de motorrijtuigenbelasting, heeft het kabinet besloten om de tariefkorting te verhogen van 25% naar 30% in de periode 2026 – 2028. In 2029 blijft de tariefkorting 25%.</w:t>
            </w:r>
            <w:r w:rsidR="00DB666F">
              <w:rPr>
                <w:rFonts w:ascii="Verdana" w:hAnsi="Verdana"/>
                <w:sz w:val="18"/>
                <w:szCs w:val="18"/>
              </w:rPr>
              <w:t xml:space="preserve"> </w:t>
            </w:r>
          </w:p>
        </w:tc>
      </w:tr>
      <w:tr w:rsidR="00DB666F" w:rsidTr="005F2AD7" w14:paraId="1BC6C214" w14:textId="77777777">
        <w:tc>
          <w:tcPr>
            <w:cnfStyle w:val="001000000000" w:firstRow="0" w:lastRow="0" w:firstColumn="1" w:lastColumn="0" w:oddVBand="0" w:evenVBand="0" w:oddHBand="0" w:evenHBand="0" w:firstRowFirstColumn="0" w:firstRowLastColumn="0" w:lastRowFirstColumn="0" w:lastRowLastColumn="0"/>
            <w:tcW w:w="472" w:type="dxa"/>
          </w:tcPr>
          <w:p w:rsidRPr="00842BFF" w:rsidR="00DB666F" w:rsidP="005F2AD7" w:rsidRDefault="001B6666" w14:paraId="275C03B9" w14:textId="3676C030">
            <w:pPr>
              <w:rPr>
                <w:rFonts w:ascii="Verdana" w:hAnsi="Verdana"/>
                <w:sz w:val="18"/>
                <w:szCs w:val="18"/>
              </w:rPr>
            </w:pPr>
            <w:r>
              <w:rPr>
                <w:rFonts w:ascii="Verdana" w:hAnsi="Verdana"/>
                <w:sz w:val="18"/>
                <w:szCs w:val="18"/>
              </w:rPr>
              <w:t>8</w:t>
            </w:r>
          </w:p>
        </w:tc>
        <w:tc>
          <w:tcPr>
            <w:tcW w:w="4074" w:type="dxa"/>
          </w:tcPr>
          <w:p w:rsidRPr="00842BFF" w:rsidR="00DB666F" w:rsidP="005F2AD7" w:rsidRDefault="00DB666F" w14:paraId="1007A5B4" w14:textId="6EF12434">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842BFF">
              <w:rPr>
                <w:rFonts w:ascii="Verdana" w:hAnsi="Verdana"/>
                <w:sz w:val="18"/>
                <w:szCs w:val="18"/>
              </w:rPr>
              <w:t>Kwarttarieven motorrijtuigenbelasting</w:t>
            </w:r>
            <w:r w:rsidR="002238DE">
              <w:rPr>
                <w:rFonts w:ascii="Verdana" w:hAnsi="Verdana"/>
                <w:sz w:val="18"/>
                <w:szCs w:val="18"/>
              </w:rPr>
              <w:t xml:space="preserve"> (mrb)</w:t>
            </w:r>
          </w:p>
        </w:tc>
        <w:tc>
          <w:tcPr>
            <w:tcW w:w="4516" w:type="dxa"/>
          </w:tcPr>
          <w:p w:rsidRPr="004C44BF" w:rsidR="00DB666F" w:rsidP="005F2AD7" w:rsidRDefault="00DB666F" w14:paraId="106CA789" w14:textId="084899DE">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4C44BF">
              <w:rPr>
                <w:rFonts w:ascii="Verdana" w:hAnsi="Verdana"/>
                <w:sz w:val="18"/>
                <w:szCs w:val="18"/>
              </w:rPr>
              <w:t xml:space="preserve">De </w:t>
            </w:r>
            <w:r w:rsidR="002238DE">
              <w:rPr>
                <w:rFonts w:ascii="Verdana" w:hAnsi="Verdana"/>
                <w:sz w:val="18"/>
                <w:szCs w:val="18"/>
              </w:rPr>
              <w:t>mrb</w:t>
            </w:r>
            <w:r w:rsidRPr="004C44BF">
              <w:rPr>
                <w:rFonts w:ascii="Verdana" w:hAnsi="Verdana"/>
                <w:sz w:val="18"/>
                <w:szCs w:val="18"/>
              </w:rPr>
              <w:t xml:space="preserve"> kent met ingang van 1 januari 2026 nog twee kwarttarieven</w:t>
            </w:r>
            <w:r w:rsidR="001B6666">
              <w:rPr>
                <w:rStyle w:val="Voetnootmarkering"/>
                <w:rFonts w:ascii="Verdana" w:hAnsi="Verdana"/>
                <w:sz w:val="18"/>
                <w:szCs w:val="18"/>
              </w:rPr>
              <w:footnoteReference w:id="3"/>
            </w:r>
          </w:p>
          <w:p w:rsidRPr="004C44BF" w:rsidR="00DB666F" w:rsidP="005F2AD7" w:rsidRDefault="00DB666F" w14:paraId="3363EEA3"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4C44BF">
              <w:rPr>
                <w:rFonts w:ascii="Verdana" w:hAnsi="Verdana"/>
                <w:sz w:val="18"/>
                <w:szCs w:val="18"/>
              </w:rPr>
              <w:t>voor bijzondere categorieën voertuigen.</w:t>
            </w:r>
            <w:r>
              <w:rPr>
                <w:rFonts w:ascii="Verdana" w:hAnsi="Verdana"/>
                <w:sz w:val="18"/>
                <w:szCs w:val="18"/>
              </w:rPr>
              <w:t xml:space="preserve">  </w:t>
            </w:r>
            <w:r w:rsidRPr="004C44BF">
              <w:rPr>
                <w:rFonts w:ascii="Verdana" w:hAnsi="Verdana"/>
                <w:sz w:val="18"/>
                <w:szCs w:val="18"/>
              </w:rPr>
              <w:t>Voorgesteld wordt om deze kwarttarieven met ingang van 1 januari 2028 te beëindigen.</w:t>
            </w:r>
          </w:p>
        </w:tc>
      </w:tr>
      <w:tr w:rsidR="00DB666F" w:rsidTr="005F2AD7" w14:paraId="787DA6D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2" w:type="dxa"/>
          </w:tcPr>
          <w:p w:rsidR="00DB666F" w:rsidP="005F2AD7" w:rsidRDefault="001B6666" w14:paraId="33102B18" w14:textId="2CB54DFB">
            <w:pPr>
              <w:rPr>
                <w:rFonts w:ascii="Verdana" w:hAnsi="Verdana"/>
                <w:sz w:val="18"/>
                <w:szCs w:val="18"/>
              </w:rPr>
            </w:pPr>
            <w:r>
              <w:rPr>
                <w:rFonts w:ascii="Verdana" w:hAnsi="Verdana"/>
                <w:sz w:val="18"/>
                <w:szCs w:val="18"/>
              </w:rPr>
              <w:t>9</w:t>
            </w:r>
          </w:p>
        </w:tc>
        <w:tc>
          <w:tcPr>
            <w:tcW w:w="4074" w:type="dxa"/>
          </w:tcPr>
          <w:p w:rsidRPr="00842BFF" w:rsidR="00DB666F" w:rsidP="005F2AD7" w:rsidRDefault="00DB666F" w14:paraId="0E52098B" w14:textId="19C45368">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Structureel maken</w:t>
            </w:r>
            <w:r w:rsidRPr="00B241F0">
              <w:rPr>
                <w:rFonts w:ascii="Verdana" w:hAnsi="Verdana"/>
                <w:sz w:val="18"/>
                <w:szCs w:val="18"/>
              </w:rPr>
              <w:t xml:space="preserve"> RVU</w:t>
            </w:r>
            <w:r>
              <w:rPr>
                <w:rFonts w:ascii="Verdana" w:hAnsi="Verdana"/>
                <w:sz w:val="18"/>
                <w:szCs w:val="18"/>
              </w:rPr>
              <w:t>-</w:t>
            </w:r>
            <w:r w:rsidRPr="00B241F0">
              <w:rPr>
                <w:rFonts w:ascii="Verdana" w:hAnsi="Verdana"/>
                <w:sz w:val="18"/>
                <w:szCs w:val="18"/>
              </w:rPr>
              <w:t>drempelvrijstelling</w:t>
            </w:r>
            <w:r w:rsidR="00A53400">
              <w:rPr>
                <w:rFonts w:ascii="Verdana" w:hAnsi="Verdana"/>
                <w:sz w:val="18"/>
                <w:szCs w:val="18"/>
              </w:rPr>
              <w:t xml:space="preserve"> </w:t>
            </w:r>
            <w:r w:rsidR="002238DE">
              <w:rPr>
                <w:rFonts w:ascii="Verdana" w:hAnsi="Verdana"/>
                <w:sz w:val="18"/>
                <w:szCs w:val="18"/>
              </w:rPr>
              <w:t>(Regeling voor Vervroegd Uittreden)</w:t>
            </w:r>
          </w:p>
        </w:tc>
        <w:tc>
          <w:tcPr>
            <w:tcW w:w="4516" w:type="dxa"/>
          </w:tcPr>
          <w:p w:rsidRPr="004C44BF" w:rsidR="00DB666F" w:rsidP="005F2AD7" w:rsidRDefault="00DB666F" w14:paraId="7C44DA75"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4C44BF">
              <w:rPr>
                <w:rFonts w:ascii="Verdana" w:hAnsi="Verdana"/>
                <w:sz w:val="18"/>
                <w:szCs w:val="18"/>
              </w:rPr>
              <w:t>Het kabinet, vakbonden en werkgevers hebben in oktober 2024 een</w:t>
            </w:r>
            <w:r>
              <w:rPr>
                <w:rFonts w:ascii="Verdana" w:hAnsi="Verdana"/>
                <w:sz w:val="18"/>
                <w:szCs w:val="18"/>
              </w:rPr>
              <w:t xml:space="preserve"> </w:t>
            </w:r>
            <w:r w:rsidRPr="004C44BF">
              <w:rPr>
                <w:rFonts w:ascii="Verdana" w:hAnsi="Verdana"/>
                <w:sz w:val="18"/>
                <w:szCs w:val="18"/>
              </w:rPr>
              <w:t>onderhandelaarsakkoord bereikt over</w:t>
            </w:r>
            <w:r>
              <w:rPr>
                <w:rFonts w:ascii="Verdana" w:hAnsi="Verdana"/>
                <w:sz w:val="18"/>
                <w:szCs w:val="18"/>
              </w:rPr>
              <w:t xml:space="preserve"> onder meer</w:t>
            </w:r>
            <w:r w:rsidRPr="004C44BF">
              <w:rPr>
                <w:rFonts w:ascii="Verdana" w:hAnsi="Verdana"/>
                <w:sz w:val="18"/>
                <w:szCs w:val="18"/>
              </w:rPr>
              <w:t xml:space="preserve"> een structurele en </w:t>
            </w:r>
            <w:r>
              <w:rPr>
                <w:rFonts w:ascii="Verdana" w:hAnsi="Verdana"/>
                <w:sz w:val="18"/>
                <w:szCs w:val="18"/>
              </w:rPr>
              <w:t xml:space="preserve">meer </w:t>
            </w:r>
            <w:r w:rsidRPr="004C44BF">
              <w:rPr>
                <w:rFonts w:ascii="Verdana" w:hAnsi="Verdana"/>
                <w:sz w:val="18"/>
                <w:szCs w:val="18"/>
              </w:rPr>
              <w:t xml:space="preserve">gerichte </w:t>
            </w:r>
            <w:r>
              <w:rPr>
                <w:rFonts w:ascii="Verdana" w:hAnsi="Verdana"/>
                <w:sz w:val="18"/>
                <w:szCs w:val="18"/>
              </w:rPr>
              <w:t xml:space="preserve">RVU-drempelvrijstelling </w:t>
            </w:r>
            <w:r w:rsidRPr="004C44BF">
              <w:rPr>
                <w:rFonts w:ascii="Verdana" w:hAnsi="Verdana"/>
                <w:sz w:val="18"/>
                <w:szCs w:val="18"/>
              </w:rPr>
              <w:t>voor mensen met zwaar werk.</w:t>
            </w:r>
            <w:r>
              <w:rPr>
                <w:rFonts w:ascii="Verdana" w:hAnsi="Verdana"/>
                <w:sz w:val="18"/>
                <w:szCs w:val="18"/>
              </w:rPr>
              <w:t xml:space="preserve"> De RVU-drempelvrijstelling moet hiervoor worden aangepast. </w:t>
            </w:r>
            <w:r w:rsidRPr="00CB682D">
              <w:rPr>
                <w:rFonts w:ascii="Verdana" w:hAnsi="Verdana"/>
                <w:sz w:val="18"/>
                <w:szCs w:val="18"/>
              </w:rPr>
              <w:t>Het bedrag van de RVU-drempelvrijstelling zal worden verhoogd en deze wordt structureel gemaakt</w:t>
            </w:r>
            <w:r>
              <w:rPr>
                <w:rFonts w:ascii="Verdana" w:hAnsi="Verdana"/>
                <w:sz w:val="18"/>
                <w:szCs w:val="18"/>
              </w:rPr>
              <w:t xml:space="preserve"> met ijkmomenten</w:t>
            </w:r>
            <w:r w:rsidRPr="00CB682D">
              <w:rPr>
                <w:rFonts w:ascii="Verdana" w:hAnsi="Verdana"/>
                <w:sz w:val="18"/>
                <w:szCs w:val="18"/>
              </w:rPr>
              <w:t>. Daarnaast wordt het tarief voor het deel boven de RVU-drempelvrijstelling verhoogd.</w:t>
            </w:r>
          </w:p>
        </w:tc>
      </w:tr>
      <w:tr w:rsidR="00DB666F" w:rsidTr="005F2AD7" w14:paraId="5698A921" w14:textId="77777777">
        <w:tc>
          <w:tcPr>
            <w:cnfStyle w:val="001000000000" w:firstRow="0" w:lastRow="0" w:firstColumn="1" w:lastColumn="0" w:oddVBand="0" w:evenVBand="0" w:oddHBand="0" w:evenHBand="0" w:firstRowFirstColumn="0" w:firstRowLastColumn="0" w:lastRowFirstColumn="0" w:lastRowLastColumn="0"/>
            <w:tcW w:w="472" w:type="dxa"/>
          </w:tcPr>
          <w:p w:rsidR="00DB666F" w:rsidP="005F2AD7" w:rsidRDefault="00DB666F" w14:paraId="0776C5DA" w14:textId="5CC19B95">
            <w:pPr>
              <w:rPr>
                <w:rFonts w:ascii="Verdana" w:hAnsi="Verdana"/>
                <w:sz w:val="18"/>
                <w:szCs w:val="18"/>
              </w:rPr>
            </w:pPr>
            <w:r>
              <w:rPr>
                <w:rFonts w:ascii="Verdana" w:hAnsi="Verdana"/>
                <w:sz w:val="18"/>
                <w:szCs w:val="18"/>
              </w:rPr>
              <w:t>1</w:t>
            </w:r>
            <w:r w:rsidR="001B6666">
              <w:rPr>
                <w:rFonts w:ascii="Verdana" w:hAnsi="Verdana"/>
                <w:sz w:val="18"/>
                <w:szCs w:val="18"/>
              </w:rPr>
              <w:t>0</w:t>
            </w:r>
          </w:p>
        </w:tc>
        <w:tc>
          <w:tcPr>
            <w:tcW w:w="4074" w:type="dxa"/>
          </w:tcPr>
          <w:p w:rsidRPr="00EF27EA" w:rsidR="00DB666F" w:rsidP="005F2AD7" w:rsidRDefault="00DB666F" w14:paraId="7290E8C6"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EF27EA">
              <w:rPr>
                <w:rFonts w:ascii="Verdana" w:hAnsi="Verdana"/>
                <w:sz w:val="18"/>
                <w:szCs w:val="18"/>
              </w:rPr>
              <w:t>Onzakelijk handelende gelieerde partijen uitsluiten van toepassing leegwaarderatio</w:t>
            </w:r>
          </w:p>
        </w:tc>
        <w:tc>
          <w:tcPr>
            <w:tcW w:w="4516" w:type="dxa"/>
          </w:tcPr>
          <w:p w:rsidRPr="00650C9C" w:rsidR="00DB666F" w:rsidP="005F2AD7" w:rsidRDefault="00DB666F" w14:paraId="3C3EF70E"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 xml:space="preserve">Naar aanleiding van twee arresten van de HR uit 2015 en 2016 wordt met deze maatregel voorgesteld om gelieerde partijen die onzakelijk handelen uit te sluiten van de toepassing van de leegwaarderatio. </w:t>
            </w:r>
          </w:p>
        </w:tc>
      </w:tr>
      <w:tr w:rsidR="00DB666F" w:rsidTr="005F2AD7" w14:paraId="04DED09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2" w:type="dxa"/>
          </w:tcPr>
          <w:p w:rsidR="00DB666F" w:rsidP="005F2AD7" w:rsidRDefault="00DB666F" w14:paraId="399D370C" w14:textId="17D9CA9D">
            <w:pPr>
              <w:rPr>
                <w:rFonts w:ascii="Verdana" w:hAnsi="Verdana"/>
                <w:sz w:val="18"/>
                <w:szCs w:val="18"/>
              </w:rPr>
            </w:pPr>
            <w:r>
              <w:rPr>
                <w:rFonts w:ascii="Verdana" w:hAnsi="Verdana"/>
                <w:sz w:val="18"/>
                <w:szCs w:val="18"/>
              </w:rPr>
              <w:t>1</w:t>
            </w:r>
            <w:r w:rsidR="001B6666">
              <w:rPr>
                <w:rFonts w:ascii="Verdana" w:hAnsi="Verdana"/>
                <w:sz w:val="18"/>
                <w:szCs w:val="18"/>
              </w:rPr>
              <w:t>1</w:t>
            </w:r>
          </w:p>
        </w:tc>
        <w:tc>
          <w:tcPr>
            <w:tcW w:w="4074" w:type="dxa"/>
          </w:tcPr>
          <w:p w:rsidRPr="00EF27EA" w:rsidR="00DB666F" w:rsidP="005F2AD7" w:rsidRDefault="00DB666F" w14:paraId="5F559BF4"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EF27EA">
              <w:rPr>
                <w:rFonts w:ascii="Verdana" w:hAnsi="Verdana"/>
                <w:sz w:val="18"/>
                <w:szCs w:val="18"/>
              </w:rPr>
              <w:t>Aanpassing Wet verbruiksbelasting van alcoholvrije dranken</w:t>
            </w:r>
          </w:p>
        </w:tc>
        <w:tc>
          <w:tcPr>
            <w:tcW w:w="4516" w:type="dxa"/>
          </w:tcPr>
          <w:p w:rsidRPr="004578F6" w:rsidR="00DB666F" w:rsidP="005F2AD7" w:rsidRDefault="00DB666F" w14:paraId="724CBC40"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650C9C">
              <w:rPr>
                <w:rFonts w:ascii="Verdana" w:hAnsi="Verdana"/>
                <w:sz w:val="18"/>
                <w:szCs w:val="18"/>
              </w:rPr>
              <w:t xml:space="preserve">De verbruiksbelasting van alcoholvrije dranken kent een uitzondering voor de belasting van zuivel- en sojadranken. De huidige vormgeving van deze uitzondering sluit aan bij het melkvetgehalte van dranken. </w:t>
            </w:r>
            <w:r w:rsidRPr="004578F6">
              <w:rPr>
                <w:rFonts w:ascii="Verdana" w:hAnsi="Verdana"/>
                <w:sz w:val="18"/>
                <w:szCs w:val="18"/>
              </w:rPr>
              <w:t>Voorgesteld wordt om de zuiveluitzondering zo aan te passen dat deze alleen komt te gelden voor de meest pure zuivel- en sojadranken, zoals magere-, halfvolle- en volle melk.</w:t>
            </w:r>
          </w:p>
        </w:tc>
      </w:tr>
      <w:tr w:rsidR="00DB666F" w:rsidTr="005F2AD7" w14:paraId="4D4DBB5C" w14:textId="77777777">
        <w:tc>
          <w:tcPr>
            <w:cnfStyle w:val="001000000000" w:firstRow="0" w:lastRow="0" w:firstColumn="1" w:lastColumn="0" w:oddVBand="0" w:evenVBand="0" w:oddHBand="0" w:evenHBand="0" w:firstRowFirstColumn="0" w:firstRowLastColumn="0" w:lastRowFirstColumn="0" w:lastRowLastColumn="0"/>
            <w:tcW w:w="472" w:type="dxa"/>
          </w:tcPr>
          <w:p w:rsidR="00DB666F" w:rsidP="005F2AD7" w:rsidRDefault="00DB666F" w14:paraId="72F44B7A" w14:textId="140C87FC">
            <w:pPr>
              <w:rPr>
                <w:rFonts w:ascii="Verdana" w:hAnsi="Verdana"/>
                <w:sz w:val="18"/>
                <w:szCs w:val="18"/>
              </w:rPr>
            </w:pPr>
            <w:r>
              <w:rPr>
                <w:rFonts w:ascii="Verdana" w:hAnsi="Verdana"/>
                <w:sz w:val="18"/>
                <w:szCs w:val="18"/>
              </w:rPr>
              <w:t>1</w:t>
            </w:r>
            <w:r w:rsidR="001B6666">
              <w:rPr>
                <w:rFonts w:ascii="Verdana" w:hAnsi="Verdana"/>
                <w:sz w:val="18"/>
                <w:szCs w:val="18"/>
              </w:rPr>
              <w:t>2</w:t>
            </w:r>
          </w:p>
        </w:tc>
        <w:tc>
          <w:tcPr>
            <w:tcW w:w="4074" w:type="dxa"/>
          </w:tcPr>
          <w:p w:rsidRPr="00EF27EA" w:rsidR="00DB666F" w:rsidP="005F2AD7" w:rsidRDefault="00DB666F" w14:paraId="21006A61"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Box 3 (heffingsvrij vermogen en forfait)</w:t>
            </w:r>
          </w:p>
        </w:tc>
        <w:tc>
          <w:tcPr>
            <w:tcW w:w="4516" w:type="dxa"/>
          </w:tcPr>
          <w:p w:rsidRPr="00495072" w:rsidR="00DB666F" w:rsidP="005F2AD7" w:rsidRDefault="00DB666F" w14:paraId="27FDC3D0"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Voorgesteld wordt p</w:t>
            </w:r>
            <w:r w:rsidRPr="00D37E88">
              <w:rPr>
                <w:rFonts w:ascii="Verdana" w:hAnsi="Verdana"/>
                <w:sz w:val="18"/>
                <w:szCs w:val="18"/>
              </w:rPr>
              <w:t xml:space="preserve">er 2026 in box 3 het forfait voor de categorie overige bezittingen </w:t>
            </w:r>
            <w:r>
              <w:rPr>
                <w:rFonts w:ascii="Verdana" w:hAnsi="Verdana"/>
                <w:sz w:val="18"/>
                <w:szCs w:val="18"/>
              </w:rPr>
              <w:t xml:space="preserve">te </w:t>
            </w:r>
            <w:r w:rsidRPr="00D37E88">
              <w:rPr>
                <w:rFonts w:ascii="Verdana" w:hAnsi="Verdana"/>
                <w:sz w:val="18"/>
                <w:szCs w:val="18"/>
              </w:rPr>
              <w:t>verho</w:t>
            </w:r>
            <w:r>
              <w:rPr>
                <w:rFonts w:ascii="Verdana" w:hAnsi="Verdana"/>
                <w:sz w:val="18"/>
                <w:szCs w:val="18"/>
              </w:rPr>
              <w:t>gen</w:t>
            </w:r>
            <w:r w:rsidRPr="00D37E88">
              <w:rPr>
                <w:rFonts w:ascii="Verdana" w:hAnsi="Verdana"/>
                <w:sz w:val="18"/>
                <w:szCs w:val="18"/>
              </w:rPr>
              <w:t xml:space="preserve"> naar 7,78%. Daarnaast wordt </w:t>
            </w:r>
            <w:r>
              <w:rPr>
                <w:rFonts w:ascii="Verdana" w:hAnsi="Verdana"/>
                <w:sz w:val="18"/>
                <w:szCs w:val="18"/>
              </w:rPr>
              <w:t xml:space="preserve">voorgesteld </w:t>
            </w:r>
            <w:r w:rsidRPr="00D37E88">
              <w:rPr>
                <w:rFonts w:ascii="Verdana" w:hAnsi="Verdana"/>
                <w:sz w:val="18"/>
                <w:szCs w:val="18"/>
              </w:rPr>
              <w:t xml:space="preserve">per 2026 het heffingsvrije vermogen </w:t>
            </w:r>
            <w:r>
              <w:rPr>
                <w:rFonts w:ascii="Verdana" w:hAnsi="Verdana"/>
                <w:sz w:val="18"/>
                <w:szCs w:val="18"/>
              </w:rPr>
              <w:t xml:space="preserve">te </w:t>
            </w:r>
            <w:r w:rsidRPr="00D37E88">
              <w:rPr>
                <w:rFonts w:ascii="Verdana" w:hAnsi="Verdana"/>
                <w:sz w:val="18"/>
                <w:szCs w:val="18"/>
              </w:rPr>
              <w:t>verla</w:t>
            </w:r>
            <w:r>
              <w:rPr>
                <w:rFonts w:ascii="Verdana" w:hAnsi="Verdana"/>
                <w:sz w:val="18"/>
                <w:szCs w:val="18"/>
              </w:rPr>
              <w:t>gen</w:t>
            </w:r>
            <w:r w:rsidRPr="00D37E88">
              <w:rPr>
                <w:rFonts w:ascii="Verdana" w:hAnsi="Verdana"/>
                <w:sz w:val="18"/>
                <w:szCs w:val="18"/>
              </w:rPr>
              <w:t xml:space="preserve"> naar € 51.396.</w:t>
            </w:r>
          </w:p>
        </w:tc>
      </w:tr>
      <w:tr w:rsidR="00DB666F" w:rsidTr="005F2AD7" w14:paraId="0DDFAE1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2" w:type="dxa"/>
          </w:tcPr>
          <w:p w:rsidR="00DB666F" w:rsidP="005F2AD7" w:rsidRDefault="00DB666F" w14:paraId="3A198620" w14:textId="344E06A8">
            <w:pPr>
              <w:rPr>
                <w:rFonts w:ascii="Verdana" w:hAnsi="Verdana"/>
                <w:sz w:val="18"/>
                <w:szCs w:val="18"/>
              </w:rPr>
            </w:pPr>
            <w:r>
              <w:rPr>
                <w:rFonts w:ascii="Verdana" w:hAnsi="Verdana"/>
                <w:sz w:val="18"/>
                <w:szCs w:val="18"/>
              </w:rPr>
              <w:t>1</w:t>
            </w:r>
            <w:r w:rsidR="001B6666">
              <w:rPr>
                <w:rFonts w:ascii="Verdana" w:hAnsi="Verdana"/>
                <w:sz w:val="18"/>
                <w:szCs w:val="18"/>
              </w:rPr>
              <w:t>3</w:t>
            </w:r>
          </w:p>
        </w:tc>
        <w:tc>
          <w:tcPr>
            <w:tcW w:w="4074" w:type="dxa"/>
          </w:tcPr>
          <w:p w:rsidR="00DB666F" w:rsidP="005F2AD7" w:rsidRDefault="00DB666F" w14:paraId="003B3AF7"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BE1BCE">
              <w:rPr>
                <w:rFonts w:ascii="Verdana" w:hAnsi="Verdana"/>
                <w:sz w:val="18"/>
                <w:szCs w:val="18"/>
              </w:rPr>
              <w:t>Beperkt toepassen van de tabelcorrectiefactor (TCF)</w:t>
            </w:r>
          </w:p>
        </w:tc>
        <w:tc>
          <w:tcPr>
            <w:tcW w:w="4516" w:type="dxa"/>
          </w:tcPr>
          <w:p w:rsidR="00DB666F" w:rsidP="005F2AD7" w:rsidRDefault="00DB666F" w14:paraId="7B51D830" w14:textId="5C303C4A">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7829EC">
              <w:rPr>
                <w:rFonts w:ascii="Verdana" w:hAnsi="Verdana"/>
                <w:sz w:val="18"/>
                <w:szCs w:val="18"/>
              </w:rPr>
              <w:t xml:space="preserve">De </w:t>
            </w:r>
            <w:r>
              <w:rPr>
                <w:rFonts w:ascii="Verdana" w:hAnsi="Verdana"/>
                <w:sz w:val="18"/>
                <w:szCs w:val="18"/>
              </w:rPr>
              <w:t>TCF</w:t>
            </w:r>
            <w:r w:rsidRPr="007829EC">
              <w:rPr>
                <w:rFonts w:ascii="Verdana" w:hAnsi="Verdana"/>
                <w:sz w:val="18"/>
                <w:szCs w:val="18"/>
              </w:rPr>
              <w:t xml:space="preserve"> is een parameter die volgt uit de inflatiecĳfers van het CBS (de berekeningswĳze is wettelĳk vastgelegd), waarmee onder andere de inkomstenbelasting standaard word aangepast aan de inflatie. De </w:t>
            </w:r>
            <w:r w:rsidR="00C0132B">
              <w:rPr>
                <w:rFonts w:ascii="Verdana" w:hAnsi="Verdana"/>
                <w:sz w:val="18"/>
                <w:szCs w:val="18"/>
              </w:rPr>
              <w:t>TCF</w:t>
            </w:r>
            <w:r w:rsidRPr="007829EC">
              <w:rPr>
                <w:rFonts w:ascii="Verdana" w:hAnsi="Verdana"/>
                <w:sz w:val="18"/>
                <w:szCs w:val="18"/>
              </w:rPr>
              <w:t xml:space="preserve"> binnen de inkomstenbelasting word</w:t>
            </w:r>
            <w:r w:rsidR="00244049">
              <w:rPr>
                <w:rFonts w:ascii="Verdana" w:hAnsi="Verdana"/>
                <w:sz w:val="18"/>
                <w:szCs w:val="18"/>
              </w:rPr>
              <w:t>t per 1 januari 2026</w:t>
            </w:r>
            <w:r w:rsidR="00C0132B">
              <w:rPr>
                <w:rFonts w:ascii="Verdana" w:hAnsi="Verdana"/>
                <w:sz w:val="18"/>
                <w:szCs w:val="18"/>
              </w:rPr>
              <w:t xml:space="preserve"> beperkt toegepast. </w:t>
            </w:r>
            <w:r w:rsidRPr="007829EC">
              <w:rPr>
                <w:rFonts w:ascii="Verdana" w:hAnsi="Verdana"/>
                <w:sz w:val="18"/>
                <w:szCs w:val="18"/>
              </w:rPr>
              <w:t xml:space="preserve">Dit betekent </w:t>
            </w:r>
            <w:r w:rsidRPr="007829EC">
              <w:rPr>
                <w:rFonts w:ascii="Verdana" w:hAnsi="Verdana"/>
                <w:sz w:val="18"/>
                <w:szCs w:val="18"/>
              </w:rPr>
              <w:lastRenderedPageBreak/>
              <w:t xml:space="preserve">dat de belastingschĳven en heffingskortingen binnen de inkomstenbelasting beperkt worden gecompenseerd voor hogere inflatie. </w:t>
            </w:r>
            <w:r w:rsidR="00244049">
              <w:rPr>
                <w:rFonts w:ascii="Verdana" w:hAnsi="Verdana"/>
                <w:sz w:val="18"/>
                <w:szCs w:val="18"/>
              </w:rPr>
              <w:t>Dit is een tweede stap, bovenop de dekking voor het terugdraaien van de verhoging van de btw op cultuur, media en sport (in deze bijlage opgenomen als zelfstandig wetsvoorstel binnen het Pakket Belastingplan 2026 (nr. 6)).</w:t>
            </w:r>
          </w:p>
        </w:tc>
      </w:tr>
      <w:tr w:rsidR="00DB666F" w:rsidTr="005F2AD7" w14:paraId="57FC934A" w14:textId="77777777">
        <w:tc>
          <w:tcPr>
            <w:cnfStyle w:val="001000000000" w:firstRow="0" w:lastRow="0" w:firstColumn="1" w:lastColumn="0" w:oddVBand="0" w:evenVBand="0" w:oddHBand="0" w:evenHBand="0" w:firstRowFirstColumn="0" w:firstRowLastColumn="0" w:lastRowFirstColumn="0" w:lastRowLastColumn="0"/>
            <w:tcW w:w="472" w:type="dxa"/>
          </w:tcPr>
          <w:p w:rsidR="00DB666F" w:rsidP="005F2AD7" w:rsidRDefault="00DB666F" w14:paraId="59257101" w14:textId="43341971">
            <w:pPr>
              <w:rPr>
                <w:rFonts w:ascii="Verdana" w:hAnsi="Verdana"/>
                <w:sz w:val="18"/>
                <w:szCs w:val="18"/>
              </w:rPr>
            </w:pPr>
            <w:r>
              <w:rPr>
                <w:rFonts w:ascii="Verdana" w:hAnsi="Verdana"/>
                <w:sz w:val="18"/>
                <w:szCs w:val="18"/>
              </w:rPr>
              <w:lastRenderedPageBreak/>
              <w:t>1</w:t>
            </w:r>
            <w:r w:rsidR="001B6666">
              <w:rPr>
                <w:rFonts w:ascii="Verdana" w:hAnsi="Verdana"/>
                <w:sz w:val="18"/>
                <w:szCs w:val="18"/>
              </w:rPr>
              <w:t>4</w:t>
            </w:r>
          </w:p>
        </w:tc>
        <w:tc>
          <w:tcPr>
            <w:tcW w:w="4074" w:type="dxa"/>
          </w:tcPr>
          <w:p w:rsidR="00DB666F" w:rsidP="005F2AD7" w:rsidRDefault="00DB666F" w14:paraId="0C6D215D"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Compensatie zorgpremies via tarief eerste en tweede schijf in de inkomstenbelasting</w:t>
            </w:r>
          </w:p>
        </w:tc>
        <w:tc>
          <w:tcPr>
            <w:tcW w:w="4516" w:type="dxa"/>
          </w:tcPr>
          <w:p w:rsidRPr="00D37E88" w:rsidR="00DB666F" w:rsidP="005F2AD7" w:rsidRDefault="00FD0285" w14:paraId="51A592C6" w14:textId="4631E689">
            <w:pPr>
              <w:cnfStyle w:val="000000000000" w:firstRow="0" w:lastRow="0" w:firstColumn="0" w:lastColumn="0" w:oddVBand="0" w:evenVBand="0" w:oddHBand="0" w:evenHBand="0" w:firstRowFirstColumn="0" w:firstRowLastColumn="0" w:lastRowFirstColumn="0" w:lastRowLastColumn="0"/>
              <w:rPr>
                <w:rFonts w:ascii="Verdana" w:hAnsi="Verdana"/>
                <w:sz w:val="18"/>
                <w:szCs w:val="18"/>
                <w:highlight w:val="yellow"/>
              </w:rPr>
            </w:pPr>
            <w:r>
              <w:rPr>
                <w:rFonts w:ascii="Verdana" w:hAnsi="Verdana"/>
                <w:sz w:val="18"/>
                <w:szCs w:val="18"/>
              </w:rPr>
              <w:t>In de voorjaarsnota 2025 is ingegaan op zorgpremie-ontwikkelingen door Zvw-uitgaven.</w:t>
            </w:r>
            <w:r w:rsidR="0025114A">
              <w:rPr>
                <w:rStyle w:val="Voetnootmarkering"/>
                <w:rFonts w:ascii="Verdana" w:hAnsi="Verdana"/>
                <w:sz w:val="18"/>
                <w:szCs w:val="18"/>
              </w:rPr>
              <w:footnoteReference w:id="4"/>
            </w:r>
            <w:r>
              <w:rPr>
                <w:rFonts w:ascii="Verdana" w:hAnsi="Verdana"/>
                <w:sz w:val="18"/>
                <w:szCs w:val="18"/>
              </w:rPr>
              <w:t xml:space="preserve"> In dit kader </w:t>
            </w:r>
            <w:r w:rsidR="0025114A">
              <w:rPr>
                <w:rFonts w:ascii="Verdana" w:hAnsi="Verdana"/>
                <w:sz w:val="18"/>
                <w:szCs w:val="18"/>
              </w:rPr>
              <w:t>worden</w:t>
            </w:r>
            <w:r>
              <w:rPr>
                <w:rFonts w:ascii="Verdana" w:hAnsi="Verdana"/>
                <w:sz w:val="18"/>
                <w:szCs w:val="18"/>
              </w:rPr>
              <w:t xml:space="preserve"> de tarieven van eerste en tweede schijf in box 1 van de inkomstenbelasting </w:t>
            </w:r>
            <w:r w:rsidR="00244049">
              <w:rPr>
                <w:rFonts w:ascii="Verdana" w:hAnsi="Verdana"/>
                <w:sz w:val="18"/>
                <w:szCs w:val="18"/>
              </w:rPr>
              <w:t>gewijzigd</w:t>
            </w:r>
            <w:r>
              <w:rPr>
                <w:rFonts w:ascii="Verdana" w:hAnsi="Verdana"/>
                <w:sz w:val="18"/>
                <w:szCs w:val="18"/>
              </w:rPr>
              <w:t>.</w:t>
            </w:r>
          </w:p>
        </w:tc>
      </w:tr>
      <w:tr w:rsidRPr="007402ED" w:rsidR="00DB666F" w:rsidTr="005F2AD7" w14:paraId="2CBA97D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2" w:type="dxa"/>
          </w:tcPr>
          <w:p w:rsidR="00DB666F" w:rsidP="005F2AD7" w:rsidRDefault="00DB666F" w14:paraId="536E02FC" w14:textId="41E50750">
            <w:pPr>
              <w:rPr>
                <w:rFonts w:ascii="Verdana" w:hAnsi="Verdana"/>
                <w:sz w:val="18"/>
                <w:szCs w:val="18"/>
              </w:rPr>
            </w:pPr>
            <w:r>
              <w:rPr>
                <w:rFonts w:ascii="Verdana" w:hAnsi="Verdana"/>
                <w:sz w:val="18"/>
                <w:szCs w:val="18"/>
              </w:rPr>
              <w:t>1</w:t>
            </w:r>
            <w:r w:rsidR="001B6666">
              <w:rPr>
                <w:rFonts w:ascii="Verdana" w:hAnsi="Verdana"/>
                <w:sz w:val="18"/>
                <w:szCs w:val="18"/>
              </w:rPr>
              <w:t>5</w:t>
            </w:r>
          </w:p>
        </w:tc>
        <w:tc>
          <w:tcPr>
            <w:tcW w:w="4074" w:type="dxa"/>
          </w:tcPr>
          <w:p w:rsidRPr="00FD0285" w:rsidR="00DB666F" w:rsidP="005F2AD7" w:rsidRDefault="001B6666" w14:paraId="3E7569BE" w14:textId="3FF2A3D4">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N</w:t>
            </w:r>
            <w:r w:rsidRPr="00FD0285" w:rsidR="00DB666F">
              <w:rPr>
                <w:rFonts w:ascii="Verdana" w:hAnsi="Verdana"/>
                <w:sz w:val="18"/>
                <w:szCs w:val="18"/>
              </w:rPr>
              <w:t>ormering leasemarkt</w:t>
            </w:r>
          </w:p>
        </w:tc>
        <w:tc>
          <w:tcPr>
            <w:tcW w:w="4516" w:type="dxa"/>
          </w:tcPr>
          <w:p w:rsidRPr="007402ED" w:rsidR="00DB666F" w:rsidP="005F2AD7" w:rsidRDefault="00DB666F" w14:paraId="396682F4" w14:textId="75151020">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7402ED">
              <w:rPr>
                <w:rFonts w:ascii="Verdana" w:hAnsi="Verdana"/>
                <w:sz w:val="18"/>
                <w:szCs w:val="18"/>
              </w:rPr>
              <w:t xml:space="preserve">Het kabinet versnelt de ingroei van elektrische auto’s door per 2027 de zakelijke leasemarkt te normeren. Het doel is dat alle auto’s die vanaf dat moment door een werkgever ook voor privégebruik ter beschikking worden gesteld aan de werknemer, volledig emissievrij zijn. De normering wordt vormgegeven via een pseudo-eindheffing in de loonbelasting, met een belastingtarief van 52% over de grondslag voor de bijtelling privégebruik van de auto. </w:t>
            </w:r>
          </w:p>
        </w:tc>
      </w:tr>
      <w:tr w:rsidRPr="007402ED" w:rsidR="00DB666F" w:rsidTr="005F2AD7" w14:paraId="3193E6C2" w14:textId="77777777">
        <w:tc>
          <w:tcPr>
            <w:cnfStyle w:val="001000000000" w:firstRow="0" w:lastRow="0" w:firstColumn="1" w:lastColumn="0" w:oddVBand="0" w:evenVBand="0" w:oddHBand="0" w:evenHBand="0" w:firstRowFirstColumn="0" w:firstRowLastColumn="0" w:lastRowFirstColumn="0" w:lastRowLastColumn="0"/>
            <w:tcW w:w="472" w:type="dxa"/>
          </w:tcPr>
          <w:p w:rsidR="00DB666F" w:rsidP="005F2AD7" w:rsidRDefault="00DB666F" w14:paraId="0D5F0A37" w14:textId="2C0B4E37">
            <w:pPr>
              <w:rPr>
                <w:rFonts w:ascii="Verdana" w:hAnsi="Verdana"/>
                <w:sz w:val="18"/>
                <w:szCs w:val="18"/>
              </w:rPr>
            </w:pPr>
            <w:r>
              <w:rPr>
                <w:rFonts w:ascii="Verdana" w:hAnsi="Verdana"/>
                <w:sz w:val="18"/>
                <w:szCs w:val="18"/>
              </w:rPr>
              <w:t>1</w:t>
            </w:r>
            <w:r w:rsidR="001B6666">
              <w:rPr>
                <w:rFonts w:ascii="Verdana" w:hAnsi="Verdana"/>
                <w:sz w:val="18"/>
                <w:szCs w:val="18"/>
              </w:rPr>
              <w:t>6</w:t>
            </w:r>
          </w:p>
        </w:tc>
        <w:tc>
          <w:tcPr>
            <w:tcW w:w="4074" w:type="dxa"/>
          </w:tcPr>
          <w:p w:rsidRPr="007402ED" w:rsidR="00DB666F" w:rsidP="005F2AD7" w:rsidRDefault="00DB666F" w14:paraId="121798EE"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7402ED">
              <w:rPr>
                <w:rFonts w:ascii="Verdana" w:hAnsi="Verdana"/>
                <w:sz w:val="18"/>
                <w:szCs w:val="18"/>
              </w:rPr>
              <w:t>Verlaging bpm bijzondere personenauto's (alleen vaste voet 667 euro)</w:t>
            </w:r>
          </w:p>
        </w:tc>
        <w:tc>
          <w:tcPr>
            <w:tcW w:w="4516" w:type="dxa"/>
          </w:tcPr>
          <w:p w:rsidRPr="007402ED" w:rsidR="00DB666F" w:rsidP="005F2AD7" w:rsidRDefault="00DB666F" w14:paraId="2E5297BD"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7402ED">
              <w:rPr>
                <w:rFonts w:ascii="Verdana" w:hAnsi="Verdana"/>
                <w:sz w:val="18"/>
                <w:szCs w:val="18"/>
              </w:rPr>
              <w:t>Emissievrije bijzondere personenauto's betalen per 2026 enkel nog een vaste voet van 667 euro in de bpm. Deze maatregel kent een horizonbepaling die loopt tot 1 januari 2031.</w:t>
            </w:r>
          </w:p>
        </w:tc>
      </w:tr>
      <w:tr w:rsidRPr="007402ED" w:rsidR="00DB666F" w:rsidTr="005F2AD7" w14:paraId="08A349F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2" w:type="dxa"/>
          </w:tcPr>
          <w:p w:rsidR="00DB666F" w:rsidP="005F2AD7" w:rsidRDefault="00DB666F" w14:paraId="120863B1" w14:textId="323D2865">
            <w:pPr>
              <w:rPr>
                <w:rFonts w:ascii="Verdana" w:hAnsi="Verdana"/>
                <w:sz w:val="18"/>
                <w:szCs w:val="18"/>
              </w:rPr>
            </w:pPr>
            <w:r>
              <w:rPr>
                <w:rFonts w:ascii="Verdana" w:hAnsi="Verdana"/>
                <w:sz w:val="18"/>
                <w:szCs w:val="18"/>
              </w:rPr>
              <w:t>1</w:t>
            </w:r>
            <w:r w:rsidR="001B6666">
              <w:rPr>
                <w:rFonts w:ascii="Verdana" w:hAnsi="Verdana"/>
                <w:sz w:val="18"/>
                <w:szCs w:val="18"/>
              </w:rPr>
              <w:t>7</w:t>
            </w:r>
          </w:p>
        </w:tc>
        <w:tc>
          <w:tcPr>
            <w:tcW w:w="4074" w:type="dxa"/>
          </w:tcPr>
          <w:p w:rsidRPr="007402ED" w:rsidR="00DB666F" w:rsidP="005F2AD7" w:rsidRDefault="00DB666F" w14:paraId="66E52E27"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7402ED">
              <w:rPr>
                <w:rFonts w:ascii="Verdana" w:hAnsi="Verdana"/>
                <w:sz w:val="18"/>
                <w:szCs w:val="18"/>
              </w:rPr>
              <w:t>Verlaging bpm motorfietsen (alleen vaste voet 200 euro)</w:t>
            </w:r>
          </w:p>
        </w:tc>
        <w:tc>
          <w:tcPr>
            <w:tcW w:w="4516" w:type="dxa"/>
          </w:tcPr>
          <w:p w:rsidRPr="007402ED" w:rsidR="00DB666F" w:rsidP="005F2AD7" w:rsidRDefault="00DB666F" w14:paraId="0128787F"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7402ED">
              <w:rPr>
                <w:rFonts w:ascii="Verdana" w:hAnsi="Verdana"/>
                <w:sz w:val="18"/>
                <w:szCs w:val="18"/>
              </w:rPr>
              <w:t>Emissievrije motorfietsen betalen per 2026 enkel nog een vaste voet van 200 euro in de bpm. Deze maatregel kent een horizonbepaling die loopt tot 1 januari 2031.</w:t>
            </w:r>
          </w:p>
        </w:tc>
      </w:tr>
      <w:tr w:rsidRPr="007402ED" w:rsidR="00DB666F" w:rsidTr="005F2AD7" w14:paraId="269D246D" w14:textId="77777777">
        <w:tc>
          <w:tcPr>
            <w:cnfStyle w:val="001000000000" w:firstRow="0" w:lastRow="0" w:firstColumn="1" w:lastColumn="0" w:oddVBand="0" w:evenVBand="0" w:oddHBand="0" w:evenHBand="0" w:firstRowFirstColumn="0" w:firstRowLastColumn="0" w:lastRowFirstColumn="0" w:lastRowLastColumn="0"/>
            <w:tcW w:w="472" w:type="dxa"/>
          </w:tcPr>
          <w:p w:rsidR="00DB666F" w:rsidP="005F2AD7" w:rsidRDefault="003578DF" w14:paraId="7B58B063" w14:textId="09604830">
            <w:pPr>
              <w:rPr>
                <w:rFonts w:ascii="Verdana" w:hAnsi="Verdana"/>
                <w:sz w:val="18"/>
                <w:szCs w:val="18"/>
              </w:rPr>
            </w:pPr>
            <w:r>
              <w:rPr>
                <w:rFonts w:ascii="Verdana" w:hAnsi="Verdana"/>
                <w:sz w:val="18"/>
                <w:szCs w:val="18"/>
              </w:rPr>
              <w:t>1</w:t>
            </w:r>
            <w:r w:rsidR="001B6666">
              <w:rPr>
                <w:rFonts w:ascii="Verdana" w:hAnsi="Verdana"/>
                <w:sz w:val="18"/>
                <w:szCs w:val="18"/>
              </w:rPr>
              <w:t>8</w:t>
            </w:r>
          </w:p>
        </w:tc>
        <w:tc>
          <w:tcPr>
            <w:tcW w:w="4074" w:type="dxa"/>
          </w:tcPr>
          <w:p w:rsidRPr="00A53400" w:rsidR="00DB666F" w:rsidP="005F2AD7" w:rsidRDefault="00DB666F" w14:paraId="1473CBC1" w14:textId="78DE880D">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A53400">
              <w:rPr>
                <w:rFonts w:ascii="Verdana" w:hAnsi="Verdana"/>
                <w:sz w:val="18"/>
                <w:szCs w:val="18"/>
              </w:rPr>
              <w:t xml:space="preserve">Stapsgewijs afschaffen heffingsplafond </w:t>
            </w:r>
            <w:r w:rsidR="00A53400">
              <w:rPr>
                <w:rFonts w:ascii="Verdana" w:hAnsi="Verdana"/>
                <w:sz w:val="18"/>
                <w:szCs w:val="18"/>
              </w:rPr>
              <w:t>b</w:t>
            </w:r>
            <w:r w:rsidRPr="00A53400" w:rsidR="00A53400">
              <w:rPr>
                <w:rFonts w:ascii="Verdana" w:hAnsi="Verdana"/>
                <w:sz w:val="18"/>
                <w:szCs w:val="18"/>
              </w:rPr>
              <w:t>elasting o</w:t>
            </w:r>
            <w:r w:rsidR="00A53400">
              <w:rPr>
                <w:rFonts w:ascii="Verdana" w:hAnsi="Verdana"/>
                <w:sz w:val="18"/>
                <w:szCs w:val="18"/>
              </w:rPr>
              <w:t xml:space="preserve">p </w:t>
            </w:r>
            <w:r w:rsidR="00E63AD7">
              <w:rPr>
                <w:rFonts w:ascii="Verdana" w:hAnsi="Verdana"/>
                <w:sz w:val="18"/>
                <w:szCs w:val="18"/>
              </w:rPr>
              <w:t>l</w:t>
            </w:r>
            <w:r w:rsidR="00A53400">
              <w:rPr>
                <w:rFonts w:ascii="Verdana" w:hAnsi="Verdana"/>
                <w:sz w:val="18"/>
                <w:szCs w:val="18"/>
              </w:rPr>
              <w:t>eiding</w:t>
            </w:r>
            <w:r w:rsidR="00E63AD7">
              <w:rPr>
                <w:rFonts w:ascii="Verdana" w:hAnsi="Verdana"/>
                <w:sz w:val="18"/>
                <w:szCs w:val="18"/>
              </w:rPr>
              <w:t>water</w:t>
            </w:r>
            <w:r w:rsidR="00A53400">
              <w:rPr>
                <w:rFonts w:ascii="Verdana" w:hAnsi="Verdana"/>
                <w:sz w:val="18"/>
                <w:szCs w:val="18"/>
              </w:rPr>
              <w:t xml:space="preserve"> (BoL)</w:t>
            </w:r>
          </w:p>
        </w:tc>
        <w:tc>
          <w:tcPr>
            <w:tcW w:w="4516" w:type="dxa"/>
          </w:tcPr>
          <w:p w:rsidRPr="007402ED" w:rsidR="00DB666F" w:rsidP="005F2AD7" w:rsidRDefault="00DB666F" w14:paraId="395C57B2" w14:textId="3A83F391">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7402ED">
              <w:rPr>
                <w:rFonts w:ascii="Verdana" w:hAnsi="Verdana"/>
                <w:sz w:val="18"/>
                <w:szCs w:val="18"/>
              </w:rPr>
              <w:t>Het heffingsplafond in de</w:t>
            </w:r>
            <w:r w:rsidR="00A53400">
              <w:rPr>
                <w:rFonts w:ascii="Verdana" w:hAnsi="Verdana"/>
                <w:sz w:val="18"/>
                <w:szCs w:val="18"/>
              </w:rPr>
              <w:t xml:space="preserve"> BoL</w:t>
            </w:r>
            <w:r w:rsidRPr="007402ED">
              <w:rPr>
                <w:rFonts w:ascii="Verdana" w:hAnsi="Verdana"/>
                <w:sz w:val="18"/>
                <w:szCs w:val="18"/>
              </w:rPr>
              <w:t xml:space="preserve"> wordt in twee stappen afgeschaft. Per 2026 gaat het heffingsplafond van 300 m3 water naar 5</w:t>
            </w:r>
            <w:r w:rsidR="004346A0">
              <w:rPr>
                <w:rFonts w:ascii="Verdana" w:hAnsi="Verdana"/>
                <w:sz w:val="18"/>
                <w:szCs w:val="18"/>
              </w:rPr>
              <w:t>0</w:t>
            </w:r>
            <w:r w:rsidRPr="007402ED">
              <w:rPr>
                <w:rFonts w:ascii="Verdana" w:hAnsi="Verdana"/>
                <w:sz w:val="18"/>
                <w:szCs w:val="18"/>
              </w:rPr>
              <w:t>.000 m3 water. Per 2027 wordt het heffingsplafond helemaal afgeschaft. Per 2027 wordt tevens de belastinggrondslag versmald naar water van drinkwaterkwaliteit in combinatie met afschaffing van de 1.000 klantenregeling (een bestaande vrijstelling).</w:t>
            </w:r>
          </w:p>
        </w:tc>
      </w:tr>
      <w:tr w:rsidRPr="007402ED" w:rsidR="00DB666F" w:rsidTr="005F2AD7" w14:paraId="6A385F7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2" w:type="dxa"/>
          </w:tcPr>
          <w:p w:rsidR="00DB666F" w:rsidP="005F2AD7" w:rsidRDefault="001B6666" w14:paraId="758B3E7D" w14:textId="30F73F45">
            <w:pPr>
              <w:rPr>
                <w:rFonts w:ascii="Verdana" w:hAnsi="Verdana"/>
                <w:sz w:val="18"/>
                <w:szCs w:val="18"/>
              </w:rPr>
            </w:pPr>
            <w:r>
              <w:rPr>
                <w:rFonts w:ascii="Verdana" w:hAnsi="Verdana"/>
                <w:sz w:val="18"/>
                <w:szCs w:val="18"/>
              </w:rPr>
              <w:t>19</w:t>
            </w:r>
          </w:p>
        </w:tc>
        <w:tc>
          <w:tcPr>
            <w:tcW w:w="4074" w:type="dxa"/>
          </w:tcPr>
          <w:p w:rsidRPr="007402ED" w:rsidR="00DB666F" w:rsidP="005F2AD7" w:rsidRDefault="00DB666F" w14:paraId="79E939E4"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7402ED">
              <w:rPr>
                <w:rFonts w:ascii="Verdana" w:hAnsi="Verdana"/>
                <w:sz w:val="18"/>
                <w:szCs w:val="18"/>
              </w:rPr>
              <w:t>Hervorming</w:t>
            </w:r>
            <w:r>
              <w:rPr>
                <w:rFonts w:ascii="Verdana" w:hAnsi="Verdana"/>
                <w:sz w:val="18"/>
                <w:szCs w:val="18"/>
              </w:rPr>
              <w:t xml:space="preserve"> afvalstoffenbelasting</w:t>
            </w:r>
          </w:p>
        </w:tc>
        <w:tc>
          <w:tcPr>
            <w:tcW w:w="4516" w:type="dxa"/>
          </w:tcPr>
          <w:p w:rsidRPr="007402ED" w:rsidR="00DB666F" w:rsidP="005F2AD7" w:rsidRDefault="00C16B89" w14:paraId="035EE308" w14:textId="1CADF890">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7402ED">
              <w:rPr>
                <w:rFonts w:ascii="Verdana" w:hAnsi="Verdana"/>
                <w:sz w:val="18"/>
                <w:szCs w:val="18"/>
              </w:rPr>
              <w:t xml:space="preserve">De afvalstoffenbelasting wordt hervormd. Hierbij wordt onder andere gekeken naar </w:t>
            </w:r>
            <w:r>
              <w:rPr>
                <w:rFonts w:ascii="Verdana" w:hAnsi="Verdana"/>
                <w:sz w:val="18"/>
                <w:szCs w:val="18"/>
              </w:rPr>
              <w:t>verbreding van de grondslag en verhogen van het tarief voor stort met ontheffing.</w:t>
            </w:r>
          </w:p>
        </w:tc>
      </w:tr>
      <w:tr w:rsidRPr="007402ED" w:rsidR="00DB666F" w:rsidTr="005F2AD7" w14:paraId="4CC28809" w14:textId="77777777">
        <w:tc>
          <w:tcPr>
            <w:cnfStyle w:val="001000000000" w:firstRow="0" w:lastRow="0" w:firstColumn="1" w:lastColumn="0" w:oddVBand="0" w:evenVBand="0" w:oddHBand="0" w:evenHBand="0" w:firstRowFirstColumn="0" w:firstRowLastColumn="0" w:lastRowFirstColumn="0" w:lastRowLastColumn="0"/>
            <w:tcW w:w="472" w:type="dxa"/>
          </w:tcPr>
          <w:p w:rsidR="00DB666F" w:rsidP="005F2AD7" w:rsidRDefault="001B6666" w14:paraId="0FB3C6A8" w14:textId="32F1AB39">
            <w:pPr>
              <w:rPr>
                <w:rFonts w:ascii="Verdana" w:hAnsi="Verdana"/>
                <w:sz w:val="18"/>
                <w:szCs w:val="18"/>
              </w:rPr>
            </w:pPr>
            <w:r>
              <w:rPr>
                <w:rFonts w:ascii="Verdana" w:hAnsi="Verdana"/>
                <w:sz w:val="18"/>
                <w:szCs w:val="18"/>
              </w:rPr>
              <w:t>20</w:t>
            </w:r>
          </w:p>
        </w:tc>
        <w:tc>
          <w:tcPr>
            <w:tcW w:w="4074" w:type="dxa"/>
          </w:tcPr>
          <w:p w:rsidRPr="007402ED" w:rsidR="00DB666F" w:rsidP="005F2AD7" w:rsidRDefault="00DB666F" w14:paraId="7ED8CDC1" w14:textId="4634DE46">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7402ED">
              <w:rPr>
                <w:rFonts w:ascii="Verdana" w:hAnsi="Verdana"/>
                <w:sz w:val="18"/>
                <w:szCs w:val="18"/>
              </w:rPr>
              <w:t>Generieke tariefsverhoging afvalstoffenbelasting in combinatie met aanscherping CO2-heffing voor</w:t>
            </w:r>
            <w:r w:rsidR="00A53400">
              <w:rPr>
                <w:rFonts w:ascii="Verdana" w:hAnsi="Verdana"/>
                <w:sz w:val="18"/>
                <w:szCs w:val="18"/>
              </w:rPr>
              <w:t xml:space="preserve"> afvalverbrandingsinstallaties</w:t>
            </w:r>
          </w:p>
        </w:tc>
        <w:tc>
          <w:tcPr>
            <w:tcW w:w="4516" w:type="dxa"/>
          </w:tcPr>
          <w:p w:rsidR="0025114A" w:rsidP="005F2AD7" w:rsidRDefault="00DB666F" w14:paraId="61E384D3" w14:textId="23C8EEB5">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7402ED">
              <w:rPr>
                <w:rFonts w:ascii="Verdana" w:hAnsi="Verdana"/>
                <w:sz w:val="18"/>
                <w:szCs w:val="18"/>
              </w:rPr>
              <w:t>Het kabinet gaat na de voorjaarsbesluitvorming via een plastic tafel onder leiding van de Speciaal regeringsvertegenwoordiger circulaire economie (SCRE) in gesprek met stakeholders over hoe de transitie naar een circulaire economie kan worden versneld. Aan deze plastic tafel geeft het kabinet de ruimte om voor de</w:t>
            </w:r>
            <w:r w:rsidR="00E20A57">
              <w:rPr>
                <w:rFonts w:ascii="Verdana" w:hAnsi="Verdana"/>
                <w:sz w:val="18"/>
                <w:szCs w:val="18"/>
              </w:rPr>
              <w:t xml:space="preserve"> start van de augustusbesluitvorming</w:t>
            </w:r>
            <w:r w:rsidRPr="007402ED">
              <w:rPr>
                <w:rFonts w:ascii="Verdana" w:hAnsi="Verdana"/>
                <w:sz w:val="18"/>
                <w:szCs w:val="18"/>
              </w:rPr>
              <w:t xml:space="preserve"> uitvoerbare en gedragen normerende/beprijzende voorstellen uit te werken. Randvoorwaardelijk hiervoor is dat het CE-pakket leidt tot een budgettaire opbrengst van 547 mln. (struc</w:t>
            </w:r>
            <w:r w:rsidR="002E2A04">
              <w:rPr>
                <w:rFonts w:ascii="Verdana" w:hAnsi="Verdana"/>
                <w:sz w:val="18"/>
                <w:szCs w:val="18"/>
              </w:rPr>
              <w:t>ureel</w:t>
            </w:r>
            <w:r w:rsidRPr="007402ED">
              <w:rPr>
                <w:rFonts w:ascii="Verdana" w:hAnsi="Verdana"/>
                <w:sz w:val="18"/>
                <w:szCs w:val="18"/>
              </w:rPr>
              <w:t xml:space="preserve">), tot een additionele CO2-reductie van 2 Mton in 2030 en CE-toepassingen stimuleert. </w:t>
            </w:r>
          </w:p>
          <w:p w:rsidRPr="007402ED" w:rsidR="00DB666F" w:rsidP="005F2AD7" w:rsidRDefault="00DB666F" w14:paraId="5E5A6431" w14:textId="6E7A5E22">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7402ED">
              <w:rPr>
                <w:rFonts w:ascii="Verdana" w:hAnsi="Verdana"/>
                <w:sz w:val="18"/>
                <w:szCs w:val="18"/>
              </w:rPr>
              <w:lastRenderedPageBreak/>
              <w:t>Voor nu stelt het kabinet als technische invulling voor om de CO2-heffing voor afvalverbrandingsinstallaties aan te scherpen (tarief naar 295 euro/ton CO2 in 2030 en vrijgestelde uitstoot naar nul vanaf 2033) en om vanaf 2030 de afvalstoffenbelasting te verhogen. Beide maatregelen zullen worden opgenomen in het pakket Belastingplan 2026, tenzij de plastic tafel tot een uitvoerbaar en gedragen alternatief beprijzend voorstel is gekomen dat past binnen de hiervoor genoemde randvoorwaarden.</w:t>
            </w:r>
          </w:p>
        </w:tc>
      </w:tr>
      <w:tr w:rsidRPr="007402ED" w:rsidR="00DB666F" w:rsidTr="005F2AD7" w14:paraId="4983516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2" w:type="dxa"/>
          </w:tcPr>
          <w:p w:rsidR="00DB666F" w:rsidP="005F2AD7" w:rsidRDefault="00DB666F" w14:paraId="5DE9B21C" w14:textId="1F80DABD">
            <w:pPr>
              <w:rPr>
                <w:rFonts w:ascii="Verdana" w:hAnsi="Verdana"/>
                <w:sz w:val="18"/>
                <w:szCs w:val="18"/>
              </w:rPr>
            </w:pPr>
            <w:r>
              <w:rPr>
                <w:rFonts w:ascii="Verdana" w:hAnsi="Verdana"/>
                <w:sz w:val="18"/>
                <w:szCs w:val="18"/>
              </w:rPr>
              <w:lastRenderedPageBreak/>
              <w:t>2</w:t>
            </w:r>
            <w:r w:rsidR="001B6666">
              <w:rPr>
                <w:rFonts w:ascii="Verdana" w:hAnsi="Verdana"/>
                <w:sz w:val="18"/>
                <w:szCs w:val="18"/>
              </w:rPr>
              <w:t>1</w:t>
            </w:r>
          </w:p>
        </w:tc>
        <w:tc>
          <w:tcPr>
            <w:tcW w:w="4074" w:type="dxa"/>
          </w:tcPr>
          <w:p w:rsidRPr="007402ED" w:rsidR="00DB666F" w:rsidP="005F2AD7" w:rsidRDefault="00DB666F" w14:paraId="6962CB23"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7402ED">
              <w:rPr>
                <w:rFonts w:ascii="Verdana" w:hAnsi="Verdana"/>
                <w:sz w:val="18"/>
                <w:szCs w:val="18"/>
              </w:rPr>
              <w:t>Aansche</w:t>
            </w:r>
            <w:r>
              <w:rPr>
                <w:rFonts w:ascii="Verdana" w:hAnsi="Verdana"/>
                <w:sz w:val="18"/>
                <w:szCs w:val="18"/>
              </w:rPr>
              <w:t>rp</w:t>
            </w:r>
            <w:r w:rsidRPr="007402ED">
              <w:rPr>
                <w:rFonts w:ascii="Verdana" w:hAnsi="Verdana"/>
                <w:sz w:val="18"/>
                <w:szCs w:val="18"/>
              </w:rPr>
              <w:t>ing CO2 heffing Industrie</w:t>
            </w:r>
          </w:p>
        </w:tc>
        <w:tc>
          <w:tcPr>
            <w:tcW w:w="4516" w:type="dxa"/>
          </w:tcPr>
          <w:p w:rsidRPr="00C16B89" w:rsidR="00DB666F" w:rsidP="005F2AD7" w:rsidRDefault="00C16B89" w14:paraId="0E17FE4C" w14:textId="5FA06F73">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0C5F59">
              <w:rPr>
                <w:rFonts w:ascii="Verdana" w:hAnsi="Verdana"/>
                <w:sz w:val="18"/>
                <w:szCs w:val="18"/>
              </w:rPr>
              <w:t>De nationale reductiefactor wordt aangepast, waardoor bedrijven onder de CO2 -heffing niet 2030 maar in 2032 aan het heffingsdoel (N.B. niet het industrie doel), hoeven te voldoen. Bij deze aanpassing van de nationale reductiefactor wordt rekening gehouden met de actualisering van productievolumes volgens het PBL. Dat betekent dat onverhoopte lagere productievolumes leiden tot een matiging van de reductieopgave binnen het instrument. Het tarief voor de CO2-heffing industrie wordt in de periode na 2030 stapsgewijs opgehoogd om te borgen dat, in samenhang met de beschikbare subsidies, de benodigde investeringen plaatsvinden. Het tarief loopt op naar 216 euro per ton niet vrijgestelde emissies in 2035 en de jaren daarna.</w:t>
            </w:r>
          </w:p>
        </w:tc>
      </w:tr>
      <w:tr w:rsidRPr="007402ED" w:rsidR="002E4966" w:rsidTr="005F2AD7" w14:paraId="140F28C5" w14:textId="77777777">
        <w:tc>
          <w:tcPr>
            <w:cnfStyle w:val="001000000000" w:firstRow="0" w:lastRow="0" w:firstColumn="1" w:lastColumn="0" w:oddVBand="0" w:evenVBand="0" w:oddHBand="0" w:evenHBand="0" w:firstRowFirstColumn="0" w:firstRowLastColumn="0" w:lastRowFirstColumn="0" w:lastRowLastColumn="0"/>
            <w:tcW w:w="472" w:type="dxa"/>
          </w:tcPr>
          <w:p w:rsidR="002E4966" w:rsidP="005F2AD7" w:rsidRDefault="002E4966" w14:paraId="192A9545" w14:textId="08ADD920">
            <w:pPr>
              <w:rPr>
                <w:rFonts w:ascii="Verdana" w:hAnsi="Verdana"/>
                <w:sz w:val="18"/>
                <w:szCs w:val="18"/>
              </w:rPr>
            </w:pPr>
            <w:r>
              <w:rPr>
                <w:rFonts w:ascii="Verdana" w:hAnsi="Verdana"/>
                <w:sz w:val="18"/>
                <w:szCs w:val="18"/>
              </w:rPr>
              <w:t>22</w:t>
            </w:r>
          </w:p>
        </w:tc>
        <w:tc>
          <w:tcPr>
            <w:tcW w:w="4074" w:type="dxa"/>
          </w:tcPr>
          <w:p w:rsidRPr="007402ED" w:rsidR="002E4966" w:rsidP="005F2AD7" w:rsidRDefault="002E4966" w14:paraId="11AD38BC" w14:textId="65C199EC">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Verhoging belastingvermindering energiebelasting</w:t>
            </w:r>
          </w:p>
        </w:tc>
        <w:tc>
          <w:tcPr>
            <w:tcW w:w="4516" w:type="dxa"/>
          </w:tcPr>
          <w:p w:rsidRPr="000C5F59" w:rsidR="002E4966" w:rsidP="005F2AD7" w:rsidRDefault="002E4966" w14:paraId="3D662E68" w14:textId="1FA8B444">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2E4966">
              <w:rPr>
                <w:rFonts w:ascii="Verdana" w:hAnsi="Verdana"/>
                <w:sz w:val="18"/>
                <w:szCs w:val="18"/>
              </w:rPr>
              <w:t>De energiebelasting kent een belastingvermindering. Dit is een vast bedrag per elektriciteitsaansluiting van een object met een zogenoemde verblijfsfunctie. Het gaat om huishoudens en het overgrote deel van de bedrijven en instellingen. Het bedrag wordt ongeacht de hoeveelheid verbruikte energie in mindering gebracht op de energierekening. Deze belastingvermindering wordt in 2026, 2027 en 2028 voor € 200 miljoen verhoogd. In 2026 wordt de belastingvermindering hierdoor € 529,10.</w:t>
            </w:r>
          </w:p>
        </w:tc>
      </w:tr>
    </w:tbl>
    <w:p w:rsidRPr="007402ED" w:rsidR="00DB666F" w:rsidP="00DB666F" w:rsidRDefault="00DB666F" w14:paraId="4DD67AD7" w14:textId="77777777">
      <w:pPr>
        <w:rPr>
          <w:rFonts w:ascii="Verdana" w:hAnsi="Verdana"/>
          <w:b/>
          <w:bCs/>
          <w:sz w:val="18"/>
          <w:szCs w:val="18"/>
        </w:rPr>
      </w:pPr>
    </w:p>
    <w:p w:rsidRPr="00686891" w:rsidR="00DB666F" w:rsidP="00DB666F" w:rsidRDefault="00DB666F" w14:paraId="38335A34" w14:textId="77777777">
      <w:pPr>
        <w:pStyle w:val="Lijstalinea"/>
        <w:numPr>
          <w:ilvl w:val="0"/>
          <w:numId w:val="1"/>
        </w:numPr>
        <w:rPr>
          <w:rFonts w:ascii="Verdana" w:hAnsi="Verdana"/>
          <w:b/>
          <w:bCs/>
          <w:sz w:val="18"/>
          <w:szCs w:val="18"/>
        </w:rPr>
      </w:pPr>
      <w:r w:rsidRPr="00686891">
        <w:rPr>
          <w:rFonts w:ascii="Verdana" w:hAnsi="Verdana"/>
          <w:b/>
          <w:bCs/>
          <w:sz w:val="18"/>
          <w:szCs w:val="18"/>
        </w:rPr>
        <w:t>Maatregelen in het wetsvoorstel Overige Fiscale Maatregelen 202</w:t>
      </w:r>
      <w:r>
        <w:rPr>
          <w:rFonts w:ascii="Verdana" w:hAnsi="Verdana"/>
          <w:b/>
          <w:bCs/>
          <w:sz w:val="18"/>
          <w:szCs w:val="18"/>
        </w:rPr>
        <w:t>6</w:t>
      </w:r>
      <w:r w:rsidRPr="00686891">
        <w:rPr>
          <w:rFonts w:ascii="Verdana" w:hAnsi="Verdana"/>
          <w:b/>
          <w:bCs/>
          <w:sz w:val="18"/>
          <w:szCs w:val="18"/>
        </w:rPr>
        <w:t xml:space="preserve"> </w:t>
      </w:r>
    </w:p>
    <w:tbl>
      <w:tblPr>
        <w:tblStyle w:val="Rastertabel4-Accent4"/>
        <w:tblW w:w="0" w:type="auto"/>
        <w:tblLook w:val="04A0" w:firstRow="1" w:lastRow="0" w:firstColumn="1" w:lastColumn="0" w:noHBand="0" w:noVBand="1"/>
      </w:tblPr>
      <w:tblGrid>
        <w:gridCol w:w="472"/>
        <w:gridCol w:w="4069"/>
        <w:gridCol w:w="4521"/>
      </w:tblGrid>
      <w:tr w:rsidRPr="00686891" w:rsidR="00DB666F" w:rsidTr="005F2AD7" w14:paraId="7911E74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2" w:type="dxa"/>
          </w:tcPr>
          <w:p w:rsidRPr="00686891" w:rsidR="00DB666F" w:rsidP="005F2AD7" w:rsidRDefault="00DB666F" w14:paraId="25185D66" w14:textId="77777777">
            <w:pPr>
              <w:rPr>
                <w:rFonts w:ascii="Verdana" w:hAnsi="Verdana"/>
                <w:b w:val="0"/>
                <w:bCs w:val="0"/>
                <w:sz w:val="18"/>
                <w:szCs w:val="18"/>
              </w:rPr>
            </w:pPr>
          </w:p>
        </w:tc>
        <w:tc>
          <w:tcPr>
            <w:tcW w:w="4069" w:type="dxa"/>
          </w:tcPr>
          <w:p w:rsidRPr="00686891" w:rsidR="00DB666F" w:rsidP="005F2AD7" w:rsidRDefault="00DB666F" w14:paraId="32C3EA19" w14:textId="77777777">
            <w:pPr>
              <w:cnfStyle w:val="100000000000" w:firstRow="1" w:lastRow="0" w:firstColumn="0" w:lastColumn="0" w:oddVBand="0" w:evenVBand="0" w:oddHBand="0" w:evenHBand="0" w:firstRowFirstColumn="0" w:firstRowLastColumn="0" w:lastRowFirstColumn="0" w:lastRowLastColumn="0"/>
              <w:rPr>
                <w:rFonts w:ascii="Verdana" w:hAnsi="Verdana"/>
                <w:b w:val="0"/>
                <w:bCs w:val="0"/>
                <w:sz w:val="18"/>
                <w:szCs w:val="18"/>
              </w:rPr>
            </w:pPr>
            <w:r w:rsidRPr="00686891">
              <w:rPr>
                <w:rFonts w:ascii="Verdana" w:hAnsi="Verdana"/>
                <w:sz w:val="18"/>
                <w:szCs w:val="18"/>
              </w:rPr>
              <w:t xml:space="preserve">Maatregel </w:t>
            </w:r>
          </w:p>
        </w:tc>
        <w:tc>
          <w:tcPr>
            <w:tcW w:w="4521" w:type="dxa"/>
          </w:tcPr>
          <w:p w:rsidRPr="00686891" w:rsidR="00DB666F" w:rsidP="005F2AD7" w:rsidRDefault="00DB666F" w14:paraId="20F884F8" w14:textId="77777777">
            <w:pPr>
              <w:cnfStyle w:val="100000000000" w:firstRow="1" w:lastRow="0" w:firstColumn="0" w:lastColumn="0" w:oddVBand="0" w:evenVBand="0" w:oddHBand="0" w:evenHBand="0" w:firstRowFirstColumn="0" w:firstRowLastColumn="0" w:lastRowFirstColumn="0" w:lastRowLastColumn="0"/>
              <w:rPr>
                <w:rFonts w:ascii="Verdana" w:hAnsi="Verdana"/>
                <w:b w:val="0"/>
                <w:bCs w:val="0"/>
                <w:sz w:val="18"/>
                <w:szCs w:val="18"/>
              </w:rPr>
            </w:pPr>
            <w:r w:rsidRPr="00686891">
              <w:rPr>
                <w:rFonts w:ascii="Verdana" w:hAnsi="Verdana"/>
                <w:sz w:val="18"/>
                <w:szCs w:val="18"/>
              </w:rPr>
              <w:t xml:space="preserve">Omschrijving </w:t>
            </w:r>
          </w:p>
        </w:tc>
      </w:tr>
      <w:tr w:rsidRPr="00686891" w:rsidR="00DB666F" w:rsidTr="005F2AD7" w14:paraId="50A61DE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2" w:type="dxa"/>
          </w:tcPr>
          <w:p w:rsidRPr="00686891" w:rsidR="00DB666F" w:rsidP="005F2AD7" w:rsidRDefault="00DB666F" w14:paraId="3EE33A35" w14:textId="77777777">
            <w:pPr>
              <w:rPr>
                <w:rFonts w:ascii="Verdana" w:hAnsi="Verdana"/>
                <w:sz w:val="18"/>
                <w:szCs w:val="18"/>
              </w:rPr>
            </w:pPr>
            <w:r w:rsidRPr="00686891">
              <w:rPr>
                <w:rFonts w:ascii="Verdana" w:hAnsi="Verdana"/>
                <w:sz w:val="18"/>
                <w:szCs w:val="18"/>
              </w:rPr>
              <w:t>1</w:t>
            </w:r>
          </w:p>
        </w:tc>
        <w:tc>
          <w:tcPr>
            <w:tcW w:w="4069" w:type="dxa"/>
          </w:tcPr>
          <w:p w:rsidRPr="009A6CDC" w:rsidR="00DB666F" w:rsidP="005F2AD7" w:rsidRDefault="00DB666F" w14:paraId="2E3CD6CD"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9A6CDC">
              <w:rPr>
                <w:rFonts w:ascii="Verdana" w:hAnsi="Verdana"/>
                <w:sz w:val="18"/>
                <w:szCs w:val="18"/>
              </w:rPr>
              <w:t>Actualiseren verwijzing naar de Standaard Bedrijfsindeling (SBI)-codes in de vrijstelling energiebelastingregeling voor metallurgische en mineralogische processen</w:t>
            </w:r>
          </w:p>
        </w:tc>
        <w:tc>
          <w:tcPr>
            <w:tcW w:w="4521" w:type="dxa"/>
          </w:tcPr>
          <w:p w:rsidRPr="00686891" w:rsidR="00DB666F" w:rsidP="005F2AD7" w:rsidRDefault="00DB666F" w14:paraId="6F093E40"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9A6CDC">
              <w:rPr>
                <w:rFonts w:ascii="Verdana" w:hAnsi="Verdana"/>
                <w:sz w:val="18"/>
                <w:szCs w:val="18"/>
              </w:rPr>
              <w:t xml:space="preserve">De SBI-codes, waarmee het CBS economische activiteiten classificeert, worden ongeveer </w:t>
            </w:r>
            <w:r>
              <w:rPr>
                <w:rFonts w:ascii="Verdana" w:hAnsi="Verdana"/>
                <w:sz w:val="18"/>
                <w:szCs w:val="18"/>
              </w:rPr>
              <w:t xml:space="preserve">eens per </w:t>
            </w:r>
            <w:r w:rsidRPr="009A6CDC">
              <w:rPr>
                <w:rFonts w:ascii="Verdana" w:hAnsi="Verdana"/>
                <w:sz w:val="18"/>
                <w:szCs w:val="18"/>
              </w:rPr>
              <w:t>15 jaar herzien. In september 2025 worden de huidige SBI 2008-codes vervangen door de SBI 2025-codes.</w:t>
            </w:r>
            <w:r>
              <w:rPr>
                <w:rFonts w:ascii="Verdana" w:hAnsi="Verdana"/>
                <w:sz w:val="18"/>
                <w:szCs w:val="18"/>
              </w:rPr>
              <w:t xml:space="preserve"> In de </w:t>
            </w:r>
            <w:r w:rsidRPr="009A6CDC">
              <w:rPr>
                <w:rFonts w:ascii="Verdana" w:hAnsi="Verdana"/>
                <w:sz w:val="18"/>
                <w:szCs w:val="18"/>
              </w:rPr>
              <w:t>energiebelasting vrijstelling voor</w:t>
            </w:r>
            <w:r>
              <w:rPr>
                <w:rFonts w:ascii="Verdana" w:hAnsi="Verdana"/>
                <w:sz w:val="18"/>
                <w:szCs w:val="18"/>
              </w:rPr>
              <w:t xml:space="preserve"> </w:t>
            </w:r>
            <w:r w:rsidRPr="009A6CDC">
              <w:rPr>
                <w:rFonts w:ascii="Verdana" w:hAnsi="Verdana"/>
                <w:sz w:val="18"/>
                <w:szCs w:val="18"/>
              </w:rPr>
              <w:t>metallurgische- en mineralogische industrieprocessen zoals opgenomen in de Wet belastingen op milieugrondslag (Wbm) staat een verwijzing naar de SBI 2008-codes. Deze</w:t>
            </w:r>
            <w:r>
              <w:rPr>
                <w:rFonts w:ascii="Verdana" w:hAnsi="Verdana"/>
                <w:sz w:val="18"/>
                <w:szCs w:val="18"/>
              </w:rPr>
              <w:t xml:space="preserve"> verwijzing moet daarom worden aangepast in een verwijzing naar de </w:t>
            </w:r>
            <w:r w:rsidRPr="009A6CDC">
              <w:rPr>
                <w:rFonts w:ascii="Verdana" w:hAnsi="Verdana"/>
                <w:sz w:val="18"/>
                <w:szCs w:val="18"/>
              </w:rPr>
              <w:t>SBI 2025-codes.</w:t>
            </w:r>
          </w:p>
        </w:tc>
      </w:tr>
      <w:tr w:rsidRPr="00686891" w:rsidR="00DB666F" w:rsidTr="005F2AD7" w14:paraId="36A4D234" w14:textId="77777777">
        <w:tc>
          <w:tcPr>
            <w:cnfStyle w:val="001000000000" w:firstRow="0" w:lastRow="0" w:firstColumn="1" w:lastColumn="0" w:oddVBand="0" w:evenVBand="0" w:oddHBand="0" w:evenHBand="0" w:firstRowFirstColumn="0" w:firstRowLastColumn="0" w:lastRowFirstColumn="0" w:lastRowLastColumn="0"/>
            <w:tcW w:w="472" w:type="dxa"/>
          </w:tcPr>
          <w:p w:rsidRPr="00686891" w:rsidR="00DB666F" w:rsidP="005F2AD7" w:rsidRDefault="00DB666F" w14:paraId="0FD5FC1D" w14:textId="77777777">
            <w:pPr>
              <w:rPr>
                <w:rFonts w:ascii="Verdana" w:hAnsi="Verdana"/>
                <w:sz w:val="18"/>
                <w:szCs w:val="18"/>
              </w:rPr>
            </w:pPr>
            <w:r w:rsidRPr="00686891">
              <w:rPr>
                <w:rFonts w:ascii="Verdana" w:hAnsi="Verdana"/>
                <w:sz w:val="18"/>
                <w:szCs w:val="18"/>
              </w:rPr>
              <w:t>2</w:t>
            </w:r>
          </w:p>
        </w:tc>
        <w:tc>
          <w:tcPr>
            <w:tcW w:w="4069" w:type="dxa"/>
          </w:tcPr>
          <w:p w:rsidRPr="00686891" w:rsidR="00DB666F" w:rsidP="005F2AD7" w:rsidRDefault="00DB666F" w14:paraId="1F35AC2B"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686891">
              <w:rPr>
                <w:rFonts w:ascii="Verdana" w:hAnsi="Verdana"/>
                <w:sz w:val="18"/>
                <w:szCs w:val="18"/>
              </w:rPr>
              <w:t>Uitzondering Belastingdienst</w:t>
            </w:r>
            <w:r>
              <w:rPr>
                <w:rFonts w:ascii="Verdana" w:hAnsi="Verdana"/>
                <w:sz w:val="18"/>
                <w:szCs w:val="18"/>
              </w:rPr>
              <w:t xml:space="preserve"> Wet modernisering elektronisch bestuurlijk verkeer</w:t>
            </w:r>
            <w:r w:rsidRPr="00686891">
              <w:rPr>
                <w:rFonts w:ascii="Verdana" w:hAnsi="Verdana"/>
                <w:sz w:val="18"/>
                <w:szCs w:val="18"/>
              </w:rPr>
              <w:t xml:space="preserve"> </w:t>
            </w:r>
            <w:r>
              <w:rPr>
                <w:rFonts w:ascii="Verdana" w:hAnsi="Verdana"/>
                <w:sz w:val="18"/>
                <w:szCs w:val="18"/>
              </w:rPr>
              <w:t>(</w:t>
            </w:r>
            <w:r w:rsidRPr="00686891">
              <w:rPr>
                <w:rFonts w:ascii="Verdana" w:hAnsi="Verdana"/>
                <w:sz w:val="18"/>
                <w:szCs w:val="18"/>
              </w:rPr>
              <w:t>Wmebv</w:t>
            </w:r>
            <w:r>
              <w:rPr>
                <w:rFonts w:ascii="Verdana" w:hAnsi="Verdana"/>
                <w:sz w:val="18"/>
                <w:szCs w:val="18"/>
              </w:rPr>
              <w:t xml:space="preserve">) | </w:t>
            </w:r>
            <w:r w:rsidRPr="00686891">
              <w:rPr>
                <w:rFonts w:ascii="Verdana" w:hAnsi="Verdana"/>
                <w:sz w:val="18"/>
                <w:szCs w:val="18"/>
              </w:rPr>
              <w:t>afd. 2.3 A</w:t>
            </w:r>
            <w:r>
              <w:rPr>
                <w:rFonts w:ascii="Verdana" w:hAnsi="Verdana"/>
                <w:sz w:val="18"/>
                <w:szCs w:val="18"/>
              </w:rPr>
              <w:t>lgemene wet bestuursrecht (Awb)</w:t>
            </w:r>
          </w:p>
        </w:tc>
        <w:tc>
          <w:tcPr>
            <w:tcW w:w="4521" w:type="dxa"/>
          </w:tcPr>
          <w:p w:rsidRPr="00686891" w:rsidR="00DB666F" w:rsidP="005F2AD7" w:rsidRDefault="00DB666F" w14:paraId="691AB9F9"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686891">
              <w:rPr>
                <w:rFonts w:ascii="Verdana" w:hAnsi="Verdana"/>
                <w:sz w:val="18"/>
                <w:szCs w:val="18"/>
              </w:rPr>
              <w:t xml:space="preserve">De voorgestelde maatregel voorziet in een tijdelijke uitzondering voor de </w:t>
            </w:r>
          </w:p>
          <w:p w:rsidRPr="00686891" w:rsidR="00DB666F" w:rsidP="005F2AD7" w:rsidRDefault="00DB666F" w14:paraId="415D62D1" w14:textId="77777777">
            <w:pPr>
              <w:cnfStyle w:val="000000000000" w:firstRow="0" w:lastRow="0" w:firstColumn="0" w:lastColumn="0" w:oddVBand="0" w:evenVBand="0" w:oddHBand="0" w:evenHBand="0" w:firstRowFirstColumn="0" w:firstRowLastColumn="0" w:lastRowFirstColumn="0" w:lastRowLastColumn="0"/>
              <w:rPr>
                <w:rFonts w:ascii="Verdana" w:hAnsi="Verdana"/>
                <w:b/>
                <w:bCs/>
                <w:sz w:val="18"/>
                <w:szCs w:val="18"/>
              </w:rPr>
            </w:pPr>
            <w:r w:rsidRPr="00686891">
              <w:rPr>
                <w:rFonts w:ascii="Verdana" w:hAnsi="Verdana"/>
                <w:sz w:val="18"/>
                <w:szCs w:val="18"/>
              </w:rPr>
              <w:t xml:space="preserve">Belastingdienst van de Wmebv. De aanleiding van de maatregel is een wetswijziging in de Awb, waaraan de Belastingdienst op </w:t>
            </w:r>
            <w:r w:rsidRPr="00686891">
              <w:rPr>
                <w:rFonts w:ascii="Verdana" w:hAnsi="Verdana"/>
                <w:sz w:val="18"/>
                <w:szCs w:val="18"/>
              </w:rPr>
              <w:lastRenderedPageBreak/>
              <w:t xml:space="preserve">onderdelen nog niet kan voldoen. Met de uitzondering wordt de huidige uitvoeringspraktijk tijdelijk voortgezet. </w:t>
            </w:r>
          </w:p>
        </w:tc>
      </w:tr>
      <w:tr w:rsidRPr="00686891" w:rsidR="00DB666F" w:rsidTr="005F2AD7" w14:paraId="04F0C7F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2" w:type="dxa"/>
          </w:tcPr>
          <w:p w:rsidRPr="00686891" w:rsidR="00DB666F" w:rsidP="005F2AD7" w:rsidRDefault="00DB666F" w14:paraId="6C20EC68" w14:textId="77777777">
            <w:pPr>
              <w:rPr>
                <w:rFonts w:ascii="Verdana" w:hAnsi="Verdana"/>
                <w:sz w:val="18"/>
                <w:szCs w:val="18"/>
              </w:rPr>
            </w:pPr>
            <w:r w:rsidRPr="00686891">
              <w:rPr>
                <w:rFonts w:ascii="Verdana" w:hAnsi="Verdana"/>
                <w:sz w:val="18"/>
                <w:szCs w:val="18"/>
              </w:rPr>
              <w:lastRenderedPageBreak/>
              <w:t>3</w:t>
            </w:r>
          </w:p>
        </w:tc>
        <w:tc>
          <w:tcPr>
            <w:tcW w:w="4069" w:type="dxa"/>
          </w:tcPr>
          <w:p w:rsidRPr="00686891" w:rsidR="00DB666F" w:rsidP="005F2AD7" w:rsidRDefault="00DB666F" w14:paraId="461A319D"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686891">
              <w:rPr>
                <w:rFonts w:ascii="Verdana" w:hAnsi="Verdana"/>
                <w:sz w:val="18"/>
                <w:szCs w:val="18"/>
              </w:rPr>
              <w:t xml:space="preserve">Aanpassing Algemene douanewet </w:t>
            </w:r>
            <w:r>
              <w:rPr>
                <w:rFonts w:ascii="Verdana" w:hAnsi="Verdana"/>
                <w:sz w:val="18"/>
                <w:szCs w:val="18"/>
              </w:rPr>
              <w:t xml:space="preserve">(Adw) </w:t>
            </w:r>
            <w:r w:rsidRPr="00686891">
              <w:rPr>
                <w:rFonts w:ascii="Verdana" w:hAnsi="Verdana"/>
                <w:sz w:val="18"/>
                <w:szCs w:val="18"/>
              </w:rPr>
              <w:t xml:space="preserve">vanwege </w:t>
            </w:r>
            <w:r>
              <w:rPr>
                <w:rFonts w:ascii="Verdana" w:hAnsi="Verdana"/>
                <w:sz w:val="18"/>
                <w:szCs w:val="18"/>
              </w:rPr>
              <w:t>de Wmebv</w:t>
            </w:r>
          </w:p>
        </w:tc>
        <w:tc>
          <w:tcPr>
            <w:tcW w:w="4521" w:type="dxa"/>
          </w:tcPr>
          <w:p w:rsidRPr="00686891" w:rsidR="00DB666F" w:rsidP="005F2AD7" w:rsidRDefault="00DB666F" w14:paraId="75EE3A29"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686891">
              <w:rPr>
                <w:rFonts w:ascii="Verdana" w:hAnsi="Verdana"/>
                <w:sz w:val="18"/>
                <w:szCs w:val="18"/>
              </w:rPr>
              <w:t xml:space="preserve">Een aantal van de wijzigingen van de Awb in verband met de wmebv zijn in strijd met dan wel zijn een herhaling van het direct werkende EU-recht of ander internationaal recht. </w:t>
            </w:r>
          </w:p>
          <w:p w:rsidRPr="00686891" w:rsidR="00DB666F" w:rsidP="005F2AD7" w:rsidRDefault="00DB666F" w14:paraId="4F3A26D6"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686891">
              <w:rPr>
                <w:rFonts w:ascii="Verdana" w:hAnsi="Verdana"/>
                <w:sz w:val="18"/>
                <w:szCs w:val="18"/>
              </w:rPr>
              <w:t>Met de voorgestelde wijzigingen van de Adw wordt om die reden een aantal artikelen van de Awb niet van toepassing verklaard.</w:t>
            </w:r>
          </w:p>
        </w:tc>
      </w:tr>
      <w:tr w:rsidRPr="00686891" w:rsidR="00DB666F" w:rsidTr="005F2AD7" w14:paraId="7D795E0E" w14:textId="77777777">
        <w:tc>
          <w:tcPr>
            <w:cnfStyle w:val="001000000000" w:firstRow="0" w:lastRow="0" w:firstColumn="1" w:lastColumn="0" w:oddVBand="0" w:evenVBand="0" w:oddHBand="0" w:evenHBand="0" w:firstRowFirstColumn="0" w:firstRowLastColumn="0" w:lastRowFirstColumn="0" w:lastRowLastColumn="0"/>
            <w:tcW w:w="472" w:type="dxa"/>
          </w:tcPr>
          <w:p w:rsidRPr="00686891" w:rsidR="00DB666F" w:rsidP="005F2AD7" w:rsidRDefault="00DB666F" w14:paraId="243441F9" w14:textId="77777777">
            <w:pPr>
              <w:rPr>
                <w:rFonts w:ascii="Verdana" w:hAnsi="Verdana"/>
                <w:sz w:val="18"/>
                <w:szCs w:val="18"/>
              </w:rPr>
            </w:pPr>
            <w:r>
              <w:rPr>
                <w:rFonts w:ascii="Verdana" w:hAnsi="Verdana"/>
                <w:sz w:val="18"/>
                <w:szCs w:val="18"/>
              </w:rPr>
              <w:t>4</w:t>
            </w:r>
          </w:p>
        </w:tc>
        <w:tc>
          <w:tcPr>
            <w:tcW w:w="4069" w:type="dxa"/>
          </w:tcPr>
          <w:p w:rsidRPr="00686891" w:rsidR="00DB666F" w:rsidP="005F2AD7" w:rsidRDefault="00DB666F" w14:paraId="03D3AEE0"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686891">
              <w:rPr>
                <w:rFonts w:ascii="Verdana" w:hAnsi="Verdana"/>
                <w:sz w:val="18"/>
                <w:szCs w:val="18"/>
              </w:rPr>
              <w:t>Technische fiscale knelpunten Wet toekomst pensioenen</w:t>
            </w:r>
          </w:p>
        </w:tc>
        <w:tc>
          <w:tcPr>
            <w:tcW w:w="4521" w:type="dxa"/>
          </w:tcPr>
          <w:p w:rsidRPr="00686891" w:rsidR="00DB666F" w:rsidP="005F2AD7" w:rsidRDefault="00DB666F" w14:paraId="6AE86A70"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686891">
              <w:rPr>
                <w:rFonts w:ascii="Verdana" w:hAnsi="Verdana"/>
                <w:sz w:val="18"/>
                <w:szCs w:val="18"/>
              </w:rPr>
              <w:t xml:space="preserve">Er zijn technische fiscale knelpunten geconstateerd met betrekking tot tijdelijke </w:t>
            </w:r>
          </w:p>
          <w:p w:rsidRPr="00686891" w:rsidR="00DB666F" w:rsidP="005F2AD7" w:rsidRDefault="00DB666F" w14:paraId="71484B30"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686891">
              <w:rPr>
                <w:rFonts w:ascii="Verdana" w:hAnsi="Verdana"/>
                <w:sz w:val="18"/>
                <w:szCs w:val="18"/>
              </w:rPr>
              <w:t xml:space="preserve">overbruggingspensioenen, prepensioenen en wezenpensioenen als gevolg van de Wet toekomst pensioenen. Aan de Kamer is toegezegd deze knelpunten per 1 januari 2026 met wetgeving te hebben gerepareerd. Deze maatregel regelt dit. </w:t>
            </w:r>
            <w:r>
              <w:rPr>
                <w:rFonts w:ascii="Verdana" w:hAnsi="Verdana"/>
                <w:sz w:val="18"/>
                <w:szCs w:val="18"/>
              </w:rPr>
              <w:t xml:space="preserve">Daarnaast wordt een aanpassing in het overgangsrecht met betrekking tot de begrenzing van een ingegaan </w:t>
            </w:r>
            <w:r w:rsidRPr="00AF6C20">
              <w:rPr>
                <w:rFonts w:ascii="Verdana" w:hAnsi="Verdana"/>
                <w:sz w:val="18"/>
                <w:szCs w:val="18"/>
              </w:rPr>
              <w:t>nabestaandenoverbruggingspensioen meegenomen.</w:t>
            </w:r>
            <w:r>
              <w:rPr>
                <w:rFonts w:ascii="Verdana" w:hAnsi="Verdana"/>
                <w:sz w:val="18"/>
                <w:szCs w:val="18"/>
              </w:rPr>
              <w:t xml:space="preserve"> </w:t>
            </w:r>
          </w:p>
        </w:tc>
      </w:tr>
      <w:tr w:rsidRPr="00686891" w:rsidR="00DB666F" w:rsidTr="005F2AD7" w14:paraId="390D575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2" w:type="dxa"/>
          </w:tcPr>
          <w:p w:rsidRPr="00686891" w:rsidR="00DB666F" w:rsidP="005F2AD7" w:rsidRDefault="00DB666F" w14:paraId="341A3566" w14:textId="77777777">
            <w:pPr>
              <w:rPr>
                <w:rFonts w:ascii="Verdana" w:hAnsi="Verdana"/>
                <w:sz w:val="18"/>
                <w:szCs w:val="18"/>
              </w:rPr>
            </w:pPr>
            <w:r>
              <w:rPr>
                <w:rFonts w:ascii="Verdana" w:hAnsi="Verdana"/>
                <w:sz w:val="18"/>
                <w:szCs w:val="18"/>
              </w:rPr>
              <w:t>5</w:t>
            </w:r>
          </w:p>
        </w:tc>
        <w:tc>
          <w:tcPr>
            <w:tcW w:w="4069" w:type="dxa"/>
          </w:tcPr>
          <w:p w:rsidRPr="00686891" w:rsidR="00DB666F" w:rsidP="005F2AD7" w:rsidRDefault="00DB666F" w14:paraId="6C7F5CB3"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686891">
              <w:rPr>
                <w:rFonts w:ascii="Verdana" w:hAnsi="Verdana"/>
                <w:sz w:val="18"/>
                <w:szCs w:val="18"/>
              </w:rPr>
              <w:t>Herstel technische omissie</w:t>
            </w:r>
            <w:r>
              <w:rPr>
                <w:rFonts w:ascii="Verdana" w:hAnsi="Verdana"/>
                <w:sz w:val="18"/>
                <w:szCs w:val="18"/>
              </w:rPr>
              <w:t xml:space="preserve"> aftoppingsgrens lijfrenten </w:t>
            </w:r>
          </w:p>
        </w:tc>
        <w:tc>
          <w:tcPr>
            <w:tcW w:w="4521" w:type="dxa"/>
          </w:tcPr>
          <w:p w:rsidRPr="00686891" w:rsidR="00DB666F" w:rsidP="005F2AD7" w:rsidRDefault="00DB666F" w14:paraId="6D142647"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686891">
              <w:rPr>
                <w:rFonts w:ascii="Verdana" w:hAnsi="Verdana"/>
                <w:sz w:val="18"/>
                <w:szCs w:val="18"/>
              </w:rPr>
              <w:t xml:space="preserve">Met deze maatregel wordt een nodige </w:t>
            </w:r>
            <w:r>
              <w:rPr>
                <w:rFonts w:ascii="Verdana" w:hAnsi="Verdana"/>
                <w:sz w:val="18"/>
                <w:szCs w:val="18"/>
              </w:rPr>
              <w:t xml:space="preserve">technische </w:t>
            </w:r>
            <w:r w:rsidRPr="00686891">
              <w:rPr>
                <w:rFonts w:ascii="Verdana" w:hAnsi="Verdana"/>
                <w:sz w:val="18"/>
                <w:szCs w:val="18"/>
              </w:rPr>
              <w:t>herstelaanpassing gedaan</w:t>
            </w:r>
            <w:r>
              <w:rPr>
                <w:rFonts w:ascii="Verdana" w:hAnsi="Verdana"/>
                <w:sz w:val="18"/>
                <w:szCs w:val="18"/>
              </w:rPr>
              <w:t xml:space="preserve"> (het herstellen van een verkeerde verwijzing)</w:t>
            </w:r>
            <w:r w:rsidRPr="00686891">
              <w:rPr>
                <w:rFonts w:ascii="Verdana" w:hAnsi="Verdana"/>
                <w:sz w:val="18"/>
                <w:szCs w:val="18"/>
              </w:rPr>
              <w:t xml:space="preserve"> aan artikel LVIIIA in het BP 2025. </w:t>
            </w:r>
          </w:p>
        </w:tc>
      </w:tr>
      <w:tr w:rsidRPr="00686891" w:rsidR="00DB666F" w:rsidTr="005F2AD7" w14:paraId="1E007FDB" w14:textId="77777777">
        <w:tc>
          <w:tcPr>
            <w:cnfStyle w:val="001000000000" w:firstRow="0" w:lastRow="0" w:firstColumn="1" w:lastColumn="0" w:oddVBand="0" w:evenVBand="0" w:oddHBand="0" w:evenHBand="0" w:firstRowFirstColumn="0" w:firstRowLastColumn="0" w:lastRowFirstColumn="0" w:lastRowLastColumn="0"/>
            <w:tcW w:w="472" w:type="dxa"/>
          </w:tcPr>
          <w:p w:rsidRPr="00686891" w:rsidR="00DB666F" w:rsidP="005F2AD7" w:rsidRDefault="00DB666F" w14:paraId="4FDBC36C" w14:textId="77777777">
            <w:pPr>
              <w:rPr>
                <w:rFonts w:ascii="Verdana" w:hAnsi="Verdana"/>
                <w:sz w:val="18"/>
                <w:szCs w:val="18"/>
              </w:rPr>
            </w:pPr>
            <w:r>
              <w:rPr>
                <w:rFonts w:ascii="Verdana" w:hAnsi="Verdana"/>
                <w:sz w:val="18"/>
                <w:szCs w:val="18"/>
              </w:rPr>
              <w:t>6</w:t>
            </w:r>
          </w:p>
        </w:tc>
        <w:tc>
          <w:tcPr>
            <w:tcW w:w="4069" w:type="dxa"/>
          </w:tcPr>
          <w:p w:rsidRPr="00686891" w:rsidR="00DB666F" w:rsidP="005F2AD7" w:rsidRDefault="00DB666F" w14:paraId="3CE4EFE2"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686891">
              <w:rPr>
                <w:rFonts w:ascii="Verdana" w:hAnsi="Verdana"/>
                <w:sz w:val="18"/>
                <w:szCs w:val="18"/>
              </w:rPr>
              <w:t>Reparatie verwijzing Wet op belastingen van rechtsverkeer</w:t>
            </w:r>
          </w:p>
        </w:tc>
        <w:tc>
          <w:tcPr>
            <w:tcW w:w="4521" w:type="dxa"/>
          </w:tcPr>
          <w:p w:rsidRPr="00686891" w:rsidR="00DB666F" w:rsidP="005F2AD7" w:rsidRDefault="00DB666F" w14:paraId="35D38F4A"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686891">
              <w:rPr>
                <w:rFonts w:ascii="Verdana" w:hAnsi="Verdana"/>
                <w:sz w:val="18"/>
                <w:szCs w:val="18"/>
              </w:rPr>
              <w:t xml:space="preserve">Met de Fiscale verzamelwet 2025 is per 1 januari van dat jaar in artikel 9 Wet op </w:t>
            </w:r>
          </w:p>
          <w:p w:rsidRPr="00686891" w:rsidR="00DB666F" w:rsidP="005F2AD7" w:rsidRDefault="00DB666F" w14:paraId="102CC9BA"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686891">
              <w:rPr>
                <w:rFonts w:ascii="Verdana" w:hAnsi="Verdana"/>
                <w:sz w:val="18"/>
                <w:szCs w:val="18"/>
              </w:rPr>
              <w:t xml:space="preserve">belastingen van rechtsverkeer (WBR) een vijfde lid ingevoegd. Daarbij zijn het vijfde tot en met achtste lid vernummerd tot zesde tot en met negende lid. Per abuis is een in artikel </w:t>
            </w:r>
          </w:p>
          <w:p w:rsidRPr="00686891" w:rsidR="00DB666F" w:rsidP="005F2AD7" w:rsidRDefault="00DB666F" w14:paraId="21438EC2"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686891">
              <w:rPr>
                <w:rFonts w:ascii="Verdana" w:hAnsi="Verdana"/>
                <w:sz w:val="18"/>
                <w:szCs w:val="18"/>
              </w:rPr>
              <w:t xml:space="preserve">14, derde lid WBR opgenomen verwijzing naar artikel 9, zevende lid WBR daarbij niet </w:t>
            </w:r>
          </w:p>
          <w:p w:rsidRPr="00686891" w:rsidR="00DB666F" w:rsidP="005F2AD7" w:rsidRDefault="00DB666F" w14:paraId="37C86612"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686891">
              <w:rPr>
                <w:rFonts w:ascii="Verdana" w:hAnsi="Verdana"/>
                <w:sz w:val="18"/>
                <w:szCs w:val="18"/>
              </w:rPr>
              <w:t xml:space="preserve">aangepast. Met de voorgenomen maatregel zal dit met terugwerkende kracht tot en met 1 januari 2025 worden aangepast. </w:t>
            </w:r>
          </w:p>
        </w:tc>
      </w:tr>
      <w:tr w:rsidRPr="00686891" w:rsidR="00DB666F" w:rsidTr="005F2AD7" w14:paraId="47258E6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2" w:type="dxa"/>
          </w:tcPr>
          <w:p w:rsidRPr="00686891" w:rsidR="00DB666F" w:rsidP="005F2AD7" w:rsidRDefault="00DB666F" w14:paraId="1435BAB2" w14:textId="77777777">
            <w:pPr>
              <w:rPr>
                <w:rFonts w:ascii="Verdana" w:hAnsi="Verdana"/>
                <w:sz w:val="18"/>
                <w:szCs w:val="18"/>
              </w:rPr>
            </w:pPr>
            <w:r>
              <w:rPr>
                <w:rFonts w:ascii="Verdana" w:hAnsi="Verdana"/>
                <w:sz w:val="18"/>
                <w:szCs w:val="18"/>
              </w:rPr>
              <w:t>7</w:t>
            </w:r>
          </w:p>
        </w:tc>
        <w:tc>
          <w:tcPr>
            <w:tcW w:w="4069" w:type="dxa"/>
          </w:tcPr>
          <w:p w:rsidRPr="00686891" w:rsidR="00DB666F" w:rsidP="005F2AD7" w:rsidRDefault="00DB666F" w14:paraId="6C47F2BD"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Herstel verwijzingsomissies Wet fiscaal kwalificatiebeleid rechtsvormen</w:t>
            </w:r>
          </w:p>
        </w:tc>
        <w:tc>
          <w:tcPr>
            <w:tcW w:w="4521" w:type="dxa"/>
          </w:tcPr>
          <w:p w:rsidRPr="00686891" w:rsidR="00DB666F" w:rsidP="005F2AD7" w:rsidRDefault="00DB666F" w14:paraId="1F381FB8"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462784">
              <w:rPr>
                <w:rFonts w:ascii="Verdana" w:hAnsi="Verdana"/>
                <w:sz w:val="18"/>
                <w:szCs w:val="18"/>
              </w:rPr>
              <w:t>Na inwerkingtreding van de Wet fiscaal kwalificatiebeleid rechtsvormen staan in de artikelen 4.6, onderdeel e, van de Wet inkomstenbelasting 2001, artikel 2, twaalfde lid, van de Wet op de vennootschapsbelasting 1969, en artikel 2, zevende lid, van de Wet bronbelasting 2021 redactionele omissies die worden hersteld.</w:t>
            </w:r>
          </w:p>
        </w:tc>
      </w:tr>
      <w:tr w:rsidRPr="00686891" w:rsidR="00DB666F" w:rsidTr="005F2AD7" w14:paraId="2EDA13A2" w14:textId="77777777">
        <w:tc>
          <w:tcPr>
            <w:cnfStyle w:val="001000000000" w:firstRow="0" w:lastRow="0" w:firstColumn="1" w:lastColumn="0" w:oddVBand="0" w:evenVBand="0" w:oddHBand="0" w:evenHBand="0" w:firstRowFirstColumn="0" w:firstRowLastColumn="0" w:lastRowFirstColumn="0" w:lastRowLastColumn="0"/>
            <w:tcW w:w="472" w:type="dxa"/>
          </w:tcPr>
          <w:p w:rsidRPr="00686891" w:rsidR="00DB666F" w:rsidP="005F2AD7" w:rsidRDefault="00DB666F" w14:paraId="06D557AC" w14:textId="77777777">
            <w:pPr>
              <w:rPr>
                <w:rFonts w:ascii="Verdana" w:hAnsi="Verdana"/>
                <w:sz w:val="18"/>
                <w:szCs w:val="18"/>
              </w:rPr>
            </w:pPr>
            <w:r>
              <w:rPr>
                <w:rFonts w:ascii="Verdana" w:hAnsi="Verdana"/>
                <w:sz w:val="18"/>
                <w:szCs w:val="18"/>
              </w:rPr>
              <w:t>8</w:t>
            </w:r>
          </w:p>
        </w:tc>
        <w:tc>
          <w:tcPr>
            <w:tcW w:w="4069" w:type="dxa"/>
          </w:tcPr>
          <w:p w:rsidRPr="00686891" w:rsidR="00DB666F" w:rsidP="005F2AD7" w:rsidRDefault="00DB666F" w14:paraId="419108D2"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686891">
              <w:rPr>
                <w:rFonts w:ascii="Verdana" w:hAnsi="Verdana"/>
                <w:sz w:val="18"/>
                <w:szCs w:val="18"/>
              </w:rPr>
              <w:t>Herstel verkeerde verwijzing</w:t>
            </w:r>
          </w:p>
        </w:tc>
        <w:tc>
          <w:tcPr>
            <w:tcW w:w="4521" w:type="dxa"/>
          </w:tcPr>
          <w:p w:rsidRPr="00686891" w:rsidR="00DB666F" w:rsidP="005F2AD7" w:rsidRDefault="00DB666F" w14:paraId="740C47FD"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686891">
              <w:rPr>
                <w:rFonts w:ascii="Verdana" w:hAnsi="Verdana"/>
                <w:sz w:val="18"/>
                <w:szCs w:val="18"/>
              </w:rPr>
              <w:t xml:space="preserve">In artikel 10a, negende lid, Wet LB is een verkeerde verwijzing opgenomen; er wordt verwezen naar artikel 13a, vierde lid, onderdeel a, in plaats van onderdeel b. </w:t>
            </w:r>
          </w:p>
          <w:p w:rsidRPr="004709D4" w:rsidR="00DB666F" w:rsidP="005F2AD7" w:rsidRDefault="00DB666F" w14:paraId="16329DBD" w14:textId="34FE97F8">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686891">
              <w:rPr>
                <w:rFonts w:ascii="Verdana" w:hAnsi="Verdana"/>
                <w:sz w:val="18"/>
                <w:szCs w:val="18"/>
              </w:rPr>
              <w:t>Er moet verwezen worden naar het moment van verhandelbaar worden van de aandelen als</w:t>
            </w:r>
            <w:r w:rsidR="002E2A04">
              <w:rPr>
                <w:rFonts w:ascii="Verdana" w:hAnsi="Verdana"/>
                <w:sz w:val="18"/>
                <w:szCs w:val="18"/>
              </w:rPr>
              <w:t xml:space="preserve"> </w:t>
            </w:r>
            <w:r w:rsidRPr="00686891">
              <w:rPr>
                <w:rFonts w:ascii="Verdana" w:hAnsi="Verdana"/>
                <w:sz w:val="18"/>
                <w:szCs w:val="18"/>
              </w:rPr>
              <w:t xml:space="preserve">het heffingsmoment en niet het moment van uitoefening. Met deze maatregel wordt dit hersteld. </w:t>
            </w:r>
          </w:p>
        </w:tc>
      </w:tr>
      <w:tr w:rsidRPr="00686891" w:rsidR="00DB666F" w:rsidTr="005F2AD7" w14:paraId="6807195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2" w:type="dxa"/>
          </w:tcPr>
          <w:p w:rsidRPr="00686891" w:rsidR="00DB666F" w:rsidP="005F2AD7" w:rsidRDefault="00DB666F" w14:paraId="7F2FFBA0" w14:textId="77777777">
            <w:pPr>
              <w:rPr>
                <w:rFonts w:ascii="Verdana" w:hAnsi="Verdana"/>
                <w:sz w:val="18"/>
                <w:szCs w:val="18"/>
              </w:rPr>
            </w:pPr>
            <w:r>
              <w:rPr>
                <w:rFonts w:ascii="Verdana" w:hAnsi="Verdana"/>
                <w:sz w:val="18"/>
                <w:szCs w:val="18"/>
              </w:rPr>
              <w:t>9</w:t>
            </w:r>
          </w:p>
        </w:tc>
        <w:tc>
          <w:tcPr>
            <w:tcW w:w="4069" w:type="dxa"/>
          </w:tcPr>
          <w:p w:rsidRPr="00686891" w:rsidR="00DB666F" w:rsidP="005F2AD7" w:rsidRDefault="00DB666F" w14:paraId="6ED517CB"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686891">
              <w:rPr>
                <w:rFonts w:ascii="Verdana" w:hAnsi="Verdana"/>
                <w:sz w:val="18"/>
                <w:szCs w:val="18"/>
              </w:rPr>
              <w:t>Wetgeving stroomlijnen o.g.v. inwerkingtreding Wet vrachtwagenheffing in 2026</w:t>
            </w:r>
          </w:p>
        </w:tc>
        <w:tc>
          <w:tcPr>
            <w:tcW w:w="4521" w:type="dxa"/>
          </w:tcPr>
          <w:p w:rsidRPr="0048373F" w:rsidR="00DB666F" w:rsidP="005F2AD7" w:rsidRDefault="00DB666F" w14:paraId="7FFEAB85"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48373F">
              <w:rPr>
                <w:rFonts w:ascii="Verdana" w:hAnsi="Verdana"/>
                <w:sz w:val="18"/>
                <w:szCs w:val="18"/>
              </w:rPr>
              <w:t>De Wet Vrachtwagenheffing treedt naar verwachting in 2026 in werking.</w:t>
            </w:r>
            <w:r>
              <w:rPr>
                <w:rFonts w:ascii="Verdana" w:hAnsi="Verdana"/>
                <w:sz w:val="18"/>
                <w:szCs w:val="18"/>
              </w:rPr>
              <w:t xml:space="preserve"> </w:t>
            </w:r>
            <w:r w:rsidRPr="0048373F">
              <w:rPr>
                <w:rFonts w:ascii="Verdana" w:hAnsi="Verdana"/>
                <w:sz w:val="18"/>
                <w:szCs w:val="18"/>
              </w:rPr>
              <w:t>Zodra de Wet vrachtwagenheffing in werking treedt kan ook een complexe teruggaveregeling voor bedrijfswagenparken worden beëindigd.</w:t>
            </w:r>
            <w:r>
              <w:rPr>
                <w:rFonts w:ascii="Verdana" w:hAnsi="Verdana"/>
                <w:sz w:val="18"/>
                <w:szCs w:val="18"/>
              </w:rPr>
              <w:t xml:space="preserve"> Deze maatregel regelt dit. </w:t>
            </w:r>
          </w:p>
        </w:tc>
      </w:tr>
      <w:tr w:rsidRPr="00686891" w:rsidR="00DB666F" w:rsidTr="005F2AD7" w14:paraId="6A3817DB" w14:textId="77777777">
        <w:tc>
          <w:tcPr>
            <w:cnfStyle w:val="001000000000" w:firstRow="0" w:lastRow="0" w:firstColumn="1" w:lastColumn="0" w:oddVBand="0" w:evenVBand="0" w:oddHBand="0" w:evenHBand="0" w:firstRowFirstColumn="0" w:firstRowLastColumn="0" w:lastRowFirstColumn="0" w:lastRowLastColumn="0"/>
            <w:tcW w:w="472" w:type="dxa"/>
          </w:tcPr>
          <w:p w:rsidRPr="00686891" w:rsidR="00DB666F" w:rsidP="005F2AD7" w:rsidRDefault="00DB666F" w14:paraId="7364A4A0" w14:textId="77777777">
            <w:pPr>
              <w:rPr>
                <w:rFonts w:ascii="Verdana" w:hAnsi="Verdana"/>
                <w:sz w:val="18"/>
                <w:szCs w:val="18"/>
              </w:rPr>
            </w:pPr>
            <w:r w:rsidRPr="00686891">
              <w:rPr>
                <w:rFonts w:ascii="Verdana" w:hAnsi="Verdana"/>
                <w:sz w:val="18"/>
                <w:szCs w:val="18"/>
              </w:rPr>
              <w:t>1</w:t>
            </w:r>
            <w:r>
              <w:rPr>
                <w:rFonts w:ascii="Verdana" w:hAnsi="Verdana"/>
                <w:sz w:val="18"/>
                <w:szCs w:val="18"/>
              </w:rPr>
              <w:t>0</w:t>
            </w:r>
          </w:p>
        </w:tc>
        <w:tc>
          <w:tcPr>
            <w:tcW w:w="4069" w:type="dxa"/>
          </w:tcPr>
          <w:p w:rsidRPr="00686891" w:rsidR="00DB666F" w:rsidP="005F2AD7" w:rsidRDefault="00DB666F" w14:paraId="770C95E4"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686891">
              <w:rPr>
                <w:rFonts w:ascii="Verdana" w:hAnsi="Verdana"/>
                <w:sz w:val="18"/>
                <w:szCs w:val="18"/>
              </w:rPr>
              <w:t>Verwijzing naar artikel 9, tweede lid, schrappen</w:t>
            </w:r>
          </w:p>
        </w:tc>
        <w:tc>
          <w:tcPr>
            <w:tcW w:w="4521" w:type="dxa"/>
          </w:tcPr>
          <w:p w:rsidRPr="00686891" w:rsidR="00DB666F" w:rsidP="005F2AD7" w:rsidRDefault="00DB666F" w14:paraId="38DF5120"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686891">
              <w:rPr>
                <w:rFonts w:ascii="Verdana" w:hAnsi="Verdana"/>
                <w:sz w:val="18"/>
                <w:szCs w:val="18"/>
              </w:rPr>
              <w:t xml:space="preserve">In artikel 16b Wet BPM 1992 wordt verwezen naar "tabellen" waar dat "tabel" moet zijn. Dit wordt met deze maatregel hersteld. </w:t>
            </w:r>
          </w:p>
        </w:tc>
      </w:tr>
      <w:tr w:rsidRPr="00686891" w:rsidR="00DB666F" w:rsidTr="005F2AD7" w14:paraId="7725D56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2" w:type="dxa"/>
          </w:tcPr>
          <w:p w:rsidRPr="00686891" w:rsidR="00DB666F" w:rsidP="005F2AD7" w:rsidRDefault="00DB666F" w14:paraId="04F82798" w14:textId="77777777">
            <w:pPr>
              <w:rPr>
                <w:rFonts w:ascii="Verdana" w:hAnsi="Verdana"/>
                <w:sz w:val="18"/>
                <w:szCs w:val="18"/>
              </w:rPr>
            </w:pPr>
            <w:r w:rsidRPr="00686891">
              <w:rPr>
                <w:rFonts w:ascii="Verdana" w:hAnsi="Verdana"/>
                <w:sz w:val="18"/>
                <w:szCs w:val="18"/>
              </w:rPr>
              <w:lastRenderedPageBreak/>
              <w:t>1</w:t>
            </w:r>
            <w:r>
              <w:rPr>
                <w:rFonts w:ascii="Verdana" w:hAnsi="Verdana"/>
                <w:sz w:val="18"/>
                <w:szCs w:val="18"/>
              </w:rPr>
              <w:t>1</w:t>
            </w:r>
          </w:p>
        </w:tc>
        <w:tc>
          <w:tcPr>
            <w:tcW w:w="4069" w:type="dxa"/>
          </w:tcPr>
          <w:p w:rsidRPr="00686891" w:rsidR="00DB666F" w:rsidP="005F2AD7" w:rsidRDefault="00DB666F" w14:paraId="3F13AF70"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686891">
              <w:rPr>
                <w:rFonts w:ascii="Verdana" w:hAnsi="Verdana"/>
                <w:sz w:val="18"/>
                <w:szCs w:val="18"/>
              </w:rPr>
              <w:t>Box 2: herstel technische omissie</w:t>
            </w:r>
          </w:p>
        </w:tc>
        <w:tc>
          <w:tcPr>
            <w:tcW w:w="4521" w:type="dxa"/>
          </w:tcPr>
          <w:p w:rsidRPr="00686891" w:rsidR="00DB666F" w:rsidP="005F2AD7" w:rsidRDefault="00DB666F" w14:paraId="713E1E85"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686891">
              <w:rPr>
                <w:rFonts w:ascii="Verdana" w:hAnsi="Verdana"/>
                <w:sz w:val="18"/>
                <w:szCs w:val="18"/>
              </w:rPr>
              <w:t xml:space="preserve">De in 2025 inwerking getreden bepaling voor de vereenvoudigde juridische zusterfusie in box 2 bevat per abuis een tweetal </w:t>
            </w:r>
            <w:r>
              <w:rPr>
                <w:rFonts w:ascii="Verdana" w:hAnsi="Verdana"/>
                <w:sz w:val="18"/>
                <w:szCs w:val="18"/>
              </w:rPr>
              <w:t xml:space="preserve">redactionele </w:t>
            </w:r>
            <w:r w:rsidRPr="00686891">
              <w:rPr>
                <w:rFonts w:ascii="Verdana" w:hAnsi="Verdana"/>
                <w:sz w:val="18"/>
                <w:szCs w:val="18"/>
              </w:rPr>
              <w:t xml:space="preserve">omissies. Met de maatregel wordt dit hersteld. </w:t>
            </w:r>
          </w:p>
        </w:tc>
      </w:tr>
      <w:tr w:rsidRPr="00686891" w:rsidR="00DB666F" w:rsidTr="005F2AD7" w14:paraId="23827395" w14:textId="77777777">
        <w:tc>
          <w:tcPr>
            <w:cnfStyle w:val="001000000000" w:firstRow="0" w:lastRow="0" w:firstColumn="1" w:lastColumn="0" w:oddVBand="0" w:evenVBand="0" w:oddHBand="0" w:evenHBand="0" w:firstRowFirstColumn="0" w:firstRowLastColumn="0" w:lastRowFirstColumn="0" w:lastRowLastColumn="0"/>
            <w:tcW w:w="472" w:type="dxa"/>
          </w:tcPr>
          <w:p w:rsidRPr="00686891" w:rsidR="00DB666F" w:rsidP="005F2AD7" w:rsidRDefault="00DB666F" w14:paraId="01794284" w14:textId="77777777">
            <w:pPr>
              <w:rPr>
                <w:rFonts w:ascii="Verdana" w:hAnsi="Verdana"/>
                <w:sz w:val="18"/>
                <w:szCs w:val="18"/>
              </w:rPr>
            </w:pPr>
            <w:r w:rsidRPr="00686891">
              <w:rPr>
                <w:rFonts w:ascii="Verdana" w:hAnsi="Verdana"/>
                <w:sz w:val="18"/>
                <w:szCs w:val="18"/>
              </w:rPr>
              <w:t>1</w:t>
            </w:r>
            <w:r>
              <w:rPr>
                <w:rFonts w:ascii="Verdana" w:hAnsi="Verdana"/>
                <w:sz w:val="18"/>
                <w:szCs w:val="18"/>
              </w:rPr>
              <w:t>2</w:t>
            </w:r>
          </w:p>
        </w:tc>
        <w:tc>
          <w:tcPr>
            <w:tcW w:w="4069" w:type="dxa"/>
          </w:tcPr>
          <w:p w:rsidRPr="00686891" w:rsidR="00DB666F" w:rsidP="005F2AD7" w:rsidRDefault="00DB666F" w14:paraId="23F970EF"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686891">
              <w:rPr>
                <w:rFonts w:ascii="Verdana" w:hAnsi="Verdana"/>
                <w:sz w:val="18"/>
                <w:szCs w:val="18"/>
              </w:rPr>
              <w:t>Technische aanpassing minimumkapitaalregel in de vennootschapsbelasting</w:t>
            </w:r>
          </w:p>
        </w:tc>
        <w:tc>
          <w:tcPr>
            <w:tcW w:w="4521" w:type="dxa"/>
          </w:tcPr>
          <w:p w:rsidRPr="004709D4" w:rsidR="00DB666F" w:rsidP="005F2AD7" w:rsidRDefault="00DB666F" w14:paraId="336E5665"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4709D4">
              <w:rPr>
                <w:rFonts w:ascii="Verdana" w:hAnsi="Verdana"/>
                <w:sz w:val="18"/>
                <w:szCs w:val="18"/>
              </w:rPr>
              <w:t xml:space="preserve">Met ingang van 1 januari 2024 vallen “renten ter zake van geldleningen die zijn verkregen </w:t>
            </w:r>
          </w:p>
          <w:p w:rsidRPr="004709D4" w:rsidR="00DB666F" w:rsidP="005F2AD7" w:rsidRDefault="00DB666F" w14:paraId="2AF5304E"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4709D4">
              <w:rPr>
                <w:rFonts w:ascii="Verdana" w:hAnsi="Verdana"/>
                <w:sz w:val="18"/>
                <w:szCs w:val="18"/>
              </w:rPr>
              <w:t xml:space="preserve">van groepslichamen voor zover de belastingplichtige aannemelijk maakt dat deze </w:t>
            </w:r>
          </w:p>
          <w:p w:rsidRPr="0048373F" w:rsidR="00DB666F" w:rsidP="005F2AD7" w:rsidRDefault="00DB666F" w14:paraId="1B4AE6BC"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4709D4">
              <w:rPr>
                <w:rFonts w:ascii="Verdana" w:hAnsi="Verdana"/>
                <w:sz w:val="18"/>
                <w:szCs w:val="18"/>
              </w:rPr>
              <w:t>geldleningen niet direct verband houden met geldleningen die zijn verkregen van niet</w:t>
            </w:r>
            <w:r>
              <w:rPr>
                <w:rFonts w:ascii="Verdana" w:hAnsi="Verdana"/>
                <w:sz w:val="18"/>
                <w:szCs w:val="18"/>
              </w:rPr>
              <w:t>-</w:t>
            </w:r>
            <w:r w:rsidRPr="004709D4">
              <w:rPr>
                <w:rFonts w:ascii="Verdana" w:hAnsi="Verdana"/>
                <w:sz w:val="18"/>
                <w:szCs w:val="18"/>
              </w:rPr>
              <w:t xml:space="preserve">groepslichamen” niet langer onder de </w:t>
            </w:r>
            <w:r>
              <w:rPr>
                <w:rFonts w:ascii="Verdana" w:hAnsi="Verdana"/>
                <w:sz w:val="18"/>
                <w:szCs w:val="18"/>
              </w:rPr>
              <w:t>minimumkapitaalregel</w:t>
            </w:r>
            <w:r w:rsidRPr="004709D4">
              <w:rPr>
                <w:rFonts w:ascii="Verdana" w:hAnsi="Verdana"/>
                <w:sz w:val="18"/>
                <w:szCs w:val="18"/>
              </w:rPr>
              <w:t xml:space="preserve">. </w:t>
            </w:r>
            <w:r w:rsidRPr="008E6EF6">
              <w:rPr>
                <w:rFonts w:ascii="Verdana" w:hAnsi="Verdana"/>
                <w:sz w:val="18"/>
                <w:szCs w:val="18"/>
              </w:rPr>
              <w:t>De uitzondering geldt onbedoeld ook voor geldleningen die direct verband houden met geldleningen die zijn verkregen van natuurlijke personen</w:t>
            </w:r>
            <w:r>
              <w:rPr>
                <w:rFonts w:ascii="Verdana" w:hAnsi="Verdana"/>
                <w:sz w:val="18"/>
                <w:szCs w:val="18"/>
              </w:rPr>
              <w:t>.</w:t>
            </w:r>
            <w:r w:rsidRPr="008E6EF6">
              <w:rPr>
                <w:rFonts w:ascii="Verdana" w:hAnsi="Verdana"/>
                <w:sz w:val="18"/>
                <w:szCs w:val="18"/>
              </w:rPr>
              <w:t xml:space="preserve"> </w:t>
            </w:r>
            <w:r>
              <w:rPr>
                <w:rFonts w:ascii="Verdana" w:hAnsi="Verdana"/>
                <w:sz w:val="18"/>
                <w:szCs w:val="18"/>
              </w:rPr>
              <w:t xml:space="preserve">Deze maatregel regelt een technische aanpassing. </w:t>
            </w:r>
            <w:r w:rsidRPr="008E6EF6">
              <w:rPr>
                <w:rFonts w:ascii="Verdana" w:hAnsi="Verdana"/>
                <w:sz w:val="18"/>
                <w:szCs w:val="18"/>
              </w:rPr>
              <w:t>Daarmee komen geldleningen die direct verband houden met geldleningen die zijn verkregen van natuurlijk personen buiten de uitzondering van intern liquiditeitsbeheer te vallen.</w:t>
            </w:r>
          </w:p>
        </w:tc>
      </w:tr>
      <w:tr w:rsidRPr="00686891" w:rsidR="00DB666F" w:rsidTr="005F2AD7" w14:paraId="456D3A6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2" w:type="dxa"/>
          </w:tcPr>
          <w:p w:rsidRPr="00686891" w:rsidR="00DB666F" w:rsidP="005F2AD7" w:rsidRDefault="00DB666F" w14:paraId="5E98DC94" w14:textId="77777777">
            <w:pPr>
              <w:rPr>
                <w:rFonts w:ascii="Verdana" w:hAnsi="Verdana"/>
                <w:sz w:val="18"/>
                <w:szCs w:val="18"/>
              </w:rPr>
            </w:pPr>
            <w:r>
              <w:rPr>
                <w:rFonts w:ascii="Verdana" w:hAnsi="Verdana"/>
                <w:sz w:val="18"/>
                <w:szCs w:val="18"/>
              </w:rPr>
              <w:t>13</w:t>
            </w:r>
          </w:p>
        </w:tc>
        <w:tc>
          <w:tcPr>
            <w:tcW w:w="4069" w:type="dxa"/>
          </w:tcPr>
          <w:p w:rsidRPr="00686891" w:rsidR="00DB666F" w:rsidP="005F2AD7" w:rsidRDefault="00DB666F" w14:paraId="2952F9DD"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Verlengen overgangsrecht pensioenopbouw voor 18-20 jarigen</w:t>
            </w:r>
          </w:p>
        </w:tc>
        <w:tc>
          <w:tcPr>
            <w:tcW w:w="4521" w:type="dxa"/>
          </w:tcPr>
          <w:p w:rsidRPr="00CB682D" w:rsidR="00DB666F" w:rsidP="005F2AD7" w:rsidRDefault="00DB666F" w14:paraId="6F485837"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CB682D">
              <w:rPr>
                <w:rFonts w:ascii="Verdana" w:hAnsi="Verdana"/>
                <w:sz w:val="18"/>
                <w:szCs w:val="18"/>
              </w:rPr>
              <w:t xml:space="preserve">Bij het Belastingplan 2024 is een amendement (36418, nr. 108) aangenomen dat overgangsrecht regelt voor 18-20 jarigen die deelnemen aan een pensioenregeling zonder AOW-franchise. Dit overgangsrecht zou vervallen per 1 januari 2026 door middel van een horizonbepaling. Pensioenfonds Kappers (waar het amendement vooral op ziet) heeft aangegeven meer tijd nodig te hebben voor de transitie naar het nieuwe pensioenstelsel. Deze maatregel regelt een verlenging van het overgangsrecht waarbij het overgangsrecht tevens beperkt zal worden tot </w:t>
            </w:r>
            <w:r>
              <w:rPr>
                <w:rFonts w:ascii="Verdana" w:hAnsi="Verdana"/>
                <w:sz w:val="18"/>
                <w:szCs w:val="18"/>
              </w:rPr>
              <w:t>op de datum van deze brief</w:t>
            </w:r>
            <w:r w:rsidRPr="00CB682D">
              <w:rPr>
                <w:rFonts w:ascii="Verdana" w:hAnsi="Verdana"/>
                <w:sz w:val="18"/>
                <w:szCs w:val="18"/>
              </w:rPr>
              <w:t xml:space="preserve"> bestaande franchiseloze pensioenregelingen.      </w:t>
            </w:r>
          </w:p>
        </w:tc>
      </w:tr>
      <w:tr w:rsidRPr="00686891" w:rsidR="00DB666F" w:rsidTr="005F2AD7" w14:paraId="7B25E102" w14:textId="77777777">
        <w:tc>
          <w:tcPr>
            <w:cnfStyle w:val="001000000000" w:firstRow="0" w:lastRow="0" w:firstColumn="1" w:lastColumn="0" w:oddVBand="0" w:evenVBand="0" w:oddHBand="0" w:evenHBand="0" w:firstRowFirstColumn="0" w:firstRowLastColumn="0" w:lastRowFirstColumn="0" w:lastRowLastColumn="0"/>
            <w:tcW w:w="472" w:type="dxa"/>
          </w:tcPr>
          <w:p w:rsidRPr="00686891" w:rsidR="00DB666F" w:rsidP="005F2AD7" w:rsidRDefault="00DB666F" w14:paraId="0A657395" w14:textId="77777777">
            <w:pPr>
              <w:rPr>
                <w:rFonts w:ascii="Verdana" w:hAnsi="Verdana"/>
                <w:sz w:val="18"/>
                <w:szCs w:val="18"/>
              </w:rPr>
            </w:pPr>
            <w:r>
              <w:rPr>
                <w:rFonts w:ascii="Verdana" w:hAnsi="Verdana"/>
                <w:sz w:val="18"/>
                <w:szCs w:val="18"/>
              </w:rPr>
              <w:t>14</w:t>
            </w:r>
          </w:p>
        </w:tc>
        <w:tc>
          <w:tcPr>
            <w:tcW w:w="4069" w:type="dxa"/>
          </w:tcPr>
          <w:p w:rsidRPr="00686891" w:rsidR="00DB666F" w:rsidP="005F2AD7" w:rsidRDefault="00DB666F" w14:paraId="710FD485" w14:textId="58CDE54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 xml:space="preserve">Maatregel </w:t>
            </w:r>
            <w:r w:rsidR="00DA30E3">
              <w:rPr>
                <w:rFonts w:ascii="Verdana" w:hAnsi="Verdana"/>
                <w:sz w:val="18"/>
                <w:szCs w:val="18"/>
              </w:rPr>
              <w:t>bedrijfsopvolgingsregeling (BOR) &amp; doorschuifregeling</w:t>
            </w:r>
            <w:r w:rsidR="002E2A04">
              <w:rPr>
                <w:rFonts w:ascii="Verdana" w:hAnsi="Verdana"/>
                <w:sz w:val="18"/>
                <w:szCs w:val="18"/>
              </w:rPr>
              <w:t xml:space="preserve"> (DSR)</w:t>
            </w:r>
          </w:p>
        </w:tc>
        <w:tc>
          <w:tcPr>
            <w:tcW w:w="4521" w:type="dxa"/>
          </w:tcPr>
          <w:p w:rsidRPr="00403844" w:rsidR="00DB666F" w:rsidP="005F2AD7" w:rsidRDefault="00DB666F" w14:paraId="0758F7C4"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 xml:space="preserve">Betreft een technische aanpassing vanwege een onjuiste inwerkingtredingsdatum en een foutieve verwijzing. </w:t>
            </w:r>
          </w:p>
        </w:tc>
      </w:tr>
      <w:tr w:rsidRPr="00686891" w:rsidR="00DB666F" w:rsidTr="005F2AD7" w14:paraId="6ACE28E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2" w:type="dxa"/>
          </w:tcPr>
          <w:p w:rsidRPr="00686891" w:rsidR="00DB666F" w:rsidP="005F2AD7" w:rsidRDefault="00DB666F" w14:paraId="7735FC83" w14:textId="77777777">
            <w:pPr>
              <w:rPr>
                <w:rFonts w:ascii="Verdana" w:hAnsi="Verdana"/>
                <w:sz w:val="18"/>
                <w:szCs w:val="18"/>
              </w:rPr>
            </w:pPr>
            <w:r>
              <w:rPr>
                <w:rFonts w:ascii="Verdana" w:hAnsi="Verdana"/>
                <w:sz w:val="18"/>
                <w:szCs w:val="18"/>
              </w:rPr>
              <w:t>15</w:t>
            </w:r>
          </w:p>
        </w:tc>
        <w:tc>
          <w:tcPr>
            <w:tcW w:w="4069" w:type="dxa"/>
          </w:tcPr>
          <w:p w:rsidRPr="00686891" w:rsidR="00DB666F" w:rsidP="005F2AD7" w:rsidRDefault="00DB666F" w14:paraId="6D253848"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EF27EA">
              <w:rPr>
                <w:rFonts w:ascii="Verdana" w:hAnsi="Verdana"/>
                <w:sz w:val="18"/>
                <w:szCs w:val="18"/>
              </w:rPr>
              <w:t>Groen beleggen</w:t>
            </w:r>
            <w:r>
              <w:rPr>
                <w:rFonts w:ascii="Verdana" w:hAnsi="Verdana"/>
                <w:sz w:val="18"/>
                <w:szCs w:val="18"/>
              </w:rPr>
              <w:t xml:space="preserve">: </w:t>
            </w:r>
            <w:r w:rsidRPr="00EF27EA">
              <w:rPr>
                <w:rFonts w:ascii="Verdana" w:hAnsi="Verdana"/>
                <w:sz w:val="18"/>
                <w:szCs w:val="18"/>
              </w:rPr>
              <w:t>aanpassen verwijzingen</w:t>
            </w:r>
          </w:p>
        </w:tc>
        <w:tc>
          <w:tcPr>
            <w:tcW w:w="4521" w:type="dxa"/>
          </w:tcPr>
          <w:p w:rsidRPr="004709D4" w:rsidR="00DB666F" w:rsidP="005F2AD7" w:rsidRDefault="00DB666F" w14:paraId="47ED0463"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 xml:space="preserve">Betreft aanpassingen van verwijzingen naar groen beleggen naar aanleiding van het amendement Van Eijk/Vermeer bij de behandeling van het Belastingplan 2025. </w:t>
            </w:r>
          </w:p>
        </w:tc>
      </w:tr>
      <w:tr w:rsidRPr="00686891" w:rsidR="00DB666F" w:rsidTr="005F2AD7" w14:paraId="130D8BC2" w14:textId="77777777">
        <w:tc>
          <w:tcPr>
            <w:cnfStyle w:val="001000000000" w:firstRow="0" w:lastRow="0" w:firstColumn="1" w:lastColumn="0" w:oddVBand="0" w:evenVBand="0" w:oddHBand="0" w:evenHBand="0" w:firstRowFirstColumn="0" w:firstRowLastColumn="0" w:lastRowFirstColumn="0" w:lastRowLastColumn="0"/>
            <w:tcW w:w="472" w:type="dxa"/>
          </w:tcPr>
          <w:p w:rsidR="00DB666F" w:rsidP="005F2AD7" w:rsidRDefault="00DB666F" w14:paraId="0203DEB8" w14:textId="77777777">
            <w:pPr>
              <w:rPr>
                <w:rFonts w:ascii="Verdana" w:hAnsi="Verdana"/>
                <w:sz w:val="18"/>
                <w:szCs w:val="18"/>
              </w:rPr>
            </w:pPr>
            <w:r>
              <w:rPr>
                <w:rFonts w:ascii="Verdana" w:hAnsi="Verdana"/>
                <w:sz w:val="18"/>
                <w:szCs w:val="18"/>
              </w:rPr>
              <w:t>16</w:t>
            </w:r>
          </w:p>
        </w:tc>
        <w:tc>
          <w:tcPr>
            <w:tcW w:w="4069" w:type="dxa"/>
          </w:tcPr>
          <w:p w:rsidRPr="00EF27EA" w:rsidR="00DB666F" w:rsidP="005F2AD7" w:rsidRDefault="00DB666F" w14:paraId="6983E054"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D</w:t>
            </w:r>
            <w:r w:rsidRPr="009B699C">
              <w:rPr>
                <w:rFonts w:ascii="Verdana" w:hAnsi="Verdana"/>
                <w:sz w:val="18"/>
                <w:szCs w:val="18"/>
              </w:rPr>
              <w:t>rie wijzigingen van de Invorderingswet 1990</w:t>
            </w:r>
          </w:p>
        </w:tc>
        <w:tc>
          <w:tcPr>
            <w:tcW w:w="4521" w:type="dxa"/>
          </w:tcPr>
          <w:p w:rsidR="00DB666F" w:rsidP="005F2AD7" w:rsidRDefault="00DB666F" w14:paraId="0341EC29"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9B699C">
              <w:rPr>
                <w:rFonts w:ascii="Verdana" w:hAnsi="Verdana"/>
                <w:sz w:val="18"/>
                <w:szCs w:val="18"/>
              </w:rPr>
              <w:t>Betreft een technische aanpassing vanwege een</w:t>
            </w:r>
            <w:r>
              <w:rPr>
                <w:rFonts w:ascii="Verdana" w:hAnsi="Verdana"/>
                <w:sz w:val="18"/>
                <w:szCs w:val="18"/>
              </w:rPr>
              <w:t xml:space="preserve"> drietal</w:t>
            </w:r>
            <w:r w:rsidRPr="009B699C">
              <w:rPr>
                <w:rFonts w:ascii="Verdana" w:hAnsi="Verdana"/>
                <w:sz w:val="18"/>
                <w:szCs w:val="18"/>
              </w:rPr>
              <w:t xml:space="preserve"> foutieve verwijzing</w:t>
            </w:r>
            <w:r>
              <w:rPr>
                <w:rFonts w:ascii="Verdana" w:hAnsi="Verdana"/>
                <w:sz w:val="18"/>
                <w:szCs w:val="18"/>
              </w:rPr>
              <w:t>en</w:t>
            </w:r>
            <w:r w:rsidRPr="009B699C">
              <w:rPr>
                <w:rFonts w:ascii="Verdana" w:hAnsi="Verdana"/>
                <w:sz w:val="18"/>
                <w:szCs w:val="18"/>
              </w:rPr>
              <w:t>.</w:t>
            </w:r>
          </w:p>
        </w:tc>
      </w:tr>
      <w:tr w:rsidRPr="00686891" w:rsidR="00DB666F" w:rsidTr="005F2AD7" w14:paraId="0CACE64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2" w:type="dxa"/>
          </w:tcPr>
          <w:p w:rsidR="00DB666F" w:rsidP="005F2AD7" w:rsidRDefault="00DB666F" w14:paraId="09B74110" w14:textId="77777777">
            <w:pPr>
              <w:rPr>
                <w:rFonts w:ascii="Verdana" w:hAnsi="Verdana"/>
                <w:sz w:val="18"/>
                <w:szCs w:val="18"/>
              </w:rPr>
            </w:pPr>
            <w:r>
              <w:rPr>
                <w:rFonts w:ascii="Verdana" w:hAnsi="Verdana"/>
                <w:sz w:val="18"/>
                <w:szCs w:val="18"/>
              </w:rPr>
              <w:t>17</w:t>
            </w:r>
          </w:p>
        </w:tc>
        <w:tc>
          <w:tcPr>
            <w:tcW w:w="4069" w:type="dxa"/>
          </w:tcPr>
          <w:p w:rsidRPr="00EF27EA" w:rsidR="00DB666F" w:rsidP="005F2AD7" w:rsidRDefault="00DB666F" w14:paraId="5647B40A"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9B699C">
              <w:rPr>
                <w:rFonts w:ascii="Verdana" w:hAnsi="Verdana"/>
                <w:sz w:val="18"/>
                <w:szCs w:val="18"/>
              </w:rPr>
              <w:t>Herstel omissie excessief lenen</w:t>
            </w:r>
          </w:p>
        </w:tc>
        <w:tc>
          <w:tcPr>
            <w:tcW w:w="4521" w:type="dxa"/>
          </w:tcPr>
          <w:p w:rsidR="00DB666F" w:rsidP="005F2AD7" w:rsidRDefault="00DB666F" w14:paraId="17D2CA70"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9B699C">
              <w:rPr>
                <w:rFonts w:ascii="Verdana" w:hAnsi="Verdana"/>
                <w:sz w:val="18"/>
                <w:szCs w:val="18"/>
              </w:rPr>
              <w:t>Betreft een technische aanpassing vanwege een foutieve verwijzing</w:t>
            </w:r>
            <w:r>
              <w:rPr>
                <w:rFonts w:ascii="Verdana" w:hAnsi="Verdana"/>
                <w:sz w:val="18"/>
                <w:szCs w:val="18"/>
              </w:rPr>
              <w:t>.</w:t>
            </w:r>
          </w:p>
        </w:tc>
      </w:tr>
    </w:tbl>
    <w:p w:rsidR="00ED5710" w:rsidP="00DB666F" w:rsidRDefault="00ED5710" w14:paraId="313C6354" w14:textId="76504326">
      <w:pPr>
        <w:rPr>
          <w:rFonts w:ascii="Verdana" w:hAnsi="Verdana"/>
          <w:b/>
          <w:bCs/>
          <w:sz w:val="18"/>
          <w:szCs w:val="18"/>
        </w:rPr>
      </w:pPr>
    </w:p>
    <w:p w:rsidR="00ED5710" w:rsidRDefault="00ED5710" w14:paraId="002CF096" w14:textId="77777777">
      <w:pPr>
        <w:rPr>
          <w:rFonts w:ascii="Verdana" w:hAnsi="Verdana"/>
          <w:b/>
          <w:bCs/>
          <w:sz w:val="18"/>
          <w:szCs w:val="18"/>
        </w:rPr>
      </w:pPr>
      <w:r>
        <w:rPr>
          <w:rFonts w:ascii="Verdana" w:hAnsi="Verdana"/>
          <w:b/>
          <w:bCs/>
          <w:sz w:val="18"/>
          <w:szCs w:val="18"/>
        </w:rPr>
        <w:br w:type="page"/>
      </w:r>
    </w:p>
    <w:p w:rsidR="00DB666F" w:rsidP="00DB666F" w:rsidRDefault="00DB666F" w14:paraId="74BB4CFA" w14:textId="77777777">
      <w:pPr>
        <w:pStyle w:val="Lijstalinea"/>
        <w:numPr>
          <w:ilvl w:val="0"/>
          <w:numId w:val="1"/>
        </w:numPr>
        <w:rPr>
          <w:rFonts w:ascii="Verdana" w:hAnsi="Verdana"/>
          <w:b/>
          <w:bCs/>
          <w:sz w:val="18"/>
          <w:szCs w:val="18"/>
        </w:rPr>
      </w:pPr>
      <w:r>
        <w:rPr>
          <w:rFonts w:ascii="Verdana" w:hAnsi="Verdana"/>
          <w:b/>
          <w:bCs/>
          <w:sz w:val="18"/>
          <w:szCs w:val="18"/>
        </w:rPr>
        <w:lastRenderedPageBreak/>
        <w:t>Losse wetsvoorstellen in het pakket Belastingplan 2026</w:t>
      </w:r>
    </w:p>
    <w:tbl>
      <w:tblPr>
        <w:tblStyle w:val="Rastertabel4-Accent4"/>
        <w:tblW w:w="0" w:type="auto"/>
        <w:tblLook w:val="04A0" w:firstRow="1" w:lastRow="0" w:firstColumn="1" w:lastColumn="0" w:noHBand="0" w:noVBand="1"/>
      </w:tblPr>
      <w:tblGrid>
        <w:gridCol w:w="421"/>
        <w:gridCol w:w="4110"/>
        <w:gridCol w:w="4531"/>
      </w:tblGrid>
      <w:tr w:rsidR="00DB666F" w:rsidTr="005F2AD7" w14:paraId="342DFEE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rsidRPr="00D341DA" w:rsidR="00DB666F" w:rsidP="005F2AD7" w:rsidRDefault="00DB666F" w14:paraId="50850D41" w14:textId="77777777">
            <w:pPr>
              <w:rPr>
                <w:rFonts w:ascii="Verdana" w:hAnsi="Verdana"/>
                <w:b w:val="0"/>
                <w:bCs w:val="0"/>
                <w:sz w:val="18"/>
                <w:szCs w:val="18"/>
              </w:rPr>
            </w:pPr>
          </w:p>
        </w:tc>
        <w:tc>
          <w:tcPr>
            <w:tcW w:w="4110" w:type="dxa"/>
          </w:tcPr>
          <w:p w:rsidRPr="00D341DA" w:rsidR="00DB666F" w:rsidP="005F2AD7" w:rsidRDefault="00DB666F" w14:paraId="1B5A48F6" w14:textId="77777777">
            <w:pPr>
              <w:cnfStyle w:val="100000000000" w:firstRow="1" w:lastRow="0" w:firstColumn="0" w:lastColumn="0" w:oddVBand="0" w:evenVBand="0" w:oddHBand="0" w:evenHBand="0" w:firstRowFirstColumn="0" w:firstRowLastColumn="0" w:lastRowFirstColumn="0" w:lastRowLastColumn="0"/>
              <w:rPr>
                <w:rFonts w:ascii="Verdana" w:hAnsi="Verdana"/>
                <w:b w:val="0"/>
                <w:bCs w:val="0"/>
                <w:sz w:val="18"/>
                <w:szCs w:val="18"/>
              </w:rPr>
            </w:pPr>
            <w:r w:rsidRPr="00D341DA">
              <w:rPr>
                <w:rFonts w:ascii="Verdana" w:hAnsi="Verdana"/>
                <w:sz w:val="18"/>
                <w:szCs w:val="18"/>
              </w:rPr>
              <w:t xml:space="preserve">Maatregel </w:t>
            </w:r>
          </w:p>
        </w:tc>
        <w:tc>
          <w:tcPr>
            <w:tcW w:w="4531" w:type="dxa"/>
          </w:tcPr>
          <w:p w:rsidRPr="00D341DA" w:rsidR="00DB666F" w:rsidP="005F2AD7" w:rsidRDefault="00DB666F" w14:paraId="71ADD0BE" w14:textId="77777777">
            <w:pPr>
              <w:cnfStyle w:val="100000000000" w:firstRow="1" w:lastRow="0" w:firstColumn="0" w:lastColumn="0" w:oddVBand="0" w:evenVBand="0" w:oddHBand="0" w:evenHBand="0" w:firstRowFirstColumn="0" w:firstRowLastColumn="0" w:lastRowFirstColumn="0" w:lastRowLastColumn="0"/>
              <w:rPr>
                <w:rFonts w:ascii="Verdana" w:hAnsi="Verdana"/>
                <w:b w:val="0"/>
                <w:bCs w:val="0"/>
                <w:sz w:val="18"/>
                <w:szCs w:val="18"/>
              </w:rPr>
            </w:pPr>
            <w:r w:rsidRPr="00D341DA">
              <w:rPr>
                <w:rFonts w:ascii="Verdana" w:hAnsi="Verdana"/>
                <w:sz w:val="18"/>
                <w:szCs w:val="18"/>
              </w:rPr>
              <w:t>Omschrijving</w:t>
            </w:r>
          </w:p>
        </w:tc>
      </w:tr>
      <w:tr w:rsidR="00DB666F" w:rsidTr="005F2AD7" w14:paraId="79ADDDF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rsidRPr="00D341DA" w:rsidR="00DB666F" w:rsidP="005F2AD7" w:rsidRDefault="00DB666F" w14:paraId="639819AA" w14:textId="77777777">
            <w:pPr>
              <w:rPr>
                <w:rFonts w:ascii="Verdana" w:hAnsi="Verdana"/>
                <w:sz w:val="18"/>
                <w:szCs w:val="18"/>
              </w:rPr>
            </w:pPr>
            <w:r>
              <w:rPr>
                <w:rFonts w:ascii="Verdana" w:hAnsi="Verdana"/>
                <w:sz w:val="18"/>
                <w:szCs w:val="18"/>
              </w:rPr>
              <w:t>1</w:t>
            </w:r>
          </w:p>
        </w:tc>
        <w:tc>
          <w:tcPr>
            <w:tcW w:w="4110" w:type="dxa"/>
          </w:tcPr>
          <w:p w:rsidRPr="009C15B0" w:rsidR="00DB666F" w:rsidP="005F2AD7" w:rsidRDefault="00DB666F" w14:paraId="5D1D685F" w14:textId="55C10298">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9C15B0">
              <w:rPr>
                <w:rFonts w:ascii="Verdana" w:hAnsi="Verdana"/>
                <w:sz w:val="18"/>
                <w:szCs w:val="18"/>
              </w:rPr>
              <w:t>Wet implementatie EU-richtlijn gegevensuitwisseling bijheffing-informatieaangifte (D</w:t>
            </w:r>
            <w:r w:rsidR="002E2A04">
              <w:rPr>
                <w:rFonts w:ascii="Verdana" w:hAnsi="Verdana"/>
                <w:sz w:val="18"/>
                <w:szCs w:val="18"/>
              </w:rPr>
              <w:t>AC</w:t>
            </w:r>
            <w:r w:rsidRPr="009C15B0">
              <w:rPr>
                <w:rFonts w:ascii="Verdana" w:hAnsi="Verdana"/>
                <w:sz w:val="18"/>
                <w:szCs w:val="18"/>
              </w:rPr>
              <w:t>9)</w:t>
            </w:r>
          </w:p>
        </w:tc>
        <w:tc>
          <w:tcPr>
            <w:tcW w:w="4531" w:type="dxa"/>
          </w:tcPr>
          <w:p w:rsidRPr="00633CC9" w:rsidR="00DB666F" w:rsidP="005F2AD7" w:rsidRDefault="00DB666F" w14:paraId="4C39E7A4"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D</w:t>
            </w:r>
            <w:r w:rsidRPr="00633CC9">
              <w:rPr>
                <w:rFonts w:ascii="Verdana" w:hAnsi="Verdana"/>
                <w:sz w:val="18"/>
                <w:szCs w:val="18"/>
              </w:rPr>
              <w:t>it wetsvoorstel betreft een implementatiewetsvoorstel voor de achtste wijziging van de administratieve bijstandsrichtlijn op het gebied van belastingen (Richtlijn 2011/16/EU –</w:t>
            </w:r>
          </w:p>
          <w:p w:rsidRPr="00633CC9" w:rsidR="00DB666F" w:rsidP="005F2AD7" w:rsidRDefault="00DB666F" w14:paraId="64786454"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633CC9">
              <w:rPr>
                <w:rFonts w:ascii="Verdana" w:hAnsi="Verdana"/>
                <w:sz w:val="18"/>
                <w:szCs w:val="18"/>
              </w:rPr>
              <w:t>DAC 9).</w:t>
            </w:r>
            <w:r>
              <w:rPr>
                <w:rFonts w:ascii="Verdana" w:hAnsi="Verdana"/>
                <w:sz w:val="18"/>
                <w:szCs w:val="18"/>
              </w:rPr>
              <w:t xml:space="preserve"> </w:t>
            </w:r>
          </w:p>
        </w:tc>
      </w:tr>
      <w:tr w:rsidR="00DB666F" w:rsidTr="005F2AD7" w14:paraId="7CF1F22F" w14:textId="77777777">
        <w:tc>
          <w:tcPr>
            <w:cnfStyle w:val="001000000000" w:firstRow="0" w:lastRow="0" w:firstColumn="1" w:lastColumn="0" w:oddVBand="0" w:evenVBand="0" w:oddHBand="0" w:evenHBand="0" w:firstRowFirstColumn="0" w:firstRowLastColumn="0" w:lastRowFirstColumn="0" w:lastRowLastColumn="0"/>
            <w:tcW w:w="421" w:type="dxa"/>
          </w:tcPr>
          <w:p w:rsidRPr="00D341DA" w:rsidR="00DB666F" w:rsidP="005F2AD7" w:rsidRDefault="00DB666F" w14:paraId="1E29BC81" w14:textId="77777777">
            <w:pPr>
              <w:rPr>
                <w:rFonts w:ascii="Verdana" w:hAnsi="Verdana"/>
                <w:sz w:val="18"/>
                <w:szCs w:val="18"/>
              </w:rPr>
            </w:pPr>
            <w:r>
              <w:rPr>
                <w:rFonts w:ascii="Verdana" w:hAnsi="Verdana"/>
                <w:sz w:val="18"/>
                <w:szCs w:val="18"/>
              </w:rPr>
              <w:t>2</w:t>
            </w:r>
          </w:p>
        </w:tc>
        <w:tc>
          <w:tcPr>
            <w:tcW w:w="4110" w:type="dxa"/>
          </w:tcPr>
          <w:p w:rsidRPr="009C15B0" w:rsidR="00DB666F" w:rsidP="005F2AD7" w:rsidRDefault="00DB666F" w14:paraId="42315DEE"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9C15B0">
              <w:rPr>
                <w:rFonts w:ascii="Verdana" w:hAnsi="Verdana"/>
                <w:sz w:val="18"/>
                <w:szCs w:val="18"/>
              </w:rPr>
              <w:t>Differentiatie vliegbelasting (Hoofdlijnenakkoord)</w:t>
            </w:r>
          </w:p>
        </w:tc>
        <w:tc>
          <w:tcPr>
            <w:tcW w:w="4531" w:type="dxa"/>
          </w:tcPr>
          <w:p w:rsidRPr="0029474A" w:rsidR="00DB666F" w:rsidP="005F2AD7" w:rsidRDefault="00DB666F" w14:paraId="7AED4EB8"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D54A8D">
              <w:rPr>
                <w:rFonts w:ascii="Verdana" w:hAnsi="Verdana"/>
                <w:sz w:val="18"/>
                <w:szCs w:val="18"/>
              </w:rPr>
              <w:t>De vliegbelasting kent op dit moment een vlak tarief van € 29,40 per vertrekkende passagier. Met dit wetsvoorstel wordt voorgesteld om het tarief van de vliegbelasting per 1 januari 2027 te differentiëren naar gevlogen afstand. Vluchten over langere afstanden worden meer belast, vanwege de hogere totale uitstoot. Dit leidt per 1 januari 2027 tot een structurele extra opbrengst in de vliegbelasting van € 257 miljoen (prijspeil 2025).</w:t>
            </w:r>
          </w:p>
        </w:tc>
      </w:tr>
      <w:tr w:rsidR="00DB666F" w:rsidTr="005F2AD7" w14:paraId="5850C29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rsidRPr="00D341DA" w:rsidR="00DB666F" w:rsidP="005F2AD7" w:rsidRDefault="00DB666F" w14:paraId="68E4F354" w14:textId="77777777">
            <w:pPr>
              <w:rPr>
                <w:rFonts w:ascii="Verdana" w:hAnsi="Verdana"/>
                <w:sz w:val="18"/>
                <w:szCs w:val="18"/>
              </w:rPr>
            </w:pPr>
            <w:r>
              <w:rPr>
                <w:rFonts w:ascii="Verdana" w:hAnsi="Verdana"/>
                <w:sz w:val="18"/>
                <w:szCs w:val="18"/>
              </w:rPr>
              <w:t>3</w:t>
            </w:r>
          </w:p>
        </w:tc>
        <w:tc>
          <w:tcPr>
            <w:tcW w:w="4110" w:type="dxa"/>
          </w:tcPr>
          <w:p w:rsidRPr="009C15B0" w:rsidR="00DB666F" w:rsidP="005F2AD7" w:rsidRDefault="00DB666F" w14:paraId="3257B9E7"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2C2D2C">
              <w:rPr>
                <w:rFonts w:ascii="Verdana" w:hAnsi="Verdana"/>
                <w:sz w:val="18"/>
                <w:szCs w:val="18"/>
              </w:rPr>
              <w:t>Tweede wet aanpassingen Wet minimumbelasting 2024</w:t>
            </w:r>
          </w:p>
        </w:tc>
        <w:tc>
          <w:tcPr>
            <w:tcW w:w="4531" w:type="dxa"/>
          </w:tcPr>
          <w:p w:rsidRPr="007D5B61" w:rsidR="00DB666F" w:rsidP="005F2AD7" w:rsidRDefault="00DB666F" w14:paraId="6A83AB55"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7D5B61">
              <w:rPr>
                <w:rFonts w:ascii="Verdana" w:hAnsi="Verdana"/>
                <w:sz w:val="18"/>
                <w:szCs w:val="18"/>
              </w:rPr>
              <w:t>De W</w:t>
            </w:r>
            <w:r>
              <w:rPr>
                <w:rFonts w:ascii="Verdana" w:hAnsi="Verdana"/>
                <w:sz w:val="18"/>
                <w:szCs w:val="18"/>
              </w:rPr>
              <w:t>et minimumbelasting (W</w:t>
            </w:r>
            <w:r w:rsidRPr="007D5B61">
              <w:rPr>
                <w:rFonts w:ascii="Verdana" w:hAnsi="Verdana"/>
                <w:sz w:val="18"/>
                <w:szCs w:val="18"/>
              </w:rPr>
              <w:t>MB</w:t>
            </w:r>
            <w:r>
              <w:rPr>
                <w:rFonts w:ascii="Verdana" w:hAnsi="Verdana"/>
                <w:sz w:val="18"/>
                <w:szCs w:val="18"/>
              </w:rPr>
              <w:t>)</w:t>
            </w:r>
            <w:r w:rsidRPr="007D5B61">
              <w:rPr>
                <w:rFonts w:ascii="Verdana" w:hAnsi="Verdana"/>
                <w:sz w:val="18"/>
                <w:szCs w:val="18"/>
              </w:rPr>
              <w:t xml:space="preserve"> 2024 strekt tot implementatie van de EU-richtlijn minimumniveau van belastingheffing.</w:t>
            </w:r>
            <w:r>
              <w:rPr>
                <w:rFonts w:ascii="Verdana" w:hAnsi="Verdana"/>
                <w:sz w:val="18"/>
                <w:szCs w:val="18"/>
              </w:rPr>
              <w:t xml:space="preserve"> </w:t>
            </w:r>
            <w:r w:rsidRPr="007D5B61">
              <w:rPr>
                <w:rFonts w:ascii="Verdana" w:hAnsi="Verdana"/>
                <w:sz w:val="18"/>
                <w:szCs w:val="18"/>
              </w:rPr>
              <w:t xml:space="preserve">Na publicatie van de </w:t>
            </w:r>
            <w:r>
              <w:rPr>
                <w:rFonts w:ascii="Verdana" w:hAnsi="Verdana"/>
                <w:sz w:val="18"/>
                <w:szCs w:val="18"/>
              </w:rPr>
              <w:t>OESO-</w:t>
            </w:r>
            <w:r w:rsidRPr="007D5B61">
              <w:rPr>
                <w:rFonts w:ascii="Verdana" w:hAnsi="Verdana"/>
                <w:sz w:val="18"/>
                <w:szCs w:val="18"/>
              </w:rPr>
              <w:t xml:space="preserve">modelregels </w:t>
            </w:r>
            <w:r>
              <w:rPr>
                <w:rFonts w:ascii="Verdana" w:hAnsi="Verdana"/>
                <w:sz w:val="18"/>
                <w:szCs w:val="18"/>
              </w:rPr>
              <w:t>is</w:t>
            </w:r>
            <w:r w:rsidRPr="007D5B61">
              <w:rPr>
                <w:rFonts w:ascii="Verdana" w:hAnsi="Verdana"/>
                <w:sz w:val="18"/>
                <w:szCs w:val="18"/>
              </w:rPr>
              <w:t xml:space="preserve"> het Inclusive Framework verschillende administratieve richtsnoeren </w:t>
            </w:r>
            <w:r>
              <w:rPr>
                <w:rFonts w:ascii="Verdana" w:hAnsi="Verdana"/>
                <w:sz w:val="18"/>
                <w:szCs w:val="18"/>
              </w:rPr>
              <w:t>overeengekomen</w:t>
            </w:r>
            <w:r w:rsidRPr="007D5B61">
              <w:rPr>
                <w:rFonts w:ascii="Verdana" w:hAnsi="Verdana"/>
                <w:sz w:val="18"/>
                <w:szCs w:val="18"/>
              </w:rPr>
              <w:t>. Een deel van deze administratieve richtsnoeren is afgelopen jaar met de Wet aanpassing Wet minimumbelasting 2024 in het pakket Belastingplan 2025 opgenomen in de WMB 2024. In dit separate wetsvoorstel in het pakket Belastingplan 2026 zullen de overige onderdelen uit de administratieve richtsnoeren van december 2023, en de administratieve richtsnoeren van juni 2024 en januari 2025 worden opgenomen in de WMB 2024. Daarnaast zullen er nog enkele technische wijzigingen worden gedaan.</w:t>
            </w:r>
          </w:p>
        </w:tc>
      </w:tr>
      <w:tr w:rsidR="00DB666F" w:rsidTr="005F2AD7" w14:paraId="3FE8D4EA" w14:textId="77777777">
        <w:tc>
          <w:tcPr>
            <w:cnfStyle w:val="001000000000" w:firstRow="0" w:lastRow="0" w:firstColumn="1" w:lastColumn="0" w:oddVBand="0" w:evenVBand="0" w:oddHBand="0" w:evenHBand="0" w:firstRowFirstColumn="0" w:firstRowLastColumn="0" w:lastRowFirstColumn="0" w:lastRowLastColumn="0"/>
            <w:tcW w:w="421" w:type="dxa"/>
          </w:tcPr>
          <w:p w:rsidRPr="00D341DA" w:rsidR="00DB666F" w:rsidP="005F2AD7" w:rsidRDefault="00DB666F" w14:paraId="2D468F46" w14:textId="77777777">
            <w:pPr>
              <w:rPr>
                <w:rFonts w:ascii="Verdana" w:hAnsi="Verdana"/>
                <w:sz w:val="18"/>
                <w:szCs w:val="18"/>
              </w:rPr>
            </w:pPr>
            <w:r>
              <w:rPr>
                <w:rFonts w:ascii="Verdana" w:hAnsi="Verdana"/>
                <w:sz w:val="18"/>
                <w:szCs w:val="18"/>
              </w:rPr>
              <w:t>4</w:t>
            </w:r>
          </w:p>
        </w:tc>
        <w:tc>
          <w:tcPr>
            <w:tcW w:w="4110" w:type="dxa"/>
          </w:tcPr>
          <w:p w:rsidRPr="009C15B0" w:rsidR="00DB666F" w:rsidP="005F2AD7" w:rsidRDefault="00DB666F" w14:paraId="06F3378A"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9C15B0">
              <w:rPr>
                <w:rFonts w:ascii="Verdana" w:hAnsi="Verdana"/>
                <w:sz w:val="18"/>
                <w:szCs w:val="18"/>
              </w:rPr>
              <w:t>Wetsvoorstel uitvoering Carbon Border Adjustment Mechanism (CBAM)</w:t>
            </w:r>
          </w:p>
        </w:tc>
        <w:tc>
          <w:tcPr>
            <w:tcW w:w="4531" w:type="dxa"/>
          </w:tcPr>
          <w:p w:rsidRPr="007D5B61" w:rsidR="00DB666F" w:rsidP="005F2AD7" w:rsidRDefault="00DB666F" w14:paraId="3BA66B12"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7D5B61">
              <w:rPr>
                <w:rFonts w:ascii="Verdana" w:hAnsi="Verdana"/>
                <w:sz w:val="18"/>
                <w:szCs w:val="18"/>
              </w:rPr>
              <w:t xml:space="preserve">Het Carbon Border Adjustment Mechanism (CBAM) is een mechanisme voor </w:t>
            </w:r>
          </w:p>
          <w:p w:rsidRPr="007D5B61" w:rsidR="00DB666F" w:rsidP="005F2AD7" w:rsidRDefault="00DB666F" w14:paraId="7A666561"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7D5B61">
              <w:rPr>
                <w:rFonts w:ascii="Verdana" w:hAnsi="Verdana"/>
                <w:sz w:val="18"/>
                <w:szCs w:val="18"/>
              </w:rPr>
              <w:t xml:space="preserve">koolstofcorrectie aan de Europese buitengrens en geregeld via een Europese Verordening. </w:t>
            </w:r>
          </w:p>
          <w:p w:rsidRPr="007D5B61" w:rsidR="00DB666F" w:rsidP="005F2AD7" w:rsidRDefault="00DB666F" w14:paraId="454C4442"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7D5B61">
              <w:rPr>
                <w:rFonts w:ascii="Verdana" w:hAnsi="Verdana"/>
                <w:sz w:val="18"/>
                <w:szCs w:val="18"/>
              </w:rPr>
              <w:t xml:space="preserve">De CBAM-Verordening werkt voor een groot deel direct, maar voor enkele onderdelen is </w:t>
            </w:r>
          </w:p>
          <w:p w:rsidRPr="007D5B61" w:rsidR="00DB666F" w:rsidP="005F2AD7" w:rsidRDefault="00DB666F" w14:paraId="19E361EF"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7D5B61">
              <w:rPr>
                <w:rFonts w:ascii="Verdana" w:hAnsi="Verdana"/>
                <w:sz w:val="18"/>
                <w:szCs w:val="18"/>
              </w:rPr>
              <w:t xml:space="preserve">wijziging van de Wet Milieubeheer nodig. Met ingang van 1 oktober 2023 is een </w:t>
            </w:r>
          </w:p>
          <w:p w:rsidRPr="007D5B61" w:rsidR="00DB666F" w:rsidP="005F2AD7" w:rsidRDefault="00DB666F" w14:paraId="4330CC04"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7D5B61">
              <w:rPr>
                <w:rFonts w:ascii="Verdana" w:hAnsi="Verdana"/>
                <w:sz w:val="18"/>
                <w:szCs w:val="18"/>
              </w:rPr>
              <w:t xml:space="preserve">overgangsperiode gestart waarbij het aanleveren van CBAM-rapportage door importeurs van CBAM-goederen is verplicht. </w:t>
            </w:r>
          </w:p>
          <w:p w:rsidRPr="007D5B61" w:rsidR="00DB666F" w:rsidP="005F2AD7" w:rsidRDefault="00DB666F" w14:paraId="420F8627"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7D5B61">
              <w:rPr>
                <w:rFonts w:ascii="Verdana" w:hAnsi="Verdana"/>
                <w:sz w:val="18"/>
                <w:szCs w:val="18"/>
              </w:rPr>
              <w:t xml:space="preserve">De overgangsperiode loopt tot 1 januari 2026. Vanaf dat moment wordt de CBAM volledig </w:t>
            </w:r>
          </w:p>
          <w:p w:rsidRPr="007D5B61" w:rsidR="00DB666F" w:rsidP="005F2AD7" w:rsidRDefault="00DB666F" w14:paraId="689A51B2"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7D5B61">
              <w:rPr>
                <w:rFonts w:ascii="Verdana" w:hAnsi="Verdana"/>
                <w:sz w:val="18"/>
                <w:szCs w:val="18"/>
              </w:rPr>
              <w:t xml:space="preserve">operationeel. Om de verordening met ingang van 1 januari 2026 volledig te kunnen laten </w:t>
            </w:r>
          </w:p>
          <w:p w:rsidRPr="007D5B61" w:rsidR="00DB666F" w:rsidP="005F2AD7" w:rsidRDefault="00DB666F" w14:paraId="033CF71B"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7D5B61">
              <w:rPr>
                <w:rFonts w:ascii="Verdana" w:hAnsi="Verdana"/>
                <w:sz w:val="18"/>
                <w:szCs w:val="18"/>
              </w:rPr>
              <w:t xml:space="preserve">functioneren zijn nog enkele aanvullende bepalingen in de Nederlandse wetgeving </w:t>
            </w:r>
          </w:p>
          <w:p w:rsidRPr="007D5B61" w:rsidR="00DB666F" w:rsidP="005F2AD7" w:rsidRDefault="00DB666F" w14:paraId="54E06754"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7D5B61">
              <w:rPr>
                <w:rFonts w:ascii="Verdana" w:hAnsi="Verdana"/>
                <w:sz w:val="18"/>
                <w:szCs w:val="18"/>
              </w:rPr>
              <w:t xml:space="preserve">noodzakelijk. </w:t>
            </w:r>
            <w:r>
              <w:rPr>
                <w:rFonts w:ascii="Verdana" w:hAnsi="Verdana"/>
                <w:sz w:val="18"/>
                <w:szCs w:val="18"/>
              </w:rPr>
              <w:t xml:space="preserve">Dit wordt met dit wetsvoorstel geregeld. </w:t>
            </w:r>
          </w:p>
        </w:tc>
      </w:tr>
      <w:tr w:rsidR="00DB666F" w:rsidTr="005F2AD7" w14:paraId="5C67A89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rsidRPr="00D341DA" w:rsidR="00DB666F" w:rsidP="005F2AD7" w:rsidRDefault="00DB666F" w14:paraId="623CE5DB" w14:textId="77777777">
            <w:pPr>
              <w:rPr>
                <w:rFonts w:ascii="Verdana" w:hAnsi="Verdana"/>
                <w:sz w:val="18"/>
                <w:szCs w:val="18"/>
              </w:rPr>
            </w:pPr>
            <w:r>
              <w:rPr>
                <w:rFonts w:ascii="Verdana" w:hAnsi="Verdana"/>
                <w:sz w:val="18"/>
                <w:szCs w:val="18"/>
              </w:rPr>
              <w:t>5</w:t>
            </w:r>
          </w:p>
        </w:tc>
        <w:tc>
          <w:tcPr>
            <w:tcW w:w="4110" w:type="dxa"/>
          </w:tcPr>
          <w:p w:rsidRPr="009C15B0" w:rsidR="00DB666F" w:rsidP="005F2AD7" w:rsidRDefault="00DB666F" w14:paraId="554ADC06" w14:textId="2C5CA4D2">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9C15B0">
              <w:rPr>
                <w:rFonts w:ascii="Verdana" w:hAnsi="Verdana"/>
                <w:sz w:val="18"/>
                <w:szCs w:val="18"/>
              </w:rPr>
              <w:t xml:space="preserve">Wetsvoorstel </w:t>
            </w:r>
            <w:r w:rsidR="00EA74F0">
              <w:rPr>
                <w:rFonts w:ascii="Verdana" w:hAnsi="Verdana"/>
                <w:sz w:val="18"/>
                <w:szCs w:val="18"/>
              </w:rPr>
              <w:t>Wet stroomlijning fiscaal inzagerecht</w:t>
            </w:r>
          </w:p>
        </w:tc>
        <w:tc>
          <w:tcPr>
            <w:tcW w:w="4531" w:type="dxa"/>
          </w:tcPr>
          <w:p w:rsidRPr="001B2FD8" w:rsidR="00DB666F" w:rsidP="005F2AD7" w:rsidRDefault="00DB666F" w14:paraId="33E7A760"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1B2FD8">
              <w:rPr>
                <w:rFonts w:ascii="Verdana" w:hAnsi="Verdana"/>
                <w:sz w:val="18"/>
                <w:szCs w:val="18"/>
              </w:rPr>
              <w:t xml:space="preserve">Het amendement van het lid Omtzigt c.s. op het Belastingplan 2024 heeft een recht op </w:t>
            </w:r>
          </w:p>
          <w:p w:rsidRPr="001B2FD8" w:rsidR="00DB666F" w:rsidP="005F2AD7" w:rsidRDefault="00DB666F" w14:paraId="590CD581"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1B2FD8">
              <w:rPr>
                <w:rFonts w:ascii="Verdana" w:hAnsi="Verdana"/>
                <w:sz w:val="18"/>
                <w:szCs w:val="18"/>
              </w:rPr>
              <w:t>inzage in het eigen fiscaal dossier voor burgers en bedrijven (artikel 66a AWR) geïntroduceerd met een inwerkingtredingsdatum van 31-12-2025.</w:t>
            </w:r>
            <w:r>
              <w:rPr>
                <w:rFonts w:ascii="Verdana" w:hAnsi="Verdana"/>
                <w:sz w:val="18"/>
                <w:szCs w:val="18"/>
              </w:rPr>
              <w:t xml:space="preserve"> </w:t>
            </w:r>
            <w:r w:rsidRPr="00D04404">
              <w:rPr>
                <w:rFonts w:ascii="Verdana" w:hAnsi="Verdana"/>
                <w:sz w:val="18"/>
                <w:szCs w:val="18"/>
              </w:rPr>
              <w:t xml:space="preserve">Dit wetsvoorstel wijzigt een regeling die bij amendement van het lid Omtzigt c.s. door </w:t>
            </w:r>
            <w:r w:rsidRPr="00D04404">
              <w:rPr>
                <w:rFonts w:ascii="Verdana" w:hAnsi="Verdana"/>
                <w:sz w:val="18"/>
                <w:szCs w:val="18"/>
              </w:rPr>
              <w:lastRenderedPageBreak/>
              <w:t>de Kamer is aangenomen.</w:t>
            </w:r>
            <w:r>
              <w:rPr>
                <w:rFonts w:ascii="Verdana" w:hAnsi="Verdana"/>
                <w:sz w:val="18"/>
                <w:szCs w:val="18"/>
              </w:rPr>
              <w:t xml:space="preserve"> </w:t>
            </w:r>
            <w:r w:rsidRPr="008E6EF6">
              <w:rPr>
                <w:rFonts w:ascii="Verdana" w:hAnsi="Verdana"/>
                <w:sz w:val="18"/>
                <w:szCs w:val="18"/>
              </w:rPr>
              <w:t xml:space="preserve">Uit de uitvoeringsanalyses van de Belastingdienst en Douane is gebleken dat art. 66a AWR in de huidige vorm en met de huidige inwerkingtredingsdatum niet uitvoerbaar is. Art. 66a AWR dient zodanig te worden aangepast dat er inzage kan worden gegeven in het fiscaal dossier op een manier die (op termijn) uitvoerbaar is. </w:t>
            </w:r>
          </w:p>
        </w:tc>
      </w:tr>
      <w:tr w:rsidR="00F07476" w:rsidTr="005F2AD7" w14:paraId="11869547" w14:textId="77777777">
        <w:tc>
          <w:tcPr>
            <w:cnfStyle w:val="001000000000" w:firstRow="0" w:lastRow="0" w:firstColumn="1" w:lastColumn="0" w:oddVBand="0" w:evenVBand="0" w:oddHBand="0" w:evenHBand="0" w:firstRowFirstColumn="0" w:firstRowLastColumn="0" w:lastRowFirstColumn="0" w:lastRowLastColumn="0"/>
            <w:tcW w:w="421" w:type="dxa"/>
          </w:tcPr>
          <w:p w:rsidR="00F07476" w:rsidP="00F07476" w:rsidRDefault="00F07476" w14:paraId="70496B37" w14:textId="385AD857">
            <w:pPr>
              <w:rPr>
                <w:rFonts w:ascii="Verdana" w:hAnsi="Verdana"/>
                <w:sz w:val="18"/>
                <w:szCs w:val="18"/>
              </w:rPr>
            </w:pPr>
            <w:r>
              <w:rPr>
                <w:rFonts w:ascii="Verdana" w:hAnsi="Verdana"/>
                <w:sz w:val="18"/>
                <w:szCs w:val="18"/>
              </w:rPr>
              <w:lastRenderedPageBreak/>
              <w:t>6</w:t>
            </w:r>
          </w:p>
        </w:tc>
        <w:tc>
          <w:tcPr>
            <w:tcW w:w="4110" w:type="dxa"/>
          </w:tcPr>
          <w:p w:rsidRPr="009C15B0" w:rsidR="00F07476" w:rsidP="00F07476" w:rsidRDefault="00F07476" w14:paraId="4BA3202E" w14:textId="36D2365B">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 xml:space="preserve">Wet terugdraaien </w:t>
            </w:r>
            <w:r w:rsidRPr="001D3D2F">
              <w:rPr>
                <w:rFonts w:ascii="Verdana" w:hAnsi="Verdana"/>
                <w:sz w:val="18"/>
                <w:szCs w:val="18"/>
              </w:rPr>
              <w:t xml:space="preserve">afschaffing verlaagd btw-tarief op cultuur, media en sport  </w:t>
            </w:r>
          </w:p>
        </w:tc>
        <w:tc>
          <w:tcPr>
            <w:tcW w:w="4531" w:type="dxa"/>
          </w:tcPr>
          <w:p w:rsidRPr="00A53400" w:rsidR="00F07476" w:rsidP="00F07476" w:rsidRDefault="00F07476" w14:paraId="682AC222"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A53400">
              <w:rPr>
                <w:rFonts w:ascii="Verdana" w:hAnsi="Verdana"/>
                <w:sz w:val="18"/>
                <w:szCs w:val="18"/>
              </w:rPr>
              <w:t xml:space="preserve">Conform de motie Van Dĳk c.s. wordt de verhoging van het btw-tarief op </w:t>
            </w:r>
          </w:p>
          <w:p w:rsidRPr="001B2FD8" w:rsidR="00F07476" w:rsidP="00F07476" w:rsidRDefault="00F07476" w14:paraId="4C1660A6" w14:textId="02E1A114">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A53400">
              <w:rPr>
                <w:rFonts w:ascii="Verdana" w:hAnsi="Verdana"/>
                <w:sz w:val="18"/>
                <w:szCs w:val="18"/>
              </w:rPr>
              <w:t>cultuur, media en sport naar 21% teruggedraaid.</w:t>
            </w:r>
            <w:r w:rsidR="00244049">
              <w:rPr>
                <w:rFonts w:ascii="Verdana" w:hAnsi="Verdana"/>
                <w:sz w:val="18"/>
                <w:szCs w:val="18"/>
              </w:rPr>
              <w:t xml:space="preserve"> Hiermee samenhangend wordt</w:t>
            </w:r>
            <w:r w:rsidR="001B6666">
              <w:rPr>
                <w:rFonts w:ascii="Verdana" w:hAnsi="Verdana"/>
                <w:sz w:val="18"/>
                <w:szCs w:val="18"/>
              </w:rPr>
              <w:t xml:space="preserve"> –</w:t>
            </w:r>
            <w:r w:rsidR="00C0132B">
              <w:rPr>
                <w:rFonts w:ascii="Verdana" w:hAnsi="Verdana"/>
                <w:sz w:val="18"/>
                <w:szCs w:val="18"/>
              </w:rPr>
              <w:t xml:space="preserve"> vergelijkbaar met maatregel nr. 1</w:t>
            </w:r>
            <w:r w:rsidR="001B6666">
              <w:rPr>
                <w:rFonts w:ascii="Verdana" w:hAnsi="Verdana"/>
                <w:sz w:val="18"/>
                <w:szCs w:val="18"/>
              </w:rPr>
              <w:t>3</w:t>
            </w:r>
            <w:r w:rsidR="00C0132B">
              <w:rPr>
                <w:rFonts w:ascii="Verdana" w:hAnsi="Verdana"/>
                <w:sz w:val="18"/>
                <w:szCs w:val="18"/>
              </w:rPr>
              <w:t xml:space="preserve"> </w:t>
            </w:r>
            <w:r w:rsidR="001B6666">
              <w:rPr>
                <w:rFonts w:ascii="Verdana" w:hAnsi="Verdana"/>
                <w:sz w:val="18"/>
                <w:szCs w:val="18"/>
              </w:rPr>
              <w:t>binnen</w:t>
            </w:r>
            <w:r w:rsidR="00C0132B">
              <w:rPr>
                <w:rFonts w:ascii="Verdana" w:hAnsi="Verdana"/>
                <w:sz w:val="18"/>
                <w:szCs w:val="18"/>
              </w:rPr>
              <w:t xml:space="preserve"> </w:t>
            </w:r>
            <w:r w:rsidR="001B6666">
              <w:rPr>
                <w:rFonts w:ascii="Verdana" w:hAnsi="Verdana"/>
                <w:sz w:val="18"/>
                <w:szCs w:val="18"/>
              </w:rPr>
              <w:t xml:space="preserve">wetsvoorstel </w:t>
            </w:r>
            <w:r w:rsidR="00C0132B">
              <w:rPr>
                <w:rFonts w:ascii="Verdana" w:hAnsi="Verdana"/>
                <w:sz w:val="18"/>
                <w:szCs w:val="18"/>
              </w:rPr>
              <w:t>Belastingplan</w:t>
            </w:r>
            <w:r w:rsidR="001B6666">
              <w:rPr>
                <w:rFonts w:ascii="Verdana" w:hAnsi="Verdana"/>
                <w:sz w:val="18"/>
                <w:szCs w:val="18"/>
              </w:rPr>
              <w:t xml:space="preserve"> in deze bijlage –</w:t>
            </w:r>
            <w:r w:rsidR="00244049">
              <w:rPr>
                <w:rFonts w:ascii="Verdana" w:hAnsi="Verdana"/>
                <w:sz w:val="18"/>
                <w:szCs w:val="18"/>
              </w:rPr>
              <w:t xml:space="preserve"> </w:t>
            </w:r>
            <w:r w:rsidR="00C0132B">
              <w:rPr>
                <w:rFonts w:ascii="Verdana" w:hAnsi="Verdana"/>
                <w:sz w:val="18"/>
                <w:szCs w:val="18"/>
              </w:rPr>
              <w:t>de TCF beperkt toegepast</w:t>
            </w:r>
            <w:r w:rsidR="00ED5710">
              <w:rPr>
                <w:rFonts w:ascii="Verdana" w:hAnsi="Verdana"/>
                <w:sz w:val="18"/>
                <w:szCs w:val="18"/>
              </w:rPr>
              <w:t xml:space="preserve"> ter dekking van deze maatregel</w:t>
            </w:r>
            <w:r w:rsidR="00C0132B">
              <w:rPr>
                <w:rFonts w:ascii="Verdana" w:hAnsi="Verdana"/>
                <w:sz w:val="18"/>
                <w:szCs w:val="18"/>
              </w:rPr>
              <w:t xml:space="preserve">. </w:t>
            </w:r>
          </w:p>
        </w:tc>
      </w:tr>
    </w:tbl>
    <w:p w:rsidR="005C3C8F" w:rsidP="00DB666F" w:rsidRDefault="005C3C8F" w14:paraId="0FBB1321" w14:textId="65635A65">
      <w:pPr>
        <w:rPr>
          <w:rFonts w:ascii="Verdana" w:hAnsi="Verdana"/>
          <w:b/>
          <w:bCs/>
          <w:sz w:val="18"/>
          <w:szCs w:val="18"/>
        </w:rPr>
      </w:pPr>
    </w:p>
    <w:p w:rsidR="005C3C8F" w:rsidRDefault="005C3C8F" w14:paraId="2F8FB5E0" w14:textId="77777777">
      <w:pPr>
        <w:rPr>
          <w:rFonts w:ascii="Verdana" w:hAnsi="Verdana"/>
          <w:b/>
          <w:bCs/>
          <w:sz w:val="18"/>
          <w:szCs w:val="18"/>
        </w:rPr>
      </w:pPr>
      <w:r>
        <w:rPr>
          <w:rFonts w:ascii="Verdana" w:hAnsi="Verdana"/>
          <w:b/>
          <w:bCs/>
          <w:sz w:val="18"/>
          <w:szCs w:val="18"/>
        </w:rPr>
        <w:br w:type="page"/>
      </w:r>
    </w:p>
    <w:p w:rsidRPr="00A87EEE" w:rsidR="00DB666F" w:rsidP="00DB666F" w:rsidRDefault="00DB666F" w14:paraId="16D998E8" w14:textId="77777777">
      <w:pPr>
        <w:pStyle w:val="Lijstalinea"/>
        <w:numPr>
          <w:ilvl w:val="0"/>
          <w:numId w:val="1"/>
        </w:numPr>
        <w:rPr>
          <w:rFonts w:ascii="Verdana" w:hAnsi="Verdana"/>
          <w:b/>
          <w:bCs/>
          <w:sz w:val="18"/>
          <w:szCs w:val="18"/>
        </w:rPr>
      </w:pPr>
      <w:r>
        <w:rPr>
          <w:rFonts w:ascii="Verdana" w:hAnsi="Verdana"/>
          <w:b/>
          <w:bCs/>
          <w:sz w:val="18"/>
          <w:szCs w:val="18"/>
        </w:rPr>
        <w:lastRenderedPageBreak/>
        <w:t>Zelfstandige wetsvoorstellen</w:t>
      </w:r>
    </w:p>
    <w:tbl>
      <w:tblPr>
        <w:tblStyle w:val="Rastertabel4-Accent4"/>
        <w:tblW w:w="0" w:type="auto"/>
        <w:tblLook w:val="04A0" w:firstRow="1" w:lastRow="0" w:firstColumn="1" w:lastColumn="0" w:noHBand="0" w:noVBand="1"/>
      </w:tblPr>
      <w:tblGrid>
        <w:gridCol w:w="4531"/>
        <w:gridCol w:w="4531"/>
      </w:tblGrid>
      <w:tr w:rsidR="00DB666F" w:rsidTr="005F2AD7" w14:paraId="3BBAF39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Pr="001029C5" w:rsidR="00DB666F" w:rsidP="005F2AD7" w:rsidRDefault="00DB666F" w14:paraId="34CBAD6F" w14:textId="77777777">
            <w:pPr>
              <w:rPr>
                <w:rFonts w:ascii="Verdana" w:hAnsi="Verdana"/>
                <w:sz w:val="18"/>
                <w:szCs w:val="18"/>
              </w:rPr>
            </w:pPr>
            <w:r w:rsidRPr="001029C5">
              <w:rPr>
                <w:rFonts w:ascii="Verdana" w:hAnsi="Verdana"/>
                <w:sz w:val="18"/>
                <w:szCs w:val="18"/>
              </w:rPr>
              <w:t xml:space="preserve">Wetsvoorstel </w:t>
            </w:r>
          </w:p>
        </w:tc>
        <w:tc>
          <w:tcPr>
            <w:tcW w:w="4531" w:type="dxa"/>
          </w:tcPr>
          <w:p w:rsidRPr="001029C5" w:rsidR="00DB666F" w:rsidP="005F2AD7" w:rsidRDefault="00DB666F" w14:paraId="04C95B29" w14:textId="77777777">
            <w:pPr>
              <w:cnfStyle w:val="100000000000" w:firstRow="1" w:lastRow="0" w:firstColumn="0" w:lastColumn="0" w:oddVBand="0" w:evenVBand="0" w:oddHBand="0" w:evenHBand="0" w:firstRowFirstColumn="0" w:firstRowLastColumn="0" w:lastRowFirstColumn="0" w:lastRowLastColumn="0"/>
              <w:rPr>
                <w:rFonts w:ascii="Verdana" w:hAnsi="Verdana"/>
                <w:sz w:val="18"/>
                <w:szCs w:val="18"/>
              </w:rPr>
            </w:pPr>
            <w:r w:rsidRPr="001029C5">
              <w:rPr>
                <w:rFonts w:ascii="Verdana" w:hAnsi="Verdana"/>
                <w:sz w:val="18"/>
                <w:szCs w:val="18"/>
              </w:rPr>
              <w:t xml:space="preserve">Beoogde inwerkingtredingsdatum </w:t>
            </w:r>
          </w:p>
        </w:tc>
      </w:tr>
      <w:tr w:rsidR="00DB666F" w:rsidTr="005F2AD7" w14:paraId="467A098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Pr="003366C6" w:rsidR="00DB666F" w:rsidP="005F2AD7" w:rsidRDefault="00DB666F" w14:paraId="0E1F841B" w14:textId="77777777">
            <w:pPr>
              <w:rPr>
                <w:rFonts w:ascii="Verdana" w:hAnsi="Verdana"/>
                <w:b w:val="0"/>
                <w:bCs w:val="0"/>
                <w:sz w:val="18"/>
                <w:szCs w:val="18"/>
              </w:rPr>
            </w:pPr>
            <w:r w:rsidRPr="003366C6">
              <w:rPr>
                <w:rFonts w:ascii="Verdana" w:hAnsi="Verdana"/>
                <w:b w:val="0"/>
                <w:bCs w:val="0"/>
                <w:sz w:val="18"/>
                <w:szCs w:val="18"/>
              </w:rPr>
              <w:t>Gegevensdeling douane met Politie/Kmar</w:t>
            </w:r>
          </w:p>
        </w:tc>
        <w:tc>
          <w:tcPr>
            <w:tcW w:w="4531" w:type="dxa"/>
          </w:tcPr>
          <w:p w:rsidR="00DB666F" w:rsidP="005F2AD7" w:rsidRDefault="00DB666F" w14:paraId="6A1BC5A4"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1 juli 2025</w:t>
            </w:r>
          </w:p>
        </w:tc>
      </w:tr>
      <w:tr w:rsidR="00DB666F" w:rsidTr="005F2AD7" w14:paraId="23A229B4" w14:textId="77777777">
        <w:tc>
          <w:tcPr>
            <w:cnfStyle w:val="001000000000" w:firstRow="0" w:lastRow="0" w:firstColumn="1" w:lastColumn="0" w:oddVBand="0" w:evenVBand="0" w:oddHBand="0" w:evenHBand="0" w:firstRowFirstColumn="0" w:firstRowLastColumn="0" w:lastRowFirstColumn="0" w:lastRowLastColumn="0"/>
            <w:tcW w:w="4531" w:type="dxa"/>
          </w:tcPr>
          <w:p w:rsidRPr="003366C6" w:rsidR="00DB666F" w:rsidP="005F2AD7" w:rsidRDefault="00DB666F" w14:paraId="52CB8D67" w14:textId="77777777">
            <w:pPr>
              <w:rPr>
                <w:rFonts w:ascii="Verdana" w:hAnsi="Verdana"/>
                <w:b w:val="0"/>
                <w:bCs w:val="0"/>
                <w:sz w:val="18"/>
                <w:szCs w:val="18"/>
              </w:rPr>
            </w:pPr>
            <w:r w:rsidRPr="003366C6">
              <w:rPr>
                <w:rFonts w:ascii="Verdana" w:hAnsi="Verdana"/>
                <w:b w:val="0"/>
                <w:bCs w:val="0"/>
                <w:sz w:val="18"/>
                <w:szCs w:val="18"/>
              </w:rPr>
              <w:t>Fiscale Verzamelwet 2026</w:t>
            </w:r>
          </w:p>
        </w:tc>
        <w:tc>
          <w:tcPr>
            <w:tcW w:w="4531" w:type="dxa"/>
          </w:tcPr>
          <w:p w:rsidR="00DB666F" w:rsidP="005F2AD7" w:rsidRDefault="00DB666F" w14:paraId="65FC85B4"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1 januari 2026</w:t>
            </w:r>
          </w:p>
        </w:tc>
      </w:tr>
      <w:tr w:rsidR="00DB666F" w:rsidTr="005F2AD7" w14:paraId="4609E78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Pr="003366C6" w:rsidR="00DB666F" w:rsidP="005F2AD7" w:rsidRDefault="00DB666F" w14:paraId="1F2693AB" w14:textId="77777777">
            <w:pPr>
              <w:rPr>
                <w:rFonts w:ascii="Verdana" w:hAnsi="Verdana"/>
                <w:b w:val="0"/>
                <w:bCs w:val="0"/>
                <w:sz w:val="18"/>
                <w:szCs w:val="18"/>
              </w:rPr>
            </w:pPr>
            <w:r w:rsidRPr="003366C6">
              <w:rPr>
                <w:rFonts w:ascii="Verdana" w:hAnsi="Verdana"/>
                <w:b w:val="0"/>
                <w:bCs w:val="0"/>
                <w:sz w:val="18"/>
                <w:szCs w:val="18"/>
              </w:rPr>
              <w:t>DAC8-richtlijn</w:t>
            </w:r>
          </w:p>
        </w:tc>
        <w:tc>
          <w:tcPr>
            <w:tcW w:w="4531" w:type="dxa"/>
          </w:tcPr>
          <w:p w:rsidR="00DB666F" w:rsidP="005F2AD7" w:rsidRDefault="00DB666F" w14:paraId="25FBC038"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1 januari 2026</w:t>
            </w:r>
          </w:p>
        </w:tc>
      </w:tr>
      <w:tr w:rsidR="00DB666F" w:rsidTr="005F2AD7" w14:paraId="53AA4D48" w14:textId="77777777">
        <w:tc>
          <w:tcPr>
            <w:cnfStyle w:val="001000000000" w:firstRow="0" w:lastRow="0" w:firstColumn="1" w:lastColumn="0" w:oddVBand="0" w:evenVBand="0" w:oddHBand="0" w:evenHBand="0" w:firstRowFirstColumn="0" w:firstRowLastColumn="0" w:lastRowFirstColumn="0" w:lastRowLastColumn="0"/>
            <w:tcW w:w="4531" w:type="dxa"/>
          </w:tcPr>
          <w:p w:rsidRPr="003366C6" w:rsidR="00DB666F" w:rsidP="005F2AD7" w:rsidRDefault="00DB666F" w14:paraId="050509CE" w14:textId="77777777">
            <w:pPr>
              <w:rPr>
                <w:rFonts w:ascii="Verdana" w:hAnsi="Verdana"/>
                <w:b w:val="0"/>
                <w:bCs w:val="0"/>
                <w:sz w:val="18"/>
                <w:szCs w:val="18"/>
              </w:rPr>
            </w:pPr>
            <w:r w:rsidRPr="003366C6">
              <w:rPr>
                <w:rFonts w:ascii="Verdana" w:hAnsi="Verdana"/>
                <w:b w:val="0"/>
                <w:bCs w:val="0"/>
                <w:sz w:val="18"/>
                <w:szCs w:val="18"/>
              </w:rPr>
              <w:t>Wet internetonderzoek douane</w:t>
            </w:r>
          </w:p>
        </w:tc>
        <w:tc>
          <w:tcPr>
            <w:tcW w:w="4531" w:type="dxa"/>
          </w:tcPr>
          <w:p w:rsidR="00DB666F" w:rsidP="005F2AD7" w:rsidRDefault="00DB666F" w14:paraId="2D55E7CC"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1 januari 2026</w:t>
            </w:r>
          </w:p>
        </w:tc>
      </w:tr>
      <w:tr w:rsidR="00DB666F" w:rsidTr="005F2AD7" w14:paraId="71435C3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Pr="003366C6" w:rsidR="00DB666F" w:rsidP="005F2AD7" w:rsidRDefault="00DB666F" w14:paraId="4763AAA2" w14:textId="77777777">
            <w:pPr>
              <w:rPr>
                <w:rFonts w:ascii="Verdana" w:hAnsi="Verdana"/>
                <w:b w:val="0"/>
                <w:bCs w:val="0"/>
                <w:sz w:val="18"/>
                <w:szCs w:val="18"/>
              </w:rPr>
            </w:pPr>
            <w:r w:rsidRPr="003366C6">
              <w:rPr>
                <w:rFonts w:ascii="Verdana" w:hAnsi="Verdana"/>
                <w:b w:val="0"/>
                <w:bCs w:val="0"/>
                <w:sz w:val="18"/>
                <w:szCs w:val="18"/>
              </w:rPr>
              <w:t>Wet flankerende fiscale maatregelen bij de Wet implementatie richtlijn grensoverschrijdende omzettingen, fusies en splitsingen</w:t>
            </w:r>
          </w:p>
        </w:tc>
        <w:tc>
          <w:tcPr>
            <w:tcW w:w="4531" w:type="dxa"/>
          </w:tcPr>
          <w:p w:rsidR="00DB666F" w:rsidP="005F2AD7" w:rsidRDefault="00DB666F" w14:paraId="5595DCC5"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1 januari 2026</w:t>
            </w:r>
          </w:p>
        </w:tc>
      </w:tr>
      <w:tr w:rsidR="00DB666F" w:rsidTr="005F2AD7" w14:paraId="08EAE1CC" w14:textId="77777777">
        <w:tc>
          <w:tcPr>
            <w:cnfStyle w:val="001000000000" w:firstRow="0" w:lastRow="0" w:firstColumn="1" w:lastColumn="0" w:oddVBand="0" w:evenVBand="0" w:oddHBand="0" w:evenHBand="0" w:firstRowFirstColumn="0" w:firstRowLastColumn="0" w:lastRowFirstColumn="0" w:lastRowLastColumn="0"/>
            <w:tcW w:w="4531" w:type="dxa"/>
          </w:tcPr>
          <w:p w:rsidRPr="003366C6" w:rsidR="00DB666F" w:rsidP="005F2AD7" w:rsidRDefault="00DB666F" w14:paraId="4034897C" w14:textId="77777777">
            <w:pPr>
              <w:rPr>
                <w:rFonts w:ascii="Verdana" w:hAnsi="Verdana"/>
                <w:b w:val="0"/>
                <w:bCs w:val="0"/>
                <w:sz w:val="18"/>
                <w:szCs w:val="18"/>
              </w:rPr>
            </w:pPr>
            <w:r w:rsidRPr="003366C6">
              <w:rPr>
                <w:rFonts w:ascii="Verdana" w:hAnsi="Verdana"/>
                <w:b w:val="0"/>
                <w:bCs w:val="0"/>
                <w:sz w:val="18"/>
                <w:szCs w:val="18"/>
              </w:rPr>
              <w:t>Wet ambtshalve teruggaaf inkomstenbelasting</w:t>
            </w:r>
          </w:p>
        </w:tc>
        <w:tc>
          <w:tcPr>
            <w:tcW w:w="4531" w:type="dxa"/>
          </w:tcPr>
          <w:p w:rsidR="00DB666F" w:rsidP="005F2AD7" w:rsidRDefault="00DB666F" w14:paraId="3A8B3130"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1 januari 2026</w:t>
            </w:r>
          </w:p>
        </w:tc>
      </w:tr>
      <w:tr w:rsidR="00DB666F" w:rsidTr="005F2AD7" w14:paraId="351BB6B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Pr="003366C6" w:rsidR="00DB666F" w:rsidP="005F2AD7" w:rsidRDefault="00DB666F" w14:paraId="35E4FD0B" w14:textId="77777777">
            <w:pPr>
              <w:rPr>
                <w:rFonts w:ascii="Verdana" w:hAnsi="Verdana"/>
                <w:b w:val="0"/>
                <w:bCs w:val="0"/>
                <w:sz w:val="18"/>
                <w:szCs w:val="18"/>
              </w:rPr>
            </w:pPr>
            <w:r w:rsidRPr="003366C6">
              <w:rPr>
                <w:rFonts w:ascii="Verdana" w:hAnsi="Verdana"/>
                <w:b w:val="0"/>
                <w:bCs w:val="0"/>
                <w:sz w:val="18"/>
                <w:szCs w:val="18"/>
              </w:rPr>
              <w:t>Grondslag verwerking PNR-gegevens</w:t>
            </w:r>
          </w:p>
        </w:tc>
        <w:tc>
          <w:tcPr>
            <w:tcW w:w="4531" w:type="dxa"/>
          </w:tcPr>
          <w:p w:rsidR="00DB666F" w:rsidP="005F2AD7" w:rsidRDefault="00DB666F" w14:paraId="2CCC4FBC"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1 juli 2026</w:t>
            </w:r>
          </w:p>
        </w:tc>
      </w:tr>
      <w:tr w:rsidR="00DB666F" w:rsidTr="005F2AD7" w14:paraId="5AAA2ACC" w14:textId="77777777">
        <w:tc>
          <w:tcPr>
            <w:cnfStyle w:val="001000000000" w:firstRow="0" w:lastRow="0" w:firstColumn="1" w:lastColumn="0" w:oddVBand="0" w:evenVBand="0" w:oddHBand="0" w:evenHBand="0" w:firstRowFirstColumn="0" w:firstRowLastColumn="0" w:lastRowFirstColumn="0" w:lastRowLastColumn="0"/>
            <w:tcW w:w="4531" w:type="dxa"/>
          </w:tcPr>
          <w:p w:rsidRPr="003366C6" w:rsidR="00DB666F" w:rsidP="005F2AD7" w:rsidRDefault="00DB666F" w14:paraId="033E4987" w14:textId="77777777">
            <w:pPr>
              <w:rPr>
                <w:rFonts w:ascii="Verdana" w:hAnsi="Verdana"/>
                <w:b w:val="0"/>
                <w:bCs w:val="0"/>
                <w:sz w:val="18"/>
                <w:szCs w:val="18"/>
              </w:rPr>
            </w:pPr>
            <w:r w:rsidRPr="003366C6">
              <w:rPr>
                <w:rFonts w:ascii="Verdana" w:hAnsi="Verdana"/>
                <w:b w:val="0"/>
                <w:bCs w:val="0"/>
                <w:sz w:val="18"/>
                <w:szCs w:val="18"/>
              </w:rPr>
              <w:t>Wet versterking grondslagen vergrijpboeten</w:t>
            </w:r>
          </w:p>
        </w:tc>
        <w:tc>
          <w:tcPr>
            <w:tcW w:w="4531" w:type="dxa"/>
          </w:tcPr>
          <w:p w:rsidR="00DB666F" w:rsidP="005F2AD7" w:rsidRDefault="00DB666F" w14:paraId="079783DB"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1 juli 2026</w:t>
            </w:r>
          </w:p>
        </w:tc>
      </w:tr>
      <w:tr w:rsidR="00DB666F" w:rsidTr="005F2AD7" w14:paraId="4332A2F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Pr="005B3F80" w:rsidR="00DB666F" w:rsidP="005F2AD7" w:rsidRDefault="00DB666F" w14:paraId="4D38B475" w14:textId="77777777">
            <w:pPr>
              <w:rPr>
                <w:rFonts w:ascii="Verdana" w:hAnsi="Verdana"/>
                <w:b w:val="0"/>
                <w:bCs w:val="0"/>
                <w:sz w:val="18"/>
                <w:szCs w:val="18"/>
              </w:rPr>
            </w:pPr>
            <w:r w:rsidRPr="005B3F80">
              <w:rPr>
                <w:rFonts w:ascii="Verdana" w:hAnsi="Verdana"/>
                <w:b w:val="0"/>
                <w:bCs w:val="0"/>
                <w:sz w:val="18"/>
                <w:szCs w:val="18"/>
              </w:rPr>
              <w:t>Wetsvoorstel aandelenopties start</w:t>
            </w:r>
            <w:r>
              <w:rPr>
                <w:rFonts w:ascii="Verdana" w:hAnsi="Verdana"/>
                <w:b w:val="0"/>
                <w:bCs w:val="0"/>
                <w:sz w:val="18"/>
                <w:szCs w:val="18"/>
              </w:rPr>
              <w:t>-</w:t>
            </w:r>
            <w:r w:rsidRPr="005B3F80">
              <w:rPr>
                <w:rFonts w:ascii="Verdana" w:hAnsi="Verdana"/>
                <w:b w:val="0"/>
                <w:bCs w:val="0"/>
                <w:sz w:val="18"/>
                <w:szCs w:val="18"/>
              </w:rPr>
              <w:t>ups</w:t>
            </w:r>
            <w:r>
              <w:rPr>
                <w:rFonts w:ascii="Verdana" w:hAnsi="Verdana"/>
                <w:b w:val="0"/>
                <w:bCs w:val="0"/>
                <w:sz w:val="18"/>
                <w:szCs w:val="18"/>
              </w:rPr>
              <w:t xml:space="preserve"> en </w:t>
            </w:r>
            <w:r w:rsidRPr="005B3F80">
              <w:rPr>
                <w:rFonts w:ascii="Verdana" w:hAnsi="Verdana"/>
                <w:b w:val="0"/>
                <w:bCs w:val="0"/>
                <w:sz w:val="18"/>
                <w:szCs w:val="18"/>
              </w:rPr>
              <w:t>scale-ups</w:t>
            </w:r>
          </w:p>
        </w:tc>
        <w:tc>
          <w:tcPr>
            <w:tcW w:w="4531" w:type="dxa"/>
          </w:tcPr>
          <w:p w:rsidR="00DB666F" w:rsidP="005F2AD7" w:rsidRDefault="00DB666F" w14:paraId="136FCDB0"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1 januari 2027</w:t>
            </w:r>
          </w:p>
        </w:tc>
      </w:tr>
      <w:tr w:rsidR="00DB666F" w:rsidTr="005F2AD7" w14:paraId="37F516B4" w14:textId="77777777">
        <w:tc>
          <w:tcPr>
            <w:cnfStyle w:val="001000000000" w:firstRow="0" w:lastRow="0" w:firstColumn="1" w:lastColumn="0" w:oddVBand="0" w:evenVBand="0" w:oddHBand="0" w:evenHBand="0" w:firstRowFirstColumn="0" w:firstRowLastColumn="0" w:lastRowFirstColumn="0" w:lastRowLastColumn="0"/>
            <w:tcW w:w="4531" w:type="dxa"/>
          </w:tcPr>
          <w:p w:rsidRPr="003366C6" w:rsidR="00DB666F" w:rsidP="005F2AD7" w:rsidRDefault="00DB666F" w14:paraId="08A2C942" w14:textId="77777777">
            <w:pPr>
              <w:rPr>
                <w:rFonts w:ascii="Verdana" w:hAnsi="Verdana"/>
                <w:b w:val="0"/>
                <w:bCs w:val="0"/>
                <w:sz w:val="18"/>
                <w:szCs w:val="18"/>
              </w:rPr>
            </w:pPr>
            <w:r w:rsidRPr="003366C6">
              <w:rPr>
                <w:rFonts w:ascii="Verdana" w:hAnsi="Verdana"/>
                <w:b w:val="0"/>
                <w:bCs w:val="0"/>
                <w:sz w:val="18"/>
                <w:szCs w:val="18"/>
              </w:rPr>
              <w:t>Fiscale Verzamelwet 2027</w:t>
            </w:r>
          </w:p>
        </w:tc>
        <w:tc>
          <w:tcPr>
            <w:tcW w:w="4531" w:type="dxa"/>
          </w:tcPr>
          <w:p w:rsidR="00DB666F" w:rsidP="005F2AD7" w:rsidRDefault="00DB666F" w14:paraId="680F8F30"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1 januari 2027</w:t>
            </w:r>
          </w:p>
        </w:tc>
      </w:tr>
      <w:tr w:rsidR="00DB666F" w:rsidTr="005F2AD7" w14:paraId="7050CD1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Pr="00946495" w:rsidR="00DB666F" w:rsidP="005F2AD7" w:rsidRDefault="00DB666F" w14:paraId="5074D14E" w14:textId="77777777">
            <w:pPr>
              <w:rPr>
                <w:rFonts w:ascii="Verdana" w:hAnsi="Verdana"/>
                <w:b w:val="0"/>
                <w:bCs w:val="0"/>
                <w:sz w:val="18"/>
                <w:szCs w:val="18"/>
              </w:rPr>
            </w:pPr>
            <w:r w:rsidRPr="00946495">
              <w:rPr>
                <w:rFonts w:ascii="Verdana" w:hAnsi="Verdana"/>
                <w:b w:val="0"/>
                <w:bCs w:val="0"/>
                <w:sz w:val="18"/>
                <w:szCs w:val="18"/>
              </w:rPr>
              <w:t xml:space="preserve">Fiscale Verzamelwet BES Eilanden </w:t>
            </w:r>
          </w:p>
        </w:tc>
        <w:tc>
          <w:tcPr>
            <w:tcW w:w="4531" w:type="dxa"/>
          </w:tcPr>
          <w:p w:rsidR="00DB666F" w:rsidP="005F2AD7" w:rsidRDefault="00DB666F" w14:paraId="2C8E75FA"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1 januari 2027</w:t>
            </w:r>
          </w:p>
        </w:tc>
      </w:tr>
      <w:tr w:rsidR="00DB666F" w:rsidTr="005F2AD7" w14:paraId="1CAC1F68" w14:textId="77777777">
        <w:tc>
          <w:tcPr>
            <w:cnfStyle w:val="001000000000" w:firstRow="0" w:lastRow="0" w:firstColumn="1" w:lastColumn="0" w:oddVBand="0" w:evenVBand="0" w:oddHBand="0" w:evenHBand="0" w:firstRowFirstColumn="0" w:firstRowLastColumn="0" w:lastRowFirstColumn="0" w:lastRowLastColumn="0"/>
            <w:tcW w:w="4531" w:type="dxa"/>
          </w:tcPr>
          <w:p w:rsidRPr="003366C6" w:rsidR="00DB666F" w:rsidP="005F2AD7" w:rsidRDefault="00DB666F" w14:paraId="66D8B9F4" w14:textId="77777777">
            <w:pPr>
              <w:rPr>
                <w:rFonts w:ascii="Verdana" w:hAnsi="Verdana"/>
                <w:b w:val="0"/>
                <w:bCs w:val="0"/>
                <w:sz w:val="18"/>
                <w:szCs w:val="18"/>
              </w:rPr>
            </w:pPr>
            <w:r w:rsidRPr="003366C6">
              <w:rPr>
                <w:rFonts w:ascii="Verdana" w:hAnsi="Verdana"/>
                <w:b w:val="0"/>
                <w:bCs w:val="0"/>
                <w:sz w:val="18"/>
                <w:szCs w:val="18"/>
              </w:rPr>
              <w:t>Aanpassing Rijkswet douane i.v.m. automatische informatie-uitwisseling</w:t>
            </w:r>
          </w:p>
        </w:tc>
        <w:tc>
          <w:tcPr>
            <w:tcW w:w="4531" w:type="dxa"/>
          </w:tcPr>
          <w:p w:rsidR="00DB666F" w:rsidP="005F2AD7" w:rsidRDefault="00DB666F" w14:paraId="2362B450"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1 januari 2027</w:t>
            </w:r>
          </w:p>
        </w:tc>
      </w:tr>
      <w:tr w:rsidR="00DB666F" w:rsidTr="005F2AD7" w14:paraId="198CDFB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Pr="003366C6" w:rsidR="00DB666F" w:rsidP="005F2AD7" w:rsidRDefault="00DB666F" w14:paraId="123D910E" w14:textId="77777777">
            <w:pPr>
              <w:rPr>
                <w:rFonts w:ascii="Verdana" w:hAnsi="Verdana"/>
                <w:b w:val="0"/>
                <w:bCs w:val="0"/>
                <w:sz w:val="18"/>
                <w:szCs w:val="18"/>
              </w:rPr>
            </w:pPr>
            <w:r w:rsidRPr="003366C6">
              <w:rPr>
                <w:rFonts w:ascii="Verdana" w:hAnsi="Verdana"/>
                <w:b w:val="0"/>
                <w:bCs w:val="0"/>
                <w:sz w:val="18"/>
                <w:szCs w:val="18"/>
              </w:rPr>
              <w:t>Informatiebeschikking</w:t>
            </w:r>
          </w:p>
        </w:tc>
        <w:tc>
          <w:tcPr>
            <w:tcW w:w="4531" w:type="dxa"/>
          </w:tcPr>
          <w:p w:rsidR="00DB666F" w:rsidP="005F2AD7" w:rsidRDefault="00DB666F" w14:paraId="5EF2895F"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1 januari 2027</w:t>
            </w:r>
          </w:p>
        </w:tc>
      </w:tr>
      <w:tr w:rsidR="00DB666F" w:rsidTr="005F2AD7" w14:paraId="23C4001F" w14:textId="77777777">
        <w:tc>
          <w:tcPr>
            <w:cnfStyle w:val="001000000000" w:firstRow="0" w:lastRow="0" w:firstColumn="1" w:lastColumn="0" w:oddVBand="0" w:evenVBand="0" w:oddHBand="0" w:evenHBand="0" w:firstRowFirstColumn="0" w:firstRowLastColumn="0" w:lastRowFirstColumn="0" w:lastRowLastColumn="0"/>
            <w:tcW w:w="4531" w:type="dxa"/>
          </w:tcPr>
          <w:p w:rsidRPr="003366C6" w:rsidR="00DB666F" w:rsidP="005F2AD7" w:rsidRDefault="00DB666F" w14:paraId="4C6E95DE" w14:textId="77777777">
            <w:pPr>
              <w:rPr>
                <w:rFonts w:ascii="Verdana" w:hAnsi="Verdana"/>
                <w:b w:val="0"/>
                <w:bCs w:val="0"/>
                <w:sz w:val="18"/>
                <w:szCs w:val="18"/>
              </w:rPr>
            </w:pPr>
            <w:r w:rsidRPr="003366C6">
              <w:rPr>
                <w:rFonts w:ascii="Verdana" w:hAnsi="Verdana"/>
                <w:b w:val="0"/>
                <w:bCs w:val="0"/>
                <w:sz w:val="18"/>
                <w:szCs w:val="18"/>
              </w:rPr>
              <w:t>Wet modernisering Wet waardering onroerende zaken</w:t>
            </w:r>
          </w:p>
        </w:tc>
        <w:tc>
          <w:tcPr>
            <w:tcW w:w="4531" w:type="dxa"/>
          </w:tcPr>
          <w:p w:rsidR="00DB666F" w:rsidP="005F2AD7" w:rsidRDefault="00DB666F" w14:paraId="49783632"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1 januari 2027</w:t>
            </w:r>
          </w:p>
        </w:tc>
      </w:tr>
      <w:tr w:rsidR="00DB666F" w:rsidTr="005F2AD7" w14:paraId="2D431CF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Pr="003366C6" w:rsidR="00DB666F" w:rsidP="005F2AD7" w:rsidRDefault="00DB666F" w14:paraId="31456494" w14:textId="77777777">
            <w:pPr>
              <w:rPr>
                <w:rFonts w:ascii="Verdana" w:hAnsi="Verdana"/>
                <w:b w:val="0"/>
                <w:bCs w:val="0"/>
                <w:sz w:val="18"/>
                <w:szCs w:val="18"/>
              </w:rPr>
            </w:pPr>
            <w:r w:rsidRPr="003366C6">
              <w:rPr>
                <w:rFonts w:ascii="Verdana" w:hAnsi="Verdana"/>
                <w:b w:val="0"/>
                <w:bCs w:val="0"/>
                <w:sz w:val="18"/>
                <w:szCs w:val="18"/>
              </w:rPr>
              <w:t>Belastingplan 2027</w:t>
            </w:r>
          </w:p>
        </w:tc>
        <w:tc>
          <w:tcPr>
            <w:tcW w:w="4531" w:type="dxa"/>
          </w:tcPr>
          <w:p w:rsidR="00DB666F" w:rsidP="005F2AD7" w:rsidRDefault="00DB666F" w14:paraId="4E3047E6"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1 januari 2027</w:t>
            </w:r>
          </w:p>
        </w:tc>
      </w:tr>
      <w:tr w:rsidR="00DB666F" w:rsidTr="005F2AD7" w14:paraId="644D3332" w14:textId="77777777">
        <w:tc>
          <w:tcPr>
            <w:cnfStyle w:val="001000000000" w:firstRow="0" w:lastRow="0" w:firstColumn="1" w:lastColumn="0" w:oddVBand="0" w:evenVBand="0" w:oddHBand="0" w:evenHBand="0" w:firstRowFirstColumn="0" w:firstRowLastColumn="0" w:lastRowFirstColumn="0" w:lastRowLastColumn="0"/>
            <w:tcW w:w="4531" w:type="dxa"/>
          </w:tcPr>
          <w:p w:rsidRPr="003366C6" w:rsidR="00DB666F" w:rsidP="005F2AD7" w:rsidRDefault="00DB666F" w14:paraId="02BC1F55" w14:textId="77777777">
            <w:pPr>
              <w:rPr>
                <w:rFonts w:ascii="Verdana" w:hAnsi="Verdana"/>
                <w:b w:val="0"/>
                <w:bCs w:val="0"/>
                <w:sz w:val="18"/>
                <w:szCs w:val="18"/>
              </w:rPr>
            </w:pPr>
            <w:r w:rsidRPr="003366C6">
              <w:rPr>
                <w:rFonts w:ascii="Verdana" w:hAnsi="Verdana"/>
                <w:b w:val="0"/>
                <w:bCs w:val="0"/>
                <w:sz w:val="18"/>
                <w:szCs w:val="18"/>
              </w:rPr>
              <w:t>Wet implementatie Richtlijn btw in het digitale tijdperk</w:t>
            </w:r>
            <w:r>
              <w:rPr>
                <w:rFonts w:ascii="Verdana" w:hAnsi="Verdana"/>
                <w:b w:val="0"/>
                <w:bCs w:val="0"/>
                <w:sz w:val="18"/>
                <w:szCs w:val="18"/>
              </w:rPr>
              <w:t xml:space="preserve"> – Enkele btw-registratie</w:t>
            </w:r>
          </w:p>
        </w:tc>
        <w:tc>
          <w:tcPr>
            <w:tcW w:w="4531" w:type="dxa"/>
          </w:tcPr>
          <w:p w:rsidR="00DB666F" w:rsidP="005F2AD7" w:rsidRDefault="00DB666F" w14:paraId="060AB84E"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CB4897">
              <w:rPr>
                <w:rFonts w:ascii="Verdana" w:hAnsi="Verdana"/>
                <w:sz w:val="18"/>
                <w:szCs w:val="18"/>
                <w:lang w:val="de-DE"/>
              </w:rPr>
              <w:t>Divers; 1 januari 2027, 1 juli 2028</w:t>
            </w:r>
            <w:r>
              <w:rPr>
                <w:rFonts w:ascii="Verdana" w:hAnsi="Verdana"/>
                <w:sz w:val="18"/>
                <w:szCs w:val="18"/>
                <w:lang w:val="de-DE"/>
              </w:rPr>
              <w:t xml:space="preserve"> en</w:t>
            </w:r>
            <w:r w:rsidRPr="00CB4897">
              <w:rPr>
                <w:rFonts w:ascii="Verdana" w:hAnsi="Verdana"/>
                <w:sz w:val="18"/>
                <w:szCs w:val="18"/>
                <w:lang w:val="de-DE"/>
              </w:rPr>
              <w:t xml:space="preserve"> 1 juli </w:t>
            </w:r>
            <w:r>
              <w:rPr>
                <w:rFonts w:ascii="Verdana" w:hAnsi="Verdana"/>
                <w:sz w:val="18"/>
                <w:szCs w:val="18"/>
                <w:lang w:val="de-DE"/>
              </w:rPr>
              <w:t>2029</w:t>
            </w:r>
          </w:p>
        </w:tc>
      </w:tr>
      <w:tr w:rsidR="00DB666F" w:rsidTr="005F2AD7" w14:paraId="6438FA9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Pr="003366C6" w:rsidR="00DB666F" w:rsidP="005F2AD7" w:rsidRDefault="00DB666F" w14:paraId="00B1F21B" w14:textId="77777777">
            <w:pPr>
              <w:rPr>
                <w:rFonts w:ascii="Verdana" w:hAnsi="Verdana"/>
                <w:b w:val="0"/>
                <w:bCs w:val="0"/>
                <w:sz w:val="18"/>
                <w:szCs w:val="18"/>
              </w:rPr>
            </w:pPr>
            <w:r w:rsidRPr="003366C6">
              <w:rPr>
                <w:rFonts w:ascii="Verdana" w:hAnsi="Verdana"/>
                <w:b w:val="0"/>
                <w:bCs w:val="0"/>
                <w:sz w:val="18"/>
                <w:szCs w:val="18"/>
              </w:rPr>
              <w:t>Fiscale Verzamelwet 2028</w:t>
            </w:r>
          </w:p>
        </w:tc>
        <w:tc>
          <w:tcPr>
            <w:tcW w:w="4531" w:type="dxa"/>
          </w:tcPr>
          <w:p w:rsidRPr="008A4CAB" w:rsidR="00DB666F" w:rsidP="005F2AD7" w:rsidRDefault="00DB666F" w14:paraId="45A19E0C"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8A4CAB">
              <w:rPr>
                <w:rFonts w:ascii="Verdana" w:hAnsi="Verdana"/>
                <w:sz w:val="18"/>
                <w:szCs w:val="18"/>
              </w:rPr>
              <w:t>1 januari 2028</w:t>
            </w:r>
          </w:p>
        </w:tc>
      </w:tr>
      <w:tr w:rsidR="00DB666F" w:rsidTr="005F2AD7" w14:paraId="2FE2FA4B" w14:textId="77777777">
        <w:tc>
          <w:tcPr>
            <w:cnfStyle w:val="001000000000" w:firstRow="0" w:lastRow="0" w:firstColumn="1" w:lastColumn="0" w:oddVBand="0" w:evenVBand="0" w:oddHBand="0" w:evenHBand="0" w:firstRowFirstColumn="0" w:firstRowLastColumn="0" w:lastRowFirstColumn="0" w:lastRowLastColumn="0"/>
            <w:tcW w:w="4531" w:type="dxa"/>
          </w:tcPr>
          <w:p w:rsidRPr="003366C6" w:rsidR="00DB666F" w:rsidP="005F2AD7" w:rsidRDefault="00DB666F" w14:paraId="78F25C0D" w14:textId="47A15809">
            <w:pPr>
              <w:rPr>
                <w:rFonts w:ascii="Verdana" w:hAnsi="Verdana"/>
                <w:b w:val="0"/>
                <w:bCs w:val="0"/>
                <w:sz w:val="18"/>
                <w:szCs w:val="18"/>
              </w:rPr>
            </w:pPr>
            <w:r w:rsidRPr="003366C6">
              <w:rPr>
                <w:rFonts w:ascii="Verdana" w:hAnsi="Verdana"/>
                <w:b w:val="0"/>
                <w:bCs w:val="0"/>
                <w:sz w:val="18"/>
                <w:szCs w:val="18"/>
              </w:rPr>
              <w:t xml:space="preserve">Hervorming autobelastingen </w:t>
            </w:r>
            <w:r w:rsidR="002238DE">
              <w:rPr>
                <w:rFonts w:ascii="Verdana" w:hAnsi="Verdana"/>
                <w:b w:val="0"/>
                <w:bCs w:val="0"/>
                <w:sz w:val="18"/>
                <w:szCs w:val="18"/>
              </w:rPr>
              <w:t>bpm</w:t>
            </w:r>
            <w:r w:rsidRPr="003366C6">
              <w:rPr>
                <w:rFonts w:ascii="Verdana" w:hAnsi="Verdana"/>
                <w:b w:val="0"/>
                <w:bCs w:val="0"/>
                <w:sz w:val="18"/>
                <w:szCs w:val="18"/>
              </w:rPr>
              <w:t>/</w:t>
            </w:r>
            <w:r w:rsidR="002238DE">
              <w:rPr>
                <w:rFonts w:ascii="Verdana" w:hAnsi="Verdana"/>
                <w:b w:val="0"/>
                <w:bCs w:val="0"/>
                <w:sz w:val="18"/>
                <w:szCs w:val="18"/>
              </w:rPr>
              <w:t>mrb</w:t>
            </w:r>
          </w:p>
        </w:tc>
        <w:tc>
          <w:tcPr>
            <w:tcW w:w="4531" w:type="dxa"/>
          </w:tcPr>
          <w:p w:rsidRPr="00C83D6F" w:rsidR="00DB666F" w:rsidP="005F2AD7" w:rsidRDefault="00DB666F" w14:paraId="04C25FD4"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1 januari 2028</w:t>
            </w:r>
          </w:p>
        </w:tc>
      </w:tr>
      <w:tr w:rsidR="00DB666F" w:rsidTr="005F2AD7" w14:paraId="162B91D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Pr="003366C6" w:rsidR="00DB666F" w:rsidP="005F2AD7" w:rsidRDefault="00DB666F" w14:paraId="31A8E484" w14:textId="77777777">
            <w:pPr>
              <w:rPr>
                <w:rFonts w:ascii="Verdana" w:hAnsi="Verdana"/>
                <w:b w:val="0"/>
                <w:bCs w:val="0"/>
                <w:sz w:val="18"/>
                <w:szCs w:val="18"/>
              </w:rPr>
            </w:pPr>
            <w:r w:rsidRPr="003366C6">
              <w:rPr>
                <w:rFonts w:ascii="Verdana" w:hAnsi="Verdana"/>
                <w:b w:val="0"/>
                <w:bCs w:val="0"/>
                <w:sz w:val="18"/>
                <w:szCs w:val="18"/>
              </w:rPr>
              <w:t>Modernisering Invorderingswet 1990</w:t>
            </w:r>
          </w:p>
        </w:tc>
        <w:tc>
          <w:tcPr>
            <w:tcW w:w="4531" w:type="dxa"/>
          </w:tcPr>
          <w:p w:rsidRPr="00C83D6F" w:rsidR="00DB666F" w:rsidP="005F2AD7" w:rsidRDefault="00DB666F" w14:paraId="37536A8E"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1 januari 2028</w:t>
            </w:r>
          </w:p>
        </w:tc>
      </w:tr>
      <w:tr w:rsidR="00DB666F" w:rsidTr="005F2AD7" w14:paraId="247DF515" w14:textId="77777777">
        <w:tc>
          <w:tcPr>
            <w:cnfStyle w:val="001000000000" w:firstRow="0" w:lastRow="0" w:firstColumn="1" w:lastColumn="0" w:oddVBand="0" w:evenVBand="0" w:oddHBand="0" w:evenHBand="0" w:firstRowFirstColumn="0" w:firstRowLastColumn="0" w:lastRowFirstColumn="0" w:lastRowLastColumn="0"/>
            <w:tcW w:w="4531" w:type="dxa"/>
          </w:tcPr>
          <w:p w:rsidRPr="003366C6" w:rsidR="00DB666F" w:rsidP="005F2AD7" w:rsidRDefault="00DB666F" w14:paraId="2085DCAA" w14:textId="77777777">
            <w:pPr>
              <w:rPr>
                <w:rFonts w:ascii="Verdana" w:hAnsi="Verdana"/>
                <w:b w:val="0"/>
                <w:bCs w:val="0"/>
                <w:sz w:val="18"/>
                <w:szCs w:val="18"/>
              </w:rPr>
            </w:pPr>
            <w:r w:rsidRPr="003366C6">
              <w:rPr>
                <w:rFonts w:ascii="Verdana" w:hAnsi="Verdana"/>
                <w:b w:val="0"/>
                <w:bCs w:val="0"/>
                <w:sz w:val="18"/>
                <w:szCs w:val="18"/>
              </w:rPr>
              <w:t>Wet werkelijk rendement box 3</w:t>
            </w:r>
          </w:p>
        </w:tc>
        <w:tc>
          <w:tcPr>
            <w:tcW w:w="4531" w:type="dxa"/>
          </w:tcPr>
          <w:p w:rsidR="00DB666F" w:rsidP="005F2AD7" w:rsidRDefault="00DB666F" w14:paraId="4A6F2226"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1 januari 2028</w:t>
            </w:r>
          </w:p>
        </w:tc>
      </w:tr>
      <w:tr w:rsidR="00DB666F" w:rsidTr="005F2AD7" w14:paraId="1273299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Pr="003366C6" w:rsidR="00DB666F" w:rsidP="005F2AD7" w:rsidRDefault="00DB666F" w14:paraId="0F2FE1FA" w14:textId="77777777">
            <w:pPr>
              <w:rPr>
                <w:rFonts w:ascii="Verdana" w:hAnsi="Verdana"/>
                <w:b w:val="0"/>
                <w:bCs w:val="0"/>
                <w:sz w:val="18"/>
                <w:szCs w:val="18"/>
              </w:rPr>
            </w:pPr>
            <w:r w:rsidRPr="003366C6">
              <w:rPr>
                <w:rFonts w:ascii="Verdana" w:hAnsi="Verdana"/>
                <w:b w:val="0"/>
                <w:bCs w:val="0"/>
                <w:sz w:val="18"/>
                <w:szCs w:val="18"/>
              </w:rPr>
              <w:t>Belastingplan 2028</w:t>
            </w:r>
          </w:p>
        </w:tc>
        <w:tc>
          <w:tcPr>
            <w:tcW w:w="4531" w:type="dxa"/>
          </w:tcPr>
          <w:p w:rsidR="00DB666F" w:rsidP="005F2AD7" w:rsidRDefault="00DB666F" w14:paraId="3AFCE1E7"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1 januari 2028</w:t>
            </w:r>
          </w:p>
        </w:tc>
      </w:tr>
      <w:tr w:rsidR="00DB666F" w:rsidTr="005F2AD7" w14:paraId="5C20252D" w14:textId="77777777">
        <w:tc>
          <w:tcPr>
            <w:cnfStyle w:val="001000000000" w:firstRow="0" w:lastRow="0" w:firstColumn="1" w:lastColumn="0" w:oddVBand="0" w:evenVBand="0" w:oddHBand="0" w:evenHBand="0" w:firstRowFirstColumn="0" w:firstRowLastColumn="0" w:lastRowFirstColumn="0" w:lastRowLastColumn="0"/>
            <w:tcW w:w="4531" w:type="dxa"/>
          </w:tcPr>
          <w:p w:rsidRPr="003366C6" w:rsidR="00DB666F" w:rsidP="005F2AD7" w:rsidRDefault="00DB666F" w14:paraId="670F7B6A" w14:textId="77777777">
            <w:pPr>
              <w:rPr>
                <w:rFonts w:ascii="Verdana" w:hAnsi="Verdana"/>
                <w:b w:val="0"/>
                <w:bCs w:val="0"/>
                <w:sz w:val="18"/>
                <w:szCs w:val="18"/>
              </w:rPr>
            </w:pPr>
            <w:r w:rsidRPr="003366C6">
              <w:rPr>
                <w:rFonts w:ascii="Verdana" w:hAnsi="Verdana"/>
                <w:b w:val="0"/>
                <w:bCs w:val="0"/>
                <w:sz w:val="18"/>
                <w:szCs w:val="18"/>
              </w:rPr>
              <w:t>Wet direct aanpassen</w:t>
            </w:r>
          </w:p>
        </w:tc>
        <w:tc>
          <w:tcPr>
            <w:tcW w:w="4531" w:type="dxa"/>
          </w:tcPr>
          <w:p w:rsidR="00DB666F" w:rsidP="005F2AD7" w:rsidRDefault="002E2A04" w14:paraId="57FE917C" w14:textId="2AFA44BF">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1161B0">
              <w:rPr>
                <w:rFonts w:ascii="Verdana" w:hAnsi="Verdana"/>
                <w:sz w:val="18"/>
                <w:szCs w:val="18"/>
              </w:rPr>
              <w:t>(gefaseerd</w:t>
            </w:r>
            <w:r>
              <w:rPr>
                <w:rFonts w:ascii="Verdana" w:hAnsi="Verdana"/>
                <w:sz w:val="18"/>
                <w:szCs w:val="18"/>
              </w:rPr>
              <w:t xml:space="preserve"> vanaf</w:t>
            </w:r>
            <w:r w:rsidRPr="001161B0">
              <w:rPr>
                <w:rFonts w:ascii="Verdana" w:hAnsi="Verdana"/>
                <w:sz w:val="18"/>
                <w:szCs w:val="18"/>
              </w:rPr>
              <w:t>)</w:t>
            </w:r>
            <w:r>
              <w:rPr>
                <w:rFonts w:ascii="Verdana" w:hAnsi="Verdana"/>
                <w:sz w:val="18"/>
                <w:szCs w:val="18"/>
              </w:rPr>
              <w:t xml:space="preserve"> </w:t>
            </w:r>
            <w:r w:rsidRPr="001161B0" w:rsidR="00DB666F">
              <w:rPr>
                <w:rFonts w:ascii="Verdana" w:hAnsi="Verdana"/>
                <w:sz w:val="18"/>
                <w:szCs w:val="18"/>
              </w:rPr>
              <w:t>1 januari 2028</w:t>
            </w:r>
            <w:r w:rsidR="0025114A">
              <w:rPr>
                <w:rStyle w:val="Voetnootmarkering"/>
                <w:rFonts w:ascii="Verdana" w:hAnsi="Verdana"/>
                <w:sz w:val="18"/>
                <w:szCs w:val="18"/>
              </w:rPr>
              <w:footnoteReference w:id="5"/>
            </w:r>
          </w:p>
        </w:tc>
      </w:tr>
      <w:tr w:rsidR="00DB666F" w:rsidTr="005F2AD7" w14:paraId="71A6F82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Pr="00DC013C" w:rsidR="00DB666F" w:rsidP="005F2AD7" w:rsidRDefault="00DB666F" w14:paraId="583F1519" w14:textId="77777777">
            <w:pPr>
              <w:rPr>
                <w:rFonts w:ascii="Verdana" w:hAnsi="Verdana"/>
                <w:b w:val="0"/>
                <w:bCs w:val="0"/>
                <w:sz w:val="18"/>
                <w:szCs w:val="18"/>
              </w:rPr>
            </w:pPr>
            <w:r w:rsidRPr="00DC013C">
              <w:rPr>
                <w:rFonts w:ascii="Verdana" w:hAnsi="Verdana"/>
                <w:b w:val="0"/>
                <w:bCs w:val="0"/>
                <w:sz w:val="18"/>
                <w:szCs w:val="18"/>
              </w:rPr>
              <w:t>Wet implementatie Richtlijn btw in het digitale tijdperk – Platformfictie</w:t>
            </w:r>
          </w:p>
        </w:tc>
        <w:tc>
          <w:tcPr>
            <w:tcW w:w="4531" w:type="dxa"/>
          </w:tcPr>
          <w:p w:rsidR="00DB666F" w:rsidP="005F2AD7" w:rsidRDefault="00DB666F" w14:paraId="0719538D"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1 juli 2028</w:t>
            </w:r>
          </w:p>
        </w:tc>
      </w:tr>
      <w:tr w:rsidR="00DB666F" w:rsidTr="005F2AD7" w14:paraId="409D2470" w14:textId="77777777">
        <w:tc>
          <w:tcPr>
            <w:cnfStyle w:val="001000000000" w:firstRow="0" w:lastRow="0" w:firstColumn="1" w:lastColumn="0" w:oddVBand="0" w:evenVBand="0" w:oddHBand="0" w:evenHBand="0" w:firstRowFirstColumn="0" w:firstRowLastColumn="0" w:lastRowFirstColumn="0" w:lastRowLastColumn="0"/>
            <w:tcW w:w="4531" w:type="dxa"/>
          </w:tcPr>
          <w:p w:rsidRPr="003366C6" w:rsidR="00DB666F" w:rsidP="005F2AD7" w:rsidRDefault="00DB666F" w14:paraId="2D8BB9C7" w14:textId="77777777">
            <w:pPr>
              <w:rPr>
                <w:rFonts w:ascii="Verdana" w:hAnsi="Verdana"/>
                <w:b w:val="0"/>
                <w:bCs w:val="0"/>
                <w:sz w:val="18"/>
                <w:szCs w:val="18"/>
              </w:rPr>
            </w:pPr>
            <w:r w:rsidRPr="003366C6">
              <w:rPr>
                <w:rFonts w:ascii="Verdana" w:hAnsi="Verdana"/>
                <w:b w:val="0"/>
                <w:bCs w:val="0"/>
                <w:sz w:val="18"/>
                <w:szCs w:val="18"/>
              </w:rPr>
              <w:t>Herziening douane sanctiestelsel</w:t>
            </w:r>
          </w:p>
        </w:tc>
        <w:tc>
          <w:tcPr>
            <w:tcW w:w="4531" w:type="dxa"/>
          </w:tcPr>
          <w:p w:rsidRPr="00C83D6F" w:rsidR="00DB666F" w:rsidP="005F2AD7" w:rsidRDefault="00DB666F" w14:paraId="6462E2A1"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1 januari 2029</w:t>
            </w:r>
          </w:p>
        </w:tc>
      </w:tr>
      <w:tr w:rsidR="00DB666F" w:rsidTr="005F2AD7" w14:paraId="47739CD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Pr="00DC013C" w:rsidR="00DB666F" w:rsidP="005F2AD7" w:rsidRDefault="00DB666F" w14:paraId="678BB061" w14:textId="77777777">
            <w:pPr>
              <w:rPr>
                <w:rFonts w:ascii="Verdana" w:hAnsi="Verdana"/>
                <w:b w:val="0"/>
                <w:bCs w:val="0"/>
                <w:sz w:val="18"/>
                <w:szCs w:val="18"/>
              </w:rPr>
            </w:pPr>
            <w:r w:rsidRPr="00DC013C">
              <w:rPr>
                <w:rFonts w:ascii="Verdana" w:hAnsi="Verdana"/>
                <w:b w:val="0"/>
                <w:bCs w:val="0"/>
                <w:sz w:val="18"/>
                <w:szCs w:val="18"/>
              </w:rPr>
              <w:t>Wet implementatie Richtlijn btw in het digitale tijdperk – elektronische facturatie en digitale rapportageverplichtingen</w:t>
            </w:r>
          </w:p>
        </w:tc>
        <w:tc>
          <w:tcPr>
            <w:tcW w:w="4531" w:type="dxa"/>
          </w:tcPr>
          <w:p w:rsidR="00DB666F" w:rsidP="005F2AD7" w:rsidRDefault="00DB666F" w14:paraId="74FA7551" w14:textId="77777777">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1 juli 2030</w:t>
            </w:r>
          </w:p>
        </w:tc>
      </w:tr>
      <w:tr w:rsidR="00DB666F" w:rsidTr="005F2AD7" w14:paraId="68060F8C" w14:textId="77777777">
        <w:tc>
          <w:tcPr>
            <w:cnfStyle w:val="001000000000" w:firstRow="0" w:lastRow="0" w:firstColumn="1" w:lastColumn="0" w:oddVBand="0" w:evenVBand="0" w:oddHBand="0" w:evenHBand="0" w:firstRowFirstColumn="0" w:firstRowLastColumn="0" w:lastRowFirstColumn="0" w:lastRowLastColumn="0"/>
            <w:tcW w:w="4531" w:type="dxa"/>
          </w:tcPr>
          <w:p w:rsidRPr="003366C6" w:rsidR="00DB666F" w:rsidP="005F2AD7" w:rsidRDefault="00DB666F" w14:paraId="395493B0" w14:textId="77777777">
            <w:pPr>
              <w:rPr>
                <w:rFonts w:ascii="Verdana" w:hAnsi="Verdana"/>
                <w:b w:val="0"/>
                <w:bCs w:val="0"/>
                <w:sz w:val="18"/>
                <w:szCs w:val="18"/>
              </w:rPr>
            </w:pPr>
            <w:r w:rsidRPr="003366C6">
              <w:rPr>
                <w:rFonts w:ascii="Verdana" w:hAnsi="Verdana"/>
                <w:b w:val="0"/>
                <w:bCs w:val="0"/>
                <w:sz w:val="18"/>
                <w:szCs w:val="18"/>
              </w:rPr>
              <w:t>Wet waarborgen gegevensverwerking Belastingdienst, Toeslagen en Douane (WGBTD)</w:t>
            </w:r>
            <w:r w:rsidRPr="003366C6">
              <w:rPr>
                <w:rFonts w:ascii="Verdana" w:hAnsi="Verdana"/>
                <w:b w:val="0"/>
                <w:bCs w:val="0"/>
                <w:sz w:val="18"/>
                <w:szCs w:val="18"/>
              </w:rPr>
              <w:tab/>
            </w:r>
          </w:p>
        </w:tc>
        <w:tc>
          <w:tcPr>
            <w:tcW w:w="4531" w:type="dxa"/>
          </w:tcPr>
          <w:p w:rsidR="00DB666F" w:rsidP="005F2AD7" w:rsidRDefault="00DB666F" w14:paraId="7CB28786" w14:textId="77777777">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 xml:space="preserve">n.t.b. </w:t>
            </w:r>
          </w:p>
        </w:tc>
      </w:tr>
    </w:tbl>
    <w:p w:rsidR="005C3C8F" w:rsidP="00DB666F" w:rsidRDefault="005C3C8F" w14:paraId="1945EDEF" w14:textId="01A49822">
      <w:pPr>
        <w:rPr>
          <w:rFonts w:ascii="Verdana" w:hAnsi="Verdana"/>
          <w:sz w:val="18"/>
          <w:szCs w:val="18"/>
        </w:rPr>
      </w:pPr>
    </w:p>
    <w:p w:rsidR="005C3C8F" w:rsidRDefault="005C3C8F" w14:paraId="226CF5E5" w14:textId="77777777">
      <w:pPr>
        <w:rPr>
          <w:rFonts w:ascii="Verdana" w:hAnsi="Verdana"/>
          <w:sz w:val="18"/>
          <w:szCs w:val="18"/>
        </w:rPr>
      </w:pPr>
      <w:r>
        <w:rPr>
          <w:rFonts w:ascii="Verdana" w:hAnsi="Verdana"/>
          <w:sz w:val="18"/>
          <w:szCs w:val="18"/>
        </w:rPr>
        <w:br w:type="page"/>
      </w:r>
    </w:p>
    <w:p w:rsidRPr="004B7D66" w:rsidR="004B7D66" w:rsidP="004B7D66" w:rsidRDefault="004B7D66" w14:paraId="05FB26C4" w14:textId="48502C89">
      <w:pPr>
        <w:pStyle w:val="Lijstalinea"/>
        <w:numPr>
          <w:ilvl w:val="0"/>
          <w:numId w:val="1"/>
        </w:numPr>
        <w:rPr>
          <w:rFonts w:ascii="Verdana" w:hAnsi="Verdana"/>
          <w:sz w:val="18"/>
          <w:szCs w:val="18"/>
        </w:rPr>
      </w:pPr>
      <w:r>
        <w:rPr>
          <w:rFonts w:ascii="Verdana" w:hAnsi="Verdana"/>
          <w:b/>
          <w:bCs/>
          <w:sz w:val="18"/>
          <w:szCs w:val="18"/>
        </w:rPr>
        <w:lastRenderedPageBreak/>
        <w:t xml:space="preserve">Europese trajecten </w:t>
      </w:r>
    </w:p>
    <w:p w:rsidRPr="00C121D4" w:rsidR="004B7D66" w:rsidP="00C121D4" w:rsidRDefault="004B7D66" w14:paraId="1A2F5640" w14:textId="161FDF86">
      <w:pPr>
        <w:spacing w:after="0" w:line="240" w:lineRule="auto"/>
        <w:rPr>
          <w:rFonts w:ascii="Verdana" w:hAnsi="Verdana" w:eastAsia="Calibri" w:cs="Times New Roman"/>
          <w:b/>
          <w:bCs/>
          <w:sz w:val="18"/>
          <w:szCs w:val="18"/>
        </w:rPr>
      </w:pPr>
      <w:r w:rsidRPr="00C121D4">
        <w:rPr>
          <w:rFonts w:ascii="Verdana" w:hAnsi="Verdana" w:eastAsia="Calibri" w:cs="Times New Roman"/>
          <w:i/>
          <w:iCs/>
          <w:sz w:val="18"/>
          <w:szCs w:val="18"/>
        </w:rPr>
        <w:t>Onderstaand overzicht betreft de lopende Europese onderhandelingen. De verwachting is dat niet al deze voorstellen omgezet zullen worden in nationale wetgeving. Het is daarbij niet mogelijk om alle onderstaande voorstellen op de beoogde datum van inwerkingtreding ook daadwerkelijk in uitvoering te nemen, zoals ook eerder aan uw Kamer is aangegeven. Bovendien is de uitvoerbaarheid afhankelijk van de definitieve wetgeving en de daaropvolgende uitvoeringstoetsen.</w:t>
      </w:r>
    </w:p>
    <w:p w:rsidRPr="004B7D66" w:rsidR="004B7D66" w:rsidP="004B7D66" w:rsidRDefault="004B7D66" w14:paraId="250C9457" w14:textId="77777777">
      <w:pPr>
        <w:pStyle w:val="Lijstalinea"/>
        <w:spacing w:after="0" w:line="240" w:lineRule="auto"/>
        <w:ind w:left="1080"/>
        <w:rPr>
          <w:rFonts w:eastAsia="Calibri" w:cs="Times New Roman"/>
          <w:b/>
          <w:bCs/>
          <w:szCs w:val="18"/>
        </w:rPr>
      </w:pPr>
    </w:p>
    <w:tbl>
      <w:tblPr>
        <w:tblStyle w:val="Rastertabel4-Accent1"/>
        <w:tblW w:w="0" w:type="auto"/>
        <w:tblLook w:val="04A0" w:firstRow="1" w:lastRow="0" w:firstColumn="1" w:lastColumn="0" w:noHBand="0" w:noVBand="1"/>
      </w:tblPr>
      <w:tblGrid>
        <w:gridCol w:w="2140"/>
        <w:gridCol w:w="2842"/>
        <w:gridCol w:w="1944"/>
        <w:gridCol w:w="2091"/>
      </w:tblGrid>
      <w:tr w:rsidRPr="00874EBA" w:rsidR="004B7D66" w:rsidTr="004B7D66" w14:paraId="5CB5A3B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0" w:type="dxa"/>
          </w:tcPr>
          <w:p w:rsidRPr="00874EBA" w:rsidR="004B7D66" w:rsidP="00E42947" w:rsidRDefault="004B7D66" w14:paraId="6EA3A532" w14:textId="77777777">
            <w:pPr>
              <w:rPr>
                <w:rFonts w:ascii="Verdana" w:hAnsi="Verdana" w:eastAsia="Calibri"/>
                <w:sz w:val="18"/>
                <w:szCs w:val="18"/>
              </w:rPr>
            </w:pPr>
            <w:r w:rsidRPr="00874EBA">
              <w:rPr>
                <w:rFonts w:ascii="Verdana" w:hAnsi="Verdana" w:eastAsia="Calibri"/>
                <w:sz w:val="18"/>
                <w:szCs w:val="18"/>
              </w:rPr>
              <w:t xml:space="preserve">Onderwerp/traject </w:t>
            </w:r>
          </w:p>
        </w:tc>
        <w:tc>
          <w:tcPr>
            <w:tcW w:w="2842" w:type="dxa"/>
          </w:tcPr>
          <w:p w:rsidRPr="00874EBA" w:rsidR="004B7D66" w:rsidP="00E42947" w:rsidRDefault="004B7D66" w14:paraId="170555F8" w14:textId="77777777">
            <w:pPr>
              <w:cnfStyle w:val="100000000000" w:firstRow="1" w:lastRow="0" w:firstColumn="0" w:lastColumn="0" w:oddVBand="0" w:evenVBand="0" w:oddHBand="0" w:evenHBand="0" w:firstRowFirstColumn="0" w:firstRowLastColumn="0" w:lastRowFirstColumn="0" w:lastRowLastColumn="0"/>
              <w:rPr>
                <w:rFonts w:ascii="Verdana" w:hAnsi="Verdana" w:eastAsia="Calibri"/>
                <w:sz w:val="18"/>
                <w:szCs w:val="18"/>
              </w:rPr>
            </w:pPr>
            <w:r w:rsidRPr="00874EBA">
              <w:rPr>
                <w:rFonts w:ascii="Verdana" w:hAnsi="Verdana" w:eastAsia="Calibri"/>
                <w:sz w:val="18"/>
                <w:szCs w:val="18"/>
              </w:rPr>
              <w:t xml:space="preserve">Omschrijving </w:t>
            </w:r>
          </w:p>
        </w:tc>
        <w:tc>
          <w:tcPr>
            <w:tcW w:w="1944" w:type="dxa"/>
          </w:tcPr>
          <w:p w:rsidRPr="00874EBA" w:rsidR="004B7D66" w:rsidP="00E42947" w:rsidRDefault="004B7D66" w14:paraId="42BFC6A9" w14:textId="77777777">
            <w:pPr>
              <w:cnfStyle w:val="100000000000" w:firstRow="1" w:lastRow="0" w:firstColumn="0" w:lastColumn="0" w:oddVBand="0" w:evenVBand="0" w:oddHBand="0" w:evenHBand="0" w:firstRowFirstColumn="0" w:firstRowLastColumn="0" w:lastRowFirstColumn="0" w:lastRowLastColumn="0"/>
              <w:rPr>
                <w:rFonts w:ascii="Verdana" w:hAnsi="Verdana" w:eastAsia="Calibri"/>
                <w:sz w:val="18"/>
                <w:szCs w:val="18"/>
              </w:rPr>
            </w:pPr>
            <w:r w:rsidRPr="00874EBA">
              <w:rPr>
                <w:rFonts w:ascii="Verdana" w:hAnsi="Verdana" w:eastAsia="Calibri"/>
                <w:sz w:val="18"/>
                <w:szCs w:val="18"/>
              </w:rPr>
              <w:t>Status traject</w:t>
            </w:r>
          </w:p>
        </w:tc>
        <w:tc>
          <w:tcPr>
            <w:tcW w:w="2091" w:type="dxa"/>
          </w:tcPr>
          <w:p w:rsidRPr="00874EBA" w:rsidR="004B7D66" w:rsidP="00E42947" w:rsidRDefault="004B7D66" w14:paraId="52352ABE" w14:textId="77777777">
            <w:pPr>
              <w:cnfStyle w:val="100000000000" w:firstRow="1" w:lastRow="0" w:firstColumn="0" w:lastColumn="0" w:oddVBand="0" w:evenVBand="0" w:oddHBand="0" w:evenHBand="0" w:firstRowFirstColumn="0" w:firstRowLastColumn="0" w:lastRowFirstColumn="0" w:lastRowLastColumn="0"/>
              <w:rPr>
                <w:rFonts w:ascii="Verdana" w:hAnsi="Verdana" w:eastAsia="Calibri"/>
                <w:sz w:val="18"/>
                <w:szCs w:val="18"/>
              </w:rPr>
            </w:pPr>
            <w:r w:rsidRPr="00874EBA">
              <w:rPr>
                <w:rFonts w:ascii="Verdana" w:hAnsi="Verdana" w:eastAsia="Calibri"/>
                <w:sz w:val="18"/>
                <w:szCs w:val="18"/>
              </w:rPr>
              <w:t>Beoogde inwerkingtreding</w:t>
            </w:r>
            <w:r w:rsidRPr="00874EBA">
              <w:rPr>
                <w:rFonts w:ascii="Verdana" w:hAnsi="Verdana" w:eastAsia="Calibri"/>
                <w:sz w:val="18"/>
                <w:szCs w:val="18"/>
                <w:vertAlign w:val="superscript"/>
              </w:rPr>
              <w:footnoteReference w:id="6"/>
            </w:r>
          </w:p>
        </w:tc>
      </w:tr>
      <w:tr w:rsidRPr="00874EBA" w:rsidR="004B7D66" w:rsidTr="004B7D66" w14:paraId="675FC06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0" w:type="dxa"/>
          </w:tcPr>
          <w:p w:rsidRPr="00874EBA" w:rsidR="004B7D66" w:rsidP="00E42947" w:rsidRDefault="004B7D66" w14:paraId="3F55DA5A" w14:textId="77777777">
            <w:pPr>
              <w:rPr>
                <w:rFonts w:ascii="Verdana" w:hAnsi="Verdana" w:eastAsia="Calibri"/>
                <w:b w:val="0"/>
                <w:bCs w:val="0"/>
                <w:sz w:val="18"/>
                <w:szCs w:val="18"/>
                <w:lang w:val="en-US"/>
              </w:rPr>
            </w:pPr>
            <w:r w:rsidRPr="00874EBA">
              <w:rPr>
                <w:rFonts w:ascii="Verdana" w:hAnsi="Verdana" w:eastAsia="Calibri"/>
                <w:b w:val="0"/>
                <w:bCs w:val="0"/>
                <w:sz w:val="18"/>
                <w:szCs w:val="18"/>
                <w:lang w:val="en-US"/>
              </w:rPr>
              <w:t>Debt Equity Bias Reduction Allowance (DEBRA)</w:t>
            </w:r>
          </w:p>
        </w:tc>
        <w:tc>
          <w:tcPr>
            <w:tcW w:w="2842" w:type="dxa"/>
          </w:tcPr>
          <w:p w:rsidRPr="00874EBA" w:rsidR="004B7D66" w:rsidP="00E42947" w:rsidRDefault="004B7D66" w14:paraId="5BA67DBE" w14:textId="77777777">
            <w:pPr>
              <w:cnfStyle w:val="000000100000" w:firstRow="0" w:lastRow="0" w:firstColumn="0" w:lastColumn="0" w:oddVBand="0" w:evenVBand="0" w:oddHBand="1" w:evenHBand="0" w:firstRowFirstColumn="0" w:firstRowLastColumn="0" w:lastRowFirstColumn="0" w:lastRowLastColumn="0"/>
              <w:rPr>
                <w:rFonts w:ascii="Verdana" w:hAnsi="Verdana" w:eastAsia="Calibri"/>
                <w:sz w:val="18"/>
                <w:szCs w:val="18"/>
              </w:rPr>
            </w:pPr>
            <w:r w:rsidRPr="00874EBA">
              <w:rPr>
                <w:rFonts w:ascii="Verdana" w:hAnsi="Verdana" w:eastAsia="Calibri"/>
                <w:sz w:val="18"/>
                <w:szCs w:val="18"/>
              </w:rPr>
              <w:t>Richtlijnvoorstel verminderen ongelijke behandeling vreemd en eigen vermogen en beperking renteaftrek</w:t>
            </w:r>
          </w:p>
          <w:p w:rsidRPr="00874EBA" w:rsidR="004B7D66" w:rsidP="00E42947" w:rsidRDefault="004B7D66" w14:paraId="1D32D411" w14:textId="77777777">
            <w:pPr>
              <w:jc w:val="center"/>
              <w:cnfStyle w:val="000000100000" w:firstRow="0" w:lastRow="0" w:firstColumn="0" w:lastColumn="0" w:oddVBand="0" w:evenVBand="0" w:oddHBand="1" w:evenHBand="0" w:firstRowFirstColumn="0" w:firstRowLastColumn="0" w:lastRowFirstColumn="0" w:lastRowLastColumn="0"/>
              <w:rPr>
                <w:rFonts w:ascii="Verdana" w:hAnsi="Verdana" w:eastAsia="Calibri"/>
                <w:sz w:val="18"/>
                <w:szCs w:val="18"/>
              </w:rPr>
            </w:pPr>
          </w:p>
        </w:tc>
        <w:tc>
          <w:tcPr>
            <w:tcW w:w="1944" w:type="dxa"/>
          </w:tcPr>
          <w:p w:rsidRPr="00874EBA" w:rsidR="004B7D66" w:rsidP="00E42947" w:rsidRDefault="004B7D66" w14:paraId="41FE552F" w14:textId="77777777">
            <w:pPr>
              <w:cnfStyle w:val="000000100000" w:firstRow="0" w:lastRow="0" w:firstColumn="0" w:lastColumn="0" w:oddVBand="0" w:evenVBand="0" w:oddHBand="1" w:evenHBand="0" w:firstRowFirstColumn="0" w:firstRowLastColumn="0" w:lastRowFirstColumn="0" w:lastRowLastColumn="0"/>
              <w:rPr>
                <w:rFonts w:ascii="Verdana" w:hAnsi="Verdana" w:eastAsia="Calibri"/>
                <w:sz w:val="18"/>
                <w:szCs w:val="18"/>
              </w:rPr>
            </w:pPr>
            <w:r w:rsidRPr="00874EBA">
              <w:rPr>
                <w:rFonts w:ascii="Verdana" w:hAnsi="Verdana" w:eastAsia="Calibri"/>
                <w:sz w:val="18"/>
                <w:szCs w:val="18"/>
              </w:rPr>
              <w:t>Onderhandelingen liggen stil</w:t>
            </w:r>
          </w:p>
        </w:tc>
        <w:tc>
          <w:tcPr>
            <w:tcW w:w="2091" w:type="dxa"/>
          </w:tcPr>
          <w:p w:rsidRPr="00874EBA" w:rsidR="004B7D66" w:rsidP="00E42947" w:rsidRDefault="004B7D66" w14:paraId="5516D114" w14:textId="77777777">
            <w:pPr>
              <w:cnfStyle w:val="000000100000" w:firstRow="0" w:lastRow="0" w:firstColumn="0" w:lastColumn="0" w:oddVBand="0" w:evenVBand="0" w:oddHBand="1" w:evenHBand="0" w:firstRowFirstColumn="0" w:firstRowLastColumn="0" w:lastRowFirstColumn="0" w:lastRowLastColumn="0"/>
              <w:rPr>
                <w:rFonts w:ascii="Verdana" w:hAnsi="Verdana" w:eastAsia="Calibri"/>
                <w:sz w:val="18"/>
                <w:szCs w:val="18"/>
              </w:rPr>
            </w:pPr>
            <w:r w:rsidRPr="00874EBA">
              <w:rPr>
                <w:rFonts w:ascii="Verdana" w:hAnsi="Verdana" w:eastAsia="Calibri"/>
                <w:sz w:val="18"/>
                <w:szCs w:val="18"/>
              </w:rPr>
              <w:t>N.t.b.</w:t>
            </w:r>
          </w:p>
        </w:tc>
      </w:tr>
      <w:tr w:rsidRPr="00874EBA" w:rsidR="004B7D66" w:rsidTr="004B7D66" w14:paraId="6980531C" w14:textId="77777777">
        <w:tc>
          <w:tcPr>
            <w:cnfStyle w:val="001000000000" w:firstRow="0" w:lastRow="0" w:firstColumn="1" w:lastColumn="0" w:oddVBand="0" w:evenVBand="0" w:oddHBand="0" w:evenHBand="0" w:firstRowFirstColumn="0" w:firstRowLastColumn="0" w:lastRowFirstColumn="0" w:lastRowLastColumn="0"/>
            <w:tcW w:w="2140" w:type="dxa"/>
          </w:tcPr>
          <w:p w:rsidRPr="00874EBA" w:rsidR="004B7D66" w:rsidP="00E42947" w:rsidRDefault="004B7D66" w14:paraId="5F65554F" w14:textId="134F9016">
            <w:pPr>
              <w:rPr>
                <w:rFonts w:ascii="Verdana" w:hAnsi="Verdana" w:eastAsia="Calibri"/>
                <w:b w:val="0"/>
                <w:bCs w:val="0"/>
                <w:sz w:val="18"/>
                <w:szCs w:val="18"/>
              </w:rPr>
            </w:pPr>
            <w:r w:rsidRPr="00874EBA">
              <w:rPr>
                <w:rFonts w:ascii="Verdana" w:hAnsi="Verdana" w:eastAsia="Calibri"/>
                <w:b w:val="0"/>
                <w:bCs w:val="0"/>
                <w:sz w:val="18"/>
                <w:szCs w:val="18"/>
              </w:rPr>
              <w:t>Aanpak Doorstroomvennoot schappen/Unshell</w:t>
            </w:r>
          </w:p>
        </w:tc>
        <w:tc>
          <w:tcPr>
            <w:tcW w:w="2842" w:type="dxa"/>
          </w:tcPr>
          <w:p w:rsidRPr="00874EBA" w:rsidR="004B7D66" w:rsidP="00E42947" w:rsidRDefault="004B7D66" w14:paraId="4D869762" w14:textId="77777777">
            <w:pPr>
              <w:cnfStyle w:val="000000000000" w:firstRow="0" w:lastRow="0" w:firstColumn="0" w:lastColumn="0" w:oddVBand="0" w:evenVBand="0" w:oddHBand="0" w:evenHBand="0" w:firstRowFirstColumn="0" w:firstRowLastColumn="0" w:lastRowFirstColumn="0" w:lastRowLastColumn="0"/>
              <w:rPr>
                <w:rFonts w:ascii="Verdana" w:hAnsi="Verdana" w:eastAsia="Calibri"/>
                <w:sz w:val="18"/>
                <w:szCs w:val="18"/>
              </w:rPr>
            </w:pPr>
            <w:r w:rsidRPr="00874EBA">
              <w:rPr>
                <w:rFonts w:ascii="Verdana" w:hAnsi="Verdana" w:eastAsia="Calibri"/>
                <w:sz w:val="18"/>
                <w:szCs w:val="18"/>
              </w:rPr>
              <w:t>Richtlijnvoorstel tegengaan misbruik doorstroomvennootschappen</w:t>
            </w:r>
          </w:p>
        </w:tc>
        <w:tc>
          <w:tcPr>
            <w:tcW w:w="1944" w:type="dxa"/>
          </w:tcPr>
          <w:p w:rsidRPr="00874EBA" w:rsidR="004B7D66" w:rsidP="00E42947" w:rsidRDefault="004B7D66" w14:paraId="3F6A62B8" w14:textId="77777777">
            <w:pPr>
              <w:cnfStyle w:val="000000000000" w:firstRow="0" w:lastRow="0" w:firstColumn="0" w:lastColumn="0" w:oddVBand="0" w:evenVBand="0" w:oddHBand="0" w:evenHBand="0" w:firstRowFirstColumn="0" w:firstRowLastColumn="0" w:lastRowFirstColumn="0" w:lastRowLastColumn="0"/>
              <w:rPr>
                <w:rFonts w:ascii="Verdana" w:hAnsi="Verdana" w:eastAsia="Calibri"/>
                <w:sz w:val="18"/>
                <w:szCs w:val="18"/>
              </w:rPr>
            </w:pPr>
            <w:r w:rsidRPr="00874EBA">
              <w:rPr>
                <w:rFonts w:ascii="Verdana" w:hAnsi="Verdana" w:eastAsia="Calibri"/>
                <w:sz w:val="18"/>
                <w:szCs w:val="18"/>
              </w:rPr>
              <w:t>In onderhandeling</w:t>
            </w:r>
          </w:p>
        </w:tc>
        <w:tc>
          <w:tcPr>
            <w:tcW w:w="2091" w:type="dxa"/>
          </w:tcPr>
          <w:p w:rsidRPr="00874EBA" w:rsidR="004B7D66" w:rsidP="00E42947" w:rsidRDefault="004B7D66" w14:paraId="6F59F7B2" w14:textId="77777777">
            <w:pPr>
              <w:cnfStyle w:val="000000000000" w:firstRow="0" w:lastRow="0" w:firstColumn="0" w:lastColumn="0" w:oddVBand="0" w:evenVBand="0" w:oddHBand="0" w:evenHBand="0" w:firstRowFirstColumn="0" w:firstRowLastColumn="0" w:lastRowFirstColumn="0" w:lastRowLastColumn="0"/>
              <w:rPr>
                <w:rFonts w:ascii="Verdana" w:hAnsi="Verdana" w:eastAsia="Calibri"/>
                <w:sz w:val="18"/>
                <w:szCs w:val="18"/>
              </w:rPr>
            </w:pPr>
            <w:r w:rsidRPr="00874EBA">
              <w:rPr>
                <w:rFonts w:ascii="Verdana" w:hAnsi="Verdana" w:eastAsia="Calibri"/>
                <w:sz w:val="18"/>
                <w:szCs w:val="18"/>
              </w:rPr>
              <w:t>N.t.b.</w:t>
            </w:r>
          </w:p>
        </w:tc>
      </w:tr>
      <w:tr w:rsidRPr="00874EBA" w:rsidR="004B7D66" w:rsidTr="004B7D66" w14:paraId="5F9222D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0" w:type="dxa"/>
          </w:tcPr>
          <w:p w:rsidRPr="00874EBA" w:rsidR="004B7D66" w:rsidP="00E42947" w:rsidRDefault="004B7D66" w14:paraId="7B01454A" w14:textId="77777777">
            <w:pPr>
              <w:rPr>
                <w:rFonts w:ascii="Verdana" w:hAnsi="Verdana" w:eastAsia="Calibri"/>
                <w:b w:val="0"/>
                <w:bCs w:val="0"/>
                <w:sz w:val="18"/>
                <w:szCs w:val="18"/>
              </w:rPr>
            </w:pPr>
            <w:r w:rsidRPr="00874EBA">
              <w:rPr>
                <w:rFonts w:ascii="Verdana" w:hAnsi="Verdana" w:eastAsia="Calibri"/>
                <w:b w:val="0"/>
                <w:bCs w:val="0"/>
                <w:sz w:val="18"/>
                <w:szCs w:val="18"/>
              </w:rPr>
              <w:t>Hoofdhuisbelasting (Head office Taxation)</w:t>
            </w:r>
          </w:p>
        </w:tc>
        <w:tc>
          <w:tcPr>
            <w:tcW w:w="2842" w:type="dxa"/>
          </w:tcPr>
          <w:p w:rsidRPr="00874EBA" w:rsidR="004B7D66" w:rsidP="00E42947" w:rsidRDefault="004B7D66" w14:paraId="7ACC2C34" w14:textId="77777777">
            <w:pPr>
              <w:cnfStyle w:val="000000100000" w:firstRow="0" w:lastRow="0" w:firstColumn="0" w:lastColumn="0" w:oddVBand="0" w:evenVBand="0" w:oddHBand="1" w:evenHBand="0" w:firstRowFirstColumn="0" w:firstRowLastColumn="0" w:lastRowFirstColumn="0" w:lastRowLastColumn="0"/>
              <w:rPr>
                <w:rFonts w:ascii="Verdana" w:hAnsi="Verdana" w:eastAsia="Calibri"/>
                <w:sz w:val="18"/>
                <w:szCs w:val="18"/>
              </w:rPr>
            </w:pPr>
            <w:r w:rsidRPr="00874EBA">
              <w:rPr>
                <w:rFonts w:ascii="Verdana" w:hAnsi="Verdana" w:eastAsia="Calibri"/>
                <w:sz w:val="18"/>
                <w:szCs w:val="18"/>
              </w:rPr>
              <w:t>Richtlijnvoorstel hoofdhuisbelasting voor MKB-ondernemingen</w:t>
            </w:r>
          </w:p>
        </w:tc>
        <w:tc>
          <w:tcPr>
            <w:tcW w:w="1944" w:type="dxa"/>
          </w:tcPr>
          <w:p w:rsidRPr="00874EBA" w:rsidR="004B7D66" w:rsidP="00E42947" w:rsidRDefault="004B7D66" w14:paraId="05C8BEB4" w14:textId="77777777">
            <w:pPr>
              <w:cnfStyle w:val="000000100000" w:firstRow="0" w:lastRow="0" w:firstColumn="0" w:lastColumn="0" w:oddVBand="0" w:evenVBand="0" w:oddHBand="1" w:evenHBand="0" w:firstRowFirstColumn="0" w:firstRowLastColumn="0" w:lastRowFirstColumn="0" w:lastRowLastColumn="0"/>
              <w:rPr>
                <w:rFonts w:ascii="Verdana" w:hAnsi="Verdana" w:eastAsia="Calibri"/>
                <w:sz w:val="18"/>
                <w:szCs w:val="18"/>
                <w:highlight w:val="yellow"/>
              </w:rPr>
            </w:pPr>
            <w:r w:rsidRPr="00874EBA">
              <w:rPr>
                <w:rFonts w:ascii="Verdana" w:hAnsi="Verdana" w:eastAsia="Calibri"/>
                <w:sz w:val="18"/>
                <w:szCs w:val="18"/>
              </w:rPr>
              <w:t>Onderhandelingen liggen stil</w:t>
            </w:r>
          </w:p>
        </w:tc>
        <w:tc>
          <w:tcPr>
            <w:tcW w:w="2091" w:type="dxa"/>
          </w:tcPr>
          <w:p w:rsidRPr="00874EBA" w:rsidR="004B7D66" w:rsidP="00E42947" w:rsidRDefault="004B7D66" w14:paraId="0148C3F4" w14:textId="77777777">
            <w:pPr>
              <w:cnfStyle w:val="000000100000" w:firstRow="0" w:lastRow="0" w:firstColumn="0" w:lastColumn="0" w:oddVBand="0" w:evenVBand="0" w:oddHBand="1" w:evenHBand="0" w:firstRowFirstColumn="0" w:firstRowLastColumn="0" w:lastRowFirstColumn="0" w:lastRowLastColumn="0"/>
              <w:rPr>
                <w:rFonts w:ascii="Verdana" w:hAnsi="Verdana" w:eastAsia="Calibri"/>
                <w:sz w:val="18"/>
                <w:szCs w:val="18"/>
                <w:highlight w:val="yellow"/>
              </w:rPr>
            </w:pPr>
            <w:r w:rsidRPr="00874EBA">
              <w:rPr>
                <w:rFonts w:ascii="Verdana" w:hAnsi="Verdana" w:eastAsia="Calibri"/>
                <w:sz w:val="18"/>
                <w:szCs w:val="18"/>
              </w:rPr>
              <w:t>1-jan-26</w:t>
            </w:r>
          </w:p>
        </w:tc>
      </w:tr>
      <w:tr w:rsidRPr="00874EBA" w:rsidR="004B7D66" w:rsidTr="004B7D66" w14:paraId="49ADF23D" w14:textId="77777777">
        <w:tc>
          <w:tcPr>
            <w:cnfStyle w:val="001000000000" w:firstRow="0" w:lastRow="0" w:firstColumn="1" w:lastColumn="0" w:oddVBand="0" w:evenVBand="0" w:oddHBand="0" w:evenHBand="0" w:firstRowFirstColumn="0" w:firstRowLastColumn="0" w:lastRowFirstColumn="0" w:lastRowLastColumn="0"/>
            <w:tcW w:w="2140" w:type="dxa"/>
          </w:tcPr>
          <w:p w:rsidRPr="00874EBA" w:rsidR="004B7D66" w:rsidP="00E42947" w:rsidRDefault="004B7D66" w14:paraId="044F3241" w14:textId="77777777">
            <w:pPr>
              <w:rPr>
                <w:rFonts w:ascii="Verdana" w:hAnsi="Verdana" w:eastAsia="Calibri"/>
                <w:b w:val="0"/>
                <w:bCs w:val="0"/>
                <w:sz w:val="18"/>
                <w:szCs w:val="18"/>
              </w:rPr>
            </w:pPr>
            <w:r w:rsidRPr="00874EBA">
              <w:rPr>
                <w:rFonts w:ascii="Verdana" w:hAnsi="Verdana" w:eastAsia="Calibri"/>
                <w:b w:val="0"/>
                <w:bCs w:val="0"/>
                <w:sz w:val="18"/>
                <w:szCs w:val="18"/>
              </w:rPr>
              <w:t>Energy taxation Directive (ETD)</w:t>
            </w:r>
          </w:p>
        </w:tc>
        <w:tc>
          <w:tcPr>
            <w:tcW w:w="2842" w:type="dxa"/>
          </w:tcPr>
          <w:p w:rsidRPr="00874EBA" w:rsidR="004B7D66" w:rsidP="00E42947" w:rsidRDefault="004B7D66" w14:paraId="6D47A3A1" w14:textId="77777777">
            <w:pPr>
              <w:cnfStyle w:val="000000000000" w:firstRow="0" w:lastRow="0" w:firstColumn="0" w:lastColumn="0" w:oddVBand="0" w:evenVBand="0" w:oddHBand="0" w:evenHBand="0" w:firstRowFirstColumn="0" w:firstRowLastColumn="0" w:lastRowFirstColumn="0" w:lastRowLastColumn="0"/>
              <w:rPr>
                <w:rFonts w:ascii="Verdana" w:hAnsi="Verdana" w:eastAsia="Calibri"/>
                <w:sz w:val="18"/>
                <w:szCs w:val="18"/>
              </w:rPr>
            </w:pPr>
            <w:r w:rsidRPr="00874EBA">
              <w:rPr>
                <w:rFonts w:ascii="Verdana" w:hAnsi="Verdana" w:eastAsia="Calibri"/>
                <w:sz w:val="18"/>
                <w:szCs w:val="18"/>
              </w:rPr>
              <w:t>Voorstel voor herziening van de Richtlijn energiebelastingen om deze beter te laten bijdragen aan de aangescherpte EU-klimaatdoelen.</w:t>
            </w:r>
          </w:p>
        </w:tc>
        <w:tc>
          <w:tcPr>
            <w:tcW w:w="1944" w:type="dxa"/>
          </w:tcPr>
          <w:p w:rsidRPr="00874EBA" w:rsidR="004B7D66" w:rsidP="00E42947" w:rsidRDefault="004B7D66" w14:paraId="705D4448" w14:textId="77777777">
            <w:pPr>
              <w:cnfStyle w:val="000000000000" w:firstRow="0" w:lastRow="0" w:firstColumn="0" w:lastColumn="0" w:oddVBand="0" w:evenVBand="0" w:oddHBand="0" w:evenHBand="0" w:firstRowFirstColumn="0" w:firstRowLastColumn="0" w:lastRowFirstColumn="0" w:lastRowLastColumn="0"/>
              <w:rPr>
                <w:rFonts w:ascii="Verdana" w:hAnsi="Verdana" w:eastAsia="Calibri"/>
                <w:sz w:val="18"/>
                <w:szCs w:val="18"/>
              </w:rPr>
            </w:pPr>
            <w:r w:rsidRPr="00874EBA">
              <w:rPr>
                <w:rFonts w:ascii="Verdana" w:hAnsi="Verdana" w:eastAsia="Calibri"/>
                <w:sz w:val="18"/>
                <w:szCs w:val="18"/>
              </w:rPr>
              <w:t>In onderhandeling</w:t>
            </w:r>
          </w:p>
        </w:tc>
        <w:tc>
          <w:tcPr>
            <w:tcW w:w="2091" w:type="dxa"/>
          </w:tcPr>
          <w:p w:rsidRPr="00874EBA" w:rsidR="004B7D66" w:rsidP="00E42947" w:rsidRDefault="004B7D66" w14:paraId="45117478" w14:textId="77777777">
            <w:pPr>
              <w:cnfStyle w:val="000000000000" w:firstRow="0" w:lastRow="0" w:firstColumn="0" w:lastColumn="0" w:oddVBand="0" w:evenVBand="0" w:oddHBand="0" w:evenHBand="0" w:firstRowFirstColumn="0" w:firstRowLastColumn="0" w:lastRowFirstColumn="0" w:lastRowLastColumn="0"/>
              <w:rPr>
                <w:rFonts w:ascii="Verdana" w:hAnsi="Verdana" w:eastAsia="Calibri"/>
                <w:sz w:val="18"/>
                <w:szCs w:val="18"/>
              </w:rPr>
            </w:pPr>
            <w:r w:rsidRPr="00874EBA">
              <w:rPr>
                <w:rFonts w:ascii="Verdana" w:hAnsi="Verdana" w:eastAsia="Calibri"/>
                <w:sz w:val="18"/>
                <w:szCs w:val="18"/>
              </w:rPr>
              <w:t>n.t.b.</w:t>
            </w:r>
          </w:p>
        </w:tc>
      </w:tr>
      <w:tr w:rsidRPr="00874EBA" w:rsidR="004B7D66" w:rsidTr="004B7D66" w14:paraId="68B24DB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0" w:type="dxa"/>
          </w:tcPr>
          <w:p w:rsidRPr="00874EBA" w:rsidR="004B7D66" w:rsidP="00E42947" w:rsidRDefault="004B7D66" w14:paraId="3132F56A" w14:textId="77777777">
            <w:pPr>
              <w:rPr>
                <w:rFonts w:ascii="Verdana" w:hAnsi="Verdana" w:eastAsia="Calibri"/>
                <w:b w:val="0"/>
                <w:bCs w:val="0"/>
                <w:sz w:val="18"/>
                <w:szCs w:val="18"/>
                <w:lang w:val="en-US"/>
              </w:rPr>
            </w:pPr>
            <w:r w:rsidRPr="00874EBA">
              <w:rPr>
                <w:rFonts w:ascii="Verdana" w:hAnsi="Verdana" w:eastAsia="Calibri"/>
                <w:b w:val="0"/>
                <w:bCs w:val="0"/>
                <w:sz w:val="18"/>
                <w:szCs w:val="18"/>
                <w:lang w:val="en-US"/>
              </w:rPr>
              <w:t>BEFIT (Business in Europe: Framework for Income Taxation)</w:t>
            </w:r>
          </w:p>
        </w:tc>
        <w:tc>
          <w:tcPr>
            <w:tcW w:w="2842" w:type="dxa"/>
          </w:tcPr>
          <w:p w:rsidRPr="00874EBA" w:rsidR="004B7D66" w:rsidP="00E42947" w:rsidRDefault="004B7D66" w14:paraId="0AFDA287" w14:textId="77777777">
            <w:pPr>
              <w:cnfStyle w:val="000000100000" w:firstRow="0" w:lastRow="0" w:firstColumn="0" w:lastColumn="0" w:oddVBand="0" w:evenVBand="0" w:oddHBand="1" w:evenHBand="0" w:firstRowFirstColumn="0" w:firstRowLastColumn="0" w:lastRowFirstColumn="0" w:lastRowLastColumn="0"/>
              <w:rPr>
                <w:rFonts w:ascii="Verdana" w:hAnsi="Verdana" w:eastAsia="Calibri"/>
                <w:sz w:val="18"/>
                <w:szCs w:val="18"/>
              </w:rPr>
            </w:pPr>
            <w:r w:rsidRPr="00874EBA">
              <w:rPr>
                <w:rFonts w:ascii="Verdana" w:hAnsi="Verdana" w:eastAsia="Calibri"/>
                <w:sz w:val="18"/>
                <w:szCs w:val="18"/>
              </w:rPr>
              <w:t>Richtlijnvoorstel voor een geharmoniseerde grondslag en winstverdeling aangaande vennootschapsbelasting.</w:t>
            </w:r>
          </w:p>
        </w:tc>
        <w:tc>
          <w:tcPr>
            <w:tcW w:w="1944" w:type="dxa"/>
          </w:tcPr>
          <w:p w:rsidRPr="00874EBA" w:rsidR="004B7D66" w:rsidP="00E42947" w:rsidRDefault="004B7D66" w14:paraId="3F50BF4E" w14:textId="77777777">
            <w:pPr>
              <w:cnfStyle w:val="000000100000" w:firstRow="0" w:lastRow="0" w:firstColumn="0" w:lastColumn="0" w:oddVBand="0" w:evenVBand="0" w:oddHBand="1" w:evenHBand="0" w:firstRowFirstColumn="0" w:firstRowLastColumn="0" w:lastRowFirstColumn="0" w:lastRowLastColumn="0"/>
              <w:rPr>
                <w:rFonts w:ascii="Verdana" w:hAnsi="Verdana" w:eastAsia="Calibri"/>
                <w:sz w:val="18"/>
                <w:szCs w:val="18"/>
              </w:rPr>
            </w:pPr>
            <w:r w:rsidRPr="00874EBA">
              <w:rPr>
                <w:rFonts w:ascii="Verdana" w:hAnsi="Verdana" w:eastAsia="Calibri"/>
                <w:sz w:val="18"/>
                <w:szCs w:val="18"/>
              </w:rPr>
              <w:t>In onderhandeling</w:t>
            </w:r>
          </w:p>
        </w:tc>
        <w:tc>
          <w:tcPr>
            <w:tcW w:w="2091" w:type="dxa"/>
          </w:tcPr>
          <w:p w:rsidRPr="00874EBA" w:rsidR="004B7D66" w:rsidP="00E42947" w:rsidRDefault="004B7D66" w14:paraId="17C7D7E6" w14:textId="77777777">
            <w:pPr>
              <w:cnfStyle w:val="000000100000" w:firstRow="0" w:lastRow="0" w:firstColumn="0" w:lastColumn="0" w:oddVBand="0" w:evenVBand="0" w:oddHBand="1" w:evenHBand="0" w:firstRowFirstColumn="0" w:firstRowLastColumn="0" w:lastRowFirstColumn="0" w:lastRowLastColumn="0"/>
              <w:rPr>
                <w:rFonts w:ascii="Verdana" w:hAnsi="Verdana" w:eastAsia="Calibri"/>
                <w:sz w:val="18"/>
                <w:szCs w:val="18"/>
              </w:rPr>
            </w:pPr>
            <w:r w:rsidRPr="00874EBA">
              <w:rPr>
                <w:rFonts w:ascii="Verdana" w:hAnsi="Verdana" w:eastAsia="Calibri"/>
                <w:sz w:val="18"/>
                <w:szCs w:val="18"/>
              </w:rPr>
              <w:t>1-jul-28</w:t>
            </w:r>
          </w:p>
        </w:tc>
      </w:tr>
      <w:tr w:rsidRPr="00874EBA" w:rsidR="004B7D66" w:rsidTr="004B7D66" w14:paraId="786C75A4" w14:textId="77777777">
        <w:tc>
          <w:tcPr>
            <w:cnfStyle w:val="001000000000" w:firstRow="0" w:lastRow="0" w:firstColumn="1" w:lastColumn="0" w:oddVBand="0" w:evenVBand="0" w:oddHBand="0" w:evenHBand="0" w:firstRowFirstColumn="0" w:firstRowLastColumn="0" w:lastRowFirstColumn="0" w:lastRowLastColumn="0"/>
            <w:tcW w:w="2140" w:type="dxa"/>
          </w:tcPr>
          <w:p w:rsidRPr="00874EBA" w:rsidR="004B7D66" w:rsidP="00E42947" w:rsidRDefault="004B7D66" w14:paraId="1B5D8543" w14:textId="77777777">
            <w:pPr>
              <w:rPr>
                <w:rFonts w:ascii="Verdana" w:hAnsi="Verdana" w:eastAsia="Calibri"/>
                <w:b w:val="0"/>
                <w:bCs w:val="0"/>
                <w:sz w:val="18"/>
                <w:szCs w:val="18"/>
              </w:rPr>
            </w:pPr>
            <w:r w:rsidRPr="00874EBA">
              <w:rPr>
                <w:rFonts w:ascii="Verdana" w:hAnsi="Verdana" w:eastAsia="Calibri" w:cs="Segoe UI"/>
                <w:b w:val="0"/>
                <w:bCs w:val="0"/>
                <w:sz w:val="18"/>
                <w:szCs w:val="18"/>
              </w:rPr>
              <w:t>Verrekenprijzen (Transfer Pricing)</w:t>
            </w:r>
          </w:p>
        </w:tc>
        <w:tc>
          <w:tcPr>
            <w:tcW w:w="2842" w:type="dxa"/>
          </w:tcPr>
          <w:p w:rsidRPr="00874EBA" w:rsidR="004B7D66" w:rsidP="00E42947" w:rsidRDefault="004B7D66" w14:paraId="6DCE0BE4" w14:textId="77777777">
            <w:pPr>
              <w:cnfStyle w:val="000000000000" w:firstRow="0" w:lastRow="0" w:firstColumn="0" w:lastColumn="0" w:oddVBand="0" w:evenVBand="0" w:oddHBand="0" w:evenHBand="0" w:firstRowFirstColumn="0" w:firstRowLastColumn="0" w:lastRowFirstColumn="0" w:lastRowLastColumn="0"/>
              <w:rPr>
                <w:rFonts w:ascii="Verdana" w:hAnsi="Verdana" w:eastAsia="Calibri"/>
                <w:sz w:val="18"/>
                <w:szCs w:val="18"/>
              </w:rPr>
            </w:pPr>
            <w:r w:rsidRPr="00874EBA">
              <w:rPr>
                <w:rFonts w:ascii="Verdana" w:hAnsi="Verdana" w:eastAsia="Calibri"/>
                <w:sz w:val="18"/>
                <w:szCs w:val="18"/>
              </w:rPr>
              <w:t>Richtlijnvoorstel verrekenprijzen</w:t>
            </w:r>
          </w:p>
        </w:tc>
        <w:tc>
          <w:tcPr>
            <w:tcW w:w="1944" w:type="dxa"/>
          </w:tcPr>
          <w:p w:rsidRPr="00874EBA" w:rsidR="004B7D66" w:rsidDel="001D6918" w:rsidP="00E42947" w:rsidRDefault="004B7D66" w14:paraId="14AB1EA5" w14:textId="77777777">
            <w:pPr>
              <w:cnfStyle w:val="000000000000" w:firstRow="0" w:lastRow="0" w:firstColumn="0" w:lastColumn="0" w:oddVBand="0" w:evenVBand="0" w:oddHBand="0" w:evenHBand="0" w:firstRowFirstColumn="0" w:firstRowLastColumn="0" w:lastRowFirstColumn="0" w:lastRowLastColumn="0"/>
              <w:rPr>
                <w:rFonts w:ascii="Verdana" w:hAnsi="Verdana" w:eastAsia="Calibri"/>
                <w:sz w:val="18"/>
                <w:szCs w:val="18"/>
              </w:rPr>
            </w:pPr>
            <w:r w:rsidRPr="00874EBA">
              <w:rPr>
                <w:rFonts w:ascii="Verdana" w:hAnsi="Verdana" w:eastAsia="Calibri"/>
                <w:sz w:val="18"/>
                <w:szCs w:val="18"/>
              </w:rPr>
              <w:t>Onderhandelingen liggen stil</w:t>
            </w:r>
          </w:p>
        </w:tc>
        <w:tc>
          <w:tcPr>
            <w:tcW w:w="2091" w:type="dxa"/>
          </w:tcPr>
          <w:p w:rsidRPr="00874EBA" w:rsidR="004B7D66" w:rsidP="00E42947" w:rsidRDefault="004B7D66" w14:paraId="03C35A51" w14:textId="77777777">
            <w:pPr>
              <w:cnfStyle w:val="000000000000" w:firstRow="0" w:lastRow="0" w:firstColumn="0" w:lastColumn="0" w:oddVBand="0" w:evenVBand="0" w:oddHBand="0" w:evenHBand="0" w:firstRowFirstColumn="0" w:firstRowLastColumn="0" w:lastRowFirstColumn="0" w:lastRowLastColumn="0"/>
              <w:rPr>
                <w:rFonts w:ascii="Verdana" w:hAnsi="Verdana" w:eastAsia="Calibri"/>
                <w:sz w:val="18"/>
                <w:szCs w:val="18"/>
              </w:rPr>
            </w:pPr>
            <w:r w:rsidRPr="00874EBA">
              <w:rPr>
                <w:rFonts w:ascii="Verdana" w:hAnsi="Verdana" w:eastAsia="Calibri"/>
                <w:sz w:val="18"/>
                <w:szCs w:val="18"/>
              </w:rPr>
              <w:t>1-jan-26</w:t>
            </w:r>
          </w:p>
        </w:tc>
      </w:tr>
      <w:tr w:rsidRPr="00874EBA" w:rsidR="004B7D66" w:rsidTr="004B7D66" w14:paraId="054EC5D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0" w:type="dxa"/>
          </w:tcPr>
          <w:p w:rsidRPr="00874EBA" w:rsidR="004B7D66" w:rsidP="00E42947" w:rsidRDefault="004B7D66" w14:paraId="73EA18D3" w14:textId="77777777">
            <w:pPr>
              <w:rPr>
                <w:rFonts w:ascii="Verdana" w:hAnsi="Verdana" w:eastAsia="Calibri"/>
                <w:b w:val="0"/>
                <w:bCs w:val="0"/>
                <w:sz w:val="18"/>
                <w:szCs w:val="18"/>
              </w:rPr>
            </w:pPr>
            <w:r w:rsidRPr="00874EBA">
              <w:rPr>
                <w:rFonts w:ascii="Verdana" w:hAnsi="Verdana" w:eastAsia="Calibri"/>
                <w:b w:val="0"/>
                <w:bCs w:val="0"/>
                <w:sz w:val="18"/>
                <w:szCs w:val="18"/>
              </w:rPr>
              <w:t>Belasting op financiële transacties (FTT)</w:t>
            </w:r>
          </w:p>
        </w:tc>
        <w:tc>
          <w:tcPr>
            <w:tcW w:w="2842" w:type="dxa"/>
          </w:tcPr>
          <w:p w:rsidRPr="00874EBA" w:rsidR="004B7D66" w:rsidP="00E42947" w:rsidRDefault="004B7D66" w14:paraId="76C7476B" w14:textId="77777777">
            <w:pPr>
              <w:cnfStyle w:val="000000100000" w:firstRow="0" w:lastRow="0" w:firstColumn="0" w:lastColumn="0" w:oddVBand="0" w:evenVBand="0" w:oddHBand="1" w:evenHBand="0" w:firstRowFirstColumn="0" w:firstRowLastColumn="0" w:lastRowFirstColumn="0" w:lastRowLastColumn="0"/>
              <w:rPr>
                <w:rFonts w:ascii="Verdana" w:hAnsi="Verdana" w:eastAsia="Calibri"/>
                <w:sz w:val="18"/>
                <w:szCs w:val="18"/>
              </w:rPr>
            </w:pPr>
            <w:r w:rsidRPr="00874EBA">
              <w:rPr>
                <w:rFonts w:ascii="Verdana" w:hAnsi="Verdana" w:eastAsia="Calibri"/>
                <w:sz w:val="18"/>
                <w:szCs w:val="18"/>
              </w:rPr>
              <w:t>Richtlijnvoorstel harmonisering belastingen op financiële transacties</w:t>
            </w:r>
          </w:p>
        </w:tc>
        <w:tc>
          <w:tcPr>
            <w:tcW w:w="1944" w:type="dxa"/>
          </w:tcPr>
          <w:p w:rsidRPr="00874EBA" w:rsidR="004B7D66" w:rsidP="00E42947" w:rsidRDefault="004B7D66" w14:paraId="560BBBF2" w14:textId="77777777">
            <w:pPr>
              <w:cnfStyle w:val="000000100000" w:firstRow="0" w:lastRow="0" w:firstColumn="0" w:lastColumn="0" w:oddVBand="0" w:evenVBand="0" w:oddHBand="1" w:evenHBand="0" w:firstRowFirstColumn="0" w:firstRowLastColumn="0" w:lastRowFirstColumn="0" w:lastRowLastColumn="0"/>
              <w:rPr>
                <w:rFonts w:ascii="Verdana" w:hAnsi="Verdana" w:eastAsia="Calibri"/>
                <w:sz w:val="18"/>
                <w:szCs w:val="18"/>
              </w:rPr>
            </w:pPr>
            <w:r w:rsidRPr="00874EBA">
              <w:rPr>
                <w:rFonts w:ascii="Verdana" w:hAnsi="Verdana" w:eastAsia="Calibri"/>
                <w:sz w:val="18"/>
                <w:szCs w:val="18"/>
              </w:rPr>
              <w:t>Onderhandelingen liggen stil</w:t>
            </w:r>
          </w:p>
        </w:tc>
        <w:tc>
          <w:tcPr>
            <w:tcW w:w="2091" w:type="dxa"/>
          </w:tcPr>
          <w:p w:rsidRPr="00874EBA" w:rsidR="004B7D66" w:rsidP="00E42947" w:rsidRDefault="004B7D66" w14:paraId="1B36184B" w14:textId="77777777">
            <w:pPr>
              <w:cnfStyle w:val="000000100000" w:firstRow="0" w:lastRow="0" w:firstColumn="0" w:lastColumn="0" w:oddVBand="0" w:evenVBand="0" w:oddHBand="1" w:evenHBand="0" w:firstRowFirstColumn="0" w:firstRowLastColumn="0" w:lastRowFirstColumn="0" w:lastRowLastColumn="0"/>
              <w:rPr>
                <w:rFonts w:ascii="Verdana" w:hAnsi="Verdana" w:eastAsia="Calibri"/>
                <w:sz w:val="18"/>
                <w:szCs w:val="18"/>
              </w:rPr>
            </w:pPr>
            <w:r w:rsidRPr="00874EBA">
              <w:rPr>
                <w:rFonts w:ascii="Verdana" w:hAnsi="Verdana" w:eastAsia="Calibri"/>
                <w:sz w:val="18"/>
                <w:szCs w:val="18"/>
              </w:rPr>
              <w:t>n.t.b.</w:t>
            </w:r>
          </w:p>
        </w:tc>
      </w:tr>
      <w:tr w:rsidRPr="00874EBA" w:rsidR="004B7D66" w:rsidTr="004B7D66" w14:paraId="3537AEE1" w14:textId="77777777">
        <w:tc>
          <w:tcPr>
            <w:cnfStyle w:val="001000000000" w:firstRow="0" w:lastRow="0" w:firstColumn="1" w:lastColumn="0" w:oddVBand="0" w:evenVBand="0" w:oddHBand="0" w:evenHBand="0" w:firstRowFirstColumn="0" w:firstRowLastColumn="0" w:lastRowFirstColumn="0" w:lastRowLastColumn="0"/>
            <w:tcW w:w="2140" w:type="dxa"/>
          </w:tcPr>
          <w:p w:rsidRPr="00874EBA" w:rsidR="004B7D66" w:rsidP="00E42947" w:rsidRDefault="004B7D66" w14:paraId="3A09C092" w14:textId="77777777">
            <w:pPr>
              <w:rPr>
                <w:rFonts w:ascii="Verdana" w:hAnsi="Verdana" w:eastAsia="Calibri"/>
                <w:b w:val="0"/>
                <w:bCs w:val="0"/>
                <w:sz w:val="18"/>
                <w:szCs w:val="18"/>
              </w:rPr>
            </w:pPr>
            <w:r w:rsidRPr="00874EBA">
              <w:rPr>
                <w:rFonts w:ascii="Verdana" w:hAnsi="Verdana" w:eastAsia="Calibri"/>
                <w:b w:val="0"/>
                <w:bCs w:val="0"/>
                <w:sz w:val="18"/>
                <w:szCs w:val="18"/>
              </w:rPr>
              <w:t>Belastingheffing in de digitale economie</w:t>
            </w:r>
          </w:p>
        </w:tc>
        <w:tc>
          <w:tcPr>
            <w:tcW w:w="2842" w:type="dxa"/>
          </w:tcPr>
          <w:p w:rsidRPr="00874EBA" w:rsidR="004B7D66" w:rsidP="00E42947" w:rsidRDefault="004B7D66" w14:paraId="232D8299" w14:textId="77777777">
            <w:pPr>
              <w:cnfStyle w:val="000000000000" w:firstRow="0" w:lastRow="0" w:firstColumn="0" w:lastColumn="0" w:oddVBand="0" w:evenVBand="0" w:oddHBand="0" w:evenHBand="0" w:firstRowFirstColumn="0" w:firstRowLastColumn="0" w:lastRowFirstColumn="0" w:lastRowLastColumn="0"/>
              <w:rPr>
                <w:rFonts w:ascii="Verdana" w:hAnsi="Verdana" w:eastAsia="Calibri"/>
                <w:sz w:val="18"/>
                <w:szCs w:val="18"/>
              </w:rPr>
            </w:pPr>
            <w:r w:rsidRPr="00874EBA">
              <w:rPr>
                <w:rFonts w:ascii="Verdana" w:hAnsi="Verdana" w:eastAsia="Calibri"/>
                <w:sz w:val="18"/>
                <w:szCs w:val="18"/>
              </w:rPr>
              <w:t>Richtlijnvoorstel gemeenschappelijke stelsel digitaledienstenbelasting op inkomsten uit levering van bepaalde digitale diensten</w:t>
            </w:r>
          </w:p>
        </w:tc>
        <w:tc>
          <w:tcPr>
            <w:tcW w:w="1944" w:type="dxa"/>
          </w:tcPr>
          <w:p w:rsidRPr="00874EBA" w:rsidR="004B7D66" w:rsidP="00E42947" w:rsidRDefault="004B7D66" w14:paraId="23F7EE17" w14:textId="77777777">
            <w:pPr>
              <w:cnfStyle w:val="000000000000" w:firstRow="0" w:lastRow="0" w:firstColumn="0" w:lastColumn="0" w:oddVBand="0" w:evenVBand="0" w:oddHBand="0" w:evenHBand="0" w:firstRowFirstColumn="0" w:firstRowLastColumn="0" w:lastRowFirstColumn="0" w:lastRowLastColumn="0"/>
              <w:rPr>
                <w:rFonts w:ascii="Verdana" w:hAnsi="Verdana" w:eastAsia="Calibri"/>
                <w:sz w:val="18"/>
                <w:szCs w:val="18"/>
              </w:rPr>
            </w:pPr>
            <w:r w:rsidRPr="00874EBA">
              <w:rPr>
                <w:rFonts w:ascii="Verdana" w:hAnsi="Verdana" w:eastAsia="Calibri"/>
                <w:sz w:val="18"/>
                <w:szCs w:val="18"/>
              </w:rPr>
              <w:t xml:space="preserve">Onderhandelingen liggen stil. </w:t>
            </w:r>
          </w:p>
        </w:tc>
        <w:tc>
          <w:tcPr>
            <w:tcW w:w="2091" w:type="dxa"/>
          </w:tcPr>
          <w:p w:rsidRPr="00874EBA" w:rsidR="004B7D66" w:rsidP="00E42947" w:rsidRDefault="004B7D66" w14:paraId="7975BF45" w14:textId="77777777">
            <w:pPr>
              <w:cnfStyle w:val="000000000000" w:firstRow="0" w:lastRow="0" w:firstColumn="0" w:lastColumn="0" w:oddVBand="0" w:evenVBand="0" w:oddHBand="0" w:evenHBand="0" w:firstRowFirstColumn="0" w:firstRowLastColumn="0" w:lastRowFirstColumn="0" w:lastRowLastColumn="0"/>
              <w:rPr>
                <w:rFonts w:ascii="Verdana" w:hAnsi="Verdana" w:eastAsia="Calibri"/>
                <w:sz w:val="18"/>
                <w:szCs w:val="18"/>
              </w:rPr>
            </w:pPr>
            <w:r w:rsidRPr="00874EBA">
              <w:rPr>
                <w:rFonts w:ascii="Verdana" w:hAnsi="Verdana" w:eastAsia="Calibri"/>
                <w:sz w:val="18"/>
                <w:szCs w:val="18"/>
              </w:rPr>
              <w:t>N.t.b.</w:t>
            </w:r>
          </w:p>
        </w:tc>
      </w:tr>
      <w:tr w:rsidRPr="00874EBA" w:rsidR="004B7D66" w:rsidTr="004B7D66" w14:paraId="388D307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0" w:type="dxa"/>
          </w:tcPr>
          <w:p w:rsidRPr="00874EBA" w:rsidR="004B7D66" w:rsidP="00E42947" w:rsidRDefault="004B7D66" w14:paraId="343CCE79" w14:textId="77777777">
            <w:pPr>
              <w:rPr>
                <w:rFonts w:ascii="Verdana" w:hAnsi="Verdana" w:eastAsia="Calibri"/>
                <w:b w:val="0"/>
                <w:bCs w:val="0"/>
                <w:sz w:val="18"/>
                <w:szCs w:val="18"/>
              </w:rPr>
            </w:pPr>
            <w:r w:rsidRPr="00874EBA">
              <w:rPr>
                <w:rFonts w:ascii="Verdana" w:hAnsi="Verdana" w:eastAsia="Calibri"/>
                <w:b w:val="0"/>
                <w:bCs w:val="0"/>
                <w:sz w:val="18"/>
                <w:szCs w:val="18"/>
              </w:rPr>
              <w:t>Eurovignet</w:t>
            </w:r>
          </w:p>
        </w:tc>
        <w:tc>
          <w:tcPr>
            <w:tcW w:w="2842" w:type="dxa"/>
          </w:tcPr>
          <w:p w:rsidRPr="00874EBA" w:rsidR="004B7D66" w:rsidP="00E42947" w:rsidRDefault="004B7D66" w14:paraId="1BC9BE8B" w14:textId="77777777">
            <w:pPr>
              <w:cnfStyle w:val="000000100000" w:firstRow="0" w:lastRow="0" w:firstColumn="0" w:lastColumn="0" w:oddVBand="0" w:evenVBand="0" w:oddHBand="1" w:evenHBand="0" w:firstRowFirstColumn="0" w:firstRowLastColumn="0" w:lastRowFirstColumn="0" w:lastRowLastColumn="0"/>
              <w:rPr>
                <w:rFonts w:ascii="Verdana" w:hAnsi="Verdana" w:eastAsia="Calibri"/>
                <w:sz w:val="18"/>
                <w:szCs w:val="18"/>
              </w:rPr>
            </w:pPr>
            <w:r w:rsidRPr="00874EBA">
              <w:rPr>
                <w:rFonts w:ascii="Verdana" w:hAnsi="Verdana" w:eastAsia="Calibri"/>
                <w:sz w:val="18"/>
                <w:szCs w:val="18"/>
              </w:rPr>
              <w:t>Wijzigingsvoorstel Eurovignetrichtlijn</w:t>
            </w:r>
          </w:p>
        </w:tc>
        <w:tc>
          <w:tcPr>
            <w:tcW w:w="1944" w:type="dxa"/>
          </w:tcPr>
          <w:p w:rsidRPr="00874EBA" w:rsidR="004B7D66" w:rsidP="00E42947" w:rsidRDefault="004B7D66" w14:paraId="259F9205" w14:textId="77777777">
            <w:pPr>
              <w:cnfStyle w:val="000000100000" w:firstRow="0" w:lastRow="0" w:firstColumn="0" w:lastColumn="0" w:oddVBand="0" w:evenVBand="0" w:oddHBand="1" w:evenHBand="0" w:firstRowFirstColumn="0" w:firstRowLastColumn="0" w:lastRowFirstColumn="0" w:lastRowLastColumn="0"/>
              <w:rPr>
                <w:rFonts w:ascii="Verdana" w:hAnsi="Verdana" w:eastAsia="Calibri"/>
                <w:sz w:val="18"/>
                <w:szCs w:val="18"/>
              </w:rPr>
            </w:pPr>
            <w:r w:rsidRPr="00874EBA">
              <w:rPr>
                <w:rFonts w:ascii="Verdana" w:hAnsi="Verdana" w:eastAsia="Calibri"/>
                <w:sz w:val="18"/>
                <w:szCs w:val="18"/>
              </w:rPr>
              <w:t>Onderhandelingen liggen stil</w:t>
            </w:r>
          </w:p>
        </w:tc>
        <w:tc>
          <w:tcPr>
            <w:tcW w:w="2091" w:type="dxa"/>
          </w:tcPr>
          <w:p w:rsidRPr="00874EBA" w:rsidR="004B7D66" w:rsidP="00E42947" w:rsidRDefault="004B7D66" w14:paraId="75B19424" w14:textId="77777777">
            <w:pPr>
              <w:cnfStyle w:val="000000100000" w:firstRow="0" w:lastRow="0" w:firstColumn="0" w:lastColumn="0" w:oddVBand="0" w:evenVBand="0" w:oddHBand="1" w:evenHBand="0" w:firstRowFirstColumn="0" w:firstRowLastColumn="0" w:lastRowFirstColumn="0" w:lastRowLastColumn="0"/>
              <w:rPr>
                <w:rFonts w:ascii="Verdana" w:hAnsi="Verdana" w:eastAsia="Calibri"/>
                <w:sz w:val="18"/>
                <w:szCs w:val="18"/>
              </w:rPr>
            </w:pPr>
            <w:r w:rsidRPr="00874EBA">
              <w:rPr>
                <w:rFonts w:ascii="Verdana" w:hAnsi="Verdana" w:eastAsia="Calibri"/>
                <w:sz w:val="18"/>
                <w:szCs w:val="18"/>
              </w:rPr>
              <w:t>N.t.b.</w:t>
            </w:r>
          </w:p>
        </w:tc>
      </w:tr>
      <w:tr w:rsidRPr="00874EBA" w:rsidR="004B7D66" w:rsidTr="004B7D66" w14:paraId="6646120D" w14:textId="77777777">
        <w:tc>
          <w:tcPr>
            <w:cnfStyle w:val="001000000000" w:firstRow="0" w:lastRow="0" w:firstColumn="1" w:lastColumn="0" w:oddVBand="0" w:evenVBand="0" w:oddHBand="0" w:evenHBand="0" w:firstRowFirstColumn="0" w:firstRowLastColumn="0" w:lastRowFirstColumn="0" w:lastRowLastColumn="0"/>
            <w:tcW w:w="2140" w:type="dxa"/>
          </w:tcPr>
          <w:p w:rsidRPr="00874EBA" w:rsidR="004B7D66" w:rsidP="00E42947" w:rsidRDefault="004B7D66" w14:paraId="1B89747E" w14:textId="77777777">
            <w:pPr>
              <w:rPr>
                <w:rFonts w:ascii="Verdana" w:hAnsi="Verdana" w:eastAsia="Calibri"/>
                <w:b w:val="0"/>
                <w:bCs w:val="0"/>
                <w:sz w:val="18"/>
                <w:szCs w:val="18"/>
                <w:lang w:val="en-US"/>
              </w:rPr>
            </w:pPr>
            <w:r w:rsidRPr="00874EBA">
              <w:rPr>
                <w:rFonts w:ascii="Verdana" w:hAnsi="Verdana" w:eastAsia="Calibri"/>
                <w:b w:val="0"/>
                <w:bCs w:val="0"/>
                <w:sz w:val="18"/>
                <w:szCs w:val="18"/>
                <w:lang w:val="en-US"/>
              </w:rPr>
              <w:t xml:space="preserve">Distance Sales of Imported Goods (DSIG) and import VAT </w:t>
            </w:r>
          </w:p>
        </w:tc>
        <w:tc>
          <w:tcPr>
            <w:tcW w:w="2842" w:type="dxa"/>
          </w:tcPr>
          <w:p w:rsidRPr="00874EBA" w:rsidR="004B7D66" w:rsidP="00E42947" w:rsidRDefault="004B7D66" w14:paraId="0346B3C9" w14:textId="77777777">
            <w:pPr>
              <w:cnfStyle w:val="000000000000" w:firstRow="0" w:lastRow="0" w:firstColumn="0" w:lastColumn="0" w:oddVBand="0" w:evenVBand="0" w:oddHBand="0" w:evenHBand="0" w:firstRowFirstColumn="0" w:firstRowLastColumn="0" w:lastRowFirstColumn="0" w:lastRowLastColumn="0"/>
              <w:rPr>
                <w:rFonts w:ascii="Verdana" w:hAnsi="Verdana" w:eastAsia="Calibri"/>
                <w:sz w:val="18"/>
                <w:szCs w:val="18"/>
              </w:rPr>
            </w:pPr>
            <w:r w:rsidRPr="00874EBA">
              <w:rPr>
                <w:rFonts w:ascii="Verdana" w:hAnsi="Verdana" w:eastAsia="Calibri"/>
                <w:sz w:val="18"/>
                <w:szCs w:val="18"/>
              </w:rPr>
              <w:t xml:space="preserve">Dit was onderdeel van het VAT in the Digital Age-pakket (VIDA), maar is afgesplitst omdat er nog geen overeenstemming werd gevonden over de Import One Stop Shop. Het ziet op de btw regels bij afstandsverkopen en import btw. </w:t>
            </w:r>
          </w:p>
        </w:tc>
        <w:tc>
          <w:tcPr>
            <w:tcW w:w="1944" w:type="dxa"/>
          </w:tcPr>
          <w:p w:rsidRPr="00874EBA" w:rsidR="004B7D66" w:rsidP="00E42947" w:rsidRDefault="004B7D66" w14:paraId="4A6BC75D" w14:textId="77777777">
            <w:pPr>
              <w:cnfStyle w:val="000000000000" w:firstRow="0" w:lastRow="0" w:firstColumn="0" w:lastColumn="0" w:oddVBand="0" w:evenVBand="0" w:oddHBand="0" w:evenHBand="0" w:firstRowFirstColumn="0" w:firstRowLastColumn="0" w:lastRowFirstColumn="0" w:lastRowLastColumn="0"/>
              <w:rPr>
                <w:rFonts w:ascii="Verdana" w:hAnsi="Verdana" w:eastAsia="Calibri"/>
                <w:sz w:val="18"/>
                <w:szCs w:val="18"/>
              </w:rPr>
            </w:pPr>
            <w:r w:rsidRPr="00874EBA">
              <w:rPr>
                <w:rFonts w:ascii="Verdana" w:hAnsi="Verdana" w:eastAsia="Calibri"/>
                <w:sz w:val="18"/>
                <w:szCs w:val="18"/>
              </w:rPr>
              <w:t>In onderhandeling</w:t>
            </w:r>
          </w:p>
        </w:tc>
        <w:tc>
          <w:tcPr>
            <w:tcW w:w="2091" w:type="dxa"/>
          </w:tcPr>
          <w:p w:rsidRPr="00874EBA" w:rsidR="004B7D66" w:rsidP="00E42947" w:rsidRDefault="004B7D66" w14:paraId="23CC0E1C" w14:textId="77777777">
            <w:pPr>
              <w:cnfStyle w:val="000000000000" w:firstRow="0" w:lastRow="0" w:firstColumn="0" w:lastColumn="0" w:oddVBand="0" w:evenVBand="0" w:oddHBand="0" w:evenHBand="0" w:firstRowFirstColumn="0" w:firstRowLastColumn="0" w:lastRowFirstColumn="0" w:lastRowLastColumn="0"/>
              <w:rPr>
                <w:rFonts w:ascii="Verdana" w:hAnsi="Verdana" w:eastAsia="Calibri"/>
                <w:sz w:val="18"/>
                <w:szCs w:val="18"/>
              </w:rPr>
            </w:pPr>
            <w:r w:rsidRPr="00874EBA">
              <w:rPr>
                <w:rFonts w:ascii="Verdana" w:hAnsi="Verdana" w:eastAsia="Calibri"/>
                <w:sz w:val="18"/>
                <w:szCs w:val="18"/>
              </w:rPr>
              <w:t>1-jul-28 (nieuwste voorstel POL VZS, gelinkt aan Single VAT registration onderdeel van VIDA)</w:t>
            </w:r>
          </w:p>
        </w:tc>
      </w:tr>
    </w:tbl>
    <w:p w:rsidR="005C3C8F" w:rsidP="004B7D66" w:rsidRDefault="005C3C8F" w14:paraId="7A0238B8" w14:textId="614EE536">
      <w:pPr>
        <w:rPr>
          <w:rFonts w:ascii="Verdana" w:hAnsi="Verdana"/>
          <w:sz w:val="18"/>
          <w:szCs w:val="18"/>
        </w:rPr>
      </w:pPr>
    </w:p>
    <w:p w:rsidR="005C3C8F" w:rsidRDefault="005C3C8F" w14:paraId="2ABC2E4C" w14:textId="77777777">
      <w:pPr>
        <w:rPr>
          <w:rFonts w:ascii="Verdana" w:hAnsi="Verdana"/>
          <w:sz w:val="18"/>
          <w:szCs w:val="18"/>
        </w:rPr>
      </w:pPr>
      <w:r>
        <w:rPr>
          <w:rFonts w:ascii="Verdana" w:hAnsi="Verdana"/>
          <w:sz w:val="18"/>
          <w:szCs w:val="18"/>
        </w:rPr>
        <w:br w:type="page"/>
      </w:r>
    </w:p>
    <w:p w:rsidRPr="00D76E8A" w:rsidR="00D76E8A" w:rsidP="00EA612C" w:rsidRDefault="00D76E8A" w14:paraId="7CDA35DA" w14:textId="725E3B0A">
      <w:pPr>
        <w:pStyle w:val="Lijstalinea"/>
        <w:numPr>
          <w:ilvl w:val="0"/>
          <w:numId w:val="1"/>
        </w:numPr>
        <w:rPr>
          <w:rFonts w:ascii="Verdana" w:hAnsi="Verdana"/>
          <w:sz w:val="18"/>
          <w:szCs w:val="18"/>
        </w:rPr>
      </w:pPr>
      <w:r>
        <w:rPr>
          <w:rFonts w:ascii="Verdana" w:hAnsi="Verdana"/>
          <w:b/>
          <w:bCs/>
          <w:sz w:val="18"/>
          <w:szCs w:val="18"/>
        </w:rPr>
        <w:lastRenderedPageBreak/>
        <w:t>Belastingverdragen</w:t>
      </w:r>
    </w:p>
    <w:p w:rsidR="00D76E8A" w:rsidP="00D76E8A" w:rsidRDefault="00D76E8A" w14:paraId="1E9D84C1" w14:textId="267CFE16">
      <w:pPr>
        <w:rPr>
          <w:rFonts w:ascii="Verdana" w:hAnsi="Verdana"/>
          <w:i/>
          <w:iCs/>
          <w:sz w:val="18"/>
          <w:szCs w:val="18"/>
        </w:rPr>
      </w:pPr>
      <w:r>
        <w:rPr>
          <w:rFonts w:ascii="Verdana" w:hAnsi="Verdana"/>
          <w:i/>
          <w:iCs/>
          <w:sz w:val="18"/>
          <w:szCs w:val="18"/>
        </w:rPr>
        <w:t>Onderstaand overzicht betreft de bilaterale belastingverdragen die recent zijn ondertekend en waarvoor gestreefd wordt deze in 2025 aan de Tweede Kamer voor te leggen.</w:t>
      </w:r>
    </w:p>
    <w:tbl>
      <w:tblPr>
        <w:tblStyle w:val="Rastertabel4-Accent4"/>
        <w:tblW w:w="0" w:type="auto"/>
        <w:tblLook w:val="04A0" w:firstRow="1" w:lastRow="0" w:firstColumn="1" w:lastColumn="0" w:noHBand="0" w:noVBand="1"/>
      </w:tblPr>
      <w:tblGrid>
        <w:gridCol w:w="841"/>
        <w:gridCol w:w="8218"/>
      </w:tblGrid>
      <w:tr w:rsidR="00D76E8A" w:rsidTr="0088465D" w14:paraId="208A5F17" w14:textId="77777777">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841" w:type="dxa"/>
          </w:tcPr>
          <w:p w:rsidRPr="00D341DA" w:rsidR="00D76E8A" w:rsidP="001F2419" w:rsidRDefault="00D76E8A" w14:paraId="5DC70979" w14:textId="77777777">
            <w:pPr>
              <w:rPr>
                <w:rFonts w:ascii="Verdana" w:hAnsi="Verdana"/>
                <w:b w:val="0"/>
                <w:bCs w:val="0"/>
                <w:sz w:val="18"/>
                <w:szCs w:val="18"/>
              </w:rPr>
            </w:pPr>
          </w:p>
        </w:tc>
        <w:tc>
          <w:tcPr>
            <w:tcW w:w="8218" w:type="dxa"/>
          </w:tcPr>
          <w:p w:rsidRPr="00D341DA" w:rsidR="00D76E8A" w:rsidP="001F2419" w:rsidRDefault="00D76E8A" w14:paraId="37C35554" w14:textId="45C5EA1F">
            <w:pPr>
              <w:cnfStyle w:val="100000000000" w:firstRow="1" w:lastRow="0" w:firstColumn="0" w:lastColumn="0" w:oddVBand="0" w:evenVBand="0" w:oddHBand="0" w:evenHBand="0" w:firstRowFirstColumn="0" w:firstRowLastColumn="0" w:lastRowFirstColumn="0" w:lastRowLastColumn="0"/>
              <w:rPr>
                <w:rFonts w:ascii="Verdana" w:hAnsi="Verdana"/>
                <w:b w:val="0"/>
                <w:bCs w:val="0"/>
                <w:sz w:val="18"/>
                <w:szCs w:val="18"/>
              </w:rPr>
            </w:pPr>
            <w:r>
              <w:rPr>
                <w:rFonts w:ascii="Verdana" w:hAnsi="Verdana"/>
                <w:sz w:val="18"/>
                <w:szCs w:val="18"/>
              </w:rPr>
              <w:t>Verdrag</w:t>
            </w:r>
          </w:p>
        </w:tc>
      </w:tr>
      <w:tr w:rsidR="00D76E8A" w:rsidTr="0088465D" w14:paraId="38BEA66F" w14:textId="77777777">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841" w:type="dxa"/>
          </w:tcPr>
          <w:p w:rsidRPr="00D341DA" w:rsidR="00D76E8A" w:rsidP="001F2419" w:rsidRDefault="00D76E8A" w14:paraId="776EB724" w14:textId="77777777">
            <w:pPr>
              <w:rPr>
                <w:rFonts w:ascii="Verdana" w:hAnsi="Verdana"/>
                <w:sz w:val="18"/>
                <w:szCs w:val="18"/>
              </w:rPr>
            </w:pPr>
            <w:r w:rsidRPr="00D341DA">
              <w:rPr>
                <w:rFonts w:ascii="Verdana" w:hAnsi="Verdana"/>
                <w:sz w:val="18"/>
                <w:szCs w:val="18"/>
              </w:rPr>
              <w:t>1</w:t>
            </w:r>
          </w:p>
        </w:tc>
        <w:tc>
          <w:tcPr>
            <w:tcW w:w="8218" w:type="dxa"/>
          </w:tcPr>
          <w:p w:rsidRPr="009C15B0" w:rsidR="00D76E8A" w:rsidP="001F2419" w:rsidRDefault="00D76E8A" w14:paraId="6D74CC59" w14:textId="7E5AFEF1">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Belastingverdrag Nederland - Bangladesh</w:t>
            </w:r>
          </w:p>
        </w:tc>
      </w:tr>
      <w:tr w:rsidR="00D76E8A" w:rsidTr="0088465D" w14:paraId="56F3E091" w14:textId="77777777">
        <w:trPr>
          <w:trHeight w:val="204"/>
        </w:trPr>
        <w:tc>
          <w:tcPr>
            <w:cnfStyle w:val="001000000000" w:firstRow="0" w:lastRow="0" w:firstColumn="1" w:lastColumn="0" w:oddVBand="0" w:evenVBand="0" w:oddHBand="0" w:evenHBand="0" w:firstRowFirstColumn="0" w:firstRowLastColumn="0" w:lastRowFirstColumn="0" w:lastRowLastColumn="0"/>
            <w:tcW w:w="841" w:type="dxa"/>
          </w:tcPr>
          <w:p w:rsidRPr="00D341DA" w:rsidR="00D76E8A" w:rsidP="001F2419" w:rsidRDefault="00D76E8A" w14:paraId="0503D0D6" w14:textId="77777777">
            <w:pPr>
              <w:rPr>
                <w:rFonts w:ascii="Verdana" w:hAnsi="Verdana"/>
                <w:sz w:val="18"/>
                <w:szCs w:val="18"/>
              </w:rPr>
            </w:pPr>
            <w:r w:rsidRPr="00D341DA">
              <w:rPr>
                <w:rFonts w:ascii="Verdana" w:hAnsi="Verdana"/>
                <w:sz w:val="18"/>
                <w:szCs w:val="18"/>
              </w:rPr>
              <w:t>2</w:t>
            </w:r>
          </w:p>
        </w:tc>
        <w:tc>
          <w:tcPr>
            <w:tcW w:w="8218" w:type="dxa"/>
          </w:tcPr>
          <w:p w:rsidRPr="009C15B0" w:rsidR="00D76E8A" w:rsidP="001F2419" w:rsidRDefault="00D76E8A" w14:paraId="7E6F536B" w14:textId="63D0F645">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Belastingverdrag Nederland - Sint Maarten</w:t>
            </w:r>
          </w:p>
        </w:tc>
      </w:tr>
      <w:tr w:rsidR="00D76E8A" w:rsidTr="0088465D" w14:paraId="2FB2C2A9" w14:textId="77777777">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841" w:type="dxa"/>
          </w:tcPr>
          <w:p w:rsidRPr="00D341DA" w:rsidR="00D76E8A" w:rsidP="001F2419" w:rsidRDefault="00D76E8A" w14:paraId="64FB0C57" w14:textId="77777777">
            <w:pPr>
              <w:rPr>
                <w:rFonts w:ascii="Verdana" w:hAnsi="Verdana"/>
                <w:sz w:val="18"/>
                <w:szCs w:val="18"/>
              </w:rPr>
            </w:pPr>
            <w:r w:rsidRPr="00D341DA">
              <w:rPr>
                <w:rFonts w:ascii="Verdana" w:hAnsi="Verdana"/>
                <w:sz w:val="18"/>
                <w:szCs w:val="18"/>
              </w:rPr>
              <w:t>3</w:t>
            </w:r>
          </w:p>
        </w:tc>
        <w:tc>
          <w:tcPr>
            <w:tcW w:w="8218" w:type="dxa"/>
          </w:tcPr>
          <w:p w:rsidRPr="009C15B0" w:rsidR="00D76E8A" w:rsidP="001F2419" w:rsidRDefault="00D76E8A" w14:paraId="0E155481" w14:textId="6EF09F25">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Pr>
                <w:rFonts w:ascii="Verdana" w:hAnsi="Verdana"/>
                <w:sz w:val="18"/>
                <w:szCs w:val="18"/>
              </w:rPr>
              <w:t>Belastingverdrag Nederland - België</w:t>
            </w:r>
          </w:p>
        </w:tc>
      </w:tr>
      <w:tr w:rsidR="00D76E8A" w:rsidTr="0088465D" w14:paraId="3773C5C8" w14:textId="77777777">
        <w:trPr>
          <w:trHeight w:val="360"/>
        </w:trPr>
        <w:tc>
          <w:tcPr>
            <w:cnfStyle w:val="001000000000" w:firstRow="0" w:lastRow="0" w:firstColumn="1" w:lastColumn="0" w:oddVBand="0" w:evenVBand="0" w:oddHBand="0" w:evenHBand="0" w:firstRowFirstColumn="0" w:firstRowLastColumn="0" w:lastRowFirstColumn="0" w:lastRowLastColumn="0"/>
            <w:tcW w:w="841" w:type="dxa"/>
          </w:tcPr>
          <w:p w:rsidRPr="00D341DA" w:rsidR="00D76E8A" w:rsidP="001F2419" w:rsidRDefault="00D76E8A" w14:paraId="77E291CD" w14:textId="77777777">
            <w:pPr>
              <w:rPr>
                <w:rFonts w:ascii="Verdana" w:hAnsi="Verdana"/>
                <w:sz w:val="18"/>
                <w:szCs w:val="18"/>
              </w:rPr>
            </w:pPr>
            <w:r w:rsidRPr="00D341DA">
              <w:rPr>
                <w:rFonts w:ascii="Verdana" w:hAnsi="Verdana"/>
                <w:sz w:val="18"/>
                <w:szCs w:val="18"/>
              </w:rPr>
              <w:t>4</w:t>
            </w:r>
          </w:p>
        </w:tc>
        <w:tc>
          <w:tcPr>
            <w:tcW w:w="8218" w:type="dxa"/>
          </w:tcPr>
          <w:p w:rsidRPr="009C15B0" w:rsidR="00D76E8A" w:rsidP="001F2419" w:rsidRDefault="00D76E8A" w14:paraId="4A005F75" w14:textId="137801CC">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Pr>
                <w:rFonts w:ascii="Verdana" w:hAnsi="Verdana"/>
                <w:sz w:val="18"/>
                <w:szCs w:val="18"/>
              </w:rPr>
              <w:t>Belastingverdrag Nederland - Duitsland</w:t>
            </w:r>
          </w:p>
        </w:tc>
      </w:tr>
    </w:tbl>
    <w:p w:rsidR="00D76E8A" w:rsidP="00D76E8A" w:rsidRDefault="00D76E8A" w14:paraId="561AC898" w14:textId="77777777">
      <w:pPr>
        <w:rPr>
          <w:rFonts w:ascii="Verdana" w:hAnsi="Verdana"/>
          <w:i/>
          <w:iCs/>
          <w:sz w:val="18"/>
          <w:szCs w:val="18"/>
        </w:rPr>
      </w:pPr>
    </w:p>
    <w:p w:rsidRPr="00D76E8A" w:rsidR="00D76E8A" w:rsidP="00D76E8A" w:rsidRDefault="00D76E8A" w14:paraId="5BEE5B17" w14:textId="77777777">
      <w:pPr>
        <w:rPr>
          <w:rFonts w:ascii="Verdana" w:hAnsi="Verdana"/>
          <w:i/>
          <w:iCs/>
          <w:sz w:val="18"/>
          <w:szCs w:val="18"/>
        </w:rPr>
      </w:pPr>
    </w:p>
    <w:sectPr w:rsidRPr="00D76E8A" w:rsidR="00D76E8A">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62C48" w14:textId="77777777" w:rsidR="00FF5BF5" w:rsidRDefault="00FF5BF5" w:rsidP="0055009C">
      <w:pPr>
        <w:spacing w:after="0" w:line="240" w:lineRule="auto"/>
      </w:pPr>
      <w:r>
        <w:separator/>
      </w:r>
    </w:p>
  </w:endnote>
  <w:endnote w:type="continuationSeparator" w:id="0">
    <w:p w14:paraId="22374267" w14:textId="77777777" w:rsidR="00FF5BF5" w:rsidRDefault="00FF5BF5" w:rsidP="00550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ABEB3" w14:textId="77777777" w:rsidR="00FF5BF5" w:rsidRDefault="00FF5BF5" w:rsidP="0055009C">
      <w:pPr>
        <w:spacing w:after="0" w:line="240" w:lineRule="auto"/>
      </w:pPr>
      <w:r>
        <w:separator/>
      </w:r>
    </w:p>
  </w:footnote>
  <w:footnote w:type="continuationSeparator" w:id="0">
    <w:p w14:paraId="0037D1DB" w14:textId="77777777" w:rsidR="00FF5BF5" w:rsidRDefault="00FF5BF5" w:rsidP="0055009C">
      <w:pPr>
        <w:spacing w:after="0" w:line="240" w:lineRule="auto"/>
      </w:pPr>
      <w:r>
        <w:continuationSeparator/>
      </w:r>
    </w:p>
  </w:footnote>
  <w:footnote w:id="1">
    <w:p w14:paraId="4B8F4F0A" w14:textId="77777777" w:rsidR="00DB666F" w:rsidRPr="0002641A" w:rsidRDefault="00DB666F" w:rsidP="00DB666F">
      <w:pPr>
        <w:pStyle w:val="Voetnoottekst"/>
        <w:rPr>
          <w:rFonts w:ascii="Verdana" w:hAnsi="Verdana"/>
          <w:sz w:val="13"/>
          <w:szCs w:val="13"/>
          <w:lang w:val="de-DE"/>
        </w:rPr>
      </w:pPr>
      <w:r w:rsidRPr="0002641A">
        <w:rPr>
          <w:rStyle w:val="Voetnootmarkering"/>
          <w:rFonts w:ascii="Verdana" w:hAnsi="Verdana"/>
          <w:sz w:val="13"/>
          <w:szCs w:val="13"/>
        </w:rPr>
        <w:footnoteRef/>
      </w:r>
      <w:r w:rsidRPr="0002641A">
        <w:rPr>
          <w:rFonts w:ascii="Verdana" w:hAnsi="Verdana"/>
          <w:sz w:val="13"/>
          <w:szCs w:val="13"/>
          <w:lang w:val="de-DE"/>
        </w:rPr>
        <w:t xml:space="preserve"> HR 16 februari 2024, ECLI:NL:HR:2024:239.</w:t>
      </w:r>
    </w:p>
  </w:footnote>
  <w:footnote w:id="2">
    <w:p w14:paraId="53D82306" w14:textId="77777777" w:rsidR="00DB666F" w:rsidRDefault="00DB666F" w:rsidP="00DB666F">
      <w:pPr>
        <w:pStyle w:val="Voetnoottekst"/>
      </w:pPr>
      <w:r w:rsidRPr="0002641A">
        <w:rPr>
          <w:rStyle w:val="Voetnootmarkering"/>
          <w:rFonts w:ascii="Verdana" w:hAnsi="Verdana"/>
          <w:sz w:val="13"/>
          <w:szCs w:val="13"/>
        </w:rPr>
        <w:footnoteRef/>
      </w:r>
      <w:r w:rsidRPr="0002641A">
        <w:rPr>
          <w:rFonts w:ascii="Verdana" w:hAnsi="Verdana"/>
          <w:sz w:val="13"/>
          <w:szCs w:val="13"/>
        </w:rPr>
        <w:t xml:space="preserve"> HR 6 september 2024, ECLI:NL:HR:2024:1130.</w:t>
      </w:r>
    </w:p>
  </w:footnote>
  <w:footnote w:id="3">
    <w:p w14:paraId="64438FD2" w14:textId="0E24F426" w:rsidR="001B6666" w:rsidRPr="001B6666" w:rsidRDefault="001B6666">
      <w:pPr>
        <w:pStyle w:val="Voetnoottekst"/>
        <w:rPr>
          <w:rFonts w:ascii="Verdana" w:hAnsi="Verdana"/>
          <w:sz w:val="13"/>
          <w:szCs w:val="13"/>
        </w:rPr>
      </w:pPr>
      <w:r w:rsidRPr="001B6666">
        <w:rPr>
          <w:rStyle w:val="Voetnootmarkering"/>
          <w:rFonts w:ascii="Verdana" w:hAnsi="Verdana"/>
          <w:sz w:val="13"/>
          <w:szCs w:val="13"/>
        </w:rPr>
        <w:footnoteRef/>
      </w:r>
      <w:r w:rsidRPr="001B6666">
        <w:rPr>
          <w:rFonts w:ascii="Verdana" w:hAnsi="Verdana"/>
          <w:sz w:val="13"/>
          <w:szCs w:val="13"/>
        </w:rPr>
        <w:t xml:space="preserve"> Motorrijtuigen die zijn ingericht als werktuig of als werkplaats en motorrijtuigen die worden gehouden door kermis- of circusexploitanten en worden gebruikt voor het vervoer van kermis- of circusbenodigdheden.</w:t>
      </w:r>
    </w:p>
  </w:footnote>
  <w:footnote w:id="4">
    <w:p w14:paraId="650EE4E8" w14:textId="624FA22E" w:rsidR="0025114A" w:rsidRPr="0025114A" w:rsidRDefault="0025114A" w:rsidP="0025114A">
      <w:pPr>
        <w:pStyle w:val="Voetnoottekst"/>
        <w:rPr>
          <w:rFonts w:ascii="Verdana" w:hAnsi="Verdana"/>
          <w:sz w:val="13"/>
          <w:szCs w:val="13"/>
        </w:rPr>
      </w:pPr>
      <w:r w:rsidRPr="0025114A">
        <w:rPr>
          <w:rStyle w:val="Voetnootmarkering"/>
          <w:rFonts w:ascii="Verdana" w:hAnsi="Verdana"/>
          <w:sz w:val="13"/>
          <w:szCs w:val="13"/>
        </w:rPr>
        <w:footnoteRef/>
      </w:r>
      <w:r w:rsidRPr="0025114A">
        <w:rPr>
          <w:rFonts w:ascii="Verdana" w:hAnsi="Verdana"/>
          <w:sz w:val="13"/>
          <w:szCs w:val="13"/>
        </w:rPr>
        <w:t xml:space="preserve"> Kamerstukken II 2024/25, 36 725, nr. 1</w:t>
      </w:r>
      <w:r>
        <w:rPr>
          <w:rFonts w:ascii="Verdana" w:hAnsi="Verdana"/>
          <w:sz w:val="13"/>
          <w:szCs w:val="13"/>
        </w:rPr>
        <w:t>, p. 40.</w:t>
      </w:r>
    </w:p>
  </w:footnote>
  <w:footnote w:id="5">
    <w:p w14:paraId="17D007AB" w14:textId="13C3B8D0" w:rsidR="0025114A" w:rsidRPr="0025114A" w:rsidRDefault="0025114A">
      <w:pPr>
        <w:pStyle w:val="Voetnoottekst"/>
        <w:rPr>
          <w:rFonts w:ascii="Verdana" w:hAnsi="Verdana"/>
          <w:sz w:val="13"/>
          <w:szCs w:val="13"/>
        </w:rPr>
      </w:pPr>
      <w:r w:rsidRPr="0025114A">
        <w:rPr>
          <w:rStyle w:val="Voetnootmarkering"/>
          <w:rFonts w:ascii="Verdana" w:hAnsi="Verdana"/>
          <w:sz w:val="13"/>
          <w:szCs w:val="13"/>
        </w:rPr>
        <w:footnoteRef/>
      </w:r>
      <w:r w:rsidRPr="0025114A">
        <w:rPr>
          <w:rFonts w:ascii="Verdana" w:hAnsi="Verdana"/>
          <w:sz w:val="13"/>
          <w:szCs w:val="13"/>
        </w:rPr>
        <w:t xml:space="preserve"> Hierbij wordt opgemerkt dat de uiteindelijke inwerkingtredingsdatum mede afhankelijk is van de (ICT-)mogelijkheden in de uitvoering door de Belastingdienst.</w:t>
      </w:r>
    </w:p>
  </w:footnote>
  <w:footnote w:id="6">
    <w:p w14:paraId="0E188279" w14:textId="77777777" w:rsidR="004B7D66" w:rsidRPr="0025114A" w:rsidRDefault="004B7D66" w:rsidP="004B7D66">
      <w:pPr>
        <w:pStyle w:val="Voetnoottekst1"/>
        <w:rPr>
          <w:sz w:val="13"/>
          <w:szCs w:val="13"/>
          <w:lang w:val="nl-NL"/>
        </w:rPr>
      </w:pPr>
      <w:r w:rsidRPr="0025114A">
        <w:rPr>
          <w:rStyle w:val="Voetnootmarkering"/>
          <w:sz w:val="13"/>
          <w:szCs w:val="13"/>
        </w:rPr>
        <w:footnoteRef/>
      </w:r>
      <w:r w:rsidRPr="0025114A">
        <w:rPr>
          <w:sz w:val="13"/>
          <w:szCs w:val="13"/>
          <w:lang w:val="nl-NL"/>
        </w:rPr>
        <w:t xml:space="preserve"> De beoogde inwerkingtredingsdatum is de datum uit het oorspronkelijke door de Europese Commissie voorgestelde richtlijnvoorstel.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7B696D"/>
    <w:multiLevelType w:val="hybridMultilevel"/>
    <w:tmpl w:val="EEF613DC"/>
    <w:lvl w:ilvl="0" w:tplc="4A84FD1A">
      <w:start w:val="1"/>
      <w:numFmt w:val="upperRoman"/>
      <w:lvlText w:val="%1."/>
      <w:lvlJc w:val="left"/>
      <w:pPr>
        <w:ind w:left="1080" w:hanging="72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C507C9D"/>
    <w:multiLevelType w:val="hybridMultilevel"/>
    <w:tmpl w:val="904E9F8A"/>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763947C3"/>
    <w:multiLevelType w:val="hybridMultilevel"/>
    <w:tmpl w:val="AA4E191A"/>
    <w:lvl w:ilvl="0" w:tplc="0413000F">
      <w:start w:val="1"/>
      <w:numFmt w:val="decimal"/>
      <w:lvlText w:val="%1."/>
      <w:lvlJc w:val="left"/>
      <w:pPr>
        <w:ind w:left="360" w:hanging="360"/>
      </w:pPr>
    </w:lvl>
    <w:lvl w:ilvl="1" w:tplc="04130001">
      <w:start w:val="1"/>
      <w:numFmt w:val="bullet"/>
      <w:lvlText w:val=""/>
      <w:lvlJc w:val="left"/>
      <w:pPr>
        <w:ind w:left="1080" w:hanging="360"/>
      </w:pPr>
      <w:rPr>
        <w:rFonts w:ascii="Symbol" w:hAnsi="Symbol"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872616513">
    <w:abstractNumId w:val="0"/>
  </w:num>
  <w:num w:numId="2" w16cid:durableId="1746148411">
    <w:abstractNumId w:val="1"/>
  </w:num>
  <w:num w:numId="3" w16cid:durableId="12608695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F9C"/>
    <w:rsid w:val="000063EA"/>
    <w:rsid w:val="00007376"/>
    <w:rsid w:val="00012BB1"/>
    <w:rsid w:val="0004300C"/>
    <w:rsid w:val="0005068B"/>
    <w:rsid w:val="00057A4A"/>
    <w:rsid w:val="000B2DCF"/>
    <w:rsid w:val="001029C5"/>
    <w:rsid w:val="00117F9C"/>
    <w:rsid w:val="00136F32"/>
    <w:rsid w:val="0016734C"/>
    <w:rsid w:val="001808B7"/>
    <w:rsid w:val="00191CF5"/>
    <w:rsid w:val="001928C4"/>
    <w:rsid w:val="001A2002"/>
    <w:rsid w:val="001A23AA"/>
    <w:rsid w:val="001B17F2"/>
    <w:rsid w:val="001B2FD8"/>
    <w:rsid w:val="001B5D08"/>
    <w:rsid w:val="001B6666"/>
    <w:rsid w:val="001D3D2F"/>
    <w:rsid w:val="002238DE"/>
    <w:rsid w:val="0023471D"/>
    <w:rsid w:val="00244049"/>
    <w:rsid w:val="0025114A"/>
    <w:rsid w:val="00263D72"/>
    <w:rsid w:val="002866EB"/>
    <w:rsid w:val="0029474A"/>
    <w:rsid w:val="002A4320"/>
    <w:rsid w:val="002C085D"/>
    <w:rsid w:val="002C2BE1"/>
    <w:rsid w:val="002C2D2C"/>
    <w:rsid w:val="002C55E5"/>
    <w:rsid w:val="002E2A04"/>
    <w:rsid w:val="002E4966"/>
    <w:rsid w:val="00307E1E"/>
    <w:rsid w:val="003140EF"/>
    <w:rsid w:val="003157C2"/>
    <w:rsid w:val="00317E7F"/>
    <w:rsid w:val="003366C6"/>
    <w:rsid w:val="003378FC"/>
    <w:rsid w:val="0035209F"/>
    <w:rsid w:val="00354B2A"/>
    <w:rsid w:val="0035696D"/>
    <w:rsid w:val="003578DF"/>
    <w:rsid w:val="003A177F"/>
    <w:rsid w:val="003D1F3B"/>
    <w:rsid w:val="00403844"/>
    <w:rsid w:val="004071C6"/>
    <w:rsid w:val="004346A0"/>
    <w:rsid w:val="004578F6"/>
    <w:rsid w:val="0046632B"/>
    <w:rsid w:val="004709D4"/>
    <w:rsid w:val="0048373F"/>
    <w:rsid w:val="00494D18"/>
    <w:rsid w:val="004972D8"/>
    <w:rsid w:val="004A3DA7"/>
    <w:rsid w:val="004B2144"/>
    <w:rsid w:val="004B54C1"/>
    <w:rsid w:val="004B7D66"/>
    <w:rsid w:val="004C0E5F"/>
    <w:rsid w:val="004C44BF"/>
    <w:rsid w:val="004C75A1"/>
    <w:rsid w:val="004E0CBE"/>
    <w:rsid w:val="004E6C62"/>
    <w:rsid w:val="00536AA6"/>
    <w:rsid w:val="0055009C"/>
    <w:rsid w:val="005B517A"/>
    <w:rsid w:val="005B7D44"/>
    <w:rsid w:val="005C1E59"/>
    <w:rsid w:val="005C3C8F"/>
    <w:rsid w:val="005C58CD"/>
    <w:rsid w:val="005C5CA6"/>
    <w:rsid w:val="005F68EF"/>
    <w:rsid w:val="00602AFB"/>
    <w:rsid w:val="0063000D"/>
    <w:rsid w:val="0063243C"/>
    <w:rsid w:val="00633CC9"/>
    <w:rsid w:val="00650C9C"/>
    <w:rsid w:val="00666330"/>
    <w:rsid w:val="006701F8"/>
    <w:rsid w:val="00686891"/>
    <w:rsid w:val="00696CA2"/>
    <w:rsid w:val="006A5659"/>
    <w:rsid w:val="006D2CE9"/>
    <w:rsid w:val="00737320"/>
    <w:rsid w:val="00741768"/>
    <w:rsid w:val="007463DB"/>
    <w:rsid w:val="00766730"/>
    <w:rsid w:val="00774328"/>
    <w:rsid w:val="007863D6"/>
    <w:rsid w:val="007A55E8"/>
    <w:rsid w:val="007B06FD"/>
    <w:rsid w:val="007B6CEC"/>
    <w:rsid w:val="007D5B61"/>
    <w:rsid w:val="007F66FB"/>
    <w:rsid w:val="008010C2"/>
    <w:rsid w:val="00820185"/>
    <w:rsid w:val="0082129D"/>
    <w:rsid w:val="008241E3"/>
    <w:rsid w:val="00826A98"/>
    <w:rsid w:val="00833D87"/>
    <w:rsid w:val="00842BFF"/>
    <w:rsid w:val="0084734A"/>
    <w:rsid w:val="0088465D"/>
    <w:rsid w:val="008A2E33"/>
    <w:rsid w:val="008A4CAB"/>
    <w:rsid w:val="008C1CA6"/>
    <w:rsid w:val="008E6EF6"/>
    <w:rsid w:val="00930279"/>
    <w:rsid w:val="009524B8"/>
    <w:rsid w:val="00952D6F"/>
    <w:rsid w:val="0095342C"/>
    <w:rsid w:val="00990DB4"/>
    <w:rsid w:val="00994307"/>
    <w:rsid w:val="0099607F"/>
    <w:rsid w:val="009A6CDC"/>
    <w:rsid w:val="009C15B0"/>
    <w:rsid w:val="009C21BD"/>
    <w:rsid w:val="009E3DF1"/>
    <w:rsid w:val="009F6500"/>
    <w:rsid w:val="00A07538"/>
    <w:rsid w:val="00A13B4A"/>
    <w:rsid w:val="00A408A8"/>
    <w:rsid w:val="00A53400"/>
    <w:rsid w:val="00A57F1B"/>
    <w:rsid w:val="00A87EEE"/>
    <w:rsid w:val="00A9307C"/>
    <w:rsid w:val="00A94E78"/>
    <w:rsid w:val="00AA08E7"/>
    <w:rsid w:val="00AA1C6D"/>
    <w:rsid w:val="00AD0012"/>
    <w:rsid w:val="00AF01CE"/>
    <w:rsid w:val="00AF6C20"/>
    <w:rsid w:val="00B147DF"/>
    <w:rsid w:val="00B241F0"/>
    <w:rsid w:val="00B309E7"/>
    <w:rsid w:val="00B32AC5"/>
    <w:rsid w:val="00B4103F"/>
    <w:rsid w:val="00B432FF"/>
    <w:rsid w:val="00B642FE"/>
    <w:rsid w:val="00B64A17"/>
    <w:rsid w:val="00B77E1C"/>
    <w:rsid w:val="00B92B5F"/>
    <w:rsid w:val="00BB0E2A"/>
    <w:rsid w:val="00BF0D94"/>
    <w:rsid w:val="00C0132B"/>
    <w:rsid w:val="00C121D4"/>
    <w:rsid w:val="00C13974"/>
    <w:rsid w:val="00C16B89"/>
    <w:rsid w:val="00C23A55"/>
    <w:rsid w:val="00C33DCE"/>
    <w:rsid w:val="00C3503F"/>
    <w:rsid w:val="00C422BF"/>
    <w:rsid w:val="00C540DE"/>
    <w:rsid w:val="00C61717"/>
    <w:rsid w:val="00C628C3"/>
    <w:rsid w:val="00C645E5"/>
    <w:rsid w:val="00C8256F"/>
    <w:rsid w:val="00C83D6F"/>
    <w:rsid w:val="00CB0230"/>
    <w:rsid w:val="00CB682D"/>
    <w:rsid w:val="00CC2363"/>
    <w:rsid w:val="00CD0A82"/>
    <w:rsid w:val="00CD1168"/>
    <w:rsid w:val="00D04404"/>
    <w:rsid w:val="00D241EC"/>
    <w:rsid w:val="00D341DA"/>
    <w:rsid w:val="00D76E8A"/>
    <w:rsid w:val="00D82C74"/>
    <w:rsid w:val="00D93AA0"/>
    <w:rsid w:val="00D97C6F"/>
    <w:rsid w:val="00DA30E3"/>
    <w:rsid w:val="00DB666F"/>
    <w:rsid w:val="00DC013C"/>
    <w:rsid w:val="00DF65F0"/>
    <w:rsid w:val="00E06048"/>
    <w:rsid w:val="00E20A57"/>
    <w:rsid w:val="00E37F73"/>
    <w:rsid w:val="00E63165"/>
    <w:rsid w:val="00E63AD7"/>
    <w:rsid w:val="00E64468"/>
    <w:rsid w:val="00EA37B9"/>
    <w:rsid w:val="00EA612C"/>
    <w:rsid w:val="00EA74F0"/>
    <w:rsid w:val="00EB075B"/>
    <w:rsid w:val="00EC1C53"/>
    <w:rsid w:val="00EC4E3D"/>
    <w:rsid w:val="00ED0081"/>
    <w:rsid w:val="00ED072A"/>
    <w:rsid w:val="00ED5710"/>
    <w:rsid w:val="00EF27EA"/>
    <w:rsid w:val="00EF5EF6"/>
    <w:rsid w:val="00F07476"/>
    <w:rsid w:val="00F65DA5"/>
    <w:rsid w:val="00F74BBE"/>
    <w:rsid w:val="00F75AD0"/>
    <w:rsid w:val="00F850AB"/>
    <w:rsid w:val="00F851B3"/>
    <w:rsid w:val="00F8642E"/>
    <w:rsid w:val="00F90F07"/>
    <w:rsid w:val="00F93E9D"/>
    <w:rsid w:val="00FA2831"/>
    <w:rsid w:val="00FA5CBB"/>
    <w:rsid w:val="00FA709A"/>
    <w:rsid w:val="00FC0C5E"/>
    <w:rsid w:val="00FD0285"/>
    <w:rsid w:val="00FF114A"/>
    <w:rsid w:val="00FF3DF5"/>
    <w:rsid w:val="00FF5B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CB6CA5"/>
  <w15:chartTrackingRefBased/>
  <w15:docId w15:val="{76BAA59D-62F4-4697-BD05-4EF511559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17F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17F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17F9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17F9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17F9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17F9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17F9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17F9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17F9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17F9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17F9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17F9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17F9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17F9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17F9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17F9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17F9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17F9C"/>
    <w:rPr>
      <w:rFonts w:eastAsiaTheme="majorEastAsia" w:cstheme="majorBidi"/>
      <w:color w:val="272727" w:themeColor="text1" w:themeTint="D8"/>
    </w:rPr>
  </w:style>
  <w:style w:type="paragraph" w:styleId="Titel">
    <w:name w:val="Title"/>
    <w:basedOn w:val="Standaard"/>
    <w:next w:val="Standaard"/>
    <w:link w:val="TitelChar"/>
    <w:uiPriority w:val="10"/>
    <w:qFormat/>
    <w:rsid w:val="00117F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17F9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17F9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17F9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17F9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17F9C"/>
    <w:rPr>
      <w:i/>
      <w:iCs/>
      <w:color w:val="404040" w:themeColor="text1" w:themeTint="BF"/>
    </w:rPr>
  </w:style>
  <w:style w:type="paragraph" w:styleId="Lijstalinea">
    <w:name w:val="List Paragraph"/>
    <w:basedOn w:val="Standaard"/>
    <w:uiPriority w:val="34"/>
    <w:qFormat/>
    <w:rsid w:val="00117F9C"/>
    <w:pPr>
      <w:ind w:left="720"/>
      <w:contextualSpacing/>
    </w:pPr>
  </w:style>
  <w:style w:type="character" w:styleId="Intensievebenadrukking">
    <w:name w:val="Intense Emphasis"/>
    <w:basedOn w:val="Standaardalinea-lettertype"/>
    <w:uiPriority w:val="21"/>
    <w:qFormat/>
    <w:rsid w:val="00117F9C"/>
    <w:rPr>
      <w:i/>
      <w:iCs/>
      <w:color w:val="0F4761" w:themeColor="accent1" w:themeShade="BF"/>
    </w:rPr>
  </w:style>
  <w:style w:type="paragraph" w:styleId="Duidelijkcitaat">
    <w:name w:val="Intense Quote"/>
    <w:basedOn w:val="Standaard"/>
    <w:next w:val="Standaard"/>
    <w:link w:val="DuidelijkcitaatChar"/>
    <w:uiPriority w:val="30"/>
    <w:qFormat/>
    <w:rsid w:val="00117F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17F9C"/>
    <w:rPr>
      <w:i/>
      <w:iCs/>
      <w:color w:val="0F4761" w:themeColor="accent1" w:themeShade="BF"/>
    </w:rPr>
  </w:style>
  <w:style w:type="character" w:styleId="Intensieveverwijzing">
    <w:name w:val="Intense Reference"/>
    <w:basedOn w:val="Standaardalinea-lettertype"/>
    <w:uiPriority w:val="32"/>
    <w:qFormat/>
    <w:rsid w:val="00117F9C"/>
    <w:rPr>
      <w:b/>
      <w:bCs/>
      <w:smallCaps/>
      <w:color w:val="0F4761" w:themeColor="accent1" w:themeShade="BF"/>
      <w:spacing w:val="5"/>
    </w:rPr>
  </w:style>
  <w:style w:type="table" w:styleId="Tabelraster">
    <w:name w:val="Table Grid"/>
    <w:basedOn w:val="Standaardtabel"/>
    <w:uiPriority w:val="39"/>
    <w:rsid w:val="00117F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1A23AA"/>
    <w:rPr>
      <w:sz w:val="16"/>
      <w:szCs w:val="16"/>
    </w:rPr>
  </w:style>
  <w:style w:type="paragraph" w:styleId="Tekstopmerking">
    <w:name w:val="annotation text"/>
    <w:basedOn w:val="Standaard"/>
    <w:link w:val="TekstopmerkingChar"/>
    <w:uiPriority w:val="99"/>
    <w:unhideWhenUsed/>
    <w:rsid w:val="001A23AA"/>
    <w:pPr>
      <w:spacing w:line="240" w:lineRule="auto"/>
    </w:pPr>
    <w:rPr>
      <w:sz w:val="20"/>
      <w:szCs w:val="20"/>
    </w:rPr>
  </w:style>
  <w:style w:type="character" w:customStyle="1" w:styleId="TekstopmerkingChar">
    <w:name w:val="Tekst opmerking Char"/>
    <w:basedOn w:val="Standaardalinea-lettertype"/>
    <w:link w:val="Tekstopmerking"/>
    <w:uiPriority w:val="99"/>
    <w:rsid w:val="001A23AA"/>
    <w:rPr>
      <w:sz w:val="20"/>
      <w:szCs w:val="20"/>
    </w:rPr>
  </w:style>
  <w:style w:type="paragraph" w:styleId="Onderwerpvanopmerking">
    <w:name w:val="annotation subject"/>
    <w:basedOn w:val="Tekstopmerking"/>
    <w:next w:val="Tekstopmerking"/>
    <w:link w:val="OnderwerpvanopmerkingChar"/>
    <w:uiPriority w:val="99"/>
    <w:semiHidden/>
    <w:unhideWhenUsed/>
    <w:rsid w:val="001A23AA"/>
    <w:rPr>
      <w:b/>
      <w:bCs/>
    </w:rPr>
  </w:style>
  <w:style w:type="character" w:customStyle="1" w:styleId="OnderwerpvanopmerkingChar">
    <w:name w:val="Onderwerp van opmerking Char"/>
    <w:basedOn w:val="TekstopmerkingChar"/>
    <w:link w:val="Onderwerpvanopmerking"/>
    <w:uiPriority w:val="99"/>
    <w:semiHidden/>
    <w:rsid w:val="001A23AA"/>
    <w:rPr>
      <w:b/>
      <w:bCs/>
      <w:sz w:val="20"/>
      <w:szCs w:val="20"/>
    </w:rPr>
  </w:style>
  <w:style w:type="paragraph" w:styleId="Voetnoottekst">
    <w:name w:val="footnote text"/>
    <w:basedOn w:val="Standaard"/>
    <w:link w:val="VoetnoottekstChar"/>
    <w:uiPriority w:val="99"/>
    <w:semiHidden/>
    <w:unhideWhenUsed/>
    <w:rsid w:val="00B92B5F"/>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92B5F"/>
    <w:rPr>
      <w:sz w:val="20"/>
      <w:szCs w:val="20"/>
    </w:rPr>
  </w:style>
  <w:style w:type="character" w:styleId="Voetnootmarkering">
    <w:name w:val="footnote reference"/>
    <w:basedOn w:val="Standaardalinea-lettertype"/>
    <w:uiPriority w:val="99"/>
    <w:semiHidden/>
    <w:unhideWhenUsed/>
    <w:rsid w:val="00B92B5F"/>
    <w:rPr>
      <w:vertAlign w:val="superscript"/>
    </w:rPr>
  </w:style>
  <w:style w:type="table" w:styleId="Rastertabel4-Accent4">
    <w:name w:val="Grid Table 4 Accent 4"/>
    <w:basedOn w:val="Standaardtabel"/>
    <w:uiPriority w:val="49"/>
    <w:rsid w:val="00D82C74"/>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customStyle="1" w:styleId="Rastertabel4-Accent11">
    <w:name w:val="Rastertabel 4 - Accent 11"/>
    <w:basedOn w:val="Standaardtabel"/>
    <w:next w:val="Rastertabel4-Accent1"/>
    <w:uiPriority w:val="49"/>
    <w:rsid w:val="004B7D66"/>
    <w:pPr>
      <w:spacing w:after="0" w:line="240" w:lineRule="auto"/>
    </w:pPr>
    <w:rPr>
      <w:rFonts w:ascii="Times New Roman" w:hAnsi="Times New Roman" w:cs="Times New Roman"/>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Voetnoottekst1">
    <w:name w:val="Voetnoottekst1"/>
    <w:basedOn w:val="Standaard"/>
    <w:next w:val="Voetnoottekst"/>
    <w:uiPriority w:val="99"/>
    <w:semiHidden/>
    <w:unhideWhenUsed/>
    <w:rsid w:val="004B7D66"/>
    <w:pPr>
      <w:spacing w:after="0" w:line="240" w:lineRule="auto"/>
    </w:pPr>
    <w:rPr>
      <w:rFonts w:ascii="Verdana" w:hAnsi="Verdana"/>
      <w:sz w:val="18"/>
      <w:szCs w:val="22"/>
      <w:lang w:val="en-US"/>
    </w:rPr>
  </w:style>
  <w:style w:type="table" w:styleId="Rastertabel4-Accent1">
    <w:name w:val="Grid Table 4 Accent 1"/>
    <w:basedOn w:val="Standaardtabel"/>
    <w:uiPriority w:val="49"/>
    <w:rsid w:val="004B7D66"/>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12</ap:Pages>
  <ap:Words>4347</ap:Words>
  <ap:Characters>23912</ap:Characters>
  <ap:DocSecurity>4</ap:DocSecurity>
  <ap:Lines>199</ap:Lines>
  <ap:Paragraphs>56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28203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2025-04-25T15:01:00.0000000Z</dcterms:created>
  <dcterms:modified xsi:type="dcterms:W3CDTF">2025-04-25T15:01:00.0000000Z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2025-03-04T13:33:40Z</vt:lpwstr>
  </property>
  <property fmtid="{D5CDD505-2E9C-101B-9397-08002B2CF9AE}" pid="4" name="MSIP_Label_b2aa6e22-2c82-48c6-bf24-1790f4b9c128_Method">
    <vt:lpwstr>Standard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83b3350d-22e6-4f6c-93a3-27a4d69f6788</vt:lpwstr>
  </property>
  <property fmtid="{D5CDD505-2E9C-101B-9397-08002B2CF9AE}" pid="8" name="MSIP_Label_b2aa6e22-2c82-48c6-bf24-1790f4b9c128_ContentBits">
    <vt:lpwstr>0</vt:lpwstr>
  </property>
</Properties>
</file>