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254E" w:rsidP="00681B8C" w:rsidRDefault="009721A5" w14:paraId="439C7E23" w14:textId="3F43BEDF">
      <w:pPr>
        <w:spacing w:after="0" w:line="276" w:lineRule="auto"/>
        <w:rPr>
          <w:rFonts w:ascii="Verdana" w:hAnsi="Verdana"/>
          <w:b/>
          <w:bCs/>
          <w:sz w:val="18"/>
          <w:szCs w:val="18"/>
        </w:rPr>
      </w:pPr>
      <w:r>
        <w:rPr>
          <w:rFonts w:ascii="Verdana" w:hAnsi="Verdana"/>
          <w:b/>
          <w:bCs/>
          <w:sz w:val="18"/>
          <w:szCs w:val="18"/>
        </w:rPr>
        <w:t xml:space="preserve">Bijlage 2: </w:t>
      </w:r>
      <w:r w:rsidR="008B254E">
        <w:rPr>
          <w:rFonts w:ascii="Verdana" w:hAnsi="Verdana"/>
          <w:b/>
          <w:bCs/>
          <w:sz w:val="18"/>
          <w:szCs w:val="18"/>
        </w:rPr>
        <w:t>Aangenomen wetten en maatregelen die nog niet in werking zijn getreden bij Koninklijk Besluit (KB)</w:t>
      </w:r>
    </w:p>
    <w:p w:rsidR="008B254E" w:rsidP="00681B8C" w:rsidRDefault="008B254E" w14:paraId="659FEDFD" w14:textId="77777777">
      <w:pPr>
        <w:spacing w:after="0" w:line="276" w:lineRule="auto"/>
        <w:rPr>
          <w:rFonts w:ascii="Verdana" w:hAnsi="Verdana"/>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3437"/>
        <w:gridCol w:w="953"/>
        <w:gridCol w:w="4672"/>
      </w:tblGrid>
      <w:tr w:rsidR="008B254E" w:rsidTr="00613192" w14:paraId="289170A4" w14:textId="77777777">
        <w:trPr>
          <w:tblHeader/>
        </w:trPr>
        <w:tc>
          <w:tcPr>
            <w:tcW w:w="3437" w:type="dxa"/>
            <w:tcBorders>
              <w:top w:val="single" w:color="auto" w:sz="4" w:space="0"/>
              <w:left w:val="single" w:color="auto" w:sz="4" w:space="0"/>
              <w:bottom w:val="single" w:color="auto" w:sz="4" w:space="0"/>
              <w:right w:val="single" w:color="auto" w:sz="4" w:space="0"/>
            </w:tcBorders>
            <w:shd w:val="clear" w:color="auto" w:fill="154273"/>
            <w:tcMar>
              <w:top w:w="240" w:type="dxa"/>
              <w:left w:w="240" w:type="dxa"/>
              <w:bottom w:w="240" w:type="dxa"/>
              <w:right w:w="240" w:type="dxa"/>
            </w:tcMar>
            <w:hideMark/>
          </w:tcPr>
          <w:p w:rsidR="008B254E" w:rsidP="00681B8C" w:rsidRDefault="008B254E" w14:paraId="4379E49E" w14:textId="77777777">
            <w:pPr>
              <w:spacing w:after="0" w:line="276" w:lineRule="auto"/>
              <w:rPr>
                <w:rFonts w:ascii="Verdana" w:hAnsi="Verdana"/>
                <w:b/>
                <w:bCs/>
                <w:sz w:val="18"/>
                <w:szCs w:val="18"/>
                <w:lang w:eastAsia="en-US"/>
              </w:rPr>
            </w:pPr>
            <w:r>
              <w:rPr>
                <w:rFonts w:ascii="Verdana" w:hAnsi="Verdana"/>
                <w:b/>
                <w:bCs/>
                <w:sz w:val="18"/>
                <w:szCs w:val="18"/>
                <w:lang w:eastAsia="en-US"/>
              </w:rPr>
              <w:t>Wet</w:t>
            </w:r>
          </w:p>
        </w:tc>
        <w:tc>
          <w:tcPr>
            <w:tcW w:w="953" w:type="dxa"/>
            <w:tcBorders>
              <w:top w:val="single" w:color="auto" w:sz="4" w:space="0"/>
              <w:left w:val="single" w:color="auto" w:sz="4" w:space="0"/>
              <w:bottom w:val="single" w:color="auto" w:sz="4" w:space="0"/>
              <w:right w:val="single" w:color="auto" w:sz="4" w:space="0"/>
            </w:tcBorders>
            <w:shd w:val="clear" w:color="auto" w:fill="154273"/>
            <w:tcMar>
              <w:top w:w="240" w:type="dxa"/>
              <w:left w:w="240" w:type="dxa"/>
              <w:bottom w:w="240" w:type="dxa"/>
              <w:right w:w="240" w:type="dxa"/>
            </w:tcMar>
            <w:hideMark/>
          </w:tcPr>
          <w:p w:rsidR="008B254E" w:rsidP="00681B8C" w:rsidRDefault="008B254E" w14:paraId="364455D8" w14:textId="77777777">
            <w:pPr>
              <w:spacing w:after="0" w:line="276" w:lineRule="auto"/>
              <w:rPr>
                <w:rFonts w:ascii="Verdana" w:hAnsi="Verdana"/>
                <w:b/>
                <w:bCs/>
                <w:sz w:val="18"/>
                <w:szCs w:val="18"/>
                <w:lang w:eastAsia="en-US"/>
              </w:rPr>
            </w:pPr>
            <w:r>
              <w:rPr>
                <w:rFonts w:ascii="Verdana" w:hAnsi="Verdana"/>
                <w:b/>
                <w:bCs/>
                <w:sz w:val="18"/>
                <w:szCs w:val="18"/>
                <w:lang w:eastAsia="en-US"/>
              </w:rPr>
              <w:t>Jaar</w:t>
            </w:r>
          </w:p>
        </w:tc>
        <w:tc>
          <w:tcPr>
            <w:tcW w:w="4672" w:type="dxa"/>
            <w:tcBorders>
              <w:top w:val="single" w:color="auto" w:sz="4" w:space="0"/>
              <w:left w:val="single" w:color="auto" w:sz="4" w:space="0"/>
              <w:bottom w:val="single" w:color="auto" w:sz="4" w:space="0"/>
              <w:right w:val="single" w:color="auto" w:sz="4" w:space="0"/>
            </w:tcBorders>
            <w:shd w:val="clear" w:color="auto" w:fill="154273"/>
            <w:tcMar>
              <w:top w:w="240" w:type="dxa"/>
              <w:left w:w="240" w:type="dxa"/>
              <w:bottom w:w="240" w:type="dxa"/>
              <w:right w:w="240" w:type="dxa"/>
            </w:tcMar>
            <w:hideMark/>
          </w:tcPr>
          <w:p w:rsidR="008B254E" w:rsidP="00681B8C" w:rsidRDefault="008B254E" w14:paraId="769E0E24" w14:textId="77777777">
            <w:pPr>
              <w:spacing w:after="0" w:line="276" w:lineRule="auto"/>
              <w:rPr>
                <w:rFonts w:ascii="Verdana" w:hAnsi="Verdana"/>
                <w:b/>
                <w:bCs/>
                <w:sz w:val="18"/>
                <w:szCs w:val="18"/>
                <w:lang w:eastAsia="en-US"/>
              </w:rPr>
            </w:pPr>
            <w:r>
              <w:rPr>
                <w:rFonts w:ascii="Verdana" w:hAnsi="Verdana"/>
                <w:b/>
                <w:bCs/>
                <w:sz w:val="18"/>
                <w:szCs w:val="18"/>
                <w:lang w:eastAsia="en-US"/>
              </w:rPr>
              <w:t>Toelichting</w:t>
            </w:r>
          </w:p>
        </w:tc>
      </w:tr>
      <w:tr w:rsidR="007F40A5" w:rsidTr="00613192" w14:paraId="1C9F7D5E" w14:textId="77777777">
        <w:tc>
          <w:tcPr>
            <w:tcW w:w="3437" w:type="dxa"/>
            <w:vMerge w:val="restart"/>
            <w:tcBorders>
              <w:top w:val="single" w:color="auto" w:sz="4" w:space="0"/>
              <w:left w:val="single" w:color="auto" w:sz="4" w:space="0"/>
              <w:right w:val="single" w:color="auto" w:sz="4" w:space="0"/>
            </w:tcBorders>
            <w:shd w:val="clear" w:color="auto" w:fill="B4C6E7" w:themeFill="accent1" w:themeFillTint="66"/>
            <w:tcMar>
              <w:top w:w="240" w:type="dxa"/>
              <w:left w:w="240" w:type="dxa"/>
              <w:bottom w:w="240" w:type="dxa"/>
              <w:right w:w="240" w:type="dxa"/>
            </w:tcMar>
          </w:tcPr>
          <w:p w:rsidR="007F40A5" w:rsidP="00D855B4" w:rsidRDefault="007F40A5" w14:paraId="4F4C320A" w14:textId="5855D7F6">
            <w:pPr>
              <w:spacing w:after="0" w:line="276" w:lineRule="auto"/>
              <w:rPr>
                <w:rFonts w:ascii="Verdana" w:hAnsi="Verdana"/>
                <w:sz w:val="18"/>
                <w:szCs w:val="18"/>
                <w:lang w:eastAsia="en-US"/>
              </w:rPr>
            </w:pPr>
            <w:r>
              <w:rPr>
                <w:rFonts w:ascii="Verdana" w:hAnsi="Verdana"/>
                <w:b/>
                <w:bCs/>
                <w:sz w:val="18"/>
                <w:szCs w:val="18"/>
                <w:lang w:eastAsia="en-US"/>
              </w:rPr>
              <w:t>Wet aanpassing fiscale bedrijfsopvolgingsfaciliteiten 2024 (WAFB 2024)</w:t>
            </w:r>
          </w:p>
          <w:p w:rsidR="007F40A5" w:rsidP="00D855B4" w:rsidRDefault="007F40A5" w14:paraId="3928820D" w14:textId="77777777">
            <w:pPr>
              <w:spacing w:after="0" w:line="276" w:lineRule="auto"/>
              <w:rPr>
                <w:rFonts w:ascii="Verdana" w:hAnsi="Verdana"/>
                <w:sz w:val="18"/>
                <w:szCs w:val="18"/>
                <w:lang w:eastAsia="en-US"/>
              </w:rPr>
            </w:pPr>
          </w:p>
          <w:p w:rsidR="007F40A5" w:rsidP="00D855B4" w:rsidRDefault="007F40A5" w14:paraId="6211ED16" w14:textId="77777777">
            <w:pPr>
              <w:spacing w:after="0" w:line="276" w:lineRule="auto"/>
              <w:rPr>
                <w:rFonts w:ascii="Verdana" w:hAnsi="Verdana"/>
                <w:sz w:val="18"/>
                <w:szCs w:val="18"/>
                <w:lang w:eastAsia="en-US"/>
              </w:rPr>
            </w:pPr>
            <w:r>
              <w:rPr>
                <w:rFonts w:ascii="Verdana" w:hAnsi="Verdana"/>
                <w:sz w:val="18"/>
                <w:szCs w:val="18"/>
                <w:lang w:eastAsia="en-US"/>
              </w:rPr>
              <w:t>Nog niet inwerking getreden:</w:t>
            </w:r>
          </w:p>
          <w:p w:rsidR="007F40A5" w:rsidP="00D855B4" w:rsidRDefault="007F40A5" w14:paraId="64C13FF4" w14:textId="77777777">
            <w:pPr>
              <w:spacing w:after="0" w:line="276" w:lineRule="auto"/>
              <w:rPr>
                <w:rFonts w:ascii="Verdana" w:hAnsi="Verdana"/>
                <w:sz w:val="18"/>
                <w:szCs w:val="18"/>
                <w:lang w:eastAsia="en-US"/>
              </w:rPr>
            </w:pPr>
          </w:p>
          <w:p w:rsidR="007F40A5" w:rsidP="00D855B4" w:rsidRDefault="007F40A5" w14:paraId="0EA0B6EB" w14:textId="77777777">
            <w:pPr>
              <w:spacing w:after="0" w:line="276" w:lineRule="auto"/>
              <w:rPr>
                <w:rFonts w:ascii="Verdana" w:hAnsi="Verdana"/>
                <w:sz w:val="18"/>
                <w:szCs w:val="18"/>
                <w:lang w:eastAsia="en-US"/>
              </w:rPr>
            </w:pPr>
            <w:r>
              <w:rPr>
                <w:rFonts w:ascii="Verdana" w:hAnsi="Verdana"/>
                <w:sz w:val="18"/>
                <w:szCs w:val="18"/>
                <w:lang w:eastAsia="en-US"/>
              </w:rPr>
              <w:t>Artikel I, onderdeel B</w:t>
            </w:r>
          </w:p>
          <w:p w:rsidRPr="0039119E" w:rsidR="007F40A5" w:rsidP="00D855B4" w:rsidRDefault="007F40A5" w14:paraId="64BF611C" w14:textId="0CF9A1A3">
            <w:pPr>
              <w:spacing w:after="0" w:line="276" w:lineRule="auto"/>
              <w:rPr>
                <w:rFonts w:ascii="Verdana" w:hAnsi="Verdana"/>
                <w:b/>
                <w:bCs/>
                <w:sz w:val="18"/>
                <w:szCs w:val="18"/>
                <w:lang w:eastAsia="en-US"/>
              </w:rPr>
            </w:pPr>
          </w:p>
        </w:tc>
        <w:tc>
          <w:tcPr>
            <w:tcW w:w="953" w:type="dxa"/>
            <w:vMerge w:val="restart"/>
            <w:tcBorders>
              <w:top w:val="single" w:color="auto" w:sz="4" w:space="0"/>
              <w:left w:val="single" w:color="auto" w:sz="4" w:space="0"/>
              <w:right w:val="single" w:color="auto" w:sz="4" w:space="0"/>
            </w:tcBorders>
            <w:shd w:val="clear" w:color="auto" w:fill="B4C6E7" w:themeFill="accent1" w:themeFillTint="66"/>
            <w:tcMar>
              <w:top w:w="240" w:type="dxa"/>
              <w:left w:w="240" w:type="dxa"/>
              <w:bottom w:w="240" w:type="dxa"/>
              <w:right w:w="240" w:type="dxa"/>
            </w:tcMar>
            <w:hideMark/>
          </w:tcPr>
          <w:p w:rsidR="007F40A5" w:rsidP="00D855B4" w:rsidRDefault="007F40A5" w14:paraId="1CFD5779" w14:textId="77777777">
            <w:pPr>
              <w:spacing w:after="0" w:line="276" w:lineRule="auto"/>
              <w:rPr>
                <w:rFonts w:ascii="Verdana" w:hAnsi="Verdana"/>
                <w:sz w:val="18"/>
                <w:szCs w:val="18"/>
                <w:lang w:eastAsia="en-US"/>
              </w:rPr>
            </w:pPr>
            <w:r>
              <w:rPr>
                <w:rFonts w:ascii="Verdana" w:hAnsi="Verdana"/>
                <w:sz w:val="18"/>
                <w:szCs w:val="18"/>
                <w:lang w:eastAsia="en-US"/>
              </w:rPr>
              <w:t>2023</w:t>
            </w:r>
          </w:p>
        </w:tc>
        <w:tc>
          <w:tcPr>
            <w:tcW w:w="4672" w:type="dxa"/>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tcPr>
          <w:p w:rsidR="007F40A5" w:rsidP="00D855B4" w:rsidRDefault="007F40A5" w14:paraId="3E1190CD" w14:textId="69AF8120">
            <w:pPr>
              <w:spacing w:after="0" w:line="276" w:lineRule="auto"/>
              <w:rPr>
                <w:rFonts w:ascii="Verdana" w:hAnsi="Verdana"/>
                <w:sz w:val="18"/>
                <w:szCs w:val="18"/>
                <w:lang w:eastAsia="en-US"/>
              </w:rPr>
            </w:pPr>
            <w:r>
              <w:rPr>
                <w:rFonts w:ascii="Verdana" w:hAnsi="Verdana"/>
                <w:sz w:val="18"/>
                <w:szCs w:val="18"/>
                <w:lang w:eastAsia="en-US"/>
              </w:rPr>
              <w:t>Maatregel en toelichting KB:</w:t>
            </w:r>
          </w:p>
          <w:p w:rsidR="007F40A5" w:rsidP="00D855B4" w:rsidRDefault="007F40A5" w14:paraId="162B77CC" w14:textId="009704F2">
            <w:pPr>
              <w:spacing w:after="0" w:line="276" w:lineRule="auto"/>
              <w:rPr>
                <w:rFonts w:ascii="Verdana" w:hAnsi="Verdana"/>
                <w:sz w:val="18"/>
                <w:szCs w:val="18"/>
                <w:lang w:eastAsia="en-US"/>
              </w:rPr>
            </w:pPr>
            <w:r>
              <w:rPr>
                <w:rFonts w:ascii="Verdana" w:hAnsi="Verdana"/>
                <w:sz w:val="18"/>
                <w:szCs w:val="18"/>
                <w:lang w:eastAsia="en-US"/>
              </w:rPr>
              <w:t>De doelmatigheidsmarge voor de BOR is per 1 januari 2025 afgeschaft. Voor de DSR ab kan afschaffing van de doelmatigheidsmarge vanwege IV-gevolgen voor de IH-keten van de Belastingdienst pas later plaatsvinden. Daarom is inwerkingtreding van afschaffing van de doelmatigheidsmarge voor de DSR ab voorzien op een bij KB te bepalen tijdstip.</w:t>
            </w:r>
          </w:p>
        </w:tc>
      </w:tr>
      <w:tr w:rsidR="007F40A5" w:rsidTr="00613192" w14:paraId="052E4E78" w14:textId="77777777">
        <w:tc>
          <w:tcPr>
            <w:tcW w:w="3437" w:type="dxa"/>
            <w:vMerge/>
            <w:tcBorders>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tcPr>
          <w:p w:rsidR="007F40A5" w:rsidP="00D855B4" w:rsidRDefault="007F40A5" w14:paraId="39523054" w14:textId="77777777">
            <w:pPr>
              <w:spacing w:after="0" w:line="276" w:lineRule="auto"/>
              <w:rPr>
                <w:rFonts w:ascii="Verdana" w:hAnsi="Verdana"/>
                <w:b/>
                <w:bCs/>
                <w:sz w:val="18"/>
                <w:szCs w:val="18"/>
                <w:lang w:eastAsia="en-US"/>
              </w:rPr>
            </w:pPr>
          </w:p>
        </w:tc>
        <w:tc>
          <w:tcPr>
            <w:tcW w:w="953" w:type="dxa"/>
            <w:vMerge/>
            <w:tcBorders>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tcPr>
          <w:p w:rsidR="007F40A5" w:rsidP="00D855B4" w:rsidRDefault="007F40A5" w14:paraId="2114D7E4"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hideMark/>
          </w:tcPr>
          <w:p w:rsidR="007F40A5" w:rsidP="00D855B4" w:rsidRDefault="007F40A5" w14:paraId="37AB0358" w14:textId="77777777">
            <w:pPr>
              <w:spacing w:after="0" w:line="276" w:lineRule="auto"/>
              <w:rPr>
                <w:rFonts w:ascii="Verdana" w:hAnsi="Verdana"/>
                <w:sz w:val="18"/>
                <w:szCs w:val="18"/>
                <w:lang w:eastAsia="en-US"/>
              </w:rPr>
            </w:pPr>
            <w:r>
              <w:rPr>
                <w:rFonts w:ascii="Verdana" w:hAnsi="Verdana"/>
                <w:sz w:val="18"/>
                <w:szCs w:val="18"/>
                <w:lang w:eastAsia="en-US"/>
              </w:rPr>
              <w:t>Informatie Kamer &amp; stand van zaken:</w:t>
            </w:r>
          </w:p>
          <w:p w:rsidR="007F40A5" w:rsidP="00D855B4" w:rsidRDefault="007F40A5" w14:paraId="36AC25AE" w14:textId="0E5A99EC">
            <w:pPr>
              <w:spacing w:after="0" w:line="276" w:lineRule="auto"/>
              <w:rPr>
                <w:rFonts w:ascii="Verdana" w:hAnsi="Verdana"/>
                <w:sz w:val="18"/>
                <w:szCs w:val="18"/>
                <w:lang w:eastAsia="en-US"/>
              </w:rPr>
            </w:pPr>
            <w:r>
              <w:rPr>
                <w:rFonts w:ascii="Verdana" w:hAnsi="Verdana" w:eastAsia="Calibri" w:cs="Calibri"/>
                <w:sz w:val="18"/>
                <w:szCs w:val="18"/>
                <w:lang w:eastAsia="en-US"/>
              </w:rPr>
              <w:t>De regelingen staan in de wettekst en de uitleg staat in de memorie van toelichting. De systemen voor de inkomensheffingen worden gemoderniseerd. Daarnaast drukken reeds meerdere (grote) wetgevingsopgaven op het iv-portfolio voor de inkomensheffingen. Naar verwachting kan de maatregel in ieder geval niet eerder dan per 1 januari 2028 in werking treden.</w:t>
            </w:r>
          </w:p>
        </w:tc>
      </w:tr>
      <w:tr w:rsidRPr="008F7D92" w:rsidR="007F40A5" w:rsidTr="00613192" w14:paraId="44DEE9F7" w14:textId="77777777">
        <w:tc>
          <w:tcPr>
            <w:tcW w:w="3437" w:type="dxa"/>
            <w:vMerge w:val="restart"/>
            <w:tcBorders>
              <w:top w:val="nil"/>
              <w:left w:val="single" w:color="auto" w:sz="4" w:space="0"/>
              <w:right w:val="single" w:color="auto" w:sz="4" w:space="0"/>
            </w:tcBorders>
            <w:shd w:val="clear" w:color="auto" w:fill="D9E2F3" w:themeFill="accent1" w:themeFillTint="33"/>
            <w:tcMar>
              <w:top w:w="240" w:type="dxa"/>
              <w:left w:w="240" w:type="dxa"/>
              <w:bottom w:w="240" w:type="dxa"/>
              <w:right w:w="240" w:type="dxa"/>
            </w:tcMar>
          </w:tcPr>
          <w:p w:rsidRPr="00B95980" w:rsidR="007F40A5" w:rsidP="00915C7E" w:rsidRDefault="007F40A5" w14:paraId="44E48FAE" w14:textId="77777777">
            <w:pPr>
              <w:spacing w:after="0" w:line="276" w:lineRule="auto"/>
              <w:rPr>
                <w:rFonts w:ascii="Verdana" w:hAnsi="Verdana"/>
                <w:b/>
                <w:bCs/>
                <w:sz w:val="18"/>
                <w:szCs w:val="18"/>
                <w:lang w:eastAsia="en-US"/>
              </w:rPr>
            </w:pPr>
            <w:r w:rsidRPr="00B95980">
              <w:rPr>
                <w:rFonts w:ascii="Verdana" w:hAnsi="Verdana"/>
                <w:b/>
                <w:bCs/>
                <w:sz w:val="18"/>
                <w:szCs w:val="18"/>
                <w:lang w:eastAsia="en-US"/>
              </w:rPr>
              <w:t>Wet aanpassing fiscale bedrijfsopvolgingsfaciliteiten 2025 (WAFB 2025)</w:t>
            </w:r>
          </w:p>
          <w:p w:rsidRPr="00B95980" w:rsidR="007F40A5" w:rsidP="00915C7E" w:rsidRDefault="007F40A5" w14:paraId="0F68DFC1" w14:textId="77777777">
            <w:pPr>
              <w:spacing w:after="0" w:line="276" w:lineRule="auto"/>
              <w:rPr>
                <w:rFonts w:ascii="Verdana" w:hAnsi="Verdana"/>
                <w:sz w:val="18"/>
                <w:szCs w:val="18"/>
                <w:lang w:eastAsia="en-US"/>
              </w:rPr>
            </w:pPr>
          </w:p>
          <w:p w:rsidRPr="00B95980" w:rsidR="007F40A5" w:rsidP="00915C7E" w:rsidRDefault="007F40A5" w14:paraId="455CA4E9" w14:textId="77777777">
            <w:pPr>
              <w:spacing w:after="0" w:line="276" w:lineRule="auto"/>
              <w:rPr>
                <w:rFonts w:ascii="Verdana" w:hAnsi="Verdana"/>
                <w:sz w:val="18"/>
                <w:szCs w:val="18"/>
                <w:lang w:eastAsia="en-US"/>
              </w:rPr>
            </w:pPr>
            <w:r w:rsidRPr="00B95980">
              <w:rPr>
                <w:rFonts w:ascii="Verdana" w:hAnsi="Verdana"/>
                <w:sz w:val="18"/>
                <w:szCs w:val="18"/>
                <w:lang w:eastAsia="en-US"/>
              </w:rPr>
              <w:t>Nog niet in werking getreden:</w:t>
            </w:r>
          </w:p>
          <w:p w:rsidRPr="00B95980" w:rsidR="007F40A5" w:rsidP="00915C7E" w:rsidRDefault="007F40A5" w14:paraId="0E2F6886" w14:textId="77777777">
            <w:pPr>
              <w:spacing w:after="0" w:line="276" w:lineRule="auto"/>
              <w:rPr>
                <w:rFonts w:ascii="Verdana" w:hAnsi="Verdana"/>
                <w:sz w:val="18"/>
                <w:szCs w:val="18"/>
                <w:lang w:eastAsia="en-US"/>
              </w:rPr>
            </w:pPr>
          </w:p>
          <w:p w:rsidRPr="00B95980" w:rsidR="007F40A5" w:rsidP="00B95980" w:rsidRDefault="007F40A5" w14:paraId="4BC9830B" w14:textId="77777777">
            <w:pPr>
              <w:rPr>
                <w:rFonts w:ascii="Verdana" w:hAnsi="Verdana"/>
                <w:sz w:val="18"/>
                <w:szCs w:val="18"/>
              </w:rPr>
            </w:pPr>
            <w:r w:rsidRPr="00B95980">
              <w:rPr>
                <w:rFonts w:ascii="Verdana" w:hAnsi="Verdana"/>
                <w:sz w:val="18"/>
                <w:szCs w:val="18"/>
              </w:rPr>
              <w:t>Aan artikel VII wordt toegevoegd “en dat de artikelen I, onderdelen A, onder 1 tot en met 6 en 8, Aa en B, onder 1 en 2, en III, onderdelen B, onder 1 tot en met 5, 7 en 8, Ba en C, onder 1, subonderdeel a, tweede zin, en subonderdelen b tot en met d, 2 en 3, in werking treden op het tijdstip waarop artikel II, onderdeel A, onder 0, en artikel V, onderdeel B, onder 1a, 1b en 3a, van de Wet aanpassing fiscale bedrijfsopvolgingsfaciliteiten 2024 in werking treden”.</w:t>
            </w:r>
          </w:p>
          <w:p w:rsidRPr="00B95980" w:rsidR="007F40A5" w:rsidP="00D855B4" w:rsidRDefault="007F40A5" w14:paraId="607A9814" w14:textId="369673C8">
            <w:pPr>
              <w:spacing w:after="0" w:line="276" w:lineRule="auto"/>
              <w:rPr>
                <w:rFonts w:ascii="Verdana" w:hAnsi="Verdana"/>
                <w:b/>
                <w:bCs/>
                <w:sz w:val="18"/>
                <w:szCs w:val="18"/>
                <w:lang w:eastAsia="en-US"/>
              </w:rPr>
            </w:pPr>
          </w:p>
        </w:tc>
        <w:tc>
          <w:tcPr>
            <w:tcW w:w="953" w:type="dxa"/>
            <w:vMerge w:val="restart"/>
            <w:tcBorders>
              <w:top w:val="nil"/>
              <w:left w:val="single" w:color="auto" w:sz="4" w:space="0"/>
              <w:right w:val="single" w:color="auto" w:sz="4" w:space="0"/>
            </w:tcBorders>
            <w:shd w:val="clear" w:color="auto" w:fill="D9E2F3" w:themeFill="accent1" w:themeFillTint="33"/>
            <w:tcMar>
              <w:top w:w="240" w:type="dxa"/>
              <w:left w:w="240" w:type="dxa"/>
              <w:bottom w:w="240" w:type="dxa"/>
              <w:right w:w="240" w:type="dxa"/>
            </w:tcMar>
          </w:tcPr>
          <w:p w:rsidRPr="008F7D92" w:rsidR="007F40A5" w:rsidP="00D855B4" w:rsidRDefault="007F40A5" w14:paraId="5A293212" w14:textId="3433AE24">
            <w:pPr>
              <w:spacing w:after="0" w:line="276" w:lineRule="auto"/>
              <w:rPr>
                <w:rFonts w:ascii="Verdana" w:hAnsi="Verdana"/>
                <w:sz w:val="18"/>
                <w:szCs w:val="18"/>
                <w:lang w:eastAsia="en-US"/>
              </w:rPr>
            </w:pPr>
            <w:r>
              <w:rPr>
                <w:rFonts w:ascii="Verdana" w:hAnsi="Verdana"/>
                <w:sz w:val="18"/>
                <w:szCs w:val="18"/>
                <w:lang w:eastAsia="en-US"/>
              </w:rPr>
              <w:lastRenderedPageBreak/>
              <w:t>2024</w:t>
            </w:r>
          </w:p>
        </w:tc>
        <w:tc>
          <w:tcPr>
            <w:tcW w:w="4672"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tcPr>
          <w:p w:rsidR="00B95980" w:rsidP="00915C7E" w:rsidRDefault="007F40A5" w14:paraId="045A5DF9" w14:textId="77777777">
            <w:pPr>
              <w:spacing w:after="0" w:line="276" w:lineRule="auto"/>
              <w:rPr>
                <w:rFonts w:ascii="Verdana" w:hAnsi="Verdana"/>
                <w:sz w:val="18"/>
                <w:szCs w:val="18"/>
                <w:lang w:eastAsia="en-US"/>
              </w:rPr>
            </w:pPr>
            <w:r>
              <w:rPr>
                <w:rFonts w:ascii="Verdana" w:hAnsi="Verdana"/>
                <w:sz w:val="18"/>
                <w:szCs w:val="18"/>
                <w:lang w:eastAsia="en-US"/>
              </w:rPr>
              <w:t xml:space="preserve">Maatregel: </w:t>
            </w:r>
          </w:p>
          <w:p w:rsidR="007F40A5" w:rsidP="00915C7E" w:rsidRDefault="00B95980" w14:paraId="5F94BA9C" w14:textId="032D852A">
            <w:pPr>
              <w:spacing w:after="0" w:line="276" w:lineRule="auto"/>
              <w:rPr>
                <w:rFonts w:ascii="Verdana" w:hAnsi="Verdana"/>
                <w:sz w:val="18"/>
                <w:szCs w:val="18"/>
                <w:lang w:eastAsia="en-US"/>
              </w:rPr>
            </w:pPr>
            <w:r>
              <w:rPr>
                <w:rFonts w:ascii="Verdana" w:hAnsi="Verdana"/>
                <w:sz w:val="18"/>
                <w:szCs w:val="18"/>
                <w:lang w:eastAsia="en-US"/>
              </w:rPr>
              <w:t>D</w:t>
            </w:r>
            <w:r w:rsidR="007F40A5">
              <w:rPr>
                <w:rFonts w:ascii="Verdana" w:hAnsi="Verdana"/>
                <w:sz w:val="18"/>
                <w:szCs w:val="18"/>
                <w:lang w:eastAsia="en-US"/>
              </w:rPr>
              <w:t>eze maatregel</w:t>
            </w:r>
            <w:r w:rsidRPr="008F7D92" w:rsidR="007F40A5">
              <w:rPr>
                <w:rFonts w:ascii="Verdana" w:hAnsi="Verdana"/>
                <w:sz w:val="18"/>
                <w:szCs w:val="18"/>
                <w:lang w:eastAsia="en-US"/>
              </w:rPr>
              <w:t xml:space="preserve"> </w:t>
            </w:r>
            <w:r w:rsidR="007F40A5">
              <w:rPr>
                <w:rFonts w:ascii="Verdana" w:hAnsi="Verdana"/>
                <w:sz w:val="18"/>
                <w:szCs w:val="18"/>
                <w:lang w:eastAsia="en-US"/>
              </w:rPr>
              <w:t xml:space="preserve">ziet op </w:t>
            </w:r>
            <w:r w:rsidRPr="008F7D92" w:rsidR="007F40A5">
              <w:rPr>
                <w:rFonts w:ascii="Verdana" w:hAnsi="Verdana"/>
                <w:sz w:val="18"/>
                <w:szCs w:val="18"/>
                <w:lang w:eastAsia="en-US"/>
              </w:rPr>
              <w:t>de verruiming van de verwateringsregeling en de toegang voor kleine familiebelangen uit het amendement</w:t>
            </w:r>
            <w:r w:rsidR="007F40A5">
              <w:rPr>
                <w:rFonts w:ascii="Verdana" w:hAnsi="Verdana"/>
                <w:sz w:val="18"/>
                <w:szCs w:val="18"/>
                <w:lang w:eastAsia="en-US"/>
              </w:rPr>
              <w:t xml:space="preserve"> (nr. 36421, 11)</w:t>
            </w:r>
            <w:r w:rsidRPr="008F7D92" w:rsidR="007F40A5">
              <w:rPr>
                <w:rFonts w:ascii="Verdana" w:hAnsi="Verdana"/>
                <w:sz w:val="18"/>
                <w:szCs w:val="18"/>
                <w:lang w:eastAsia="en-US"/>
              </w:rPr>
              <w:t xml:space="preserve"> bij </w:t>
            </w:r>
            <w:r w:rsidR="007F40A5">
              <w:rPr>
                <w:rFonts w:ascii="Verdana" w:hAnsi="Verdana"/>
                <w:sz w:val="18"/>
                <w:szCs w:val="18"/>
                <w:lang w:eastAsia="en-US"/>
              </w:rPr>
              <w:t xml:space="preserve">deze </w:t>
            </w:r>
            <w:r w:rsidRPr="008F7D92" w:rsidR="007F40A5">
              <w:rPr>
                <w:rFonts w:ascii="Verdana" w:hAnsi="Verdana"/>
                <w:sz w:val="18"/>
                <w:szCs w:val="18"/>
                <w:lang w:eastAsia="en-US"/>
              </w:rPr>
              <w:t>wet.</w:t>
            </w:r>
          </w:p>
          <w:p w:rsidR="007F40A5" w:rsidP="00D855B4" w:rsidRDefault="007F40A5" w14:paraId="18DF2EE2" w14:textId="77777777">
            <w:pPr>
              <w:spacing w:after="0" w:line="276" w:lineRule="auto"/>
              <w:rPr>
                <w:rFonts w:ascii="Verdana" w:hAnsi="Verdana"/>
                <w:sz w:val="18"/>
                <w:szCs w:val="18"/>
                <w:lang w:eastAsia="en-US"/>
              </w:rPr>
            </w:pPr>
          </w:p>
          <w:p w:rsidRPr="008F7D92" w:rsidR="007F40A5" w:rsidP="00D855B4" w:rsidRDefault="007F40A5" w14:paraId="7972D193" w14:textId="1F63342C">
            <w:pPr>
              <w:spacing w:after="0" w:line="276" w:lineRule="auto"/>
              <w:rPr>
                <w:rFonts w:ascii="Verdana" w:hAnsi="Verdana"/>
                <w:sz w:val="18"/>
                <w:szCs w:val="18"/>
                <w:lang w:eastAsia="en-US"/>
              </w:rPr>
            </w:pPr>
          </w:p>
        </w:tc>
      </w:tr>
      <w:tr w:rsidRPr="008F7D92" w:rsidR="007F40A5" w:rsidTr="00613192" w14:paraId="4698E832" w14:textId="77777777">
        <w:tc>
          <w:tcPr>
            <w:tcW w:w="3437" w:type="dxa"/>
            <w:vMerge/>
            <w:tcBorders>
              <w:left w:val="single" w:color="auto" w:sz="4" w:space="0"/>
              <w:right w:val="single" w:color="auto" w:sz="4" w:space="0"/>
            </w:tcBorders>
            <w:shd w:val="clear" w:color="auto" w:fill="D9E2F3" w:themeFill="accent1" w:themeFillTint="33"/>
            <w:tcMar>
              <w:top w:w="240" w:type="dxa"/>
              <w:left w:w="240" w:type="dxa"/>
              <w:bottom w:w="240" w:type="dxa"/>
              <w:right w:w="240" w:type="dxa"/>
            </w:tcMar>
          </w:tcPr>
          <w:p w:rsidRPr="008F7D92" w:rsidR="007F40A5" w:rsidP="00D855B4" w:rsidRDefault="007F40A5" w14:paraId="4DB9380C" w14:textId="77777777">
            <w:pPr>
              <w:spacing w:after="0" w:line="276" w:lineRule="auto"/>
              <w:rPr>
                <w:rFonts w:ascii="Verdana" w:hAnsi="Verdana"/>
                <w:b/>
                <w:bCs/>
                <w:sz w:val="18"/>
                <w:szCs w:val="18"/>
                <w:lang w:eastAsia="en-US"/>
              </w:rPr>
            </w:pPr>
          </w:p>
        </w:tc>
        <w:tc>
          <w:tcPr>
            <w:tcW w:w="953" w:type="dxa"/>
            <w:vMerge/>
            <w:tcBorders>
              <w:left w:val="single" w:color="auto" w:sz="4" w:space="0"/>
              <w:right w:val="single" w:color="auto" w:sz="4" w:space="0"/>
            </w:tcBorders>
            <w:shd w:val="clear" w:color="auto" w:fill="D9E2F3" w:themeFill="accent1" w:themeFillTint="33"/>
            <w:tcMar>
              <w:top w:w="240" w:type="dxa"/>
              <w:left w:w="240" w:type="dxa"/>
              <w:bottom w:w="240" w:type="dxa"/>
              <w:right w:w="240" w:type="dxa"/>
            </w:tcMar>
          </w:tcPr>
          <w:p w:rsidRPr="008F7D92" w:rsidR="007F40A5" w:rsidP="00D855B4" w:rsidRDefault="007F40A5" w14:paraId="55A7F727"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tcPr>
          <w:p w:rsidR="007F40A5" w:rsidP="00900A51" w:rsidRDefault="007F40A5" w14:paraId="6DC9CBAD" w14:textId="58A16389">
            <w:pPr>
              <w:spacing w:after="0" w:line="276" w:lineRule="auto"/>
              <w:rPr>
                <w:rFonts w:ascii="Verdana" w:hAnsi="Verdana"/>
                <w:sz w:val="18"/>
                <w:szCs w:val="18"/>
                <w:lang w:eastAsia="en-US"/>
              </w:rPr>
            </w:pPr>
            <w:r w:rsidRPr="00FF5324">
              <w:rPr>
                <w:rFonts w:ascii="Verdana" w:hAnsi="Verdana"/>
                <w:sz w:val="18"/>
                <w:szCs w:val="18"/>
                <w:lang w:eastAsia="en-US"/>
              </w:rPr>
              <w:t>Toelichting KB:</w:t>
            </w:r>
          </w:p>
          <w:p w:rsidR="007F40A5" w:rsidP="00900A51" w:rsidRDefault="007F40A5" w14:paraId="71979977" w14:textId="77777777">
            <w:pPr>
              <w:spacing w:after="0" w:line="276" w:lineRule="auto"/>
              <w:rPr>
                <w:rFonts w:ascii="Verdana" w:hAnsi="Verdana"/>
                <w:sz w:val="18"/>
                <w:szCs w:val="18"/>
                <w:lang w:eastAsia="en-US"/>
              </w:rPr>
            </w:pPr>
            <w:r w:rsidRPr="00A879B8">
              <w:rPr>
                <w:rFonts w:ascii="Verdana" w:hAnsi="Verdana"/>
                <w:sz w:val="18"/>
                <w:szCs w:val="18"/>
                <w:lang w:eastAsia="en-US"/>
              </w:rPr>
              <w:t>Het feit dat het amendement zo duidelijk is toegeschreven naar een verruiming specifiek voor (oude) familiebedrijven, maakt het amendement vanuit staatssteunrechtelijk perspectief kwetsbaar.</w:t>
            </w:r>
            <w:r>
              <w:rPr>
                <w:rFonts w:ascii="Verdana" w:hAnsi="Verdana"/>
                <w:sz w:val="18"/>
                <w:szCs w:val="18"/>
                <w:lang w:eastAsia="en-US"/>
              </w:rPr>
              <w:t xml:space="preserve"> Dit is toegelicht in de brief van 16 mei 2024</w:t>
            </w:r>
            <w:r w:rsidRPr="004726E7">
              <w:rPr>
                <w:rFonts w:ascii="Verdana" w:hAnsi="Verdana"/>
                <w:sz w:val="18"/>
                <w:szCs w:val="18"/>
                <w:lang w:eastAsia="en-US"/>
              </w:rPr>
              <w:t>.</w:t>
            </w:r>
            <w:r w:rsidRPr="001E7322">
              <w:rPr>
                <w:vertAlign w:val="superscript"/>
              </w:rPr>
              <w:footnoteReference w:id="1"/>
            </w:r>
            <w:r w:rsidRPr="001E7322">
              <w:rPr>
                <w:rFonts w:ascii="Verdana" w:hAnsi="Verdana"/>
                <w:sz w:val="18"/>
                <w:szCs w:val="18"/>
                <w:vertAlign w:val="superscript"/>
                <w:lang w:eastAsia="en-US"/>
              </w:rPr>
              <w:t xml:space="preserve"> </w:t>
            </w:r>
          </w:p>
          <w:p w:rsidR="007F40A5" w:rsidP="00900A51" w:rsidRDefault="007F40A5" w14:paraId="5FE7608A" w14:textId="77777777">
            <w:pPr>
              <w:spacing w:after="0" w:line="276" w:lineRule="auto"/>
              <w:rPr>
                <w:rFonts w:ascii="Verdana" w:hAnsi="Verdana"/>
                <w:sz w:val="18"/>
                <w:szCs w:val="18"/>
                <w:lang w:eastAsia="en-US"/>
              </w:rPr>
            </w:pPr>
          </w:p>
          <w:p w:rsidR="007F40A5" w:rsidP="00900A51" w:rsidRDefault="007F40A5" w14:paraId="4A6F8724" w14:textId="26D8E3AA">
            <w:pPr>
              <w:spacing w:after="0" w:line="276" w:lineRule="auto"/>
              <w:rPr>
                <w:rFonts w:ascii="Verdana" w:hAnsi="Verdana"/>
                <w:sz w:val="18"/>
                <w:szCs w:val="18"/>
                <w:lang w:eastAsia="en-US"/>
              </w:rPr>
            </w:pPr>
            <w:r w:rsidRPr="004726E7">
              <w:rPr>
                <w:rFonts w:ascii="Verdana" w:hAnsi="Verdana"/>
                <w:sz w:val="18"/>
                <w:szCs w:val="18"/>
                <w:lang w:eastAsia="en-US"/>
              </w:rPr>
              <w:t xml:space="preserve">Om te voorkomen dat sprake is van ongeoorloofde staatssteun </w:t>
            </w:r>
            <w:proofErr w:type="gramStart"/>
            <w:r>
              <w:rPr>
                <w:rFonts w:ascii="Verdana" w:hAnsi="Verdana"/>
                <w:sz w:val="18"/>
                <w:szCs w:val="18"/>
                <w:lang w:eastAsia="en-US"/>
              </w:rPr>
              <w:t xml:space="preserve">is </w:t>
            </w:r>
            <w:r w:rsidRPr="004726E7">
              <w:rPr>
                <w:rFonts w:ascii="Verdana" w:hAnsi="Verdana"/>
                <w:sz w:val="18"/>
                <w:szCs w:val="18"/>
                <w:lang w:eastAsia="en-US"/>
              </w:rPr>
              <w:t xml:space="preserve"> de</w:t>
            </w:r>
            <w:proofErr w:type="gramEnd"/>
            <w:r w:rsidRPr="004726E7">
              <w:rPr>
                <w:rFonts w:ascii="Verdana" w:hAnsi="Verdana"/>
                <w:sz w:val="18"/>
                <w:szCs w:val="18"/>
                <w:lang w:eastAsia="en-US"/>
              </w:rPr>
              <w:t xml:space="preserve"> inwerkingtredingsdatum aangepast en treden deze uitbreidingen in werking op een bij koninklijk besluit te bepalen tijdstip. Dit biedt </w:t>
            </w:r>
            <w:r w:rsidRPr="004726E7">
              <w:rPr>
                <w:rFonts w:ascii="Verdana" w:hAnsi="Verdana"/>
                <w:sz w:val="18"/>
                <w:szCs w:val="18"/>
                <w:lang w:eastAsia="en-US"/>
              </w:rPr>
              <w:lastRenderedPageBreak/>
              <w:t>tijd om goedkeuring bij de Europese Commissie te vragen.</w:t>
            </w:r>
          </w:p>
          <w:p w:rsidRPr="00900A51" w:rsidR="007F40A5" w:rsidP="00900A51" w:rsidRDefault="007F40A5" w14:paraId="33A05755" w14:textId="77777777">
            <w:pPr>
              <w:spacing w:after="0" w:line="276" w:lineRule="auto"/>
              <w:rPr>
                <w:rFonts w:ascii="Verdana" w:hAnsi="Verdana"/>
                <w:sz w:val="18"/>
                <w:szCs w:val="18"/>
                <w:lang w:eastAsia="en-US"/>
              </w:rPr>
            </w:pPr>
          </w:p>
          <w:p w:rsidRPr="004726E7" w:rsidR="007F40A5" w:rsidP="00900A51" w:rsidRDefault="007F40A5" w14:paraId="27C1885C" w14:textId="294316E5">
            <w:pPr>
              <w:spacing w:after="0" w:line="276" w:lineRule="auto"/>
              <w:rPr>
                <w:rFonts w:ascii="Verdana" w:hAnsi="Verdana"/>
                <w:sz w:val="18"/>
                <w:szCs w:val="18"/>
                <w:lang w:eastAsia="en-US"/>
              </w:rPr>
            </w:pPr>
            <w:r w:rsidRPr="00900A51">
              <w:rPr>
                <w:rFonts w:ascii="Verdana" w:hAnsi="Verdana"/>
                <w:sz w:val="18"/>
                <w:szCs w:val="18"/>
                <w:lang w:eastAsia="en-US"/>
              </w:rPr>
              <w:t xml:space="preserve">Voorts treedt op grond van het amendement Stoffer c.s. (36610-11) de beperking van de reikwijdte van de BOR en DSR ab tot gewone aandelen met een belang van 5% van het geplaatste kapitaal pas in werking </w:t>
            </w:r>
            <w:r w:rsidRPr="004726E7">
              <w:rPr>
                <w:rFonts w:ascii="Verdana" w:hAnsi="Verdana"/>
                <w:sz w:val="18"/>
                <w:szCs w:val="18"/>
                <w:lang w:eastAsia="en-US"/>
              </w:rPr>
              <w:t>op een bij koninklijk besluit te bepalen tijdstip</w:t>
            </w:r>
            <w:r w:rsidRPr="00900A51">
              <w:rPr>
                <w:rFonts w:ascii="Verdana" w:hAnsi="Verdana"/>
                <w:sz w:val="18"/>
                <w:szCs w:val="18"/>
                <w:lang w:eastAsia="en-US"/>
              </w:rPr>
              <w:t xml:space="preserve"> zodra de hiervoor genoemde twee aanpassingen in werking treden.</w:t>
            </w:r>
          </w:p>
        </w:tc>
      </w:tr>
      <w:tr w:rsidRPr="001C529C" w:rsidR="007F40A5" w:rsidTr="00613192" w14:paraId="09707E43" w14:textId="77777777">
        <w:tc>
          <w:tcPr>
            <w:tcW w:w="3437" w:type="dxa"/>
            <w:vMerge/>
            <w:tcBorders>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tcPr>
          <w:p w:rsidRPr="008F7D92" w:rsidR="007F40A5" w:rsidP="00D855B4" w:rsidRDefault="007F40A5" w14:paraId="0AA79C95" w14:textId="77777777">
            <w:pPr>
              <w:spacing w:after="0" w:line="276" w:lineRule="auto"/>
              <w:rPr>
                <w:rFonts w:ascii="Verdana" w:hAnsi="Verdana"/>
                <w:b/>
                <w:bCs/>
                <w:sz w:val="18"/>
                <w:szCs w:val="18"/>
                <w:lang w:eastAsia="en-US"/>
              </w:rPr>
            </w:pPr>
          </w:p>
        </w:tc>
        <w:tc>
          <w:tcPr>
            <w:tcW w:w="953" w:type="dxa"/>
            <w:vMerge/>
            <w:tcBorders>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tcPr>
          <w:p w:rsidRPr="008F7D92" w:rsidR="007F40A5" w:rsidP="00D855B4" w:rsidRDefault="007F40A5" w14:paraId="5B2EAFB5"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tcPr>
          <w:p w:rsidRPr="00FF5324" w:rsidR="007F40A5" w:rsidP="00D855B4" w:rsidRDefault="007F40A5" w14:paraId="0D0891B9" w14:textId="28BE8E3E">
            <w:pPr>
              <w:spacing w:after="0" w:line="276" w:lineRule="auto"/>
              <w:rPr>
                <w:rFonts w:ascii="Verdana" w:hAnsi="Verdana"/>
                <w:sz w:val="18"/>
                <w:szCs w:val="18"/>
                <w:lang w:eastAsia="en-US"/>
              </w:rPr>
            </w:pPr>
            <w:r>
              <w:rPr>
                <w:rFonts w:ascii="Verdana" w:hAnsi="Verdana"/>
                <w:sz w:val="18"/>
                <w:szCs w:val="18"/>
                <w:lang w:eastAsia="en-US"/>
              </w:rPr>
              <w:t>Informatie Kamer &amp; stand van zaken:</w:t>
            </w:r>
          </w:p>
          <w:p w:rsidRPr="001C529C" w:rsidR="007F40A5" w:rsidP="00D855B4" w:rsidRDefault="007F40A5" w14:paraId="291799B5" w14:textId="6E91D376">
            <w:pPr>
              <w:spacing w:after="0" w:line="276" w:lineRule="auto"/>
              <w:rPr>
                <w:rFonts w:ascii="Verdana" w:hAnsi="Verdana"/>
                <w:b/>
                <w:bCs/>
                <w:sz w:val="18"/>
                <w:szCs w:val="18"/>
                <w:lang w:eastAsia="en-US"/>
              </w:rPr>
            </w:pPr>
            <w:r w:rsidRPr="006D2E0A">
              <w:rPr>
                <w:rFonts w:ascii="Verdana" w:hAnsi="Verdana"/>
                <w:sz w:val="18"/>
                <w:szCs w:val="18"/>
                <w:lang w:eastAsia="en-US"/>
              </w:rPr>
              <w:t xml:space="preserve">Voordat een formele goedkeuringsprocedure gestart kan worden, is het efficiënt om eerst informeel (vertrouwelijk) met de diensten van de Europese Commissie contact te zoeken. Een informeel overleg </w:t>
            </w:r>
            <w:r>
              <w:rPr>
                <w:rFonts w:ascii="Verdana" w:hAnsi="Verdana"/>
                <w:sz w:val="18"/>
                <w:szCs w:val="18"/>
                <w:lang w:eastAsia="en-US"/>
              </w:rPr>
              <w:t xml:space="preserve">heeft recent plaatsgevonden. De Kamer </w:t>
            </w:r>
            <w:r w:rsidRPr="001E7322">
              <w:rPr>
                <w:rFonts w:ascii="Verdana" w:hAnsi="Verdana"/>
                <w:sz w:val="18"/>
                <w:szCs w:val="18"/>
                <w:lang w:eastAsia="en-US"/>
              </w:rPr>
              <w:t>wordt</w:t>
            </w:r>
            <w:r w:rsidR="001E7322">
              <w:rPr>
                <w:rFonts w:ascii="Verdana" w:hAnsi="Verdana"/>
                <w:sz w:val="18"/>
                <w:szCs w:val="18"/>
                <w:lang w:eastAsia="en-US"/>
              </w:rPr>
              <w:t xml:space="preserve"> </w:t>
            </w:r>
            <w:r>
              <w:rPr>
                <w:rFonts w:ascii="Verdana" w:hAnsi="Verdana"/>
                <w:sz w:val="18"/>
                <w:szCs w:val="18"/>
                <w:lang w:eastAsia="en-US"/>
              </w:rPr>
              <w:t>over het vervolgproces geïnformeerd.</w:t>
            </w:r>
          </w:p>
        </w:tc>
      </w:tr>
      <w:tr w:rsidR="00D855B4" w:rsidTr="00613192" w14:paraId="708ED55D" w14:textId="77777777">
        <w:tc>
          <w:tcPr>
            <w:tcW w:w="3437" w:type="dxa"/>
            <w:vMerge w:val="restart"/>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tcPr>
          <w:p w:rsidR="00D855B4" w:rsidP="00D855B4" w:rsidRDefault="00D855B4" w14:paraId="5C85054B" w14:textId="77777777">
            <w:pPr>
              <w:spacing w:after="0" w:line="276" w:lineRule="auto"/>
              <w:rPr>
                <w:rFonts w:ascii="Verdana" w:hAnsi="Verdana"/>
                <w:b/>
                <w:bCs/>
                <w:sz w:val="18"/>
                <w:szCs w:val="18"/>
                <w:lang w:eastAsia="en-US"/>
              </w:rPr>
            </w:pPr>
            <w:r>
              <w:rPr>
                <w:rFonts w:ascii="Verdana" w:hAnsi="Verdana"/>
                <w:b/>
                <w:bCs/>
                <w:sz w:val="18"/>
                <w:szCs w:val="18"/>
                <w:lang w:eastAsia="en-US"/>
              </w:rPr>
              <w:t>Belastingplan 2023</w:t>
            </w:r>
          </w:p>
          <w:p w:rsidR="00D855B4" w:rsidP="00D855B4" w:rsidRDefault="00D855B4" w14:paraId="7628F4D2" w14:textId="77777777">
            <w:pPr>
              <w:spacing w:after="0" w:line="276" w:lineRule="auto"/>
              <w:rPr>
                <w:rFonts w:ascii="Verdana" w:hAnsi="Verdana"/>
                <w:sz w:val="18"/>
                <w:szCs w:val="18"/>
                <w:lang w:eastAsia="en-US"/>
              </w:rPr>
            </w:pPr>
          </w:p>
          <w:p w:rsidR="00D855B4" w:rsidP="00D855B4" w:rsidRDefault="00D855B4" w14:paraId="1C450FAE" w14:textId="77777777">
            <w:pPr>
              <w:spacing w:after="0" w:line="276" w:lineRule="auto"/>
              <w:rPr>
                <w:rFonts w:ascii="Verdana" w:hAnsi="Verdana"/>
                <w:sz w:val="18"/>
                <w:szCs w:val="18"/>
                <w:lang w:eastAsia="en-US"/>
              </w:rPr>
            </w:pPr>
            <w:r>
              <w:rPr>
                <w:rFonts w:ascii="Verdana" w:hAnsi="Verdana"/>
                <w:sz w:val="18"/>
                <w:szCs w:val="18"/>
                <w:lang w:eastAsia="en-US"/>
              </w:rPr>
              <w:t>Nog niet inwerking getreden:</w:t>
            </w:r>
          </w:p>
          <w:p w:rsidR="00D855B4" w:rsidP="00D855B4" w:rsidRDefault="00D855B4" w14:paraId="20775590" w14:textId="77777777">
            <w:pPr>
              <w:spacing w:after="0" w:line="276" w:lineRule="auto"/>
              <w:rPr>
                <w:rFonts w:ascii="Verdana" w:hAnsi="Verdana"/>
                <w:sz w:val="18"/>
                <w:szCs w:val="18"/>
                <w:lang w:eastAsia="en-US"/>
              </w:rPr>
            </w:pPr>
          </w:p>
          <w:p w:rsidRPr="00C43CD3" w:rsidR="00D855B4" w:rsidP="00D855B4" w:rsidRDefault="00D855B4" w14:paraId="1D1A3681" w14:textId="77777777">
            <w:pPr>
              <w:spacing w:after="0" w:line="276" w:lineRule="auto"/>
              <w:rPr>
                <w:rFonts w:ascii="Verdana" w:hAnsi="Verdana"/>
                <w:sz w:val="18"/>
                <w:szCs w:val="18"/>
                <w:lang w:val="en-US" w:eastAsia="en-US"/>
              </w:rPr>
            </w:pPr>
            <w:r w:rsidRPr="00C43CD3">
              <w:rPr>
                <w:rFonts w:ascii="Verdana" w:hAnsi="Verdana"/>
                <w:sz w:val="18"/>
                <w:szCs w:val="18"/>
                <w:lang w:val="en-US" w:eastAsia="en-US"/>
              </w:rPr>
              <w:t>Artikel XLA</w:t>
            </w:r>
          </w:p>
          <w:p w:rsidRPr="00C43CD3" w:rsidR="00D855B4" w:rsidP="00D855B4" w:rsidRDefault="00D855B4" w14:paraId="11A9A764" w14:textId="77777777">
            <w:pPr>
              <w:spacing w:after="0" w:line="276" w:lineRule="auto"/>
              <w:rPr>
                <w:rFonts w:ascii="Verdana" w:hAnsi="Verdana"/>
                <w:sz w:val="18"/>
                <w:szCs w:val="18"/>
                <w:lang w:val="en-US" w:eastAsia="en-US"/>
              </w:rPr>
            </w:pPr>
          </w:p>
          <w:p w:rsidRPr="00C43CD3" w:rsidR="00D855B4" w:rsidP="00D855B4" w:rsidRDefault="00D855B4" w14:paraId="34876778" w14:textId="3DAC6DA6">
            <w:pPr>
              <w:spacing w:after="0" w:line="276" w:lineRule="auto"/>
              <w:rPr>
                <w:rFonts w:ascii="Verdana" w:hAnsi="Verdana"/>
                <w:b/>
                <w:bCs/>
                <w:sz w:val="18"/>
                <w:szCs w:val="18"/>
                <w:lang w:val="en-US" w:eastAsia="en-US"/>
              </w:rPr>
            </w:pPr>
          </w:p>
        </w:tc>
        <w:tc>
          <w:tcPr>
            <w:tcW w:w="953" w:type="dxa"/>
            <w:vMerge w:val="restart"/>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hideMark/>
          </w:tcPr>
          <w:p w:rsidR="00D855B4" w:rsidP="00D855B4" w:rsidRDefault="00D855B4" w14:paraId="49992CA7" w14:textId="77777777">
            <w:pPr>
              <w:spacing w:after="0" w:line="276" w:lineRule="auto"/>
              <w:rPr>
                <w:rFonts w:ascii="Verdana" w:hAnsi="Verdana"/>
                <w:sz w:val="18"/>
                <w:szCs w:val="18"/>
                <w:lang w:eastAsia="en-US"/>
              </w:rPr>
            </w:pPr>
            <w:r>
              <w:rPr>
                <w:rFonts w:ascii="Verdana" w:hAnsi="Verdana"/>
                <w:sz w:val="18"/>
                <w:szCs w:val="18"/>
                <w:lang w:eastAsia="en-US"/>
              </w:rPr>
              <w:t>2022</w:t>
            </w:r>
          </w:p>
        </w:tc>
        <w:tc>
          <w:tcPr>
            <w:tcW w:w="4672" w:type="dxa"/>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tcPr>
          <w:p w:rsidR="00D855B4" w:rsidP="00D855B4" w:rsidRDefault="00D855B4" w14:paraId="48EDE3E4" w14:textId="349C94A0">
            <w:pPr>
              <w:spacing w:after="0" w:line="276" w:lineRule="auto"/>
              <w:rPr>
                <w:rFonts w:ascii="Verdana" w:hAnsi="Verdana"/>
                <w:sz w:val="18"/>
                <w:szCs w:val="18"/>
                <w:lang w:eastAsia="en-US"/>
              </w:rPr>
            </w:pPr>
            <w:r>
              <w:rPr>
                <w:rFonts w:ascii="Verdana" w:hAnsi="Verdana"/>
                <w:sz w:val="18"/>
                <w:szCs w:val="18"/>
                <w:lang w:eastAsia="en-US"/>
              </w:rPr>
              <w:t>Maatregel:</w:t>
            </w:r>
          </w:p>
          <w:p w:rsidR="00D855B4" w:rsidP="00D855B4" w:rsidRDefault="00D855B4" w14:paraId="3D93F79B" w14:textId="1778617F">
            <w:pPr>
              <w:spacing w:after="0" w:line="276" w:lineRule="auto"/>
              <w:rPr>
                <w:rFonts w:ascii="Verdana" w:hAnsi="Verdana"/>
                <w:sz w:val="18"/>
                <w:szCs w:val="18"/>
                <w:lang w:eastAsia="en-US"/>
              </w:rPr>
            </w:pPr>
            <w:r>
              <w:rPr>
                <w:rFonts w:ascii="Verdana" w:hAnsi="Verdana"/>
                <w:sz w:val="18"/>
                <w:szCs w:val="18"/>
                <w:lang w:eastAsia="en-US"/>
              </w:rPr>
              <w:t xml:space="preserve">In het Belastingplan 2023 zijn bepaalde vormen van water uitgezonderd van de verbruiksbelasting van alcoholvrije dranken. Deze maatregel wordt in 2026 geëvalueerd. </w:t>
            </w:r>
          </w:p>
        </w:tc>
      </w:tr>
      <w:tr w:rsidR="00D855B4" w:rsidTr="00613192" w14:paraId="134D02B1" w14:textId="77777777">
        <w:tc>
          <w:tcPr>
            <w:tcW w:w="3437" w:type="dxa"/>
            <w:vMerge/>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00D855B4" w:rsidP="00D855B4" w:rsidRDefault="00D855B4" w14:paraId="329C4BBE" w14:textId="77777777">
            <w:pPr>
              <w:spacing w:after="0" w:line="276" w:lineRule="auto"/>
              <w:rPr>
                <w:rFonts w:ascii="Verdana" w:hAnsi="Verdana"/>
                <w:sz w:val="18"/>
                <w:szCs w:val="18"/>
                <w:lang w:eastAsia="en-US"/>
              </w:rPr>
            </w:pPr>
          </w:p>
        </w:tc>
        <w:tc>
          <w:tcPr>
            <w:tcW w:w="953" w:type="dxa"/>
            <w:vMerge/>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00D855B4" w:rsidP="00D855B4" w:rsidRDefault="00D855B4" w14:paraId="311294B6"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tcPr>
          <w:p w:rsidR="00D855B4" w:rsidP="00D855B4" w:rsidRDefault="00D855B4" w14:paraId="30DFD80B" w14:textId="6E28F71A">
            <w:pPr>
              <w:spacing w:after="0" w:line="276" w:lineRule="auto"/>
              <w:rPr>
                <w:rFonts w:ascii="Verdana" w:hAnsi="Verdana"/>
                <w:sz w:val="18"/>
                <w:szCs w:val="18"/>
                <w:lang w:eastAsia="en-US"/>
              </w:rPr>
            </w:pPr>
            <w:r>
              <w:rPr>
                <w:rFonts w:ascii="Verdana" w:hAnsi="Verdana"/>
                <w:sz w:val="18"/>
                <w:szCs w:val="18"/>
                <w:lang w:eastAsia="en-US"/>
              </w:rPr>
              <w:t>Toelichting KB:</w:t>
            </w:r>
          </w:p>
          <w:p w:rsidR="00D855B4" w:rsidP="00D855B4" w:rsidRDefault="00D855B4" w14:paraId="360C5CB3" w14:textId="72BE8424">
            <w:pPr>
              <w:spacing w:after="0" w:line="276" w:lineRule="auto"/>
              <w:rPr>
                <w:rFonts w:ascii="Verdana" w:hAnsi="Verdana"/>
                <w:sz w:val="18"/>
                <w:szCs w:val="18"/>
                <w:lang w:eastAsia="en-US"/>
              </w:rPr>
            </w:pPr>
            <w:r>
              <w:rPr>
                <w:rFonts w:ascii="Verdana" w:hAnsi="Verdana"/>
                <w:sz w:val="18"/>
                <w:szCs w:val="18"/>
                <w:lang w:eastAsia="en-US"/>
              </w:rPr>
              <w:t xml:space="preserve">Het is mogelijk om – bij een negatieve evaluatie – via KB de nieuwe uitzonderingen in de verbruiksbelasting van alcoholvrije dranken met ingang van 1 januari 2029 terug te draaien. Ingang per 1 januari 2029 is om rekening te houden met het bedrijfsleven en de Douane. </w:t>
            </w:r>
          </w:p>
        </w:tc>
      </w:tr>
      <w:tr w:rsidR="00D855B4" w:rsidTr="00613192" w14:paraId="7D5F4948" w14:textId="77777777">
        <w:tc>
          <w:tcPr>
            <w:tcW w:w="3437" w:type="dxa"/>
            <w:vMerge/>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00D855B4" w:rsidP="00D855B4" w:rsidRDefault="00D855B4" w14:paraId="0C6CF49B" w14:textId="77777777">
            <w:pPr>
              <w:spacing w:after="0" w:line="276" w:lineRule="auto"/>
              <w:rPr>
                <w:rFonts w:ascii="Verdana" w:hAnsi="Verdana"/>
                <w:sz w:val="18"/>
                <w:szCs w:val="18"/>
                <w:lang w:eastAsia="en-US"/>
              </w:rPr>
            </w:pPr>
          </w:p>
        </w:tc>
        <w:tc>
          <w:tcPr>
            <w:tcW w:w="953" w:type="dxa"/>
            <w:vMerge/>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00D855B4" w:rsidP="00D855B4" w:rsidRDefault="00D855B4" w14:paraId="4AF0898B"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tcPr>
          <w:p w:rsidR="00D855B4" w:rsidP="00D855B4" w:rsidRDefault="00D855B4" w14:paraId="180DE8B8" w14:textId="00FFBE02">
            <w:pPr>
              <w:spacing w:after="0" w:line="276" w:lineRule="auto"/>
              <w:rPr>
                <w:rFonts w:ascii="Verdana" w:hAnsi="Verdana"/>
                <w:sz w:val="18"/>
                <w:szCs w:val="18"/>
                <w:lang w:eastAsia="en-US"/>
              </w:rPr>
            </w:pPr>
            <w:r>
              <w:rPr>
                <w:rFonts w:ascii="Verdana" w:hAnsi="Verdana"/>
                <w:sz w:val="18"/>
                <w:szCs w:val="18"/>
                <w:lang w:eastAsia="en-US"/>
              </w:rPr>
              <w:t>Informatie Kamer &amp; stand van zaken:</w:t>
            </w:r>
          </w:p>
          <w:p w:rsidR="00D855B4" w:rsidP="00D855B4" w:rsidRDefault="00D855B4" w14:paraId="18512E06" w14:textId="2DA6CACA">
            <w:pPr>
              <w:spacing w:after="0" w:line="276" w:lineRule="auto"/>
              <w:rPr>
                <w:rFonts w:ascii="Verdana" w:hAnsi="Verdana"/>
                <w:sz w:val="18"/>
                <w:szCs w:val="18"/>
                <w:lang w:eastAsia="en-US"/>
              </w:rPr>
            </w:pPr>
            <w:r>
              <w:rPr>
                <w:rFonts w:ascii="Verdana" w:hAnsi="Verdana"/>
                <w:sz w:val="18"/>
                <w:szCs w:val="18"/>
                <w:lang w:eastAsia="en-US"/>
              </w:rPr>
              <w:t xml:space="preserve">De evaluatie van de verbruiksbelasting van alcoholvrije dranken vindt plaats in 2026. Daarover is de Kamer o.a. bij de Miljoenennota 2024 geïnformeerd. Een eventuele wijziging bij KB is afhankelijk van deze evaluatie. Daar zal de Kamer t.z.t. over geïnformeerd worden. </w:t>
            </w:r>
          </w:p>
        </w:tc>
      </w:tr>
      <w:tr w:rsidR="00D855B4" w:rsidTr="00613192" w14:paraId="7240C238" w14:textId="77777777">
        <w:tc>
          <w:tcPr>
            <w:tcW w:w="3437" w:type="dxa"/>
            <w:vMerge w:val="restart"/>
            <w:tcBorders>
              <w:top w:val="single" w:color="auto" w:sz="4" w:space="0"/>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tcPr>
          <w:p w:rsidRPr="007C2005" w:rsidR="00D855B4" w:rsidP="00D855B4" w:rsidRDefault="00D855B4" w14:paraId="1ADBDCA2" w14:textId="4FC0FEF5">
            <w:pPr>
              <w:spacing w:after="0" w:line="276" w:lineRule="auto"/>
              <w:rPr>
                <w:rFonts w:ascii="Verdana" w:hAnsi="Verdana"/>
                <w:b/>
                <w:bCs/>
                <w:sz w:val="18"/>
                <w:szCs w:val="18"/>
                <w:lang w:eastAsia="en-US"/>
              </w:rPr>
            </w:pPr>
            <w:r>
              <w:rPr>
                <w:rFonts w:ascii="Verdana" w:hAnsi="Verdana"/>
                <w:b/>
                <w:bCs/>
                <w:sz w:val="18"/>
                <w:szCs w:val="18"/>
                <w:lang w:eastAsia="en-US"/>
              </w:rPr>
              <w:lastRenderedPageBreak/>
              <w:t>Fiscale verzamelwet 2023</w:t>
            </w:r>
          </w:p>
          <w:p w:rsidR="00D855B4" w:rsidP="00D855B4" w:rsidRDefault="00D855B4" w14:paraId="032579DF" w14:textId="77777777">
            <w:pPr>
              <w:spacing w:after="0" w:line="276" w:lineRule="auto"/>
              <w:rPr>
                <w:rFonts w:ascii="Verdana" w:hAnsi="Verdana"/>
                <w:sz w:val="18"/>
                <w:szCs w:val="18"/>
                <w:lang w:eastAsia="en-US"/>
              </w:rPr>
            </w:pPr>
          </w:p>
          <w:p w:rsidR="00D855B4" w:rsidP="00D855B4" w:rsidRDefault="00D855B4" w14:paraId="2E694885" w14:textId="77777777">
            <w:pPr>
              <w:spacing w:after="0" w:line="276" w:lineRule="auto"/>
              <w:rPr>
                <w:rFonts w:ascii="Verdana" w:hAnsi="Verdana"/>
                <w:sz w:val="18"/>
                <w:szCs w:val="18"/>
                <w:lang w:eastAsia="en-US"/>
              </w:rPr>
            </w:pPr>
            <w:r>
              <w:rPr>
                <w:rFonts w:ascii="Verdana" w:hAnsi="Verdana"/>
                <w:sz w:val="18"/>
                <w:szCs w:val="18"/>
                <w:lang w:eastAsia="en-US"/>
              </w:rPr>
              <w:t>Nog niet inwerking getreden:</w:t>
            </w:r>
          </w:p>
          <w:p w:rsidR="00D855B4" w:rsidP="00D855B4" w:rsidRDefault="00D855B4" w14:paraId="180FD662" w14:textId="77777777">
            <w:pPr>
              <w:spacing w:after="0" w:line="276" w:lineRule="auto"/>
              <w:rPr>
                <w:rFonts w:ascii="Verdana" w:hAnsi="Verdana"/>
                <w:sz w:val="18"/>
                <w:szCs w:val="18"/>
                <w:lang w:eastAsia="en-US"/>
              </w:rPr>
            </w:pPr>
          </w:p>
          <w:p w:rsidR="00D855B4" w:rsidP="00D855B4" w:rsidRDefault="00D855B4" w14:paraId="32A02CB1" w14:textId="30C98D32">
            <w:pPr>
              <w:spacing w:after="0" w:line="276" w:lineRule="auto"/>
              <w:rPr>
                <w:rFonts w:ascii="Verdana" w:hAnsi="Verdana"/>
                <w:sz w:val="18"/>
                <w:szCs w:val="18"/>
                <w:lang w:eastAsia="en-US"/>
              </w:rPr>
            </w:pPr>
            <w:r>
              <w:rPr>
                <w:rFonts w:ascii="Verdana" w:hAnsi="Verdana"/>
                <w:sz w:val="18"/>
                <w:szCs w:val="18"/>
                <w:lang w:eastAsia="en-US"/>
              </w:rPr>
              <w:t>Artikel XI</w:t>
            </w:r>
          </w:p>
        </w:tc>
        <w:tc>
          <w:tcPr>
            <w:tcW w:w="953" w:type="dxa"/>
            <w:vMerge w:val="restart"/>
            <w:tcBorders>
              <w:top w:val="single" w:color="auto" w:sz="4" w:space="0"/>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hideMark/>
          </w:tcPr>
          <w:p w:rsidR="00D855B4" w:rsidP="00D855B4" w:rsidRDefault="00D855B4" w14:paraId="45DF59E4" w14:textId="77777777">
            <w:pPr>
              <w:spacing w:after="0" w:line="276" w:lineRule="auto"/>
              <w:rPr>
                <w:rFonts w:ascii="Verdana" w:hAnsi="Verdana"/>
                <w:sz w:val="18"/>
                <w:szCs w:val="18"/>
                <w:lang w:eastAsia="en-US"/>
              </w:rPr>
            </w:pPr>
            <w:r>
              <w:rPr>
                <w:rFonts w:ascii="Verdana" w:hAnsi="Verdana"/>
                <w:sz w:val="18"/>
                <w:szCs w:val="18"/>
                <w:lang w:eastAsia="en-US"/>
              </w:rPr>
              <w:t>2022</w:t>
            </w:r>
          </w:p>
        </w:tc>
        <w:tc>
          <w:tcPr>
            <w:tcW w:w="4672"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hideMark/>
          </w:tcPr>
          <w:p w:rsidR="00D855B4" w:rsidP="00D855B4" w:rsidRDefault="00D855B4" w14:paraId="248866A2" w14:textId="77777777">
            <w:pPr>
              <w:spacing w:after="0" w:line="276" w:lineRule="auto"/>
              <w:rPr>
                <w:rFonts w:ascii="Verdana" w:hAnsi="Verdana"/>
                <w:sz w:val="18"/>
                <w:szCs w:val="18"/>
                <w:lang w:eastAsia="en-US"/>
              </w:rPr>
            </w:pPr>
            <w:r>
              <w:rPr>
                <w:rFonts w:ascii="Verdana" w:hAnsi="Verdana"/>
                <w:sz w:val="18"/>
                <w:szCs w:val="18"/>
                <w:lang w:eastAsia="en-US"/>
              </w:rPr>
              <w:t>Maatregel:</w:t>
            </w:r>
          </w:p>
          <w:p w:rsidR="00D855B4" w:rsidP="00D855B4" w:rsidRDefault="00D855B4" w14:paraId="1FD6106C" w14:textId="44E21608">
            <w:pPr>
              <w:spacing w:after="0" w:line="276" w:lineRule="auto"/>
              <w:rPr>
                <w:rFonts w:ascii="Verdana" w:hAnsi="Verdana"/>
                <w:sz w:val="18"/>
                <w:szCs w:val="18"/>
                <w:lang w:eastAsia="en-US"/>
              </w:rPr>
            </w:pPr>
            <w:r>
              <w:rPr>
                <w:rFonts w:ascii="Verdana" w:hAnsi="Verdana"/>
                <w:sz w:val="18"/>
                <w:szCs w:val="18"/>
                <w:lang w:eastAsia="en-US"/>
              </w:rPr>
              <w:t>De Fiscale verzamelwet 2023 breidt, kort gezegd, de rentestop uit. Een rentestop vindt plaats als de inspecteur te lang doet over het vaststellen van een belastingaanslag naar aanleiding van een verzoek of aangifte. De rentestop geldt met deze uitbreiding ook voor naheffingsaanslagen. De te betalen belastingrente bleef namelijk oplopen wanneer de naheffingsaanslag te lang op zich liet wachten. Deze uitbreiding moet dit voorkomen</w:t>
            </w:r>
            <w:r w:rsidR="001E7322">
              <w:rPr>
                <w:rFonts w:ascii="Verdana" w:hAnsi="Verdana"/>
                <w:sz w:val="18"/>
                <w:szCs w:val="18"/>
                <w:lang w:eastAsia="en-US"/>
              </w:rPr>
              <w:t>: de vertraging in de vaststelling van de naheffingsaanslag komt niet voor rekening van de belastingplichtige</w:t>
            </w:r>
            <w:r>
              <w:rPr>
                <w:rFonts w:ascii="Verdana" w:hAnsi="Verdana"/>
                <w:sz w:val="18"/>
                <w:szCs w:val="18"/>
                <w:lang w:eastAsia="en-US"/>
              </w:rPr>
              <w:t>.</w:t>
            </w:r>
          </w:p>
        </w:tc>
      </w:tr>
      <w:tr w:rsidR="00D855B4" w:rsidTr="00613192" w14:paraId="2B7DD611" w14:textId="77777777">
        <w:tc>
          <w:tcPr>
            <w:tcW w:w="3437" w:type="dxa"/>
            <w:vMerge/>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hideMark/>
          </w:tcPr>
          <w:p w:rsidR="00D855B4" w:rsidP="00D855B4" w:rsidRDefault="00D855B4" w14:paraId="3967C705" w14:textId="77777777">
            <w:pPr>
              <w:spacing w:after="0" w:line="276" w:lineRule="auto"/>
              <w:rPr>
                <w:rFonts w:ascii="Verdana" w:hAnsi="Verdana"/>
                <w:sz w:val="18"/>
                <w:szCs w:val="18"/>
                <w:lang w:eastAsia="en-US"/>
              </w:rPr>
            </w:pPr>
          </w:p>
        </w:tc>
        <w:tc>
          <w:tcPr>
            <w:tcW w:w="953" w:type="dxa"/>
            <w:vMerge/>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hideMark/>
          </w:tcPr>
          <w:p w:rsidR="00D855B4" w:rsidP="00D855B4" w:rsidRDefault="00D855B4" w14:paraId="5D4ADB37"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tcPr>
          <w:p w:rsidR="00D855B4" w:rsidP="00D855B4" w:rsidRDefault="00D855B4" w14:paraId="1BC8A300" w14:textId="77777777">
            <w:pPr>
              <w:spacing w:after="0" w:line="276" w:lineRule="auto"/>
              <w:rPr>
                <w:rFonts w:ascii="Verdana" w:hAnsi="Verdana"/>
                <w:sz w:val="18"/>
                <w:szCs w:val="18"/>
                <w:lang w:eastAsia="en-US"/>
              </w:rPr>
            </w:pPr>
            <w:r>
              <w:rPr>
                <w:rFonts w:ascii="Verdana" w:hAnsi="Verdana"/>
                <w:sz w:val="18"/>
                <w:szCs w:val="18"/>
                <w:lang w:eastAsia="en-US"/>
              </w:rPr>
              <w:t>Toelichting KB:</w:t>
            </w:r>
          </w:p>
          <w:p w:rsidR="00D855B4" w:rsidP="00D855B4" w:rsidRDefault="00D855B4" w14:paraId="524E9382" w14:textId="654CE574">
            <w:pPr>
              <w:spacing w:after="0" w:line="276" w:lineRule="auto"/>
              <w:rPr>
                <w:rFonts w:ascii="Verdana" w:hAnsi="Verdana"/>
                <w:sz w:val="18"/>
                <w:szCs w:val="18"/>
                <w:lang w:eastAsia="en-US"/>
              </w:rPr>
            </w:pPr>
            <w:r>
              <w:rPr>
                <w:rFonts w:ascii="Verdana" w:hAnsi="Verdana"/>
                <w:sz w:val="18"/>
                <w:szCs w:val="18"/>
                <w:lang w:eastAsia="en-US"/>
              </w:rPr>
              <w:t xml:space="preserve">Artikel XI moet nog in werking treden bij KB. De wijziging die hieruit voortvloeit is dat naast de per 1-1-2023 geldende rentestop voor de naheffingsaanslagen ter zake van de loonbelasting, dividendbelasting, bronbelasting, omzetbelasting, overdrachtsbelasting, belasting van personenauto’s en motorrijwielen, accijns, verbruiksbelasting van alcoholvrijedranken of een in artikel 1 Wbm genoemde belasting, de rentestop ook van toepassing is op naheffingsaanslagen omzetbelasting (OB). De verwachting is dat dit </w:t>
            </w:r>
            <w:r w:rsidR="007F40A5">
              <w:rPr>
                <w:rFonts w:ascii="Verdana" w:hAnsi="Verdana"/>
                <w:sz w:val="18"/>
                <w:szCs w:val="18"/>
                <w:lang w:eastAsia="en-US"/>
              </w:rPr>
              <w:t>op zijn vroegst in het jaar 2027 zal zijn, bij de introductie van het nieuwe OB-systeem.</w:t>
            </w:r>
          </w:p>
        </w:tc>
      </w:tr>
      <w:tr w:rsidR="00D855B4" w:rsidTr="00613192" w14:paraId="3E0D1D26" w14:textId="77777777">
        <w:tc>
          <w:tcPr>
            <w:tcW w:w="3437" w:type="dxa"/>
            <w:vMerge/>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hideMark/>
          </w:tcPr>
          <w:p w:rsidR="00D855B4" w:rsidP="00D855B4" w:rsidRDefault="00D855B4" w14:paraId="158A1CF9" w14:textId="77777777">
            <w:pPr>
              <w:spacing w:after="0" w:line="276" w:lineRule="auto"/>
              <w:rPr>
                <w:rFonts w:ascii="Verdana" w:hAnsi="Verdana"/>
                <w:sz w:val="18"/>
                <w:szCs w:val="18"/>
                <w:lang w:eastAsia="en-US"/>
              </w:rPr>
            </w:pPr>
          </w:p>
        </w:tc>
        <w:tc>
          <w:tcPr>
            <w:tcW w:w="953" w:type="dxa"/>
            <w:vMerge/>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hideMark/>
          </w:tcPr>
          <w:p w:rsidR="00D855B4" w:rsidP="00D855B4" w:rsidRDefault="00D855B4" w14:paraId="6E864B47"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hideMark/>
          </w:tcPr>
          <w:p w:rsidR="00D855B4" w:rsidP="00D855B4" w:rsidRDefault="00D855B4" w14:paraId="3102E64B" w14:textId="77777777">
            <w:pPr>
              <w:spacing w:after="0" w:line="276" w:lineRule="auto"/>
              <w:rPr>
                <w:rFonts w:ascii="Verdana" w:hAnsi="Verdana"/>
                <w:sz w:val="18"/>
                <w:szCs w:val="18"/>
                <w:lang w:eastAsia="en-US"/>
              </w:rPr>
            </w:pPr>
            <w:r>
              <w:rPr>
                <w:rFonts w:ascii="Verdana" w:hAnsi="Verdana"/>
                <w:sz w:val="18"/>
                <w:szCs w:val="18"/>
                <w:lang w:eastAsia="en-US"/>
              </w:rPr>
              <w:t>Informatie Kamer &amp; stand van zaken:</w:t>
            </w:r>
          </w:p>
          <w:p w:rsidR="00D855B4" w:rsidP="00D855B4" w:rsidRDefault="00D855B4" w14:paraId="57499CB1" w14:textId="592BCF4D">
            <w:pPr>
              <w:spacing w:after="0" w:line="276" w:lineRule="auto"/>
              <w:rPr>
                <w:rFonts w:ascii="Verdana" w:hAnsi="Verdana"/>
                <w:sz w:val="18"/>
                <w:szCs w:val="18"/>
                <w:lang w:eastAsia="en-US"/>
              </w:rPr>
            </w:pPr>
            <w:r>
              <w:rPr>
                <w:rFonts w:ascii="Verdana" w:hAnsi="Verdana"/>
                <w:sz w:val="18"/>
                <w:szCs w:val="18"/>
                <w:lang w:eastAsia="en-US"/>
              </w:rPr>
              <w:t xml:space="preserve">Maatregel en overwegingen zijn toegelicht in het wetsvoorstel en memorie van toelichting. Het traject voor vernieuwing OB-systeem loopt en daar zal de Kamer </w:t>
            </w:r>
            <w:r w:rsidR="000D24E4">
              <w:rPr>
                <w:rFonts w:ascii="Verdana" w:hAnsi="Verdana"/>
                <w:sz w:val="18"/>
                <w:szCs w:val="18"/>
                <w:lang w:eastAsia="en-US"/>
              </w:rPr>
              <w:t>te zijner tijd</w:t>
            </w:r>
            <w:r>
              <w:rPr>
                <w:rFonts w:ascii="Verdana" w:hAnsi="Verdana"/>
                <w:sz w:val="18"/>
                <w:szCs w:val="18"/>
                <w:lang w:eastAsia="en-US"/>
              </w:rPr>
              <w:t xml:space="preserve"> over geïnformeerd worden. </w:t>
            </w:r>
          </w:p>
        </w:tc>
      </w:tr>
      <w:tr w:rsidR="00D855B4" w:rsidTr="00613192" w14:paraId="54B1C7E3" w14:textId="77777777">
        <w:tc>
          <w:tcPr>
            <w:tcW w:w="3437" w:type="dxa"/>
            <w:vMerge w:val="restart"/>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tcPr>
          <w:p w:rsidR="00D855B4" w:rsidP="00D855B4" w:rsidRDefault="00D855B4" w14:paraId="18241565" w14:textId="77777777">
            <w:pPr>
              <w:spacing w:after="0" w:line="276" w:lineRule="auto"/>
              <w:rPr>
                <w:rFonts w:ascii="Verdana" w:hAnsi="Verdana"/>
                <w:b/>
                <w:bCs/>
                <w:sz w:val="18"/>
                <w:szCs w:val="18"/>
                <w:lang w:eastAsia="en-US"/>
              </w:rPr>
            </w:pPr>
            <w:r>
              <w:rPr>
                <w:rFonts w:ascii="Verdana" w:hAnsi="Verdana"/>
                <w:b/>
                <w:bCs/>
                <w:sz w:val="18"/>
                <w:szCs w:val="18"/>
                <w:lang w:eastAsia="en-US"/>
              </w:rPr>
              <w:t>Wet tijdelijke solidariteitsbijdrage</w:t>
            </w:r>
          </w:p>
          <w:p w:rsidR="00D855B4" w:rsidP="00D855B4" w:rsidRDefault="00D855B4" w14:paraId="3B558E52" w14:textId="77777777">
            <w:pPr>
              <w:spacing w:after="0" w:line="276" w:lineRule="auto"/>
              <w:rPr>
                <w:rFonts w:ascii="Verdana" w:hAnsi="Verdana"/>
                <w:sz w:val="18"/>
                <w:szCs w:val="18"/>
                <w:lang w:eastAsia="en-US"/>
              </w:rPr>
            </w:pPr>
          </w:p>
          <w:p w:rsidR="00D855B4" w:rsidP="00D855B4" w:rsidRDefault="00D855B4" w14:paraId="5C41B654" w14:textId="77777777">
            <w:pPr>
              <w:spacing w:after="0" w:line="276" w:lineRule="auto"/>
              <w:rPr>
                <w:rFonts w:ascii="Verdana" w:hAnsi="Verdana"/>
                <w:sz w:val="18"/>
                <w:szCs w:val="18"/>
                <w:lang w:eastAsia="en-US"/>
              </w:rPr>
            </w:pPr>
            <w:r>
              <w:rPr>
                <w:rFonts w:ascii="Verdana" w:hAnsi="Verdana"/>
                <w:sz w:val="18"/>
                <w:szCs w:val="18"/>
                <w:lang w:eastAsia="en-US"/>
              </w:rPr>
              <w:t>Betreft het vervallen van de wet bij koninklijk besluit en het in werking treden van artikel 7.2 bij koninklijk besluit.</w:t>
            </w:r>
          </w:p>
          <w:p w:rsidR="00D855B4" w:rsidP="00D855B4" w:rsidRDefault="00D855B4" w14:paraId="5FFCACD9" w14:textId="77777777">
            <w:pPr>
              <w:spacing w:after="0" w:line="276" w:lineRule="auto"/>
              <w:rPr>
                <w:rFonts w:ascii="Verdana" w:hAnsi="Verdana"/>
                <w:sz w:val="18"/>
                <w:szCs w:val="18"/>
                <w:lang w:eastAsia="en-US"/>
              </w:rPr>
            </w:pPr>
          </w:p>
          <w:p w:rsidR="00D855B4" w:rsidP="00D855B4" w:rsidRDefault="00D855B4" w14:paraId="7B7FF617" w14:textId="77777777">
            <w:pPr>
              <w:spacing w:after="0" w:line="276" w:lineRule="auto"/>
              <w:rPr>
                <w:rFonts w:ascii="Verdana" w:hAnsi="Verdana"/>
                <w:sz w:val="18"/>
                <w:szCs w:val="18"/>
                <w:lang w:eastAsia="en-US"/>
              </w:rPr>
            </w:pPr>
            <w:r>
              <w:rPr>
                <w:rFonts w:ascii="Verdana" w:hAnsi="Verdana"/>
                <w:sz w:val="18"/>
                <w:szCs w:val="18"/>
                <w:lang w:eastAsia="en-US"/>
              </w:rPr>
              <w:lastRenderedPageBreak/>
              <w:t>Artikel 8.1</w:t>
            </w:r>
          </w:p>
          <w:p w:rsidR="00D855B4" w:rsidP="00D855B4" w:rsidRDefault="00D855B4" w14:paraId="7710DAD2" w14:textId="77777777">
            <w:pPr>
              <w:spacing w:after="0" w:line="276" w:lineRule="auto"/>
              <w:rPr>
                <w:rFonts w:ascii="Verdana" w:hAnsi="Verdana"/>
                <w:sz w:val="18"/>
                <w:szCs w:val="18"/>
                <w:lang w:eastAsia="en-US"/>
              </w:rPr>
            </w:pPr>
            <w:r>
              <w:rPr>
                <w:rFonts w:ascii="Verdana" w:hAnsi="Verdana"/>
                <w:sz w:val="18"/>
                <w:szCs w:val="18"/>
                <w:lang w:eastAsia="en-US"/>
              </w:rPr>
              <w:t>(</w:t>
            </w:r>
            <w:proofErr w:type="gramStart"/>
            <w:r>
              <w:rPr>
                <w:rFonts w:ascii="Verdana" w:hAnsi="Verdana"/>
                <w:sz w:val="18"/>
                <w:szCs w:val="18"/>
                <w:lang w:eastAsia="en-US"/>
              </w:rPr>
              <w:t>inwerkingtredingsbepaling</w:t>
            </w:r>
            <w:proofErr w:type="gramEnd"/>
            <w:r>
              <w:rPr>
                <w:rFonts w:ascii="Verdana" w:hAnsi="Verdana"/>
                <w:sz w:val="18"/>
                <w:szCs w:val="18"/>
                <w:lang w:eastAsia="en-US"/>
              </w:rPr>
              <w:t>)</w:t>
            </w:r>
          </w:p>
        </w:tc>
        <w:tc>
          <w:tcPr>
            <w:tcW w:w="953" w:type="dxa"/>
            <w:vMerge w:val="restart"/>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hideMark/>
          </w:tcPr>
          <w:p w:rsidR="00D855B4" w:rsidP="00D855B4" w:rsidRDefault="00D855B4" w14:paraId="5CA79DE7" w14:textId="77777777">
            <w:pPr>
              <w:spacing w:after="0" w:line="276" w:lineRule="auto"/>
              <w:rPr>
                <w:rFonts w:ascii="Verdana" w:hAnsi="Verdana"/>
                <w:sz w:val="18"/>
                <w:szCs w:val="18"/>
                <w:lang w:eastAsia="en-US"/>
              </w:rPr>
            </w:pPr>
            <w:r>
              <w:rPr>
                <w:rFonts w:ascii="Verdana" w:hAnsi="Verdana"/>
                <w:sz w:val="18"/>
                <w:szCs w:val="18"/>
                <w:lang w:eastAsia="en-US"/>
              </w:rPr>
              <w:lastRenderedPageBreak/>
              <w:t>2022</w:t>
            </w:r>
          </w:p>
        </w:tc>
        <w:tc>
          <w:tcPr>
            <w:tcW w:w="4672" w:type="dxa"/>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hideMark/>
          </w:tcPr>
          <w:p w:rsidRPr="000D24E4" w:rsidR="00D855B4" w:rsidP="00D855B4" w:rsidRDefault="00D855B4" w14:paraId="25618B40" w14:textId="77777777">
            <w:pPr>
              <w:spacing w:after="0" w:line="276" w:lineRule="auto"/>
              <w:rPr>
                <w:rFonts w:ascii="Verdana" w:hAnsi="Verdana"/>
                <w:sz w:val="18"/>
                <w:szCs w:val="18"/>
                <w:lang w:eastAsia="en-US"/>
              </w:rPr>
            </w:pPr>
            <w:r w:rsidRPr="000D24E4">
              <w:rPr>
                <w:rFonts w:ascii="Verdana" w:hAnsi="Verdana"/>
                <w:sz w:val="18"/>
                <w:szCs w:val="18"/>
                <w:lang w:eastAsia="en-US"/>
              </w:rPr>
              <w:t xml:space="preserve">Maatregel: </w:t>
            </w:r>
          </w:p>
          <w:p w:rsidR="00D855B4" w:rsidP="00D855B4" w:rsidRDefault="00D855B4" w14:paraId="2A27D20B" w14:textId="77777777">
            <w:pPr>
              <w:spacing w:after="0" w:line="276" w:lineRule="auto"/>
              <w:rPr>
                <w:rFonts w:ascii="Verdana" w:hAnsi="Verdana"/>
                <w:sz w:val="18"/>
                <w:szCs w:val="18"/>
                <w:lang w:eastAsia="en-US"/>
              </w:rPr>
            </w:pPr>
            <w:r>
              <w:rPr>
                <w:rFonts w:ascii="Verdana" w:hAnsi="Verdana"/>
                <w:sz w:val="18"/>
                <w:szCs w:val="18"/>
                <w:lang w:eastAsia="en-US"/>
              </w:rPr>
              <w:t xml:space="preserve">De wet voorzag in een tijdelijke solidariteitsbijdrage voor fossiele bedrijven met activiteiten in de ruwe olie, aardgas, kolen en de raffinage van aardolie. Door middel van deze solidariteitsbijdrage wordt het surplus aan winsten als gevolg van onvoorziene omstandigheden – die met name </w:t>
            </w:r>
            <w:r>
              <w:rPr>
                <w:rFonts w:ascii="Verdana" w:hAnsi="Verdana"/>
                <w:sz w:val="18"/>
                <w:szCs w:val="18"/>
                <w:lang w:eastAsia="en-US"/>
              </w:rPr>
              <w:lastRenderedPageBreak/>
              <w:t>zijn veroorzaakt door verstoringen op de markt in de aanloop naar en als gevolg van de Russische aanvalsoorlog in Oekraïne – additioneel belast. De oorsprong van deze wet is de op 6 oktober 2022 door de Raad van de Europese Unie aangenomen verordening (Verordening 2022/1854). De wet gold voor het jaar 2022.</w:t>
            </w:r>
          </w:p>
        </w:tc>
      </w:tr>
      <w:tr w:rsidR="00D855B4" w:rsidTr="00613192" w14:paraId="013E2CA2" w14:textId="77777777">
        <w:tc>
          <w:tcPr>
            <w:tcW w:w="3437" w:type="dxa"/>
            <w:vMerge/>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00D855B4" w:rsidP="00D855B4" w:rsidRDefault="00D855B4" w14:paraId="434E2BC7" w14:textId="77777777">
            <w:pPr>
              <w:spacing w:after="0" w:line="276" w:lineRule="auto"/>
              <w:rPr>
                <w:rFonts w:ascii="Verdana" w:hAnsi="Verdana"/>
                <w:sz w:val="18"/>
                <w:szCs w:val="18"/>
                <w:lang w:eastAsia="en-US"/>
              </w:rPr>
            </w:pPr>
          </w:p>
        </w:tc>
        <w:tc>
          <w:tcPr>
            <w:tcW w:w="953" w:type="dxa"/>
            <w:vMerge/>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00D855B4" w:rsidP="00D855B4" w:rsidRDefault="00D855B4" w14:paraId="28F242BE"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hideMark/>
          </w:tcPr>
          <w:p w:rsidR="00D855B4" w:rsidP="00D855B4" w:rsidRDefault="00D855B4" w14:paraId="70F73781" w14:textId="77777777">
            <w:pPr>
              <w:spacing w:after="0" w:line="276" w:lineRule="auto"/>
              <w:rPr>
                <w:rFonts w:ascii="Verdana" w:hAnsi="Verdana"/>
                <w:sz w:val="18"/>
                <w:szCs w:val="18"/>
                <w:lang w:eastAsia="en-US"/>
              </w:rPr>
            </w:pPr>
            <w:r>
              <w:rPr>
                <w:rFonts w:ascii="Verdana" w:hAnsi="Verdana"/>
                <w:sz w:val="18"/>
                <w:szCs w:val="18"/>
                <w:lang w:eastAsia="en-US"/>
              </w:rPr>
              <w:t>Toelichting KB:</w:t>
            </w:r>
          </w:p>
          <w:p w:rsidR="00D855B4" w:rsidP="00D855B4" w:rsidRDefault="00D855B4" w14:paraId="571950D0" w14:textId="77777777">
            <w:pPr>
              <w:spacing w:after="0" w:line="276" w:lineRule="auto"/>
              <w:rPr>
                <w:rFonts w:ascii="Verdana" w:hAnsi="Verdana"/>
                <w:sz w:val="18"/>
                <w:szCs w:val="18"/>
                <w:lang w:eastAsia="en-US"/>
              </w:rPr>
            </w:pPr>
            <w:r>
              <w:rPr>
                <w:rFonts w:ascii="Verdana" w:hAnsi="Verdana"/>
                <w:sz w:val="18"/>
                <w:szCs w:val="18"/>
                <w:lang w:eastAsia="en-US"/>
              </w:rPr>
              <w:t>In het wetsvoorstel is de mogelijkheid opgenomen om de solidariteitsbijdrage middels KB te laten vervallen, omdat dit slechts een tijdelijke maatregel is. De reden voor een vervaldatum bij KB is dat als gevolg van het feit dat aangesloten wordt bij de belastbare winst voor de vennootschapsbelasting het onduidelijk is op welk moment de voorgestelde tijdelijke solidariteitsbijdrage definitief vast komt te staan.</w:t>
            </w:r>
          </w:p>
        </w:tc>
      </w:tr>
      <w:tr w:rsidR="00D855B4" w:rsidTr="00613192" w14:paraId="6279B7A0" w14:textId="77777777">
        <w:tc>
          <w:tcPr>
            <w:tcW w:w="3437" w:type="dxa"/>
            <w:vMerge/>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00D855B4" w:rsidP="00D855B4" w:rsidRDefault="00D855B4" w14:paraId="4942FA00" w14:textId="77777777">
            <w:pPr>
              <w:spacing w:after="0" w:line="276" w:lineRule="auto"/>
              <w:rPr>
                <w:rFonts w:ascii="Verdana" w:hAnsi="Verdana"/>
                <w:sz w:val="18"/>
                <w:szCs w:val="18"/>
                <w:lang w:eastAsia="en-US"/>
              </w:rPr>
            </w:pPr>
          </w:p>
        </w:tc>
        <w:tc>
          <w:tcPr>
            <w:tcW w:w="953" w:type="dxa"/>
            <w:vMerge/>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00D855B4" w:rsidP="00D855B4" w:rsidRDefault="00D855B4" w14:paraId="297D9FDA"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hideMark/>
          </w:tcPr>
          <w:p w:rsidR="00D855B4" w:rsidP="00D855B4" w:rsidRDefault="00D855B4" w14:paraId="536A48EF" w14:textId="77777777">
            <w:pPr>
              <w:spacing w:after="0" w:line="276" w:lineRule="auto"/>
              <w:rPr>
                <w:rFonts w:ascii="Verdana" w:hAnsi="Verdana"/>
                <w:sz w:val="18"/>
                <w:szCs w:val="18"/>
                <w:lang w:eastAsia="en-US"/>
              </w:rPr>
            </w:pPr>
            <w:r>
              <w:rPr>
                <w:rFonts w:ascii="Verdana" w:hAnsi="Verdana"/>
                <w:sz w:val="18"/>
                <w:szCs w:val="18"/>
                <w:lang w:eastAsia="en-US"/>
              </w:rPr>
              <w:t>Informatie Kamer &amp; stand van zaken:</w:t>
            </w:r>
          </w:p>
          <w:p w:rsidR="00D855B4" w:rsidP="00D855B4" w:rsidRDefault="00D855B4" w14:paraId="2F7CD164" w14:textId="0040F685">
            <w:pPr>
              <w:spacing w:after="0" w:line="276" w:lineRule="auto"/>
              <w:rPr>
                <w:rFonts w:ascii="Verdana" w:hAnsi="Verdana"/>
                <w:sz w:val="18"/>
                <w:szCs w:val="18"/>
                <w:lang w:eastAsia="en-US"/>
              </w:rPr>
            </w:pPr>
            <w:r>
              <w:rPr>
                <w:rFonts w:ascii="Verdana" w:hAnsi="Verdana"/>
                <w:sz w:val="18"/>
                <w:szCs w:val="18"/>
                <w:lang w:eastAsia="en-US"/>
              </w:rPr>
              <w:t>De regelingen staan in de wettekst en de uitleg staat in de memorie van toelichting. Zodra alle aanslagen definitief vaststaan kan de maatregel bij KB worden opgeheven. Vanwege de benodigde tijd om dergelijke aanslagen vast te stellen, met inachtneming van eventuele procedures</w:t>
            </w:r>
            <w:r>
              <w:rPr>
                <w:rStyle w:val="Voetnootmarkering"/>
                <w:rFonts w:ascii="Verdana" w:hAnsi="Verdana"/>
                <w:sz w:val="18"/>
                <w:szCs w:val="18"/>
                <w:lang w:eastAsia="en-US"/>
              </w:rPr>
              <w:footnoteReference w:id="2"/>
            </w:r>
            <w:r>
              <w:rPr>
                <w:rFonts w:ascii="Verdana" w:hAnsi="Verdana"/>
                <w:sz w:val="18"/>
                <w:szCs w:val="18"/>
                <w:lang w:eastAsia="en-US"/>
              </w:rPr>
              <w:t>, zal het waarschijnlijk nog een aantal jaar duren voordat opheffing bij KB kan plaatsvinden.</w:t>
            </w:r>
          </w:p>
        </w:tc>
      </w:tr>
      <w:tr w:rsidR="00D855B4" w:rsidTr="00613192" w14:paraId="6665621C" w14:textId="77777777">
        <w:tc>
          <w:tcPr>
            <w:tcW w:w="3437" w:type="dxa"/>
            <w:vMerge w:val="restart"/>
            <w:tcBorders>
              <w:top w:val="single" w:color="auto" w:sz="4" w:space="0"/>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hideMark/>
          </w:tcPr>
          <w:p w:rsidR="00D855B4" w:rsidP="00D855B4" w:rsidRDefault="00D855B4" w14:paraId="7C9337ED" w14:textId="77777777">
            <w:pPr>
              <w:spacing w:after="0" w:line="276" w:lineRule="auto"/>
              <w:rPr>
                <w:rFonts w:ascii="Verdana" w:hAnsi="Verdana"/>
                <w:b/>
                <w:bCs/>
                <w:sz w:val="18"/>
                <w:szCs w:val="18"/>
                <w:lang w:eastAsia="en-US"/>
              </w:rPr>
            </w:pPr>
            <w:r>
              <w:rPr>
                <w:rFonts w:ascii="Verdana" w:hAnsi="Verdana"/>
                <w:b/>
                <w:bCs/>
                <w:sz w:val="18"/>
                <w:szCs w:val="18"/>
                <w:lang w:eastAsia="en-US"/>
              </w:rPr>
              <w:t>Wet elektronisch berichtenverkeer Belastingdienst</w:t>
            </w:r>
          </w:p>
          <w:p w:rsidR="00D855B4" w:rsidP="00D855B4" w:rsidRDefault="00D855B4" w14:paraId="33FAE754" w14:textId="77777777">
            <w:pPr>
              <w:spacing w:after="0" w:line="276" w:lineRule="auto"/>
              <w:rPr>
                <w:rFonts w:ascii="Verdana" w:hAnsi="Verdana"/>
                <w:b/>
                <w:bCs/>
                <w:sz w:val="18"/>
                <w:szCs w:val="18"/>
                <w:lang w:eastAsia="en-US"/>
              </w:rPr>
            </w:pPr>
          </w:p>
          <w:p w:rsidR="00D855B4" w:rsidP="00D855B4" w:rsidRDefault="00D855B4" w14:paraId="72866E35" w14:textId="76294659">
            <w:pPr>
              <w:spacing w:after="0" w:line="276" w:lineRule="auto"/>
              <w:rPr>
                <w:rFonts w:ascii="Verdana" w:hAnsi="Verdana"/>
                <w:b/>
                <w:bCs/>
                <w:sz w:val="18"/>
                <w:szCs w:val="18"/>
                <w:lang w:eastAsia="en-US"/>
              </w:rPr>
            </w:pPr>
          </w:p>
        </w:tc>
        <w:tc>
          <w:tcPr>
            <w:tcW w:w="953" w:type="dxa"/>
            <w:vMerge w:val="restart"/>
            <w:tcBorders>
              <w:top w:val="single" w:color="auto" w:sz="4" w:space="0"/>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tcPr>
          <w:p w:rsidR="00D855B4" w:rsidP="00D855B4" w:rsidRDefault="00D855B4" w14:paraId="2A3ED57A"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hideMark/>
          </w:tcPr>
          <w:p w:rsidR="00D855B4" w:rsidP="00D855B4" w:rsidRDefault="00D855B4" w14:paraId="4790644A" w14:textId="77777777">
            <w:pPr>
              <w:spacing w:after="0" w:line="276" w:lineRule="auto"/>
              <w:rPr>
                <w:rFonts w:ascii="Verdana" w:hAnsi="Verdana"/>
                <w:sz w:val="18"/>
                <w:szCs w:val="18"/>
                <w:lang w:eastAsia="en-US"/>
              </w:rPr>
            </w:pPr>
            <w:r>
              <w:rPr>
                <w:rFonts w:ascii="Verdana" w:hAnsi="Verdana"/>
                <w:sz w:val="18"/>
                <w:szCs w:val="18"/>
                <w:lang w:eastAsia="en-US"/>
              </w:rPr>
              <w:t>Maatregel:</w:t>
            </w:r>
          </w:p>
          <w:p w:rsidR="00D855B4" w:rsidP="00D855B4" w:rsidRDefault="00D855B4" w14:paraId="096442DA" w14:textId="77777777">
            <w:pPr>
              <w:spacing w:after="0" w:line="276" w:lineRule="auto"/>
              <w:rPr>
                <w:rFonts w:ascii="Verdana" w:hAnsi="Verdana"/>
                <w:sz w:val="18"/>
                <w:szCs w:val="18"/>
                <w:lang w:eastAsia="en-US"/>
              </w:rPr>
            </w:pPr>
            <w:r>
              <w:rPr>
                <w:rFonts w:ascii="Verdana" w:hAnsi="Verdana"/>
                <w:sz w:val="18"/>
                <w:szCs w:val="18"/>
                <w:lang w:eastAsia="en-US"/>
              </w:rPr>
              <w:t>Voor de heffing en inning van gemeentelijke heffingen en waterschapsheffingen is elektronisch berichtenverkeer niet verplicht. Op het moment dat tot introductie van die verplichting voor de gemeentelijke heffingen en de waterschapsheffingen wordt besloten kunnen de in de artikelen VII en IX van de Wet elektronisch berichtenverkeer Belastingdienst opgenomen wijzigingsopdrachten op een bij KB vast te stellen tijdstip in werking treden.</w:t>
            </w:r>
          </w:p>
        </w:tc>
      </w:tr>
      <w:tr w:rsidR="00D855B4" w:rsidTr="00613192" w14:paraId="39570481" w14:textId="77777777">
        <w:tc>
          <w:tcPr>
            <w:tcW w:w="3437" w:type="dxa"/>
            <w:vMerge/>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hideMark/>
          </w:tcPr>
          <w:p w:rsidR="00D855B4" w:rsidP="00D855B4" w:rsidRDefault="00D855B4" w14:paraId="5A71BFDC" w14:textId="77777777">
            <w:pPr>
              <w:spacing w:after="0" w:line="276" w:lineRule="auto"/>
              <w:rPr>
                <w:rFonts w:ascii="Verdana" w:hAnsi="Verdana"/>
                <w:b/>
                <w:bCs/>
                <w:sz w:val="18"/>
                <w:szCs w:val="18"/>
                <w:lang w:eastAsia="en-US"/>
              </w:rPr>
            </w:pPr>
          </w:p>
        </w:tc>
        <w:tc>
          <w:tcPr>
            <w:tcW w:w="953" w:type="dxa"/>
            <w:vMerge/>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hideMark/>
          </w:tcPr>
          <w:p w:rsidR="00D855B4" w:rsidP="00D855B4" w:rsidRDefault="00D855B4" w14:paraId="58DA4625"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tcPr>
          <w:p w:rsidR="00D855B4" w:rsidP="00D855B4" w:rsidRDefault="00D855B4" w14:paraId="48C1D082" w14:textId="77777777">
            <w:pPr>
              <w:spacing w:after="0" w:line="276" w:lineRule="auto"/>
              <w:rPr>
                <w:rFonts w:ascii="Verdana" w:hAnsi="Verdana"/>
                <w:sz w:val="18"/>
                <w:szCs w:val="18"/>
                <w:lang w:eastAsia="en-US"/>
              </w:rPr>
            </w:pPr>
            <w:r>
              <w:rPr>
                <w:rFonts w:ascii="Verdana" w:hAnsi="Verdana"/>
                <w:sz w:val="18"/>
                <w:szCs w:val="18"/>
                <w:lang w:eastAsia="en-US"/>
              </w:rPr>
              <w:t>Toelichting KB:</w:t>
            </w:r>
          </w:p>
          <w:p w:rsidR="00D855B4" w:rsidP="00D855B4" w:rsidRDefault="00D855B4" w14:paraId="298A4A74" w14:textId="573DF454">
            <w:pPr>
              <w:spacing w:after="0" w:line="276" w:lineRule="auto"/>
              <w:rPr>
                <w:rFonts w:ascii="Verdana" w:hAnsi="Verdana"/>
                <w:sz w:val="18"/>
                <w:szCs w:val="18"/>
                <w:lang w:eastAsia="en-US"/>
              </w:rPr>
            </w:pPr>
            <w:r>
              <w:rPr>
                <w:rFonts w:ascii="Verdana" w:hAnsi="Verdana"/>
                <w:sz w:val="18"/>
                <w:szCs w:val="18"/>
                <w:lang w:eastAsia="en-US"/>
              </w:rPr>
              <w:t>De inwerkingtreding van de wijzigingen die samenhangen met het elektronisch berichtenverkeer vindt ingevolge artikel XI, eerste lid, plaats op een bij KB te bepalen tijdstip. Dit tijdstip kan voor verschillende onderdelen van het voorstel verschillend worden vastgesteld. Dit is noodzakelijk om de wijzigingsopdrachten waarmee wordt geregeld dat de in dit wetsvoorstel opgenomen bepalingen inzake het elektronisch berichtenverkeer van overeenkomstige toepassing worden voor de Gemeentewet en de Waterschapswet op een later tijdstip in werking te kunnen laten treden.</w:t>
            </w:r>
          </w:p>
        </w:tc>
      </w:tr>
      <w:tr w:rsidR="00D855B4" w:rsidTr="00613192" w14:paraId="2D88B165" w14:textId="77777777">
        <w:tc>
          <w:tcPr>
            <w:tcW w:w="3437" w:type="dxa"/>
            <w:vMerge/>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hideMark/>
          </w:tcPr>
          <w:p w:rsidR="00D855B4" w:rsidP="00D855B4" w:rsidRDefault="00D855B4" w14:paraId="5A54A3D3" w14:textId="77777777">
            <w:pPr>
              <w:spacing w:after="0" w:line="276" w:lineRule="auto"/>
              <w:rPr>
                <w:rFonts w:ascii="Verdana" w:hAnsi="Verdana"/>
                <w:b/>
                <w:bCs/>
                <w:sz w:val="18"/>
                <w:szCs w:val="18"/>
                <w:lang w:eastAsia="en-US"/>
              </w:rPr>
            </w:pPr>
          </w:p>
        </w:tc>
        <w:tc>
          <w:tcPr>
            <w:tcW w:w="953" w:type="dxa"/>
            <w:vMerge/>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hideMark/>
          </w:tcPr>
          <w:p w:rsidR="00D855B4" w:rsidP="00D855B4" w:rsidRDefault="00D855B4" w14:paraId="7C1DC31F"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hideMark/>
          </w:tcPr>
          <w:p w:rsidR="00D855B4" w:rsidP="00D855B4" w:rsidRDefault="00D855B4" w14:paraId="1CD36490" w14:textId="77777777">
            <w:pPr>
              <w:spacing w:after="0" w:line="276" w:lineRule="auto"/>
              <w:rPr>
                <w:rFonts w:ascii="Verdana" w:hAnsi="Verdana"/>
                <w:sz w:val="18"/>
                <w:szCs w:val="18"/>
                <w:lang w:eastAsia="en-US"/>
              </w:rPr>
            </w:pPr>
            <w:r>
              <w:rPr>
                <w:rFonts w:ascii="Verdana" w:hAnsi="Verdana"/>
                <w:sz w:val="18"/>
                <w:szCs w:val="18"/>
                <w:lang w:eastAsia="en-US"/>
              </w:rPr>
              <w:t>Informatie Kamer &amp; stand van zaken:</w:t>
            </w:r>
          </w:p>
          <w:p w:rsidR="00D855B4" w:rsidP="00D855B4" w:rsidRDefault="00D855B4" w14:paraId="74C5BC28" w14:textId="77777777">
            <w:pPr>
              <w:spacing w:after="0" w:line="276" w:lineRule="auto"/>
              <w:rPr>
                <w:rFonts w:ascii="Verdana" w:hAnsi="Verdana"/>
                <w:sz w:val="18"/>
                <w:szCs w:val="18"/>
                <w:lang w:eastAsia="en-US"/>
              </w:rPr>
            </w:pPr>
            <w:r>
              <w:rPr>
                <w:rFonts w:ascii="Verdana" w:hAnsi="Verdana"/>
                <w:sz w:val="18"/>
                <w:szCs w:val="18"/>
                <w:lang w:eastAsia="en-US"/>
              </w:rPr>
              <w:t>In de memorie van toelichting is uitgewerkt waarom de wet bij koninklijk besluit in werking treedt.</w:t>
            </w:r>
          </w:p>
          <w:p w:rsidR="00D855B4" w:rsidP="00D855B4" w:rsidRDefault="00D855B4" w14:paraId="60D02E2F" w14:textId="77777777">
            <w:pPr>
              <w:spacing w:after="0" w:line="276" w:lineRule="auto"/>
              <w:rPr>
                <w:rFonts w:ascii="Verdana" w:hAnsi="Verdana"/>
                <w:sz w:val="18"/>
                <w:szCs w:val="18"/>
                <w:lang w:eastAsia="en-US"/>
              </w:rPr>
            </w:pPr>
            <w:r>
              <w:rPr>
                <w:rFonts w:ascii="Verdana" w:hAnsi="Verdana"/>
                <w:sz w:val="18"/>
                <w:szCs w:val="18"/>
                <w:lang w:eastAsia="en-US"/>
              </w:rPr>
              <w:t>Doordat artikelen VII en IX niet in werking zijn getreden, geldt de hoofdregel van 3a AWR, dat een bericht uitsluitend digitaal wordt verzonden, niet voor gemeentelijke heffingen en de waterschapsheffingen. Deze hoofdregel van 3a AWR zal worden veranderd wanneer de Keuzeregeling (OFM 2020) in werking treedt.</w:t>
            </w:r>
          </w:p>
        </w:tc>
      </w:tr>
      <w:tr w:rsidR="00D855B4" w:rsidTr="00613192" w14:paraId="24B01BBA" w14:textId="77777777">
        <w:tc>
          <w:tcPr>
            <w:tcW w:w="3437" w:type="dxa"/>
            <w:vMerge w:val="restart"/>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tcPr>
          <w:p w:rsidR="00D855B4" w:rsidP="00D855B4" w:rsidRDefault="00D855B4" w14:paraId="3D7A5D8B" w14:textId="77777777">
            <w:pPr>
              <w:spacing w:after="0" w:line="276" w:lineRule="auto"/>
              <w:rPr>
                <w:rFonts w:ascii="Verdana" w:hAnsi="Verdana"/>
                <w:b/>
                <w:bCs/>
                <w:sz w:val="18"/>
                <w:szCs w:val="18"/>
                <w:lang w:eastAsia="en-US"/>
              </w:rPr>
            </w:pPr>
            <w:r>
              <w:rPr>
                <w:rFonts w:ascii="Verdana" w:hAnsi="Verdana"/>
                <w:b/>
                <w:bCs/>
                <w:sz w:val="18"/>
                <w:szCs w:val="18"/>
                <w:lang w:eastAsia="en-US"/>
              </w:rPr>
              <w:t>Overige fiscale maatregelen 2020</w:t>
            </w:r>
          </w:p>
          <w:p w:rsidR="00D855B4" w:rsidP="00D855B4" w:rsidRDefault="00D855B4" w14:paraId="1A6374CA" w14:textId="77777777">
            <w:pPr>
              <w:spacing w:after="0" w:line="276" w:lineRule="auto"/>
              <w:rPr>
                <w:rFonts w:ascii="Verdana" w:hAnsi="Verdana"/>
                <w:sz w:val="18"/>
                <w:szCs w:val="18"/>
                <w:lang w:eastAsia="en-US"/>
              </w:rPr>
            </w:pPr>
          </w:p>
          <w:p w:rsidR="00D855B4" w:rsidP="00D855B4" w:rsidRDefault="00D855B4" w14:paraId="7484344F" w14:textId="77777777">
            <w:pPr>
              <w:spacing w:after="0" w:line="276" w:lineRule="auto"/>
              <w:rPr>
                <w:rFonts w:ascii="Verdana" w:hAnsi="Verdana"/>
                <w:sz w:val="18"/>
                <w:szCs w:val="18"/>
                <w:lang w:eastAsia="en-US"/>
              </w:rPr>
            </w:pPr>
            <w:r>
              <w:rPr>
                <w:rFonts w:ascii="Verdana" w:hAnsi="Verdana"/>
                <w:sz w:val="18"/>
                <w:szCs w:val="18"/>
                <w:lang w:eastAsia="en-US"/>
              </w:rPr>
              <w:t>Nog niet inwerking getreden:</w:t>
            </w:r>
          </w:p>
          <w:p w:rsidR="00D855B4" w:rsidP="00D855B4" w:rsidRDefault="00D855B4" w14:paraId="37327F16" w14:textId="77777777">
            <w:pPr>
              <w:spacing w:after="0" w:line="276" w:lineRule="auto"/>
              <w:rPr>
                <w:rFonts w:ascii="Verdana" w:hAnsi="Verdana"/>
                <w:sz w:val="18"/>
                <w:szCs w:val="18"/>
                <w:lang w:eastAsia="en-US"/>
              </w:rPr>
            </w:pPr>
          </w:p>
          <w:p w:rsidR="00D855B4" w:rsidP="00D855B4" w:rsidRDefault="00D855B4" w14:paraId="0ED7AD1E" w14:textId="41E988D1">
            <w:pPr>
              <w:spacing w:after="0" w:line="276" w:lineRule="auto"/>
              <w:rPr>
                <w:rFonts w:ascii="Verdana" w:hAnsi="Verdana"/>
                <w:sz w:val="18"/>
                <w:szCs w:val="18"/>
                <w:lang w:eastAsia="en-US"/>
              </w:rPr>
            </w:pPr>
            <w:r>
              <w:rPr>
                <w:rFonts w:ascii="Verdana" w:hAnsi="Verdana"/>
                <w:sz w:val="18"/>
                <w:szCs w:val="18"/>
                <w:lang w:eastAsia="en-US"/>
              </w:rPr>
              <w:t>Artikel: II, onderdelen A en B, XI, onderdelen A en B en XII, onderdelen A en B</w:t>
            </w:r>
          </w:p>
          <w:p w:rsidR="00D855B4" w:rsidP="00D855B4" w:rsidRDefault="00D855B4" w14:paraId="03191977" w14:textId="77777777">
            <w:pPr>
              <w:spacing w:after="0" w:line="276" w:lineRule="auto"/>
              <w:rPr>
                <w:rFonts w:ascii="Verdana" w:hAnsi="Verdana"/>
                <w:sz w:val="18"/>
                <w:szCs w:val="18"/>
                <w:lang w:eastAsia="en-US"/>
              </w:rPr>
            </w:pPr>
          </w:p>
          <w:p w:rsidR="00D855B4" w:rsidP="00D855B4" w:rsidRDefault="00D855B4" w14:paraId="28A7D7D0" w14:textId="77777777">
            <w:pPr>
              <w:spacing w:after="0" w:line="276" w:lineRule="auto"/>
              <w:rPr>
                <w:rFonts w:ascii="Verdana" w:hAnsi="Verdana"/>
                <w:sz w:val="18"/>
                <w:szCs w:val="18"/>
                <w:lang w:eastAsia="en-US"/>
              </w:rPr>
            </w:pPr>
            <w:r>
              <w:rPr>
                <w:rFonts w:ascii="Verdana" w:hAnsi="Verdana"/>
                <w:sz w:val="18"/>
                <w:szCs w:val="18"/>
                <w:lang w:eastAsia="en-US"/>
              </w:rPr>
              <w:t xml:space="preserve">Keuzeregeling berichtenverkeer met Belastingdienst (N.B. geldt voor </w:t>
            </w:r>
            <w:proofErr w:type="spellStart"/>
            <w:r>
              <w:rPr>
                <w:rFonts w:ascii="Verdana" w:hAnsi="Verdana"/>
                <w:sz w:val="18"/>
                <w:szCs w:val="18"/>
                <w:lang w:eastAsia="en-US"/>
              </w:rPr>
              <w:t>Awir</w:t>
            </w:r>
            <w:proofErr w:type="spellEnd"/>
            <w:r>
              <w:rPr>
                <w:rFonts w:ascii="Verdana" w:hAnsi="Verdana"/>
                <w:sz w:val="18"/>
                <w:szCs w:val="18"/>
                <w:lang w:eastAsia="en-US"/>
              </w:rPr>
              <w:t>, AWR en IW)</w:t>
            </w:r>
          </w:p>
          <w:p w:rsidR="00D855B4" w:rsidP="00D855B4" w:rsidRDefault="00D855B4" w14:paraId="3F0D9B9A" w14:textId="77777777">
            <w:pPr>
              <w:spacing w:after="0" w:line="276" w:lineRule="auto"/>
              <w:rPr>
                <w:rFonts w:ascii="Verdana" w:hAnsi="Verdana"/>
                <w:sz w:val="18"/>
                <w:szCs w:val="18"/>
                <w:lang w:eastAsia="en-US"/>
              </w:rPr>
            </w:pPr>
          </w:p>
          <w:p w:rsidRPr="00C67711" w:rsidR="00D855B4" w:rsidP="00D855B4" w:rsidRDefault="00D855B4" w14:paraId="74F29B3B" w14:textId="1AF75997">
            <w:pPr>
              <w:spacing w:after="0" w:line="276" w:lineRule="auto"/>
              <w:rPr>
                <w:rFonts w:ascii="Verdana" w:hAnsi="Verdana"/>
                <w:b/>
                <w:bCs/>
                <w:sz w:val="18"/>
                <w:szCs w:val="18"/>
                <w:lang w:eastAsia="en-US"/>
              </w:rPr>
            </w:pPr>
          </w:p>
        </w:tc>
        <w:tc>
          <w:tcPr>
            <w:tcW w:w="953" w:type="dxa"/>
            <w:vMerge w:val="restart"/>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hideMark/>
          </w:tcPr>
          <w:p w:rsidR="00D855B4" w:rsidP="00D855B4" w:rsidRDefault="00D855B4" w14:paraId="1A3A1EB3" w14:textId="77777777">
            <w:pPr>
              <w:spacing w:after="0" w:line="276" w:lineRule="auto"/>
              <w:rPr>
                <w:rFonts w:ascii="Verdana" w:hAnsi="Verdana"/>
                <w:sz w:val="18"/>
                <w:szCs w:val="18"/>
                <w:lang w:eastAsia="en-US"/>
              </w:rPr>
            </w:pPr>
            <w:r>
              <w:rPr>
                <w:rFonts w:ascii="Verdana" w:hAnsi="Verdana"/>
                <w:sz w:val="18"/>
                <w:szCs w:val="18"/>
                <w:lang w:eastAsia="en-US"/>
              </w:rPr>
              <w:t>2019</w:t>
            </w:r>
          </w:p>
        </w:tc>
        <w:tc>
          <w:tcPr>
            <w:tcW w:w="4672" w:type="dxa"/>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hideMark/>
          </w:tcPr>
          <w:p w:rsidR="00D855B4" w:rsidP="00D855B4" w:rsidRDefault="00D855B4" w14:paraId="42B87199" w14:textId="77777777">
            <w:pPr>
              <w:spacing w:after="0" w:line="276" w:lineRule="auto"/>
              <w:rPr>
                <w:rFonts w:ascii="Verdana" w:hAnsi="Verdana"/>
                <w:sz w:val="18"/>
                <w:szCs w:val="18"/>
                <w:lang w:eastAsia="en-US"/>
              </w:rPr>
            </w:pPr>
            <w:r>
              <w:rPr>
                <w:rFonts w:ascii="Verdana" w:hAnsi="Verdana"/>
                <w:sz w:val="18"/>
                <w:szCs w:val="18"/>
                <w:lang w:eastAsia="en-US"/>
              </w:rPr>
              <w:t>Maatregel:</w:t>
            </w:r>
          </w:p>
          <w:p w:rsidR="00D855B4" w:rsidP="00D855B4" w:rsidRDefault="00D855B4" w14:paraId="38EAD9BE" w14:textId="77777777">
            <w:pPr>
              <w:spacing w:after="0" w:line="276" w:lineRule="auto"/>
              <w:rPr>
                <w:rFonts w:ascii="Verdana" w:hAnsi="Verdana"/>
                <w:sz w:val="18"/>
                <w:szCs w:val="18"/>
                <w:lang w:eastAsia="en-US"/>
              </w:rPr>
            </w:pPr>
            <w:r>
              <w:rPr>
                <w:rFonts w:ascii="Verdana" w:hAnsi="Verdana"/>
                <w:sz w:val="18"/>
                <w:szCs w:val="18"/>
                <w:lang w:eastAsia="en-US"/>
              </w:rPr>
              <w:t>Uitvoering regeerakkoord Rutte III; burger moet kunnen kiezen of hij m.b.t. formele berichten (bijv. aanslag IB) digitaal of per post met de Belastingdienst communiceert.</w:t>
            </w:r>
          </w:p>
        </w:tc>
      </w:tr>
      <w:tr w:rsidR="00D855B4" w:rsidTr="00613192" w14:paraId="163C9181" w14:textId="77777777">
        <w:tc>
          <w:tcPr>
            <w:tcW w:w="3437" w:type="dxa"/>
            <w:vMerge/>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00D855B4" w:rsidP="00D855B4" w:rsidRDefault="00D855B4" w14:paraId="13246FE9" w14:textId="77777777">
            <w:pPr>
              <w:spacing w:after="0" w:line="276" w:lineRule="auto"/>
              <w:rPr>
                <w:rFonts w:ascii="Verdana" w:hAnsi="Verdana"/>
                <w:sz w:val="18"/>
                <w:szCs w:val="18"/>
                <w:lang w:eastAsia="en-US"/>
              </w:rPr>
            </w:pPr>
          </w:p>
        </w:tc>
        <w:tc>
          <w:tcPr>
            <w:tcW w:w="953" w:type="dxa"/>
            <w:vMerge/>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00D855B4" w:rsidP="00D855B4" w:rsidRDefault="00D855B4" w14:paraId="77E6001A"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hideMark/>
          </w:tcPr>
          <w:p w:rsidR="00D855B4" w:rsidP="00D855B4" w:rsidRDefault="00D855B4" w14:paraId="4D9EEA11" w14:textId="77777777">
            <w:pPr>
              <w:spacing w:after="0" w:line="276" w:lineRule="auto"/>
              <w:rPr>
                <w:rFonts w:ascii="Verdana" w:hAnsi="Verdana"/>
                <w:sz w:val="18"/>
                <w:szCs w:val="18"/>
                <w:lang w:eastAsia="en-US"/>
              </w:rPr>
            </w:pPr>
            <w:r>
              <w:rPr>
                <w:rFonts w:ascii="Verdana" w:hAnsi="Verdana"/>
                <w:sz w:val="18"/>
                <w:szCs w:val="18"/>
                <w:lang w:eastAsia="en-US"/>
              </w:rPr>
              <w:t>Toelichting KB:</w:t>
            </w:r>
          </w:p>
          <w:p w:rsidR="00D855B4" w:rsidP="00D855B4" w:rsidRDefault="00D855B4" w14:paraId="64867B7F" w14:textId="77777777">
            <w:pPr>
              <w:spacing w:after="0" w:line="276" w:lineRule="auto"/>
              <w:rPr>
                <w:rFonts w:ascii="Verdana" w:hAnsi="Verdana"/>
                <w:sz w:val="18"/>
                <w:szCs w:val="18"/>
                <w:lang w:eastAsia="en-US"/>
              </w:rPr>
            </w:pPr>
            <w:r>
              <w:rPr>
                <w:rFonts w:ascii="Verdana" w:hAnsi="Verdana"/>
                <w:sz w:val="18"/>
                <w:szCs w:val="18"/>
                <w:lang w:eastAsia="en-US"/>
              </w:rPr>
              <w:t>Om de keuzeregeling mogelijk te maken, is het nodig dat de belastingdienst een keuzeregistratie- en verwerkingsvoorziening operationeel heeft. Zonder deze voorziening kan de keuzeregeling niet in werking treden. Het tot stand brengen van een dergelijke voorziening vergt enige tijd. Daarom wordt de datum van inwerkingtreding bij koninklijk besluit vastgesteld.</w:t>
            </w:r>
          </w:p>
        </w:tc>
      </w:tr>
      <w:tr w:rsidR="00D855B4" w:rsidTr="00613192" w14:paraId="6C9D98CB" w14:textId="77777777">
        <w:tc>
          <w:tcPr>
            <w:tcW w:w="3437" w:type="dxa"/>
            <w:vMerge/>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00D855B4" w:rsidP="00D855B4" w:rsidRDefault="00D855B4" w14:paraId="2CA6B797" w14:textId="77777777">
            <w:pPr>
              <w:spacing w:after="0" w:line="276" w:lineRule="auto"/>
              <w:rPr>
                <w:rFonts w:ascii="Verdana" w:hAnsi="Verdana"/>
                <w:sz w:val="18"/>
                <w:szCs w:val="18"/>
                <w:lang w:eastAsia="en-US"/>
              </w:rPr>
            </w:pPr>
          </w:p>
        </w:tc>
        <w:tc>
          <w:tcPr>
            <w:tcW w:w="953" w:type="dxa"/>
            <w:vMerge/>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00D855B4" w:rsidP="00D855B4" w:rsidRDefault="00D855B4" w14:paraId="12DDD867"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hideMark/>
          </w:tcPr>
          <w:p w:rsidR="00D855B4" w:rsidP="00D855B4" w:rsidRDefault="00D855B4" w14:paraId="63C391E7" w14:textId="77777777">
            <w:pPr>
              <w:spacing w:after="0" w:line="276" w:lineRule="auto"/>
              <w:rPr>
                <w:rFonts w:ascii="Verdana" w:hAnsi="Verdana"/>
                <w:sz w:val="18"/>
                <w:szCs w:val="18"/>
                <w:lang w:eastAsia="en-US"/>
              </w:rPr>
            </w:pPr>
            <w:r>
              <w:rPr>
                <w:rFonts w:ascii="Verdana" w:hAnsi="Verdana"/>
                <w:sz w:val="18"/>
                <w:szCs w:val="18"/>
                <w:lang w:eastAsia="en-US"/>
              </w:rPr>
              <w:t>Informatie Kamer &amp; stand van zaken:</w:t>
            </w:r>
          </w:p>
          <w:p w:rsidR="00D855B4" w:rsidP="00D855B4" w:rsidRDefault="00D855B4" w14:paraId="25B0BFAD" w14:textId="6187F709">
            <w:pPr>
              <w:spacing w:after="0" w:line="276" w:lineRule="auto"/>
              <w:rPr>
                <w:rFonts w:ascii="Verdana" w:hAnsi="Verdana"/>
                <w:sz w:val="18"/>
                <w:szCs w:val="18"/>
                <w:lang w:eastAsia="en-US"/>
              </w:rPr>
            </w:pPr>
            <w:r>
              <w:rPr>
                <w:rFonts w:ascii="Verdana" w:hAnsi="Verdana"/>
                <w:sz w:val="18"/>
                <w:szCs w:val="18"/>
                <w:lang w:eastAsia="en-US"/>
              </w:rPr>
              <w:t>De kamer is geïnformeerd via de wet en de memorie van toelichting. Tevens is de Kamer op de hoogte gehouden via voortgangsrapportages (zie Kamerstukken </w:t>
            </w:r>
            <w:hyperlink w:tooltip="link naar publicatie kst-31066-674" w:history="1" r:id="rId7">
              <w:r>
                <w:rPr>
                  <w:rStyle w:val="Hyperlink"/>
                  <w:rFonts w:ascii="Verdana" w:hAnsi="Verdana"/>
                  <w:sz w:val="18"/>
                  <w:szCs w:val="18"/>
                  <w:lang w:eastAsia="en-US"/>
                </w:rPr>
                <w:t xml:space="preserve">31 066, </w:t>
              </w:r>
              <w:proofErr w:type="spellStart"/>
              <w:r>
                <w:rPr>
                  <w:rStyle w:val="Hyperlink"/>
                  <w:rFonts w:ascii="Verdana" w:hAnsi="Verdana"/>
                  <w:sz w:val="18"/>
                  <w:szCs w:val="18"/>
                  <w:lang w:eastAsia="en-US"/>
                </w:rPr>
                <w:t>nr</w:t>
              </w:r>
              <w:proofErr w:type="spellEnd"/>
              <w:r>
                <w:rPr>
                  <w:rStyle w:val="Hyperlink"/>
                  <w:rFonts w:ascii="Verdana" w:hAnsi="Verdana"/>
                  <w:sz w:val="18"/>
                  <w:szCs w:val="18"/>
                  <w:lang w:eastAsia="en-US"/>
                </w:rPr>
                <w:t xml:space="preserve"> 674</w:t>
              </w:r>
            </w:hyperlink>
            <w:r>
              <w:rPr>
                <w:rFonts w:ascii="Verdana" w:hAnsi="Verdana"/>
                <w:sz w:val="18"/>
                <w:szCs w:val="18"/>
                <w:lang w:eastAsia="en-US"/>
              </w:rPr>
              <w:t xml:space="preserve">, 31 066, </w:t>
            </w:r>
            <w:proofErr w:type="spellStart"/>
            <w:r>
              <w:rPr>
                <w:rFonts w:ascii="Verdana" w:hAnsi="Verdana"/>
                <w:sz w:val="18"/>
                <w:szCs w:val="18"/>
                <w:lang w:eastAsia="en-US"/>
              </w:rPr>
              <w:t>nr</w:t>
            </w:r>
            <w:proofErr w:type="spellEnd"/>
            <w:r>
              <w:rPr>
                <w:rFonts w:ascii="Verdana" w:hAnsi="Verdana"/>
                <w:sz w:val="18"/>
                <w:szCs w:val="18"/>
                <w:lang w:eastAsia="en-US"/>
              </w:rPr>
              <w:t xml:space="preserve"> 702, bijlage, 35 303, nr. 3 en 31 066, nr. 747). De oplevering van systemen om de keuzeregeling mogelijk te maken ondervindt uitloop door complexiteit, diversiteit en de hoge volumes van de berichten (circa 180 miljoen berichten per jaar). Dit is gemeld in jaarverslag 2021 (paragraaf 6.1). Wanneer de benodigde systemen werken en de migratie van de oude systemen naar de nieuwe systemen is afgerond kan de invoering per KB geschieden.</w:t>
            </w:r>
          </w:p>
          <w:p w:rsidR="00D855B4" w:rsidP="00D855B4" w:rsidRDefault="00D855B4" w14:paraId="4D171161" w14:textId="77777777">
            <w:pPr>
              <w:spacing w:after="0" w:line="276" w:lineRule="auto"/>
              <w:rPr>
                <w:rFonts w:ascii="Verdana" w:hAnsi="Verdana"/>
                <w:sz w:val="18"/>
                <w:szCs w:val="18"/>
                <w:lang w:eastAsia="en-US"/>
              </w:rPr>
            </w:pPr>
          </w:p>
          <w:p w:rsidR="00D855B4" w:rsidP="00D855B4" w:rsidRDefault="00D855B4" w14:paraId="60C12461" w14:textId="77777777">
            <w:pPr>
              <w:spacing w:after="0" w:line="276" w:lineRule="auto"/>
              <w:rPr>
                <w:rFonts w:ascii="Verdana" w:hAnsi="Verdana"/>
                <w:sz w:val="18"/>
                <w:szCs w:val="18"/>
                <w:lang w:eastAsia="en-US"/>
              </w:rPr>
            </w:pPr>
          </w:p>
        </w:tc>
      </w:tr>
      <w:tr w:rsidR="00D855B4" w:rsidTr="00613192" w14:paraId="14153D05" w14:textId="77777777">
        <w:trPr>
          <w:trHeight w:val="220"/>
        </w:trPr>
        <w:tc>
          <w:tcPr>
            <w:tcW w:w="3437" w:type="dxa"/>
            <w:vMerge w:val="restart"/>
            <w:tcBorders>
              <w:top w:val="single" w:color="auto" w:sz="4" w:space="0"/>
              <w:left w:val="single" w:color="auto" w:sz="4" w:space="0"/>
              <w:bottom w:val="single" w:color="auto" w:sz="4" w:space="0"/>
              <w:right w:val="single" w:color="auto" w:sz="4" w:space="0"/>
            </w:tcBorders>
            <w:shd w:val="clear" w:color="auto" w:fill="D9E2F3" w:themeFill="accent1" w:themeFillTint="33"/>
            <w:tcMar>
              <w:top w:w="15" w:type="dxa"/>
              <w:left w:w="15" w:type="dxa"/>
              <w:bottom w:w="15" w:type="dxa"/>
              <w:right w:w="15" w:type="dxa"/>
            </w:tcMar>
          </w:tcPr>
          <w:p w:rsidR="00D855B4" w:rsidP="00D855B4" w:rsidRDefault="00D855B4" w14:paraId="74FB91BD" w14:textId="1B75F9F8">
            <w:pPr>
              <w:spacing w:after="0" w:line="276" w:lineRule="auto"/>
              <w:rPr>
                <w:rFonts w:ascii="Verdana" w:hAnsi="Verdana"/>
                <w:b/>
                <w:bCs/>
                <w:sz w:val="18"/>
                <w:szCs w:val="18"/>
                <w:lang w:eastAsia="en-US"/>
              </w:rPr>
            </w:pPr>
            <w:r>
              <w:rPr>
                <w:rFonts w:ascii="Verdana" w:hAnsi="Verdana"/>
                <w:b/>
                <w:bCs/>
                <w:sz w:val="18"/>
                <w:szCs w:val="18"/>
                <w:lang w:eastAsia="en-US"/>
              </w:rPr>
              <w:t>Overige fiscale maatregelen</w:t>
            </w:r>
            <w:r w:rsidR="000D24E4">
              <w:rPr>
                <w:rFonts w:ascii="Verdana" w:hAnsi="Verdana"/>
                <w:b/>
                <w:bCs/>
                <w:sz w:val="18"/>
                <w:szCs w:val="18"/>
                <w:lang w:eastAsia="en-US"/>
              </w:rPr>
              <w:t xml:space="preserve"> </w:t>
            </w:r>
            <w:r>
              <w:rPr>
                <w:rFonts w:ascii="Verdana" w:hAnsi="Verdana"/>
                <w:b/>
                <w:bCs/>
                <w:sz w:val="18"/>
                <w:szCs w:val="18"/>
                <w:lang w:eastAsia="en-US"/>
              </w:rPr>
              <w:t>2018</w:t>
            </w:r>
          </w:p>
          <w:p w:rsidR="00D855B4" w:rsidP="00D855B4" w:rsidRDefault="00D855B4" w14:paraId="35FE1A69" w14:textId="77777777">
            <w:pPr>
              <w:spacing w:after="0" w:line="276" w:lineRule="auto"/>
              <w:rPr>
                <w:rFonts w:ascii="Verdana" w:hAnsi="Verdana"/>
                <w:sz w:val="18"/>
                <w:szCs w:val="18"/>
                <w:lang w:eastAsia="en-US"/>
              </w:rPr>
            </w:pPr>
          </w:p>
          <w:p w:rsidR="00D855B4" w:rsidP="00D855B4" w:rsidRDefault="00D855B4" w14:paraId="3EC98268" w14:textId="77777777">
            <w:pPr>
              <w:spacing w:after="0" w:line="276" w:lineRule="auto"/>
              <w:rPr>
                <w:rFonts w:ascii="Verdana" w:hAnsi="Verdana"/>
                <w:sz w:val="18"/>
                <w:szCs w:val="18"/>
                <w:lang w:eastAsia="en-US"/>
              </w:rPr>
            </w:pPr>
            <w:r>
              <w:rPr>
                <w:rFonts w:ascii="Verdana" w:hAnsi="Verdana"/>
                <w:sz w:val="18"/>
                <w:szCs w:val="18"/>
                <w:lang w:eastAsia="en-US"/>
              </w:rPr>
              <w:t>Artikel XVII en XIX</w:t>
            </w:r>
          </w:p>
          <w:p w:rsidRPr="00A62862" w:rsidR="00D855B4" w:rsidP="00D855B4" w:rsidRDefault="00D855B4" w14:paraId="391BED5A" w14:textId="77777777">
            <w:pPr>
              <w:spacing w:after="0" w:line="276" w:lineRule="auto"/>
              <w:rPr>
                <w:rFonts w:ascii="Verdana" w:hAnsi="Verdana"/>
                <w:b/>
                <w:bCs/>
                <w:sz w:val="18"/>
                <w:szCs w:val="18"/>
                <w:lang w:eastAsia="en-US"/>
              </w:rPr>
            </w:pPr>
          </w:p>
          <w:p w:rsidRPr="00900A51" w:rsidR="00D855B4" w:rsidP="00D855B4" w:rsidRDefault="00D855B4" w14:paraId="5BE92A4F" w14:textId="1E34B8FE">
            <w:pPr>
              <w:spacing w:after="0" w:line="276" w:lineRule="auto"/>
              <w:rPr>
                <w:rFonts w:ascii="Verdana" w:hAnsi="Verdana"/>
                <w:b/>
                <w:bCs/>
                <w:sz w:val="18"/>
                <w:szCs w:val="18"/>
                <w:lang w:eastAsia="en-US"/>
              </w:rPr>
            </w:pPr>
          </w:p>
        </w:tc>
        <w:tc>
          <w:tcPr>
            <w:tcW w:w="953" w:type="dxa"/>
            <w:vMerge w:val="restart"/>
            <w:tcBorders>
              <w:top w:val="single" w:color="auto" w:sz="4" w:space="0"/>
              <w:left w:val="single" w:color="auto" w:sz="4" w:space="0"/>
              <w:bottom w:val="single" w:color="auto" w:sz="4" w:space="0"/>
              <w:right w:val="single" w:color="auto" w:sz="4" w:space="0"/>
            </w:tcBorders>
            <w:shd w:val="clear" w:color="auto" w:fill="D9E2F3" w:themeFill="accent1" w:themeFillTint="33"/>
            <w:tcMar>
              <w:top w:w="15" w:type="dxa"/>
              <w:left w:w="15" w:type="dxa"/>
              <w:bottom w:w="15" w:type="dxa"/>
              <w:right w:w="15" w:type="dxa"/>
            </w:tcMar>
            <w:vAlign w:val="center"/>
          </w:tcPr>
          <w:p w:rsidR="00D855B4" w:rsidP="00D855B4" w:rsidRDefault="00D855B4" w14:paraId="1B090606"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hideMark/>
          </w:tcPr>
          <w:p w:rsidR="00D855B4" w:rsidP="00D855B4" w:rsidRDefault="00D855B4" w14:paraId="4438C82E" w14:textId="77777777">
            <w:pPr>
              <w:spacing w:after="0" w:line="276" w:lineRule="auto"/>
              <w:rPr>
                <w:rFonts w:ascii="Verdana" w:hAnsi="Verdana"/>
                <w:sz w:val="18"/>
                <w:szCs w:val="18"/>
                <w:lang w:eastAsia="en-US"/>
              </w:rPr>
            </w:pPr>
            <w:r>
              <w:rPr>
                <w:rFonts w:ascii="Verdana" w:hAnsi="Verdana"/>
                <w:sz w:val="18"/>
                <w:szCs w:val="18"/>
                <w:lang w:eastAsia="en-US"/>
              </w:rPr>
              <w:t>Maatregel:</w:t>
            </w:r>
          </w:p>
          <w:p w:rsidR="00D855B4" w:rsidP="00D855B4" w:rsidRDefault="00D855B4" w14:paraId="516468CC" w14:textId="77777777">
            <w:pPr>
              <w:spacing w:after="0" w:line="276" w:lineRule="auto"/>
              <w:rPr>
                <w:rFonts w:ascii="Verdana" w:hAnsi="Verdana"/>
                <w:sz w:val="18"/>
                <w:szCs w:val="18"/>
                <w:lang w:eastAsia="en-US"/>
              </w:rPr>
            </w:pPr>
            <w:r>
              <w:rPr>
                <w:rFonts w:ascii="Verdana" w:hAnsi="Verdana"/>
                <w:sz w:val="18"/>
                <w:szCs w:val="18"/>
                <w:lang w:eastAsia="en-US"/>
              </w:rPr>
              <w:t>Artikel XVII stelt voor om de Wet op de motorrijtuigenbelasting 1994 (Wet MRB 1994) aan te passen waardoor bij de grondslag van de berekening van de motorrijtuigenbelasting (MRB) niet langer gebruik wordt gemaakt van de «eigen massa» van het motorrijtuig, maar van de «massa rijklaar» zoals opgenomen in het kentekenregister. Hierop aansluitend regelt artikel XIX dezelfde aanpassing in de Provinciewet en regelt de heffing voor opcenten.</w:t>
            </w:r>
          </w:p>
        </w:tc>
      </w:tr>
      <w:tr w:rsidR="00D855B4" w:rsidTr="00613192" w14:paraId="69A108E7" w14:textId="77777777">
        <w:trPr>
          <w:trHeight w:val="220"/>
        </w:trPr>
        <w:tc>
          <w:tcPr>
            <w:tcW w:w="3437" w:type="dxa"/>
            <w:vMerge/>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hideMark/>
          </w:tcPr>
          <w:p w:rsidR="00D855B4" w:rsidP="00D855B4" w:rsidRDefault="00D855B4" w14:paraId="0DD2934E" w14:textId="77777777">
            <w:pPr>
              <w:spacing w:after="0" w:line="276" w:lineRule="auto"/>
              <w:rPr>
                <w:rFonts w:ascii="Verdana" w:hAnsi="Verdana"/>
                <w:sz w:val="18"/>
                <w:szCs w:val="18"/>
                <w:lang w:eastAsia="en-US"/>
              </w:rPr>
            </w:pPr>
          </w:p>
        </w:tc>
        <w:tc>
          <w:tcPr>
            <w:tcW w:w="953" w:type="dxa"/>
            <w:vMerge/>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hideMark/>
          </w:tcPr>
          <w:p w:rsidR="00D855B4" w:rsidP="00D855B4" w:rsidRDefault="00D855B4" w14:paraId="6269CA6F"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tcPr>
          <w:p w:rsidR="00D855B4" w:rsidP="00D855B4" w:rsidRDefault="00D855B4" w14:paraId="0F87FFE2" w14:textId="77777777">
            <w:pPr>
              <w:spacing w:after="0" w:line="276" w:lineRule="auto"/>
              <w:rPr>
                <w:rFonts w:ascii="Verdana" w:hAnsi="Verdana"/>
                <w:sz w:val="18"/>
                <w:szCs w:val="18"/>
                <w:lang w:eastAsia="en-US"/>
              </w:rPr>
            </w:pPr>
            <w:r>
              <w:rPr>
                <w:rFonts w:ascii="Verdana" w:hAnsi="Verdana"/>
                <w:sz w:val="18"/>
                <w:szCs w:val="18"/>
                <w:lang w:eastAsia="en-US"/>
              </w:rPr>
              <w:t>Toelichting KB:</w:t>
            </w:r>
          </w:p>
          <w:p w:rsidR="00D855B4" w:rsidP="00D855B4" w:rsidRDefault="00D855B4" w14:paraId="6F7048BB" w14:textId="77777777">
            <w:pPr>
              <w:spacing w:after="0" w:line="276" w:lineRule="auto"/>
              <w:rPr>
                <w:rFonts w:ascii="Verdana" w:hAnsi="Verdana"/>
                <w:sz w:val="18"/>
                <w:szCs w:val="18"/>
                <w:lang w:eastAsia="en-US"/>
              </w:rPr>
            </w:pPr>
            <w:r>
              <w:rPr>
                <w:rFonts w:ascii="Verdana" w:hAnsi="Verdana"/>
                <w:sz w:val="18"/>
                <w:szCs w:val="18"/>
                <w:lang w:eastAsia="en-US"/>
              </w:rPr>
              <w:t>Het tijdstip van de afronding van de modernisering van het heffingssysteem van de MRB heeft een onzekerheidsmarge. Om zo snel mogelijk aan te sluiten bij het gereedkomen van het MRB-heffingssysteem zal de verwijzing naar «massa rijklaar» in plaats van «eigen massa» in werking treden per koninklijk besluit.</w:t>
            </w:r>
          </w:p>
          <w:p w:rsidR="00D855B4" w:rsidP="00D855B4" w:rsidRDefault="00D855B4" w14:paraId="41A320A6" w14:textId="77777777">
            <w:pPr>
              <w:spacing w:after="0" w:line="276" w:lineRule="auto"/>
              <w:rPr>
                <w:rFonts w:ascii="Verdana" w:hAnsi="Verdana"/>
                <w:sz w:val="18"/>
                <w:szCs w:val="18"/>
                <w:lang w:eastAsia="en-US"/>
              </w:rPr>
            </w:pPr>
          </w:p>
          <w:p w:rsidR="00D855B4" w:rsidP="00D855B4" w:rsidRDefault="00D855B4" w14:paraId="2A285DBE" w14:textId="77777777">
            <w:pPr>
              <w:spacing w:after="0" w:line="276" w:lineRule="auto"/>
              <w:rPr>
                <w:rFonts w:ascii="Verdana" w:hAnsi="Verdana"/>
                <w:sz w:val="18"/>
                <w:szCs w:val="18"/>
                <w:lang w:eastAsia="en-US"/>
              </w:rPr>
            </w:pPr>
            <w:r>
              <w:rPr>
                <w:rFonts w:ascii="Verdana" w:hAnsi="Verdana"/>
                <w:sz w:val="18"/>
                <w:szCs w:val="18"/>
                <w:lang w:eastAsia="en-US"/>
              </w:rPr>
              <w:t xml:space="preserve">De voorgestelde aanpassing van de Wet MRB 1994 is zodanig vormgegeven dat er geen gevolgen zijn voor de hoogte van de verschuldigde MRB. Ook voor de heffing van de provinciale opcenten wordt tot nu toe via </w:t>
            </w:r>
            <w:r>
              <w:rPr>
                <w:rFonts w:ascii="Verdana" w:hAnsi="Verdana"/>
                <w:sz w:val="18"/>
                <w:szCs w:val="18"/>
                <w:lang w:eastAsia="en-US"/>
              </w:rPr>
              <w:lastRenderedPageBreak/>
              <w:t>een verwijzing naar de Wet MRB 1994 de definitie «eigen massa» gehanteerd. Van de gelegenheid is gebruikgemaakt om met de introductie van de definitie «massa rijklaar» in de provinciale opcenten het betreffende artikel van de Provinciewet te vereenvoudigen. Een inhoudelijke wijziging is niet beoogd.</w:t>
            </w:r>
          </w:p>
        </w:tc>
      </w:tr>
      <w:tr w:rsidR="00D855B4" w:rsidTr="00613192" w14:paraId="781EED45" w14:textId="77777777">
        <w:trPr>
          <w:trHeight w:val="220"/>
        </w:trPr>
        <w:tc>
          <w:tcPr>
            <w:tcW w:w="3437" w:type="dxa"/>
            <w:vMerge/>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hideMark/>
          </w:tcPr>
          <w:p w:rsidR="00D855B4" w:rsidP="00D855B4" w:rsidRDefault="00D855B4" w14:paraId="61DF7FAD" w14:textId="77777777">
            <w:pPr>
              <w:spacing w:after="0" w:line="276" w:lineRule="auto"/>
              <w:rPr>
                <w:rFonts w:ascii="Verdana" w:hAnsi="Verdana"/>
                <w:sz w:val="18"/>
                <w:szCs w:val="18"/>
                <w:lang w:eastAsia="en-US"/>
              </w:rPr>
            </w:pPr>
          </w:p>
        </w:tc>
        <w:tc>
          <w:tcPr>
            <w:tcW w:w="953" w:type="dxa"/>
            <w:vMerge/>
            <w:tcBorders>
              <w:top w:val="single" w:color="auto" w:sz="4" w:space="0"/>
              <w:left w:val="single" w:color="auto" w:sz="4" w:space="0"/>
              <w:bottom w:val="single" w:color="auto" w:sz="4" w:space="0"/>
              <w:right w:val="single" w:color="auto" w:sz="4" w:space="0"/>
            </w:tcBorders>
            <w:shd w:val="clear" w:color="auto" w:fill="D9E2F3" w:themeFill="accent1" w:themeFillTint="33"/>
            <w:vAlign w:val="center"/>
            <w:hideMark/>
          </w:tcPr>
          <w:p w:rsidR="00D855B4" w:rsidP="00D855B4" w:rsidRDefault="00D855B4" w14:paraId="5631F00E"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hideMark/>
          </w:tcPr>
          <w:p w:rsidR="00D855B4" w:rsidP="00D855B4" w:rsidRDefault="00D855B4" w14:paraId="54D32B9E" w14:textId="77777777">
            <w:pPr>
              <w:spacing w:after="0" w:line="276" w:lineRule="auto"/>
              <w:rPr>
                <w:rFonts w:ascii="Verdana" w:hAnsi="Verdana"/>
                <w:sz w:val="18"/>
                <w:szCs w:val="18"/>
                <w:lang w:eastAsia="en-US"/>
              </w:rPr>
            </w:pPr>
            <w:r>
              <w:rPr>
                <w:rFonts w:ascii="Verdana" w:hAnsi="Verdana"/>
                <w:sz w:val="18"/>
                <w:szCs w:val="18"/>
                <w:lang w:eastAsia="en-US"/>
              </w:rPr>
              <w:t>Informatie Kamer &amp; stand van zaken:</w:t>
            </w:r>
          </w:p>
          <w:p w:rsidR="00D855B4" w:rsidP="00D855B4" w:rsidRDefault="00D855B4" w14:paraId="443D20C5" w14:textId="6CA28F02">
            <w:pPr>
              <w:spacing w:after="0" w:line="276" w:lineRule="auto"/>
              <w:rPr>
                <w:rFonts w:ascii="Verdana" w:hAnsi="Verdana"/>
                <w:sz w:val="18"/>
                <w:szCs w:val="18"/>
                <w:lang w:eastAsia="en-US"/>
              </w:rPr>
            </w:pPr>
            <w:r>
              <w:rPr>
                <w:rFonts w:ascii="Verdana" w:hAnsi="Verdana"/>
                <w:sz w:val="18"/>
                <w:szCs w:val="18"/>
                <w:lang w:eastAsia="en-US"/>
              </w:rPr>
              <w:t>In de memorie van toelichting is aangegeven waarom de inwerkingtreding bij koninklijk besluit dient plaats te vinden. Dit is mogelijk wanneer de MRB-systemen dit toelaten. De Belastingdienst werkt aan de modernisering van de MRB-systemen (AHM). Afronding van dit proces wordt niet voor eind 2026 voorzien. De Kamer wordt periodiek geïnformeerd over de voortgang van de ICT-ontwikkeling bij de Belastingdienst.</w:t>
            </w:r>
            <w:r w:rsidR="00D761C1">
              <w:rPr>
                <w:rFonts w:ascii="Verdana" w:hAnsi="Verdana"/>
                <w:sz w:val="18"/>
                <w:szCs w:val="18"/>
                <w:lang w:eastAsia="en-US"/>
              </w:rPr>
              <w:t xml:space="preserve"> </w:t>
            </w:r>
            <w:r w:rsidRPr="00D761C1" w:rsidR="00D761C1">
              <w:rPr>
                <w:rFonts w:ascii="Verdana" w:hAnsi="Verdana"/>
                <w:sz w:val="18"/>
                <w:szCs w:val="18"/>
                <w:lang w:eastAsia="en-US"/>
              </w:rPr>
              <w:t>Via de Fiscale Verzamelwet 2026 worden nog wetstechnische aanpassingen voorgesteld zodat de maatregel onverkort kan worden doorgezet zodra de modernisatie van AHM is afgerond.</w:t>
            </w:r>
          </w:p>
        </w:tc>
      </w:tr>
      <w:tr w:rsidR="00D855B4" w:rsidTr="00613192" w14:paraId="2C7AC18C" w14:textId="77777777">
        <w:tc>
          <w:tcPr>
            <w:tcW w:w="3437" w:type="dxa"/>
            <w:vMerge w:val="restart"/>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tcPr>
          <w:p w:rsidR="00D855B4" w:rsidP="00D855B4" w:rsidRDefault="00D855B4" w14:paraId="558169C0" w14:textId="77777777">
            <w:pPr>
              <w:spacing w:after="0" w:line="276" w:lineRule="auto"/>
              <w:rPr>
                <w:rFonts w:ascii="Verdana" w:hAnsi="Verdana"/>
                <w:b/>
                <w:bCs/>
                <w:sz w:val="18"/>
                <w:szCs w:val="18"/>
                <w:lang w:eastAsia="en-US"/>
              </w:rPr>
            </w:pPr>
            <w:r>
              <w:rPr>
                <w:rFonts w:ascii="Verdana" w:hAnsi="Verdana"/>
                <w:b/>
                <w:bCs/>
                <w:sz w:val="18"/>
                <w:szCs w:val="18"/>
                <w:lang w:eastAsia="en-US"/>
              </w:rPr>
              <w:t>Fiscale vereenvoudigingswet 2017</w:t>
            </w:r>
          </w:p>
          <w:p w:rsidR="00D855B4" w:rsidP="00D855B4" w:rsidRDefault="00D855B4" w14:paraId="60C2C3FD" w14:textId="77777777">
            <w:pPr>
              <w:spacing w:after="0" w:line="276" w:lineRule="auto"/>
              <w:rPr>
                <w:rFonts w:ascii="Verdana" w:hAnsi="Verdana"/>
                <w:sz w:val="18"/>
                <w:szCs w:val="18"/>
                <w:lang w:eastAsia="en-US"/>
              </w:rPr>
            </w:pPr>
          </w:p>
          <w:p w:rsidR="00D855B4" w:rsidP="00D855B4" w:rsidRDefault="00D855B4" w14:paraId="45D68B2E" w14:textId="77777777">
            <w:pPr>
              <w:spacing w:after="0" w:line="276" w:lineRule="auto"/>
              <w:rPr>
                <w:rFonts w:ascii="Verdana" w:hAnsi="Verdana"/>
                <w:sz w:val="18"/>
                <w:szCs w:val="18"/>
                <w:lang w:eastAsia="en-US"/>
              </w:rPr>
            </w:pPr>
            <w:r>
              <w:rPr>
                <w:rFonts w:ascii="Verdana" w:hAnsi="Verdana"/>
                <w:sz w:val="18"/>
                <w:szCs w:val="18"/>
                <w:lang w:eastAsia="en-US"/>
              </w:rPr>
              <w:t xml:space="preserve">Onderdeel Wet Stroomlijnen </w:t>
            </w:r>
            <w:proofErr w:type="gramStart"/>
            <w:r>
              <w:rPr>
                <w:rFonts w:ascii="Verdana" w:hAnsi="Verdana"/>
                <w:sz w:val="18"/>
                <w:szCs w:val="18"/>
                <w:lang w:eastAsia="en-US"/>
              </w:rPr>
              <w:t>rood blauw</w:t>
            </w:r>
            <w:proofErr w:type="gramEnd"/>
            <w:r>
              <w:rPr>
                <w:rFonts w:ascii="Verdana" w:hAnsi="Verdana"/>
                <w:sz w:val="18"/>
                <w:szCs w:val="18"/>
                <w:lang w:eastAsia="en-US"/>
              </w:rPr>
              <w:t xml:space="preserve"> (rood staat voor toeslagen, dit is tegenwoordig geel)</w:t>
            </w:r>
          </w:p>
          <w:p w:rsidR="00D855B4" w:rsidP="00D855B4" w:rsidRDefault="00D855B4" w14:paraId="4C9D1287" w14:textId="77777777">
            <w:pPr>
              <w:spacing w:after="0" w:line="276" w:lineRule="auto"/>
              <w:rPr>
                <w:rFonts w:ascii="Verdana" w:hAnsi="Verdana"/>
                <w:sz w:val="18"/>
                <w:szCs w:val="18"/>
                <w:lang w:eastAsia="en-US"/>
              </w:rPr>
            </w:pPr>
          </w:p>
          <w:p w:rsidRPr="00606843" w:rsidR="00D855B4" w:rsidP="00D855B4" w:rsidRDefault="00D855B4" w14:paraId="2AE5A790" w14:textId="67A9B885">
            <w:pPr>
              <w:spacing w:after="0" w:line="276" w:lineRule="auto"/>
              <w:rPr>
                <w:rFonts w:ascii="Verdana" w:hAnsi="Verdana"/>
                <w:b/>
                <w:bCs/>
                <w:sz w:val="18"/>
                <w:szCs w:val="18"/>
                <w:lang w:eastAsia="en-US"/>
              </w:rPr>
            </w:pPr>
          </w:p>
        </w:tc>
        <w:tc>
          <w:tcPr>
            <w:tcW w:w="953" w:type="dxa"/>
            <w:vMerge w:val="restart"/>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hideMark/>
          </w:tcPr>
          <w:p w:rsidR="00D855B4" w:rsidP="00D855B4" w:rsidRDefault="00D855B4" w14:paraId="475A134F" w14:textId="77777777">
            <w:pPr>
              <w:spacing w:after="0" w:line="276" w:lineRule="auto"/>
              <w:rPr>
                <w:rFonts w:ascii="Verdana" w:hAnsi="Verdana"/>
                <w:sz w:val="18"/>
                <w:szCs w:val="18"/>
                <w:lang w:eastAsia="en-US"/>
              </w:rPr>
            </w:pPr>
            <w:r>
              <w:rPr>
                <w:rFonts w:ascii="Verdana" w:hAnsi="Verdana"/>
                <w:sz w:val="18"/>
                <w:szCs w:val="18"/>
                <w:lang w:eastAsia="en-US"/>
              </w:rPr>
              <w:t>2016</w:t>
            </w:r>
          </w:p>
        </w:tc>
        <w:tc>
          <w:tcPr>
            <w:tcW w:w="4672" w:type="dxa"/>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hideMark/>
          </w:tcPr>
          <w:p w:rsidR="00D855B4" w:rsidP="00D855B4" w:rsidRDefault="00D855B4" w14:paraId="65A388ED" w14:textId="77777777">
            <w:pPr>
              <w:spacing w:after="0" w:line="276" w:lineRule="auto"/>
              <w:rPr>
                <w:rFonts w:ascii="Verdana" w:hAnsi="Verdana"/>
                <w:sz w:val="18"/>
                <w:szCs w:val="18"/>
                <w:lang w:eastAsia="en-US"/>
              </w:rPr>
            </w:pPr>
            <w:r>
              <w:rPr>
                <w:rFonts w:ascii="Verdana" w:hAnsi="Verdana"/>
                <w:sz w:val="18"/>
                <w:szCs w:val="18"/>
                <w:lang w:eastAsia="en-US"/>
              </w:rPr>
              <w:t>Maatregel:</w:t>
            </w:r>
          </w:p>
          <w:p w:rsidR="00D855B4" w:rsidP="00D855B4" w:rsidRDefault="00D855B4" w14:paraId="4DC8D406" w14:textId="77777777">
            <w:pPr>
              <w:spacing w:after="0" w:line="276" w:lineRule="auto"/>
              <w:rPr>
                <w:rFonts w:ascii="Verdana" w:hAnsi="Verdana"/>
                <w:i/>
                <w:iCs/>
                <w:sz w:val="18"/>
                <w:szCs w:val="18"/>
                <w:lang w:eastAsia="en-US"/>
              </w:rPr>
            </w:pPr>
            <w:r>
              <w:rPr>
                <w:rFonts w:ascii="Verdana" w:hAnsi="Verdana"/>
                <w:sz w:val="18"/>
                <w:szCs w:val="18"/>
                <w:lang w:eastAsia="en-US"/>
              </w:rPr>
              <w:t>Harmoniseren van invorderingswetgeving van belastingen en toeslagen door introductie van de debiteursgerichte benadering, preferentie van toeslagschulden, kwijtschelding, uniforme rechtsbescherming, en de mogelijkheid tot verrekening van schulden.</w:t>
            </w:r>
          </w:p>
        </w:tc>
      </w:tr>
      <w:tr w:rsidR="00D855B4" w:rsidTr="00613192" w14:paraId="5E2E79DF" w14:textId="77777777">
        <w:tc>
          <w:tcPr>
            <w:tcW w:w="3437" w:type="dxa"/>
            <w:vMerge/>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00D855B4" w:rsidP="00D855B4" w:rsidRDefault="00D855B4" w14:paraId="7C5FE9C1" w14:textId="77777777">
            <w:pPr>
              <w:spacing w:after="0" w:line="276" w:lineRule="auto"/>
              <w:rPr>
                <w:rFonts w:ascii="Verdana" w:hAnsi="Verdana"/>
                <w:sz w:val="18"/>
                <w:szCs w:val="18"/>
                <w:lang w:eastAsia="en-US"/>
              </w:rPr>
            </w:pPr>
          </w:p>
        </w:tc>
        <w:tc>
          <w:tcPr>
            <w:tcW w:w="953" w:type="dxa"/>
            <w:vMerge/>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00D855B4" w:rsidP="00D855B4" w:rsidRDefault="00D855B4" w14:paraId="06977F69"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hideMark/>
          </w:tcPr>
          <w:p w:rsidR="00D855B4" w:rsidP="00D855B4" w:rsidRDefault="00D855B4" w14:paraId="7CFFA101" w14:textId="77777777">
            <w:pPr>
              <w:spacing w:after="0" w:line="276" w:lineRule="auto"/>
              <w:rPr>
                <w:rFonts w:ascii="Verdana" w:hAnsi="Verdana"/>
                <w:sz w:val="18"/>
                <w:szCs w:val="18"/>
                <w:lang w:eastAsia="en-US"/>
              </w:rPr>
            </w:pPr>
            <w:r>
              <w:rPr>
                <w:rFonts w:ascii="Verdana" w:hAnsi="Verdana"/>
                <w:sz w:val="18"/>
                <w:szCs w:val="18"/>
                <w:lang w:eastAsia="en-US"/>
              </w:rPr>
              <w:t>Toelichting KB:</w:t>
            </w:r>
          </w:p>
          <w:p w:rsidR="00D855B4" w:rsidP="00D855B4" w:rsidRDefault="00D855B4" w14:paraId="75D0969A" w14:textId="77777777">
            <w:pPr>
              <w:spacing w:after="0" w:line="276" w:lineRule="auto"/>
              <w:rPr>
                <w:rFonts w:ascii="Verdana" w:hAnsi="Verdana"/>
                <w:sz w:val="18"/>
                <w:szCs w:val="18"/>
                <w:lang w:eastAsia="en-US"/>
              </w:rPr>
            </w:pPr>
            <w:r>
              <w:rPr>
                <w:rFonts w:ascii="Verdana" w:hAnsi="Verdana"/>
                <w:sz w:val="18"/>
                <w:szCs w:val="18"/>
                <w:lang w:eastAsia="en-US"/>
              </w:rPr>
              <w:t>Bij de totstandkoming van deze wet was al duidelijk dat de inwerkingtreding pas kon plaatsvinden na de invoering van een nieuw innings- en uitbetalingssysteem en de uitfasering van het oude systeem ETM, dit is in de toelichting opgenomen. Het streven was om de maatregelen op 1 januari 2019 in werking te laten treden. Die streefdatum is om verschillende redenen maar met name vanwege de uitfasering van ETM niet gehaald.</w:t>
            </w:r>
          </w:p>
        </w:tc>
      </w:tr>
      <w:tr w:rsidR="00D855B4" w:rsidTr="00613192" w14:paraId="0C6C2343" w14:textId="77777777">
        <w:trPr>
          <w:trHeight w:val="875"/>
        </w:trPr>
        <w:tc>
          <w:tcPr>
            <w:tcW w:w="3437" w:type="dxa"/>
            <w:vMerge/>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00D855B4" w:rsidP="00D855B4" w:rsidRDefault="00D855B4" w14:paraId="38063774" w14:textId="77777777">
            <w:pPr>
              <w:spacing w:after="0" w:line="276" w:lineRule="auto"/>
              <w:rPr>
                <w:rFonts w:ascii="Verdana" w:hAnsi="Verdana"/>
                <w:sz w:val="18"/>
                <w:szCs w:val="18"/>
                <w:lang w:eastAsia="en-US"/>
              </w:rPr>
            </w:pPr>
          </w:p>
        </w:tc>
        <w:tc>
          <w:tcPr>
            <w:tcW w:w="953" w:type="dxa"/>
            <w:vMerge/>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00D855B4" w:rsidP="00D855B4" w:rsidRDefault="00D855B4" w14:paraId="618A3601"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tcPr>
          <w:p w:rsidR="00D855B4" w:rsidP="00D855B4" w:rsidRDefault="00D855B4" w14:paraId="0E46AE8A" w14:textId="77777777">
            <w:pPr>
              <w:spacing w:after="0" w:line="276" w:lineRule="auto"/>
              <w:rPr>
                <w:rFonts w:ascii="Verdana" w:hAnsi="Verdana"/>
                <w:sz w:val="18"/>
                <w:szCs w:val="18"/>
                <w:lang w:eastAsia="en-US"/>
              </w:rPr>
            </w:pPr>
            <w:r>
              <w:rPr>
                <w:rFonts w:ascii="Verdana" w:hAnsi="Verdana"/>
                <w:sz w:val="18"/>
                <w:szCs w:val="18"/>
                <w:lang w:eastAsia="en-US"/>
              </w:rPr>
              <w:t>Informatie Kamer &amp; stand van zaken:</w:t>
            </w:r>
          </w:p>
          <w:p w:rsidR="00D855B4" w:rsidP="00D855B4" w:rsidRDefault="00D855B4" w14:paraId="48A2A65F" w14:textId="77777777">
            <w:pPr>
              <w:spacing w:after="0" w:line="276" w:lineRule="auto"/>
              <w:rPr>
                <w:rFonts w:ascii="Verdana" w:hAnsi="Verdana"/>
                <w:sz w:val="18"/>
                <w:szCs w:val="18"/>
                <w:lang w:eastAsia="en-US"/>
              </w:rPr>
            </w:pPr>
            <w:r>
              <w:rPr>
                <w:rFonts w:ascii="Verdana" w:hAnsi="Verdana"/>
                <w:sz w:val="18"/>
                <w:szCs w:val="18"/>
                <w:lang w:eastAsia="en-US"/>
              </w:rPr>
              <w:t xml:space="preserve">Over de vertraging is gecommuniceerd aan de Kamer, voor het eerst in de 21e </w:t>
            </w:r>
            <w:proofErr w:type="spellStart"/>
            <w:r>
              <w:rPr>
                <w:rFonts w:ascii="Verdana" w:hAnsi="Verdana"/>
                <w:sz w:val="18"/>
                <w:szCs w:val="18"/>
                <w:lang w:eastAsia="en-US"/>
              </w:rPr>
              <w:t>halfjaarrappportage</w:t>
            </w:r>
            <w:proofErr w:type="spellEnd"/>
            <w:r>
              <w:rPr>
                <w:rFonts w:ascii="Verdana" w:hAnsi="Verdana"/>
                <w:sz w:val="18"/>
                <w:szCs w:val="18"/>
                <w:lang w:eastAsia="en-US"/>
              </w:rPr>
              <w:t xml:space="preserve"> die op 16 april 2018 aan de TK is gestuurd. Aangegeven is dat het streven gericht was op realisatie na 2021. Vervolgens is regelmatig over (de vertraging van de) uitfasering van ETM aan de Kamer bericht (22e </w:t>
            </w:r>
            <w:proofErr w:type="spellStart"/>
            <w:r>
              <w:rPr>
                <w:rFonts w:ascii="Verdana" w:hAnsi="Verdana"/>
                <w:sz w:val="18"/>
                <w:szCs w:val="18"/>
                <w:lang w:eastAsia="en-US"/>
              </w:rPr>
              <w:t>halfjaarsrapportage</w:t>
            </w:r>
            <w:proofErr w:type="spellEnd"/>
            <w:r>
              <w:rPr>
                <w:rFonts w:ascii="Verdana" w:hAnsi="Verdana"/>
                <w:sz w:val="18"/>
                <w:szCs w:val="18"/>
                <w:lang w:eastAsia="en-US"/>
              </w:rPr>
              <w:t xml:space="preserve">, 23e </w:t>
            </w:r>
            <w:proofErr w:type="spellStart"/>
            <w:r>
              <w:rPr>
                <w:rFonts w:ascii="Verdana" w:hAnsi="Verdana"/>
                <w:sz w:val="18"/>
                <w:szCs w:val="18"/>
                <w:lang w:eastAsia="en-US"/>
              </w:rPr>
              <w:t>halfjaarsrapportage</w:t>
            </w:r>
            <w:proofErr w:type="spellEnd"/>
            <w:r>
              <w:rPr>
                <w:rFonts w:ascii="Verdana" w:hAnsi="Verdana"/>
                <w:sz w:val="18"/>
                <w:szCs w:val="18"/>
                <w:lang w:eastAsia="en-US"/>
              </w:rPr>
              <w:t>, Tweede voortgangsrapportage jaarplan 2019, Eerste voorgangsrapportage 2020).</w:t>
            </w:r>
          </w:p>
          <w:p w:rsidR="00D855B4" w:rsidP="00D855B4" w:rsidRDefault="00D855B4" w14:paraId="22D553DE" w14:textId="77777777">
            <w:pPr>
              <w:spacing w:after="0" w:line="276" w:lineRule="auto"/>
              <w:rPr>
                <w:rFonts w:ascii="Verdana" w:hAnsi="Verdana"/>
                <w:sz w:val="18"/>
                <w:szCs w:val="18"/>
                <w:lang w:eastAsia="en-US"/>
              </w:rPr>
            </w:pPr>
          </w:p>
          <w:p w:rsidR="00D855B4" w:rsidP="00D855B4" w:rsidRDefault="00D855B4" w14:paraId="4CC4555B" w14:textId="77777777">
            <w:pPr>
              <w:spacing w:after="0" w:line="276" w:lineRule="auto"/>
              <w:rPr>
                <w:rFonts w:ascii="Verdana" w:hAnsi="Verdana"/>
                <w:sz w:val="18"/>
                <w:szCs w:val="18"/>
                <w:lang w:eastAsia="en-US"/>
              </w:rPr>
            </w:pPr>
            <w:r>
              <w:rPr>
                <w:rFonts w:ascii="Verdana" w:hAnsi="Verdana"/>
                <w:sz w:val="18"/>
                <w:szCs w:val="18"/>
                <w:lang w:eastAsia="en-US"/>
              </w:rPr>
              <w:t>In de kabinetsreactie op het rapport Ongekend onrecht van 15 januari 2021 is opgenomen dat de inwerkingtreding van de Wet Stroomlijnen wordt opgeschort en dat wordt onderzocht of het wenselijk is dat elementen uit deze wet (al dan niet in aangepaste vorm) ingevoerd kunnen worden zodat alleen de voor de burger meest gunstige onderdelen worden gerealiseerd.</w:t>
            </w:r>
          </w:p>
          <w:p w:rsidR="00D855B4" w:rsidP="00D855B4" w:rsidRDefault="00D855B4" w14:paraId="230B6EAF" w14:textId="77777777">
            <w:pPr>
              <w:spacing w:after="0" w:line="276" w:lineRule="auto"/>
              <w:rPr>
                <w:rFonts w:ascii="Verdana" w:hAnsi="Verdana"/>
                <w:sz w:val="18"/>
                <w:szCs w:val="18"/>
                <w:lang w:eastAsia="en-US"/>
              </w:rPr>
            </w:pPr>
          </w:p>
          <w:p w:rsidR="00D855B4" w:rsidP="00D855B4" w:rsidRDefault="00D855B4" w14:paraId="182CDECD" w14:textId="5E06F716">
            <w:pPr>
              <w:spacing w:after="0" w:line="276" w:lineRule="auto"/>
              <w:rPr>
                <w:rFonts w:ascii="Verdana" w:hAnsi="Verdana"/>
                <w:sz w:val="18"/>
                <w:szCs w:val="18"/>
                <w:lang w:eastAsia="en-US"/>
              </w:rPr>
            </w:pPr>
            <w:r>
              <w:rPr>
                <w:rFonts w:ascii="Verdana" w:hAnsi="Verdana"/>
                <w:sz w:val="18"/>
                <w:szCs w:val="18"/>
                <w:lang w:eastAsia="en-US"/>
              </w:rPr>
              <w:t xml:space="preserve">In de Kamerbrief van 6 juli 2023 is de Kamer geïnformeerd over de inwerkingtreding van de Wet Stroomlijnen specifiek onderdeel rechtsbescherming bij belastingschulden. Dit betreft artikel XIII, onderdelen C, onder 1, en D, van de Fiscale vereenvoudigingswet 2017. Deze onderdelen treden – per KB van 23 januari 2025 – in werking op 1 januari 2027. In deze brief is nogmaals benoemd dat wordt onderzocht welke onderdelen van de Wet Stroomlijnen nog steeds wenselijk zijn voor de burger. De heroverweging van de Wet Stroomlijnen is tevens gekoppeld aan de uitwerking van invorderingsstrategieën waar het onderzoek naar een gebundelde betalingsregeling deel van uitmaakt, en zal na uitwerking daarvan met de Kamer gedeeld worden. In de Kamerbrief van 4 september 2023 is de Kamer geïnformeerd dat de </w:t>
            </w:r>
            <w:r>
              <w:rPr>
                <w:rFonts w:ascii="Verdana" w:hAnsi="Verdana"/>
                <w:sz w:val="18"/>
                <w:szCs w:val="18"/>
              </w:rPr>
              <w:t>focus wordt gelegd op de verkenning van deelname aan een betalingsregeling Rijk (</w:t>
            </w:r>
            <w:proofErr w:type="spellStart"/>
            <w:r>
              <w:rPr>
                <w:rFonts w:ascii="Verdana" w:hAnsi="Verdana"/>
                <w:sz w:val="18"/>
                <w:szCs w:val="18"/>
              </w:rPr>
              <w:t>overheidsbreed</w:t>
            </w:r>
            <w:proofErr w:type="spellEnd"/>
            <w:r>
              <w:rPr>
                <w:rFonts w:ascii="Verdana" w:hAnsi="Verdana"/>
                <w:sz w:val="18"/>
                <w:szCs w:val="18"/>
              </w:rPr>
              <w:t xml:space="preserve">). Een betalingsregeling Rijk heeft vanuit burgerperspectief de voorkeur boven een gebundelde betalingsregeling voor slechts belasting- en toeslagschulden, omdat deze ziet op meerdere overheidsschulden, waardoor mensen met een bredere </w:t>
            </w:r>
            <w:r>
              <w:rPr>
                <w:rFonts w:ascii="Verdana" w:hAnsi="Verdana"/>
                <w:sz w:val="18"/>
                <w:szCs w:val="18"/>
              </w:rPr>
              <w:lastRenderedPageBreak/>
              <w:t>schuldenproblematiek beter geholpen kunnen worden.</w:t>
            </w:r>
          </w:p>
        </w:tc>
      </w:tr>
      <w:tr w:rsidR="00D855B4" w:rsidTr="00613192" w14:paraId="3E1512AC" w14:textId="77777777">
        <w:trPr>
          <w:trHeight w:val="3621"/>
        </w:trPr>
        <w:tc>
          <w:tcPr>
            <w:tcW w:w="3437" w:type="dxa"/>
            <w:vMerge w:val="restart"/>
            <w:tcBorders>
              <w:top w:val="single" w:color="auto" w:sz="4" w:space="0"/>
              <w:left w:val="single" w:color="auto" w:sz="4" w:space="0"/>
              <w:right w:val="single" w:color="auto" w:sz="4" w:space="0"/>
            </w:tcBorders>
            <w:shd w:val="clear" w:color="auto" w:fill="D9E2F3" w:themeFill="accent1" w:themeFillTint="33"/>
          </w:tcPr>
          <w:p w:rsidR="00D855B4" w:rsidP="00D855B4" w:rsidRDefault="00D855B4" w14:paraId="3AA8C2A8" w14:textId="77777777">
            <w:pPr>
              <w:spacing w:after="0" w:line="276" w:lineRule="auto"/>
              <w:rPr>
                <w:rFonts w:ascii="Verdana" w:hAnsi="Verdana"/>
                <w:b/>
                <w:bCs/>
                <w:sz w:val="18"/>
                <w:szCs w:val="18"/>
                <w:lang w:eastAsia="en-US"/>
              </w:rPr>
            </w:pPr>
            <w:r>
              <w:rPr>
                <w:rFonts w:ascii="Verdana" w:hAnsi="Verdana"/>
                <w:b/>
                <w:bCs/>
                <w:sz w:val="18"/>
                <w:szCs w:val="18"/>
                <w:lang w:eastAsia="en-US"/>
              </w:rPr>
              <w:lastRenderedPageBreak/>
              <w:t>Belastingplan 2025</w:t>
            </w:r>
          </w:p>
          <w:p w:rsidR="00D855B4" w:rsidP="00D855B4" w:rsidRDefault="00D855B4" w14:paraId="1038FDEF" w14:textId="77777777">
            <w:pPr>
              <w:spacing w:after="0" w:line="276" w:lineRule="auto"/>
              <w:rPr>
                <w:rFonts w:ascii="Verdana" w:hAnsi="Verdana"/>
                <w:b/>
                <w:bCs/>
                <w:sz w:val="18"/>
                <w:szCs w:val="18"/>
                <w:lang w:eastAsia="en-US"/>
              </w:rPr>
            </w:pPr>
          </w:p>
          <w:p w:rsidR="00D855B4" w:rsidP="00D855B4" w:rsidRDefault="00D855B4" w14:paraId="2FE877EE" w14:textId="77777777">
            <w:pPr>
              <w:spacing w:after="0" w:line="276" w:lineRule="auto"/>
              <w:rPr>
                <w:rFonts w:ascii="Verdana" w:hAnsi="Verdana"/>
                <w:sz w:val="18"/>
                <w:szCs w:val="18"/>
                <w:lang w:eastAsia="en-US"/>
              </w:rPr>
            </w:pPr>
            <w:r>
              <w:rPr>
                <w:rFonts w:ascii="Verdana" w:hAnsi="Verdana"/>
                <w:sz w:val="18"/>
                <w:szCs w:val="18"/>
                <w:lang w:eastAsia="en-US"/>
              </w:rPr>
              <w:t>Artikel I, onderdelen P, onder 2 tot en met 4, Q, S en T</w:t>
            </w:r>
          </w:p>
          <w:p w:rsidR="00D855B4" w:rsidP="00D855B4" w:rsidRDefault="00D855B4" w14:paraId="35016689" w14:textId="77777777">
            <w:pPr>
              <w:spacing w:after="0" w:line="276" w:lineRule="auto"/>
              <w:rPr>
                <w:rFonts w:ascii="Verdana" w:hAnsi="Verdana"/>
                <w:sz w:val="18"/>
                <w:szCs w:val="18"/>
                <w:lang w:eastAsia="en-US"/>
              </w:rPr>
            </w:pPr>
          </w:p>
          <w:p w:rsidR="00D855B4" w:rsidP="00D855B4" w:rsidRDefault="00D855B4" w14:paraId="66B8679D" w14:textId="77777777">
            <w:pPr>
              <w:spacing w:after="0" w:line="276" w:lineRule="auto"/>
              <w:rPr>
                <w:rFonts w:ascii="Verdana" w:hAnsi="Verdana"/>
                <w:b/>
                <w:bCs/>
                <w:sz w:val="18"/>
                <w:szCs w:val="18"/>
                <w:lang w:eastAsia="en-US"/>
              </w:rPr>
            </w:pPr>
          </w:p>
          <w:p w:rsidR="00D855B4" w:rsidP="00D855B4" w:rsidRDefault="00D855B4" w14:paraId="039B497B" w14:textId="77777777">
            <w:pPr>
              <w:spacing w:after="0" w:line="276" w:lineRule="auto"/>
              <w:rPr>
                <w:rFonts w:ascii="Verdana" w:hAnsi="Verdana"/>
                <w:b/>
                <w:bCs/>
                <w:sz w:val="18"/>
                <w:szCs w:val="18"/>
                <w:lang w:eastAsia="en-US"/>
              </w:rPr>
            </w:pPr>
          </w:p>
          <w:p w:rsidR="00D855B4" w:rsidP="00D855B4" w:rsidRDefault="00D855B4" w14:paraId="02D2BD81" w14:textId="77777777">
            <w:pPr>
              <w:spacing w:after="0" w:line="276" w:lineRule="auto"/>
              <w:rPr>
                <w:rFonts w:ascii="Verdana" w:hAnsi="Verdana"/>
                <w:b/>
                <w:bCs/>
                <w:sz w:val="18"/>
                <w:szCs w:val="18"/>
                <w:lang w:eastAsia="en-US"/>
              </w:rPr>
            </w:pPr>
          </w:p>
          <w:p w:rsidR="00D855B4" w:rsidP="00D855B4" w:rsidRDefault="00D855B4" w14:paraId="080B9B5A" w14:textId="77777777">
            <w:pPr>
              <w:spacing w:after="0" w:line="276" w:lineRule="auto"/>
              <w:rPr>
                <w:rFonts w:ascii="Verdana" w:hAnsi="Verdana"/>
                <w:b/>
                <w:bCs/>
                <w:sz w:val="18"/>
                <w:szCs w:val="18"/>
                <w:lang w:eastAsia="en-US"/>
              </w:rPr>
            </w:pPr>
          </w:p>
          <w:p w:rsidR="00D855B4" w:rsidP="00D855B4" w:rsidRDefault="00D855B4" w14:paraId="5D5F76DF" w14:textId="77777777">
            <w:pPr>
              <w:spacing w:after="0" w:line="276" w:lineRule="auto"/>
              <w:rPr>
                <w:rFonts w:ascii="Verdana" w:hAnsi="Verdana"/>
                <w:b/>
                <w:bCs/>
                <w:sz w:val="18"/>
                <w:szCs w:val="18"/>
                <w:lang w:eastAsia="en-US"/>
              </w:rPr>
            </w:pPr>
          </w:p>
          <w:p w:rsidR="00D855B4" w:rsidP="00D855B4" w:rsidRDefault="00D855B4" w14:paraId="2FE05771" w14:textId="77777777">
            <w:pPr>
              <w:spacing w:after="0" w:line="276" w:lineRule="auto"/>
              <w:rPr>
                <w:rFonts w:ascii="Verdana" w:hAnsi="Verdana"/>
                <w:b/>
                <w:bCs/>
                <w:sz w:val="18"/>
                <w:szCs w:val="18"/>
                <w:lang w:eastAsia="en-US"/>
              </w:rPr>
            </w:pPr>
          </w:p>
          <w:p w:rsidRPr="00CA3DF1" w:rsidR="00D855B4" w:rsidP="00D855B4" w:rsidRDefault="00D855B4" w14:paraId="483AEF13" w14:textId="4A06BCC1">
            <w:pPr>
              <w:spacing w:after="0" w:line="276" w:lineRule="auto"/>
              <w:rPr>
                <w:rFonts w:ascii="Verdana" w:hAnsi="Verdana"/>
                <w:b/>
                <w:bCs/>
                <w:sz w:val="18"/>
                <w:szCs w:val="18"/>
                <w:lang w:eastAsia="en-US"/>
              </w:rPr>
            </w:pPr>
          </w:p>
        </w:tc>
        <w:tc>
          <w:tcPr>
            <w:tcW w:w="953"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00D855B4" w:rsidP="00D855B4" w:rsidRDefault="00D855B4" w14:paraId="17F29674" w14:textId="79C25758">
            <w:pPr>
              <w:spacing w:after="0" w:line="276" w:lineRule="auto"/>
              <w:rPr>
                <w:rFonts w:ascii="Verdana" w:hAnsi="Verdana"/>
                <w:sz w:val="18"/>
                <w:szCs w:val="18"/>
                <w:lang w:eastAsia="en-US"/>
              </w:rPr>
            </w:pPr>
            <w:r>
              <w:rPr>
                <w:rFonts w:ascii="Verdana" w:hAnsi="Verdana"/>
                <w:sz w:val="18"/>
                <w:szCs w:val="18"/>
                <w:lang w:eastAsia="en-US"/>
              </w:rPr>
              <w:t>2024</w:t>
            </w:r>
          </w:p>
        </w:tc>
        <w:tc>
          <w:tcPr>
            <w:tcW w:w="4672"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tcPr>
          <w:p w:rsidR="00B95980" w:rsidP="00876846" w:rsidRDefault="00876846" w14:paraId="56888E69" w14:textId="77777777">
            <w:pPr>
              <w:spacing w:after="0" w:line="276" w:lineRule="auto"/>
              <w:rPr>
                <w:rFonts w:ascii="Verdana" w:hAnsi="Verdana"/>
                <w:sz w:val="18"/>
                <w:szCs w:val="18"/>
              </w:rPr>
            </w:pPr>
            <w:r w:rsidRPr="009C6390">
              <w:rPr>
                <w:rFonts w:ascii="Verdana" w:hAnsi="Verdana"/>
                <w:sz w:val="18"/>
                <w:szCs w:val="18"/>
              </w:rPr>
              <w:t xml:space="preserve">Maatregel: </w:t>
            </w:r>
          </w:p>
          <w:p w:rsidR="00876846" w:rsidP="00876846" w:rsidRDefault="00876846" w14:paraId="371D8562" w14:textId="18036D66">
            <w:pPr>
              <w:spacing w:after="0" w:line="276" w:lineRule="auto"/>
              <w:rPr>
                <w:rFonts w:ascii="Verdana" w:hAnsi="Verdana"/>
                <w:sz w:val="18"/>
                <w:szCs w:val="18"/>
              </w:rPr>
            </w:pPr>
            <w:r w:rsidRPr="009C6390">
              <w:rPr>
                <w:rFonts w:ascii="Verdana" w:hAnsi="Verdana"/>
                <w:sz w:val="18"/>
                <w:szCs w:val="18"/>
              </w:rPr>
              <w:t>Met de voorgestelde wijzigingen van artikel 8.9 Wet IB 2001 zoals opgenomen in artikel I, onderdeel P, onder 2 tot en met 4 wordt</w:t>
            </w:r>
            <w:r>
              <w:rPr>
                <w:rFonts w:ascii="Verdana" w:hAnsi="Verdana"/>
                <w:sz w:val="18"/>
                <w:szCs w:val="18"/>
              </w:rPr>
              <w:t xml:space="preserve"> </w:t>
            </w:r>
            <w:r w:rsidRPr="009C6390">
              <w:rPr>
                <w:rFonts w:ascii="Verdana" w:hAnsi="Verdana"/>
                <w:sz w:val="18"/>
                <w:szCs w:val="18"/>
              </w:rPr>
              <w:t>geregeld dat de A</w:t>
            </w:r>
            <w:r>
              <w:rPr>
                <w:rFonts w:ascii="Verdana" w:hAnsi="Verdana"/>
                <w:sz w:val="18"/>
                <w:szCs w:val="18"/>
              </w:rPr>
              <w:t xml:space="preserve">lgemene </w:t>
            </w:r>
            <w:r w:rsidRPr="009C6390">
              <w:rPr>
                <w:rFonts w:ascii="Verdana" w:hAnsi="Verdana"/>
                <w:sz w:val="18"/>
                <w:szCs w:val="18"/>
              </w:rPr>
              <w:t>H</w:t>
            </w:r>
            <w:r>
              <w:rPr>
                <w:rFonts w:ascii="Verdana" w:hAnsi="Verdana"/>
                <w:sz w:val="18"/>
                <w:szCs w:val="18"/>
              </w:rPr>
              <w:t>effingskorting</w:t>
            </w:r>
            <w:r w:rsidRPr="009C6390">
              <w:rPr>
                <w:rFonts w:ascii="Verdana" w:hAnsi="Verdana"/>
                <w:sz w:val="18"/>
                <w:szCs w:val="18"/>
              </w:rPr>
              <w:t xml:space="preserve"> met ingang van een bij koninklijk besluit te bepalen tijdstip – beoogd is 1 januari 2028 – ook weer gedeeltelijk kan worden uitbetaald aan een minstverdienende partner die geboren is op of na 1 januari 1963.</w:t>
            </w:r>
          </w:p>
          <w:p w:rsidR="00D855B4" w:rsidP="00D855B4" w:rsidRDefault="00D855B4" w14:paraId="50829EDB" w14:textId="7CA1119C">
            <w:pPr>
              <w:spacing w:after="0" w:line="276" w:lineRule="auto"/>
              <w:rPr>
                <w:rFonts w:ascii="Verdana" w:hAnsi="Verdana"/>
                <w:sz w:val="18"/>
                <w:szCs w:val="18"/>
                <w:lang w:eastAsia="en-US"/>
              </w:rPr>
            </w:pPr>
          </w:p>
        </w:tc>
      </w:tr>
      <w:tr w:rsidR="007F40A5" w:rsidTr="00613192" w14:paraId="79B01060" w14:textId="77777777">
        <w:trPr>
          <w:trHeight w:val="3621"/>
        </w:trPr>
        <w:tc>
          <w:tcPr>
            <w:tcW w:w="3437" w:type="dxa"/>
            <w:vMerge/>
            <w:tcBorders>
              <w:left w:val="single" w:color="auto" w:sz="4" w:space="0"/>
              <w:right w:val="single" w:color="auto" w:sz="4" w:space="0"/>
            </w:tcBorders>
            <w:shd w:val="clear" w:color="auto" w:fill="D9E2F3" w:themeFill="accent1" w:themeFillTint="33"/>
          </w:tcPr>
          <w:p w:rsidR="007F40A5" w:rsidP="00D855B4" w:rsidRDefault="007F40A5" w14:paraId="2E90FF6E" w14:textId="77777777">
            <w:pPr>
              <w:spacing w:after="0" w:line="276" w:lineRule="auto"/>
              <w:rPr>
                <w:rFonts w:ascii="Verdana" w:hAnsi="Verdana"/>
                <w:b/>
                <w:bCs/>
                <w:sz w:val="18"/>
                <w:szCs w:val="18"/>
                <w:lang w:eastAsia="en-US"/>
              </w:rPr>
            </w:pPr>
          </w:p>
        </w:tc>
        <w:tc>
          <w:tcPr>
            <w:tcW w:w="953" w:type="dxa"/>
            <w:vMerge w:val="restart"/>
            <w:tcBorders>
              <w:top w:val="single" w:color="auto" w:sz="4" w:space="0"/>
              <w:left w:val="single" w:color="auto" w:sz="4" w:space="0"/>
              <w:right w:val="single" w:color="auto" w:sz="4" w:space="0"/>
            </w:tcBorders>
            <w:shd w:val="clear" w:color="auto" w:fill="D9E2F3" w:themeFill="accent1" w:themeFillTint="33"/>
          </w:tcPr>
          <w:p w:rsidR="007F40A5" w:rsidP="00D855B4" w:rsidRDefault="007F40A5" w14:paraId="0BA3DC55"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tcPr>
          <w:p w:rsidR="007F40A5" w:rsidP="00876846" w:rsidRDefault="007F40A5" w14:paraId="304B2458" w14:textId="77777777">
            <w:pPr>
              <w:spacing w:after="0" w:line="276" w:lineRule="auto"/>
              <w:rPr>
                <w:rFonts w:ascii="Verdana" w:hAnsi="Verdana"/>
                <w:sz w:val="18"/>
                <w:szCs w:val="18"/>
              </w:rPr>
            </w:pPr>
            <w:r>
              <w:rPr>
                <w:rFonts w:ascii="Verdana" w:hAnsi="Verdana"/>
                <w:sz w:val="18"/>
                <w:szCs w:val="18"/>
              </w:rPr>
              <w:t>Toelichting KB:</w:t>
            </w:r>
          </w:p>
          <w:p w:rsidRPr="005D5590" w:rsidR="007F40A5" w:rsidP="00876846" w:rsidRDefault="007F40A5" w14:paraId="2848534A" w14:textId="4DBE1ABC">
            <w:pPr>
              <w:spacing w:after="0" w:line="276" w:lineRule="auto"/>
              <w:rPr>
                <w:rFonts w:ascii="Verdana" w:hAnsi="Verdana"/>
                <w:b/>
                <w:bCs/>
                <w:sz w:val="18"/>
                <w:szCs w:val="18"/>
              </w:rPr>
            </w:pPr>
            <w:r w:rsidRPr="006D2E0A">
              <w:rPr>
                <w:rFonts w:ascii="Verdana" w:hAnsi="Verdana"/>
                <w:sz w:val="18"/>
                <w:szCs w:val="18"/>
              </w:rPr>
              <w:t>De geautomatiseerde systemen</w:t>
            </w:r>
            <w:r>
              <w:rPr>
                <w:rFonts w:ascii="Verdana" w:hAnsi="Verdana"/>
                <w:sz w:val="18"/>
                <w:szCs w:val="18"/>
              </w:rPr>
              <w:t xml:space="preserve"> </w:t>
            </w:r>
            <w:r w:rsidRPr="006D2E0A">
              <w:rPr>
                <w:rFonts w:ascii="Verdana" w:hAnsi="Verdana"/>
                <w:sz w:val="18"/>
                <w:szCs w:val="18"/>
              </w:rPr>
              <w:t>voor de inkomstenbelasting</w:t>
            </w:r>
            <w:r>
              <w:rPr>
                <w:rFonts w:ascii="Verdana" w:hAnsi="Verdana"/>
                <w:sz w:val="18"/>
                <w:szCs w:val="18"/>
              </w:rPr>
              <w:t xml:space="preserve"> </w:t>
            </w:r>
            <w:r w:rsidRPr="006D2E0A">
              <w:rPr>
                <w:rFonts w:ascii="Verdana" w:hAnsi="Verdana"/>
                <w:sz w:val="18"/>
                <w:szCs w:val="18"/>
              </w:rPr>
              <w:t xml:space="preserve">moeten worden aangepast. In verband met de noodzakelijke modernisering van de systemen en de invoering van een stelsel naar werkelijk rendement in box 3 ontbreekt daarvoor de komende jaren de benodigde capaciteit. Invoering van de maatregel is </w:t>
            </w:r>
            <w:r>
              <w:rPr>
                <w:rFonts w:ascii="Verdana" w:hAnsi="Verdana"/>
                <w:sz w:val="18"/>
                <w:szCs w:val="18"/>
              </w:rPr>
              <w:t xml:space="preserve">daarom </w:t>
            </w:r>
            <w:r w:rsidRPr="006D2E0A">
              <w:rPr>
                <w:rFonts w:ascii="Verdana" w:hAnsi="Verdana"/>
                <w:sz w:val="18"/>
                <w:szCs w:val="18"/>
              </w:rPr>
              <w:t>voorzien bij koninklijk besluit.</w:t>
            </w:r>
          </w:p>
        </w:tc>
      </w:tr>
      <w:tr w:rsidR="007F40A5" w:rsidTr="00613192" w14:paraId="14D73B5F" w14:textId="77777777">
        <w:trPr>
          <w:trHeight w:val="3621"/>
        </w:trPr>
        <w:tc>
          <w:tcPr>
            <w:tcW w:w="3437" w:type="dxa"/>
            <w:vMerge/>
            <w:tcBorders>
              <w:left w:val="single" w:color="auto" w:sz="4" w:space="0"/>
              <w:bottom w:val="single" w:color="auto" w:sz="4" w:space="0"/>
              <w:right w:val="single" w:color="auto" w:sz="4" w:space="0"/>
            </w:tcBorders>
            <w:shd w:val="clear" w:color="auto" w:fill="D9E2F3" w:themeFill="accent1" w:themeFillTint="33"/>
          </w:tcPr>
          <w:p w:rsidR="007F40A5" w:rsidP="00D855B4" w:rsidRDefault="007F40A5" w14:paraId="78173047" w14:textId="77777777">
            <w:pPr>
              <w:spacing w:after="0" w:line="276" w:lineRule="auto"/>
              <w:rPr>
                <w:rFonts w:ascii="Verdana" w:hAnsi="Verdana"/>
                <w:b/>
                <w:bCs/>
                <w:sz w:val="18"/>
                <w:szCs w:val="18"/>
                <w:lang w:eastAsia="en-US"/>
              </w:rPr>
            </w:pPr>
          </w:p>
        </w:tc>
        <w:tc>
          <w:tcPr>
            <w:tcW w:w="953" w:type="dxa"/>
            <w:vMerge/>
            <w:tcBorders>
              <w:left w:val="single" w:color="auto" w:sz="4" w:space="0"/>
              <w:bottom w:val="single" w:color="auto" w:sz="4" w:space="0"/>
              <w:right w:val="single" w:color="auto" w:sz="4" w:space="0"/>
            </w:tcBorders>
            <w:shd w:val="clear" w:color="auto" w:fill="D9E2F3" w:themeFill="accent1" w:themeFillTint="33"/>
          </w:tcPr>
          <w:p w:rsidR="007F40A5" w:rsidP="00D855B4" w:rsidRDefault="007F40A5" w14:paraId="2CA41BF0"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op w:w="240" w:type="dxa"/>
              <w:left w:w="240" w:type="dxa"/>
              <w:bottom w:w="240" w:type="dxa"/>
              <w:right w:w="240" w:type="dxa"/>
            </w:tcMar>
          </w:tcPr>
          <w:p w:rsidRPr="00876846" w:rsidR="007F40A5" w:rsidP="00876846" w:rsidRDefault="007F40A5" w14:paraId="1D9A0096" w14:textId="77777777">
            <w:pPr>
              <w:spacing w:after="0" w:line="276" w:lineRule="auto"/>
              <w:rPr>
                <w:rFonts w:ascii="Verdana" w:hAnsi="Verdana"/>
                <w:sz w:val="18"/>
                <w:szCs w:val="18"/>
              </w:rPr>
            </w:pPr>
            <w:r w:rsidRPr="00876846">
              <w:rPr>
                <w:rFonts w:ascii="Verdana" w:hAnsi="Verdana"/>
                <w:sz w:val="18"/>
                <w:szCs w:val="18"/>
              </w:rPr>
              <w:t xml:space="preserve">Informatie kamer &amp; stand van zaken: </w:t>
            </w:r>
          </w:p>
          <w:p w:rsidRPr="005D5590" w:rsidR="007F40A5" w:rsidP="00876846" w:rsidRDefault="007F40A5" w14:paraId="2ED0A1AD" w14:textId="38152C05">
            <w:pPr>
              <w:spacing w:after="0" w:line="276" w:lineRule="auto"/>
              <w:rPr>
                <w:rFonts w:ascii="Verdana" w:hAnsi="Verdana"/>
                <w:b/>
                <w:bCs/>
                <w:sz w:val="18"/>
                <w:szCs w:val="18"/>
              </w:rPr>
            </w:pPr>
            <w:r w:rsidRPr="00876846">
              <w:rPr>
                <w:rFonts w:ascii="Verdana" w:hAnsi="Verdana"/>
                <w:sz w:val="18"/>
                <w:szCs w:val="18"/>
              </w:rPr>
              <w:t xml:space="preserve">Dat de inwerkingtreding plaats zou vinden per Koninklijk Besluit is reeds aangekondigd in de memorie van toelichting bij het Belastingplan 2025. In de Kamerbrief over de impact van de arresten over box 3 op de ICT van de Belastingdienst (Kamerstukken II 2024/25, 31 066, nr. 1429 </w:t>
            </w:r>
            <w:proofErr w:type="gramStart"/>
            <w:r w:rsidRPr="00876846">
              <w:rPr>
                <w:rFonts w:ascii="Verdana" w:hAnsi="Verdana"/>
                <w:sz w:val="18"/>
                <w:szCs w:val="18"/>
              </w:rPr>
              <w:t>is  bevestigd</w:t>
            </w:r>
            <w:proofErr w:type="gramEnd"/>
            <w:r w:rsidRPr="00876846">
              <w:rPr>
                <w:rFonts w:ascii="Verdana" w:hAnsi="Verdana"/>
                <w:sz w:val="18"/>
                <w:szCs w:val="18"/>
              </w:rPr>
              <w:t xml:space="preserve"> dat de beoogde inwerkingtreding van de maatregel 2028 is, ondanks de impact van de arresten van de Hoge Raad op de modernisering van de ICT.</w:t>
            </w:r>
          </w:p>
        </w:tc>
      </w:tr>
      <w:tr w:rsidR="007F40A5" w:rsidTr="00613192" w14:paraId="3AB391ED" w14:textId="77777777">
        <w:trPr>
          <w:trHeight w:val="3621"/>
        </w:trPr>
        <w:tc>
          <w:tcPr>
            <w:tcW w:w="3437" w:type="dxa"/>
            <w:vMerge w:val="restart"/>
            <w:tcBorders>
              <w:top w:val="single" w:color="auto" w:sz="4" w:space="0"/>
              <w:left w:val="single" w:color="auto" w:sz="4" w:space="0"/>
              <w:right w:val="single" w:color="auto" w:sz="4" w:space="0"/>
            </w:tcBorders>
            <w:shd w:val="clear" w:color="auto" w:fill="B4C6E7" w:themeFill="accent1" w:themeFillTint="66"/>
          </w:tcPr>
          <w:p w:rsidR="007F40A5" w:rsidP="007F40A5" w:rsidRDefault="007F40A5" w14:paraId="5818ED56" w14:textId="77777777">
            <w:pPr>
              <w:spacing w:after="0" w:line="276" w:lineRule="auto"/>
              <w:rPr>
                <w:rFonts w:ascii="Verdana" w:hAnsi="Verdana"/>
                <w:b/>
                <w:bCs/>
                <w:sz w:val="18"/>
                <w:szCs w:val="18"/>
                <w:lang w:val="en-US" w:eastAsia="en-US"/>
              </w:rPr>
            </w:pPr>
            <w:proofErr w:type="spellStart"/>
            <w:r>
              <w:rPr>
                <w:rFonts w:ascii="Verdana" w:hAnsi="Verdana"/>
                <w:b/>
                <w:bCs/>
                <w:sz w:val="18"/>
                <w:szCs w:val="18"/>
                <w:lang w:val="en-US" w:eastAsia="en-US"/>
              </w:rPr>
              <w:t>Fiscale</w:t>
            </w:r>
            <w:proofErr w:type="spellEnd"/>
            <w:r>
              <w:rPr>
                <w:rFonts w:ascii="Verdana" w:hAnsi="Verdana"/>
                <w:b/>
                <w:bCs/>
                <w:sz w:val="18"/>
                <w:szCs w:val="18"/>
                <w:lang w:val="en-US" w:eastAsia="en-US"/>
              </w:rPr>
              <w:t xml:space="preserve"> </w:t>
            </w:r>
            <w:proofErr w:type="spellStart"/>
            <w:r>
              <w:rPr>
                <w:rFonts w:ascii="Verdana" w:hAnsi="Verdana"/>
                <w:b/>
                <w:bCs/>
                <w:sz w:val="18"/>
                <w:szCs w:val="18"/>
                <w:lang w:val="en-US" w:eastAsia="en-US"/>
              </w:rPr>
              <w:t>verzamelwet</w:t>
            </w:r>
            <w:proofErr w:type="spellEnd"/>
            <w:r>
              <w:rPr>
                <w:rFonts w:ascii="Verdana" w:hAnsi="Verdana"/>
                <w:b/>
                <w:bCs/>
                <w:sz w:val="18"/>
                <w:szCs w:val="18"/>
                <w:lang w:val="en-US" w:eastAsia="en-US"/>
              </w:rPr>
              <w:t xml:space="preserve"> 2025</w:t>
            </w:r>
          </w:p>
          <w:p w:rsidR="007F40A5" w:rsidP="007F40A5" w:rsidRDefault="007F40A5" w14:paraId="2BD1ABFE" w14:textId="77777777">
            <w:pPr>
              <w:spacing w:after="0" w:line="276" w:lineRule="auto"/>
              <w:rPr>
                <w:rFonts w:ascii="Verdana" w:hAnsi="Verdana"/>
                <w:b/>
                <w:bCs/>
                <w:sz w:val="18"/>
                <w:szCs w:val="18"/>
                <w:lang w:val="en-US" w:eastAsia="en-US"/>
              </w:rPr>
            </w:pPr>
          </w:p>
          <w:p w:rsidRPr="007F40A5" w:rsidR="007F40A5" w:rsidP="007F40A5" w:rsidRDefault="007F40A5" w14:paraId="40B94E00" w14:textId="11F8B962">
            <w:pPr>
              <w:spacing w:after="0" w:line="276" w:lineRule="auto"/>
              <w:rPr>
                <w:rFonts w:ascii="Verdana" w:hAnsi="Verdana"/>
                <w:sz w:val="18"/>
                <w:szCs w:val="18"/>
                <w:lang w:val="en-US" w:eastAsia="en-US"/>
              </w:rPr>
            </w:pPr>
            <w:r>
              <w:rPr>
                <w:rFonts w:ascii="Verdana" w:hAnsi="Verdana"/>
                <w:sz w:val="18"/>
                <w:szCs w:val="18"/>
                <w:lang w:val="en-US" w:eastAsia="en-US"/>
              </w:rPr>
              <w:t>Artikel X</w:t>
            </w:r>
          </w:p>
        </w:tc>
        <w:tc>
          <w:tcPr>
            <w:tcW w:w="953" w:type="dxa"/>
            <w:vMerge w:val="restart"/>
            <w:tcBorders>
              <w:top w:val="single" w:color="auto" w:sz="4" w:space="0"/>
              <w:left w:val="single" w:color="auto" w:sz="4" w:space="0"/>
              <w:right w:val="single" w:color="auto" w:sz="4" w:space="0"/>
            </w:tcBorders>
            <w:shd w:val="clear" w:color="auto" w:fill="B4C6E7" w:themeFill="accent1" w:themeFillTint="66"/>
          </w:tcPr>
          <w:p w:rsidRPr="007F40A5" w:rsidR="007F40A5" w:rsidP="00D855B4" w:rsidRDefault="007F40A5" w14:paraId="1FF21DDC" w14:textId="53270DD7">
            <w:pPr>
              <w:spacing w:after="0" w:line="276" w:lineRule="auto"/>
              <w:rPr>
                <w:rFonts w:ascii="Verdana" w:hAnsi="Verdana"/>
                <w:sz w:val="18"/>
                <w:szCs w:val="18"/>
                <w:lang w:eastAsia="en-US"/>
              </w:rPr>
            </w:pPr>
            <w:r w:rsidRPr="007F40A5">
              <w:rPr>
                <w:rFonts w:ascii="Verdana" w:hAnsi="Verdana"/>
                <w:sz w:val="18"/>
                <w:szCs w:val="18"/>
                <w:lang w:eastAsia="en-US"/>
              </w:rPr>
              <w:t>2024</w:t>
            </w:r>
          </w:p>
        </w:tc>
        <w:tc>
          <w:tcPr>
            <w:tcW w:w="4672" w:type="dxa"/>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tcPr>
          <w:p w:rsidRPr="007F40A5" w:rsidR="007F40A5" w:rsidP="00D855B4" w:rsidRDefault="007F40A5" w14:paraId="710024BB" w14:textId="77777777">
            <w:pPr>
              <w:spacing w:after="0" w:line="276" w:lineRule="auto"/>
              <w:rPr>
                <w:rFonts w:ascii="Verdana" w:hAnsi="Verdana"/>
                <w:sz w:val="18"/>
                <w:szCs w:val="18"/>
              </w:rPr>
            </w:pPr>
            <w:r w:rsidRPr="007F40A5">
              <w:rPr>
                <w:rFonts w:ascii="Verdana" w:hAnsi="Verdana"/>
                <w:sz w:val="18"/>
                <w:szCs w:val="18"/>
              </w:rPr>
              <w:t xml:space="preserve">Maatregel: </w:t>
            </w:r>
          </w:p>
          <w:p w:rsidRPr="007F40A5" w:rsidR="007F40A5" w:rsidP="00D855B4" w:rsidRDefault="007F40A5" w14:paraId="26703BD1" w14:textId="4F4A5087">
            <w:pPr>
              <w:spacing w:after="0" w:line="276" w:lineRule="auto"/>
              <w:rPr>
                <w:rFonts w:ascii="Verdana" w:hAnsi="Verdana"/>
                <w:sz w:val="18"/>
                <w:szCs w:val="18"/>
              </w:rPr>
            </w:pPr>
            <w:r w:rsidRPr="007F40A5">
              <w:rPr>
                <w:rFonts w:ascii="Verdana" w:hAnsi="Verdana"/>
                <w:sz w:val="18"/>
                <w:szCs w:val="18"/>
              </w:rPr>
              <w:t>Met de voorgestelde wijziging van artikel 28, eerste lid, IW 1990 wordt een omissie hersteld. Per 1 januari 2013 is de in de IW 1990 opgenomen renteregeling gewijzigd. Sindsdien is het in rekening brengen en het vergoeden van invorderingsrente in afzonderlijke wettelijke bepalingen geregeld. Bij deze wijziging is per abuis artikel 28, zesde lid, IW 1990 komen te vervallen. Dit lid regelde onder meer dat wanneer een belastingaanslag waarvan de geldende betalingstermijn is verstreken wordt verminderd als gevolg van een verliescompensatie, invorderingsrente is verschuldigd over het bedrag van de belastingaanslag zoals dat luidde vóór de vermindering.</w:t>
            </w:r>
          </w:p>
        </w:tc>
      </w:tr>
      <w:tr w:rsidR="007F40A5" w:rsidTr="00613192" w14:paraId="5DA9A4C6" w14:textId="77777777">
        <w:trPr>
          <w:trHeight w:val="3621"/>
        </w:trPr>
        <w:tc>
          <w:tcPr>
            <w:tcW w:w="3437" w:type="dxa"/>
            <w:vMerge/>
            <w:tcBorders>
              <w:left w:val="single" w:color="auto" w:sz="4" w:space="0"/>
              <w:right w:val="single" w:color="auto" w:sz="4" w:space="0"/>
            </w:tcBorders>
            <w:shd w:val="clear" w:color="auto" w:fill="B4C6E7" w:themeFill="accent1" w:themeFillTint="66"/>
          </w:tcPr>
          <w:p w:rsidR="007F40A5" w:rsidP="00D855B4" w:rsidRDefault="007F40A5" w14:paraId="4BB30CCD" w14:textId="3261F1BE">
            <w:pPr>
              <w:spacing w:after="0" w:line="276" w:lineRule="auto"/>
              <w:rPr>
                <w:rFonts w:ascii="Verdana" w:hAnsi="Verdana"/>
                <w:b/>
                <w:bCs/>
                <w:sz w:val="18"/>
                <w:szCs w:val="18"/>
                <w:lang w:eastAsia="en-US"/>
              </w:rPr>
            </w:pPr>
          </w:p>
        </w:tc>
        <w:tc>
          <w:tcPr>
            <w:tcW w:w="953" w:type="dxa"/>
            <w:vMerge/>
            <w:tcBorders>
              <w:left w:val="single" w:color="auto" w:sz="4" w:space="0"/>
              <w:right w:val="single" w:color="auto" w:sz="4" w:space="0"/>
            </w:tcBorders>
            <w:shd w:val="clear" w:color="auto" w:fill="B4C6E7" w:themeFill="accent1" w:themeFillTint="66"/>
          </w:tcPr>
          <w:p w:rsidR="007F40A5" w:rsidP="00D855B4" w:rsidRDefault="007F40A5" w14:paraId="2EFEE3F9"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tcPr>
          <w:p w:rsidR="007F40A5" w:rsidP="00D855B4" w:rsidRDefault="007F40A5" w14:paraId="04DF98BA" w14:textId="77777777">
            <w:pPr>
              <w:spacing w:after="0" w:line="276" w:lineRule="auto"/>
              <w:rPr>
                <w:rFonts w:ascii="Verdana" w:hAnsi="Verdana"/>
                <w:sz w:val="18"/>
                <w:szCs w:val="18"/>
              </w:rPr>
            </w:pPr>
            <w:r>
              <w:rPr>
                <w:rFonts w:ascii="Verdana" w:hAnsi="Verdana"/>
                <w:sz w:val="18"/>
                <w:szCs w:val="18"/>
              </w:rPr>
              <w:t>Toelichting KB:</w:t>
            </w:r>
          </w:p>
          <w:p w:rsidRPr="00B623B7" w:rsidR="007F40A5" w:rsidP="00D855B4" w:rsidRDefault="007F40A5" w14:paraId="037C9696" w14:textId="7337D9C9">
            <w:pPr>
              <w:spacing w:after="0" w:line="276" w:lineRule="auto"/>
              <w:rPr>
                <w:rFonts w:ascii="Verdana" w:hAnsi="Verdana"/>
                <w:sz w:val="18"/>
                <w:szCs w:val="18"/>
              </w:rPr>
            </w:pPr>
            <w:r w:rsidRPr="00B623B7">
              <w:rPr>
                <w:rFonts w:ascii="Verdana" w:hAnsi="Verdana"/>
                <w:sz w:val="18"/>
                <w:szCs w:val="18"/>
              </w:rPr>
              <w:t>De wijziging van artikel 28, eerste lid, IW 1990 zal in verband met de benodigde wijziging in de automatisering – naar verwachting - per 1 januari 2027 in werking kunnen treden. In navolging hiervan wordt voorgesteld om deze wijziging op een bij koninklijk besluit te bepalen moment in werking te laten treden</w:t>
            </w:r>
            <w:r>
              <w:rPr>
                <w:rFonts w:ascii="Verdana" w:hAnsi="Verdana"/>
                <w:sz w:val="18"/>
                <w:szCs w:val="18"/>
              </w:rPr>
              <w:t>.</w:t>
            </w:r>
          </w:p>
        </w:tc>
      </w:tr>
      <w:tr w:rsidR="007F40A5" w:rsidTr="000D24E4" w14:paraId="3E9DE664" w14:textId="77777777">
        <w:trPr>
          <w:trHeight w:val="2407"/>
        </w:trPr>
        <w:tc>
          <w:tcPr>
            <w:tcW w:w="3437" w:type="dxa"/>
            <w:vMerge/>
            <w:tcBorders>
              <w:left w:val="single" w:color="auto" w:sz="4" w:space="0"/>
              <w:bottom w:val="single" w:color="auto" w:sz="4" w:space="0"/>
              <w:right w:val="single" w:color="auto" w:sz="4" w:space="0"/>
            </w:tcBorders>
            <w:shd w:val="clear" w:color="auto" w:fill="B4C6E7" w:themeFill="accent1" w:themeFillTint="66"/>
          </w:tcPr>
          <w:p w:rsidR="007F40A5" w:rsidP="00D855B4" w:rsidRDefault="007F40A5" w14:paraId="0E71E6EC" w14:textId="768AFD9D">
            <w:pPr>
              <w:spacing w:after="0" w:line="276" w:lineRule="auto"/>
              <w:rPr>
                <w:rFonts w:ascii="Verdana" w:hAnsi="Verdana"/>
                <w:b/>
                <w:bCs/>
                <w:sz w:val="18"/>
                <w:szCs w:val="18"/>
                <w:lang w:eastAsia="en-US"/>
              </w:rPr>
            </w:pPr>
          </w:p>
        </w:tc>
        <w:tc>
          <w:tcPr>
            <w:tcW w:w="953" w:type="dxa"/>
            <w:vMerge/>
            <w:tcBorders>
              <w:left w:val="single" w:color="auto" w:sz="4" w:space="0"/>
              <w:bottom w:val="single" w:color="auto" w:sz="4" w:space="0"/>
              <w:right w:val="single" w:color="auto" w:sz="4" w:space="0"/>
            </w:tcBorders>
            <w:shd w:val="clear" w:color="auto" w:fill="B4C6E7" w:themeFill="accent1" w:themeFillTint="66"/>
          </w:tcPr>
          <w:p w:rsidR="007F40A5" w:rsidP="00D855B4" w:rsidRDefault="007F40A5" w14:paraId="42B4B251" w14:textId="77777777">
            <w:pPr>
              <w:spacing w:after="0" w:line="276" w:lineRule="auto"/>
              <w:rPr>
                <w:rFonts w:ascii="Verdana" w:hAnsi="Verdana"/>
                <w:sz w:val="18"/>
                <w:szCs w:val="18"/>
                <w:lang w:eastAsia="en-US"/>
              </w:rPr>
            </w:pPr>
          </w:p>
        </w:tc>
        <w:tc>
          <w:tcPr>
            <w:tcW w:w="4672" w:type="dxa"/>
            <w:tcBorders>
              <w:top w:val="single" w:color="auto" w:sz="4" w:space="0"/>
              <w:left w:val="single" w:color="auto" w:sz="4" w:space="0"/>
              <w:bottom w:val="single" w:color="auto" w:sz="4" w:space="0"/>
              <w:right w:val="single" w:color="auto" w:sz="4" w:space="0"/>
            </w:tcBorders>
            <w:shd w:val="clear" w:color="auto" w:fill="B4C6E7" w:themeFill="accent1" w:themeFillTint="66"/>
            <w:tcMar>
              <w:top w:w="240" w:type="dxa"/>
              <w:left w:w="240" w:type="dxa"/>
              <w:bottom w:w="240" w:type="dxa"/>
              <w:right w:w="240" w:type="dxa"/>
            </w:tcMar>
          </w:tcPr>
          <w:p w:rsidR="00B95980" w:rsidP="00D855B4" w:rsidRDefault="007F40A5" w14:paraId="69CE110A" w14:textId="77777777">
            <w:pPr>
              <w:spacing w:after="0" w:line="276" w:lineRule="auto"/>
              <w:rPr>
                <w:rFonts w:ascii="Verdana" w:hAnsi="Verdana"/>
                <w:sz w:val="18"/>
                <w:szCs w:val="18"/>
              </w:rPr>
            </w:pPr>
            <w:r>
              <w:rPr>
                <w:rFonts w:ascii="Verdana" w:hAnsi="Verdana"/>
                <w:sz w:val="18"/>
                <w:szCs w:val="18"/>
              </w:rPr>
              <w:t xml:space="preserve">Informatie Kamer &amp; Stand van Zaken: </w:t>
            </w:r>
            <w:bookmarkStart w:name="_Hlk193450969" w:id="0"/>
          </w:p>
          <w:p w:rsidRPr="00507E91" w:rsidR="007F40A5" w:rsidP="00D855B4" w:rsidRDefault="007F40A5" w14:paraId="2929AB50" w14:textId="4FCC405D">
            <w:pPr>
              <w:spacing w:after="0" w:line="276" w:lineRule="auto"/>
              <w:rPr>
                <w:rFonts w:ascii="Verdana" w:hAnsi="Verdana"/>
                <w:b/>
                <w:bCs/>
                <w:sz w:val="18"/>
                <w:szCs w:val="18"/>
              </w:rPr>
            </w:pPr>
            <w:r>
              <w:rPr>
                <w:rFonts w:ascii="Verdana" w:hAnsi="Verdana"/>
                <w:sz w:val="18"/>
                <w:szCs w:val="18"/>
                <w:lang w:eastAsia="en-US"/>
              </w:rPr>
              <w:t>In de memorie van toelichting is aangegeven waarom de inwerkingtreding bij Koninklijk Besluit dient plaats te vinden. Dit is mogelijk wanneer de inningssystemen dit toelaten. Afronding van dit proces wordt niet voor eind 2026 voorzien. De Kamer wordt periodiek geïnformeerd over de voortgang van de ICT-ontwikkeling bij de Belastingdienst.</w:t>
            </w:r>
            <w:bookmarkEnd w:id="0"/>
          </w:p>
        </w:tc>
      </w:tr>
    </w:tbl>
    <w:p w:rsidRPr="008B254E" w:rsidR="00C24AA2" w:rsidP="00681B8C" w:rsidRDefault="00C24AA2" w14:paraId="7F3BADB1" w14:textId="77777777">
      <w:pPr>
        <w:spacing w:line="276" w:lineRule="auto"/>
      </w:pPr>
    </w:p>
    <w:sectPr w:rsidRPr="008B254E" w:rsidR="00C24AA2">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C5E2E" w14:textId="77777777" w:rsidR="00315877" w:rsidRDefault="00315877" w:rsidP="00EC4166">
      <w:pPr>
        <w:spacing w:after="0" w:line="240" w:lineRule="auto"/>
      </w:pPr>
      <w:r>
        <w:separator/>
      </w:r>
    </w:p>
  </w:endnote>
  <w:endnote w:type="continuationSeparator" w:id="0">
    <w:p w14:paraId="28C992FF" w14:textId="77777777" w:rsidR="00315877" w:rsidRDefault="00315877" w:rsidP="00EC4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087570"/>
      <w:docPartObj>
        <w:docPartGallery w:val="Page Numbers (Bottom of Page)"/>
        <w:docPartUnique/>
      </w:docPartObj>
    </w:sdtPr>
    <w:sdtEndPr/>
    <w:sdtContent>
      <w:p w14:paraId="086830DF" w14:textId="271F53C4" w:rsidR="00EC4166" w:rsidRDefault="00EC4166">
        <w:pPr>
          <w:pStyle w:val="Voettekst"/>
          <w:jc w:val="right"/>
        </w:pPr>
        <w:r>
          <w:fldChar w:fldCharType="begin"/>
        </w:r>
        <w:r>
          <w:instrText>PAGE   \* MERGEFORMAT</w:instrText>
        </w:r>
        <w:r>
          <w:fldChar w:fldCharType="separate"/>
        </w:r>
        <w:r>
          <w:t>2</w:t>
        </w:r>
        <w:r>
          <w:fldChar w:fldCharType="end"/>
        </w:r>
      </w:p>
    </w:sdtContent>
  </w:sdt>
  <w:p w14:paraId="45F786CD" w14:textId="77777777" w:rsidR="00EC4166" w:rsidRDefault="00EC41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4BDEC" w14:textId="77777777" w:rsidR="00315877" w:rsidRDefault="00315877" w:rsidP="00EC4166">
      <w:pPr>
        <w:spacing w:after="0" w:line="240" w:lineRule="auto"/>
      </w:pPr>
      <w:r>
        <w:separator/>
      </w:r>
    </w:p>
  </w:footnote>
  <w:footnote w:type="continuationSeparator" w:id="0">
    <w:p w14:paraId="71C31D06" w14:textId="77777777" w:rsidR="00315877" w:rsidRDefault="00315877" w:rsidP="00EC4166">
      <w:pPr>
        <w:spacing w:after="0" w:line="240" w:lineRule="auto"/>
      </w:pPr>
      <w:r>
        <w:continuationSeparator/>
      </w:r>
    </w:p>
  </w:footnote>
  <w:footnote w:id="1">
    <w:p w14:paraId="0DD21FD1" w14:textId="77777777" w:rsidR="007F40A5" w:rsidRPr="001E7322" w:rsidRDefault="007F40A5" w:rsidP="00900A51">
      <w:pPr>
        <w:pStyle w:val="Voetnoottekst"/>
        <w:rPr>
          <w:rFonts w:ascii="Verdana" w:hAnsi="Verdana"/>
          <w:sz w:val="13"/>
          <w:szCs w:val="13"/>
        </w:rPr>
      </w:pPr>
      <w:r w:rsidRPr="001E7322">
        <w:rPr>
          <w:rStyle w:val="Voetnootmarkering"/>
          <w:rFonts w:ascii="Verdana" w:hAnsi="Verdana"/>
          <w:sz w:val="13"/>
          <w:szCs w:val="13"/>
        </w:rPr>
        <w:footnoteRef/>
      </w:r>
      <w:r w:rsidRPr="001E7322">
        <w:rPr>
          <w:rFonts w:ascii="Verdana" w:hAnsi="Verdana"/>
          <w:sz w:val="13"/>
          <w:szCs w:val="13"/>
        </w:rPr>
        <w:t xml:space="preserve"> Brief van 16 mei 2024, Kamerstukken II, 2023/24, 36421, nr. 12.</w:t>
      </w:r>
    </w:p>
  </w:footnote>
  <w:footnote w:id="2">
    <w:p w14:paraId="2B74CC30" w14:textId="77777777" w:rsidR="00D855B4" w:rsidRDefault="00D855B4" w:rsidP="008B254E">
      <w:pPr>
        <w:pStyle w:val="Voetnoottekst"/>
        <w:rPr>
          <w:rFonts w:ascii="Verdana" w:hAnsi="Verdana"/>
          <w:sz w:val="13"/>
          <w:szCs w:val="13"/>
        </w:rPr>
      </w:pPr>
      <w:r>
        <w:rPr>
          <w:rStyle w:val="Voetnootmarkering"/>
          <w:rFonts w:ascii="Verdana" w:hAnsi="Verdana"/>
          <w:sz w:val="13"/>
          <w:szCs w:val="13"/>
        </w:rPr>
        <w:footnoteRef/>
      </w:r>
      <w:r>
        <w:rPr>
          <w:rFonts w:ascii="Verdana" w:hAnsi="Verdana"/>
          <w:sz w:val="13"/>
          <w:szCs w:val="13"/>
        </w:rPr>
        <w:t xml:space="preserve"> Zie bijvoorbeeld het beroep dat Petrogas op 30 december 2022 heeft ingesteld tegen de Raad van de Europese Unie, T-803/22.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E6E11"/>
    <w:multiLevelType w:val="hybridMultilevel"/>
    <w:tmpl w:val="7C065966"/>
    <w:lvl w:ilvl="0" w:tplc="1EAE6D6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270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A2"/>
    <w:rsid w:val="0001343F"/>
    <w:rsid w:val="00015747"/>
    <w:rsid w:val="000169CC"/>
    <w:rsid w:val="000215FD"/>
    <w:rsid w:val="00026DC3"/>
    <w:rsid w:val="0002774B"/>
    <w:rsid w:val="000316C4"/>
    <w:rsid w:val="00044C22"/>
    <w:rsid w:val="000533D7"/>
    <w:rsid w:val="000558A8"/>
    <w:rsid w:val="00064360"/>
    <w:rsid w:val="00087F4F"/>
    <w:rsid w:val="000937D6"/>
    <w:rsid w:val="000A4B4C"/>
    <w:rsid w:val="000A51B4"/>
    <w:rsid w:val="000B5FEC"/>
    <w:rsid w:val="000D24E4"/>
    <w:rsid w:val="000D6B95"/>
    <w:rsid w:val="000E6A69"/>
    <w:rsid w:val="000F3E5A"/>
    <w:rsid w:val="00115C7C"/>
    <w:rsid w:val="00117402"/>
    <w:rsid w:val="00145A17"/>
    <w:rsid w:val="0015065F"/>
    <w:rsid w:val="001561A1"/>
    <w:rsid w:val="0016155C"/>
    <w:rsid w:val="0017235B"/>
    <w:rsid w:val="00176168"/>
    <w:rsid w:val="001816CF"/>
    <w:rsid w:val="001B50F2"/>
    <w:rsid w:val="001C3791"/>
    <w:rsid w:val="001C529C"/>
    <w:rsid w:val="001E7322"/>
    <w:rsid w:val="001F5029"/>
    <w:rsid w:val="00210A37"/>
    <w:rsid w:val="002161CD"/>
    <w:rsid w:val="0023443B"/>
    <w:rsid w:val="0024235A"/>
    <w:rsid w:val="00242FB8"/>
    <w:rsid w:val="002464F0"/>
    <w:rsid w:val="00263F8D"/>
    <w:rsid w:val="00284199"/>
    <w:rsid w:val="00297CC5"/>
    <w:rsid w:val="00297ECA"/>
    <w:rsid w:val="002A0875"/>
    <w:rsid w:val="002A31AA"/>
    <w:rsid w:val="002B1118"/>
    <w:rsid w:val="002D0A61"/>
    <w:rsid w:val="002D4850"/>
    <w:rsid w:val="002D52BF"/>
    <w:rsid w:val="002F203D"/>
    <w:rsid w:val="002F42CB"/>
    <w:rsid w:val="002F4799"/>
    <w:rsid w:val="003032F5"/>
    <w:rsid w:val="00315877"/>
    <w:rsid w:val="00320AF8"/>
    <w:rsid w:val="0032490C"/>
    <w:rsid w:val="00334E80"/>
    <w:rsid w:val="00336B5F"/>
    <w:rsid w:val="00383ECA"/>
    <w:rsid w:val="0039119E"/>
    <w:rsid w:val="003A19C0"/>
    <w:rsid w:val="003B6328"/>
    <w:rsid w:val="003B7578"/>
    <w:rsid w:val="003C4095"/>
    <w:rsid w:val="003C48DF"/>
    <w:rsid w:val="003E1020"/>
    <w:rsid w:val="003E2FD6"/>
    <w:rsid w:val="00403C43"/>
    <w:rsid w:val="00406E96"/>
    <w:rsid w:val="004071C6"/>
    <w:rsid w:val="0041658B"/>
    <w:rsid w:val="004217FE"/>
    <w:rsid w:val="00431629"/>
    <w:rsid w:val="004330A7"/>
    <w:rsid w:val="00434607"/>
    <w:rsid w:val="00450661"/>
    <w:rsid w:val="004552CA"/>
    <w:rsid w:val="0047252C"/>
    <w:rsid w:val="004726E7"/>
    <w:rsid w:val="00475599"/>
    <w:rsid w:val="004C41D1"/>
    <w:rsid w:val="004D0752"/>
    <w:rsid w:val="004E4A5A"/>
    <w:rsid w:val="00507E91"/>
    <w:rsid w:val="005151C4"/>
    <w:rsid w:val="00516770"/>
    <w:rsid w:val="00520319"/>
    <w:rsid w:val="00523AC5"/>
    <w:rsid w:val="005600DA"/>
    <w:rsid w:val="00564257"/>
    <w:rsid w:val="005667F1"/>
    <w:rsid w:val="005816D7"/>
    <w:rsid w:val="00593760"/>
    <w:rsid w:val="005951A7"/>
    <w:rsid w:val="005A10B5"/>
    <w:rsid w:val="005B71DF"/>
    <w:rsid w:val="005C1A23"/>
    <w:rsid w:val="005D5590"/>
    <w:rsid w:val="005D59D6"/>
    <w:rsid w:val="005E0FCF"/>
    <w:rsid w:val="005F2B18"/>
    <w:rsid w:val="00606843"/>
    <w:rsid w:val="00613192"/>
    <w:rsid w:val="00617950"/>
    <w:rsid w:val="006233DE"/>
    <w:rsid w:val="00635982"/>
    <w:rsid w:val="006465FB"/>
    <w:rsid w:val="0067220C"/>
    <w:rsid w:val="00677D34"/>
    <w:rsid w:val="00681B8C"/>
    <w:rsid w:val="006A42E8"/>
    <w:rsid w:val="006A775A"/>
    <w:rsid w:val="006B3D11"/>
    <w:rsid w:val="006B7D07"/>
    <w:rsid w:val="006C0666"/>
    <w:rsid w:val="006C1616"/>
    <w:rsid w:val="006C2309"/>
    <w:rsid w:val="006C3933"/>
    <w:rsid w:val="006C538C"/>
    <w:rsid w:val="007200D9"/>
    <w:rsid w:val="007304C6"/>
    <w:rsid w:val="007334E9"/>
    <w:rsid w:val="00754801"/>
    <w:rsid w:val="00765E2E"/>
    <w:rsid w:val="0077534F"/>
    <w:rsid w:val="007A40C1"/>
    <w:rsid w:val="007A46A5"/>
    <w:rsid w:val="007C2005"/>
    <w:rsid w:val="007F40A5"/>
    <w:rsid w:val="00800226"/>
    <w:rsid w:val="00803657"/>
    <w:rsid w:val="008111CF"/>
    <w:rsid w:val="00823924"/>
    <w:rsid w:val="00844967"/>
    <w:rsid w:val="00847158"/>
    <w:rsid w:val="00851B88"/>
    <w:rsid w:val="00856B34"/>
    <w:rsid w:val="00862E42"/>
    <w:rsid w:val="00874F08"/>
    <w:rsid w:val="00876846"/>
    <w:rsid w:val="00880034"/>
    <w:rsid w:val="00885C85"/>
    <w:rsid w:val="00886609"/>
    <w:rsid w:val="008917DB"/>
    <w:rsid w:val="00891822"/>
    <w:rsid w:val="008B032D"/>
    <w:rsid w:val="008B254E"/>
    <w:rsid w:val="008F12B8"/>
    <w:rsid w:val="008F23DB"/>
    <w:rsid w:val="008F737A"/>
    <w:rsid w:val="008F7D92"/>
    <w:rsid w:val="00900A51"/>
    <w:rsid w:val="00903ABA"/>
    <w:rsid w:val="00904928"/>
    <w:rsid w:val="00905002"/>
    <w:rsid w:val="009055C7"/>
    <w:rsid w:val="00914C08"/>
    <w:rsid w:val="00915C7E"/>
    <w:rsid w:val="00926D94"/>
    <w:rsid w:val="0094167D"/>
    <w:rsid w:val="00945240"/>
    <w:rsid w:val="00960CFD"/>
    <w:rsid w:val="009721A5"/>
    <w:rsid w:val="009762EC"/>
    <w:rsid w:val="00995BEB"/>
    <w:rsid w:val="009978BC"/>
    <w:rsid w:val="009A37FF"/>
    <w:rsid w:val="009A7CFC"/>
    <w:rsid w:val="009B23D8"/>
    <w:rsid w:val="009C6390"/>
    <w:rsid w:val="009D2291"/>
    <w:rsid w:val="009F6FEB"/>
    <w:rsid w:val="00A218D6"/>
    <w:rsid w:val="00A221BE"/>
    <w:rsid w:val="00A334B9"/>
    <w:rsid w:val="00A501BE"/>
    <w:rsid w:val="00A57E51"/>
    <w:rsid w:val="00A61DD7"/>
    <w:rsid w:val="00A62862"/>
    <w:rsid w:val="00A638BD"/>
    <w:rsid w:val="00A66B4F"/>
    <w:rsid w:val="00A71039"/>
    <w:rsid w:val="00A879B8"/>
    <w:rsid w:val="00A9692B"/>
    <w:rsid w:val="00AA2F01"/>
    <w:rsid w:val="00AA7084"/>
    <w:rsid w:val="00AA7523"/>
    <w:rsid w:val="00AB6906"/>
    <w:rsid w:val="00AB7E17"/>
    <w:rsid w:val="00AC1279"/>
    <w:rsid w:val="00AC1895"/>
    <w:rsid w:val="00AC3753"/>
    <w:rsid w:val="00AE5216"/>
    <w:rsid w:val="00AF5D13"/>
    <w:rsid w:val="00B0489C"/>
    <w:rsid w:val="00B07B33"/>
    <w:rsid w:val="00B2248A"/>
    <w:rsid w:val="00B23947"/>
    <w:rsid w:val="00B26664"/>
    <w:rsid w:val="00B3374A"/>
    <w:rsid w:val="00B41A59"/>
    <w:rsid w:val="00B53640"/>
    <w:rsid w:val="00B623B7"/>
    <w:rsid w:val="00B64A0B"/>
    <w:rsid w:val="00B86BA9"/>
    <w:rsid w:val="00B91F98"/>
    <w:rsid w:val="00B95980"/>
    <w:rsid w:val="00BA2E98"/>
    <w:rsid w:val="00BA63CE"/>
    <w:rsid w:val="00BA7A64"/>
    <w:rsid w:val="00BC5682"/>
    <w:rsid w:val="00BC589D"/>
    <w:rsid w:val="00BE67D9"/>
    <w:rsid w:val="00BF0363"/>
    <w:rsid w:val="00BF05D0"/>
    <w:rsid w:val="00C01E30"/>
    <w:rsid w:val="00C04A1B"/>
    <w:rsid w:val="00C151DD"/>
    <w:rsid w:val="00C16197"/>
    <w:rsid w:val="00C20373"/>
    <w:rsid w:val="00C20813"/>
    <w:rsid w:val="00C21432"/>
    <w:rsid w:val="00C21862"/>
    <w:rsid w:val="00C24AA2"/>
    <w:rsid w:val="00C24B17"/>
    <w:rsid w:val="00C26F01"/>
    <w:rsid w:val="00C33B4B"/>
    <w:rsid w:val="00C34319"/>
    <w:rsid w:val="00C37A79"/>
    <w:rsid w:val="00C37DDC"/>
    <w:rsid w:val="00C43CD3"/>
    <w:rsid w:val="00C45548"/>
    <w:rsid w:val="00C530ED"/>
    <w:rsid w:val="00C67711"/>
    <w:rsid w:val="00C70EEB"/>
    <w:rsid w:val="00C95808"/>
    <w:rsid w:val="00C977A6"/>
    <w:rsid w:val="00CA3DF1"/>
    <w:rsid w:val="00CD151D"/>
    <w:rsid w:val="00CD245E"/>
    <w:rsid w:val="00CD7080"/>
    <w:rsid w:val="00CE286F"/>
    <w:rsid w:val="00CF1177"/>
    <w:rsid w:val="00CF3A48"/>
    <w:rsid w:val="00D03166"/>
    <w:rsid w:val="00D20316"/>
    <w:rsid w:val="00D41721"/>
    <w:rsid w:val="00D45B9C"/>
    <w:rsid w:val="00D72F6F"/>
    <w:rsid w:val="00D761C1"/>
    <w:rsid w:val="00D80B24"/>
    <w:rsid w:val="00D855B4"/>
    <w:rsid w:val="00D94CA6"/>
    <w:rsid w:val="00DA0186"/>
    <w:rsid w:val="00DA23BA"/>
    <w:rsid w:val="00DB2FDA"/>
    <w:rsid w:val="00DB665E"/>
    <w:rsid w:val="00DC3FE0"/>
    <w:rsid w:val="00DD25DA"/>
    <w:rsid w:val="00DD560A"/>
    <w:rsid w:val="00DD5820"/>
    <w:rsid w:val="00DE3351"/>
    <w:rsid w:val="00DE56DC"/>
    <w:rsid w:val="00DF4B8C"/>
    <w:rsid w:val="00E0066E"/>
    <w:rsid w:val="00E06129"/>
    <w:rsid w:val="00E06E75"/>
    <w:rsid w:val="00E07836"/>
    <w:rsid w:val="00E11DC2"/>
    <w:rsid w:val="00E44453"/>
    <w:rsid w:val="00E53C21"/>
    <w:rsid w:val="00E61141"/>
    <w:rsid w:val="00E757CD"/>
    <w:rsid w:val="00E825E7"/>
    <w:rsid w:val="00E82E31"/>
    <w:rsid w:val="00EA250D"/>
    <w:rsid w:val="00EB3108"/>
    <w:rsid w:val="00EC4166"/>
    <w:rsid w:val="00EC4971"/>
    <w:rsid w:val="00ED0CB6"/>
    <w:rsid w:val="00ED176E"/>
    <w:rsid w:val="00ED31CF"/>
    <w:rsid w:val="00EE5EF7"/>
    <w:rsid w:val="00EF3930"/>
    <w:rsid w:val="00F077F2"/>
    <w:rsid w:val="00F11C9F"/>
    <w:rsid w:val="00F11CE6"/>
    <w:rsid w:val="00F146D0"/>
    <w:rsid w:val="00F15B00"/>
    <w:rsid w:val="00F33472"/>
    <w:rsid w:val="00F50A75"/>
    <w:rsid w:val="00F511A8"/>
    <w:rsid w:val="00F54803"/>
    <w:rsid w:val="00F70FED"/>
    <w:rsid w:val="00F83029"/>
    <w:rsid w:val="00F9391A"/>
    <w:rsid w:val="00F9561B"/>
    <w:rsid w:val="00FA0C01"/>
    <w:rsid w:val="00FA6AAB"/>
    <w:rsid w:val="00FB1342"/>
    <w:rsid w:val="00FB6801"/>
    <w:rsid w:val="00FC559B"/>
    <w:rsid w:val="00FC620F"/>
    <w:rsid w:val="00FE5245"/>
    <w:rsid w:val="00FE5EC2"/>
    <w:rsid w:val="00FE7985"/>
    <w:rsid w:val="00FF5324"/>
    <w:rsid w:val="666968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3D10B"/>
  <w15:chartTrackingRefBased/>
  <w15:docId w15:val="{10FE27A9-45E8-4BB0-B24E-314B0921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4AA2"/>
    <w:rPr>
      <w:rFonts w:ascii="Calibri" w:eastAsia="Times New Roman" w:hAnsi="Calibri"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24AA2"/>
    <w:pPr>
      <w:spacing w:after="0" w:line="240"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A7A64"/>
    <w:rPr>
      <w:color w:val="0563C1" w:themeColor="hyperlink"/>
      <w:u w:val="single"/>
    </w:rPr>
  </w:style>
  <w:style w:type="character" w:styleId="Verwijzingopmerking">
    <w:name w:val="annotation reference"/>
    <w:basedOn w:val="Standaardalinea-lettertype"/>
    <w:uiPriority w:val="99"/>
    <w:semiHidden/>
    <w:unhideWhenUsed/>
    <w:rsid w:val="00BA7A64"/>
    <w:rPr>
      <w:sz w:val="16"/>
      <w:szCs w:val="16"/>
    </w:rPr>
  </w:style>
  <w:style w:type="paragraph" w:styleId="Tekstopmerking">
    <w:name w:val="annotation text"/>
    <w:basedOn w:val="Standaard"/>
    <w:link w:val="TekstopmerkingChar"/>
    <w:uiPriority w:val="99"/>
    <w:unhideWhenUsed/>
    <w:rsid w:val="00BA7A64"/>
    <w:pPr>
      <w:spacing w:line="240" w:lineRule="auto"/>
    </w:pPr>
    <w:rPr>
      <w:sz w:val="20"/>
      <w:szCs w:val="20"/>
    </w:rPr>
  </w:style>
  <w:style w:type="character" w:customStyle="1" w:styleId="TekstopmerkingChar">
    <w:name w:val="Tekst opmerking Char"/>
    <w:basedOn w:val="Standaardalinea-lettertype"/>
    <w:link w:val="Tekstopmerking"/>
    <w:uiPriority w:val="99"/>
    <w:rsid w:val="00BA7A64"/>
    <w:rPr>
      <w:rFonts w:ascii="Calibri" w:eastAsia="Times New Roman" w:hAnsi="Calibri" w:cs="Times New Roman"/>
      <w:sz w:val="20"/>
      <w:szCs w:val="20"/>
      <w:lang w:eastAsia="nl-NL"/>
    </w:rPr>
  </w:style>
  <w:style w:type="paragraph" w:styleId="Koptekst">
    <w:name w:val="header"/>
    <w:basedOn w:val="Standaard"/>
    <w:link w:val="KoptekstChar"/>
    <w:uiPriority w:val="99"/>
    <w:unhideWhenUsed/>
    <w:rsid w:val="00EC41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4166"/>
    <w:rPr>
      <w:rFonts w:ascii="Calibri" w:eastAsia="Times New Roman" w:hAnsi="Calibri" w:cs="Times New Roman"/>
      <w:lang w:eastAsia="nl-NL"/>
    </w:rPr>
  </w:style>
  <w:style w:type="paragraph" w:styleId="Voettekst">
    <w:name w:val="footer"/>
    <w:basedOn w:val="Standaard"/>
    <w:link w:val="VoettekstChar"/>
    <w:uiPriority w:val="99"/>
    <w:unhideWhenUsed/>
    <w:rsid w:val="00EC41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4166"/>
    <w:rPr>
      <w:rFonts w:ascii="Calibri" w:eastAsia="Times New Roman" w:hAnsi="Calibri" w:cs="Times New Roman"/>
      <w:lang w:eastAsia="nl-NL"/>
    </w:rPr>
  </w:style>
  <w:style w:type="paragraph" w:styleId="Revisie">
    <w:name w:val="Revision"/>
    <w:hidden/>
    <w:uiPriority w:val="99"/>
    <w:semiHidden/>
    <w:rsid w:val="002161CD"/>
    <w:pPr>
      <w:spacing w:after="0" w:line="240" w:lineRule="auto"/>
    </w:pPr>
    <w:rPr>
      <w:rFonts w:ascii="Calibri" w:eastAsia="Times New Roman" w:hAnsi="Calibri" w:cs="Times New Roman"/>
      <w:lang w:eastAsia="nl-NL"/>
    </w:rPr>
  </w:style>
  <w:style w:type="paragraph" w:styleId="Onderwerpvanopmerking">
    <w:name w:val="annotation subject"/>
    <w:basedOn w:val="Tekstopmerking"/>
    <w:next w:val="Tekstopmerking"/>
    <w:link w:val="OnderwerpvanopmerkingChar"/>
    <w:uiPriority w:val="99"/>
    <w:semiHidden/>
    <w:unhideWhenUsed/>
    <w:rsid w:val="00CD7080"/>
    <w:rPr>
      <w:b/>
      <w:bCs/>
    </w:rPr>
  </w:style>
  <w:style w:type="character" w:customStyle="1" w:styleId="OnderwerpvanopmerkingChar">
    <w:name w:val="Onderwerp van opmerking Char"/>
    <w:basedOn w:val="TekstopmerkingChar"/>
    <w:link w:val="Onderwerpvanopmerking"/>
    <w:uiPriority w:val="99"/>
    <w:semiHidden/>
    <w:rsid w:val="00CD7080"/>
    <w:rPr>
      <w:rFonts w:ascii="Calibri" w:eastAsia="Times New Roman" w:hAnsi="Calibri" w:cs="Times New Roman"/>
      <w:b/>
      <w:bCs/>
      <w:sz w:val="20"/>
      <w:szCs w:val="20"/>
      <w:lang w:eastAsia="nl-NL"/>
    </w:rPr>
  </w:style>
  <w:style w:type="character" w:styleId="Onopgelostemelding">
    <w:name w:val="Unresolved Mention"/>
    <w:basedOn w:val="Standaardalinea-lettertype"/>
    <w:uiPriority w:val="99"/>
    <w:semiHidden/>
    <w:unhideWhenUsed/>
    <w:rsid w:val="00CD7080"/>
    <w:rPr>
      <w:color w:val="605E5C"/>
      <w:shd w:val="clear" w:color="auto" w:fill="E1DFDD"/>
    </w:rPr>
  </w:style>
  <w:style w:type="character" w:customStyle="1" w:styleId="cf01">
    <w:name w:val="cf01"/>
    <w:basedOn w:val="Standaardalinea-lettertype"/>
    <w:rsid w:val="00F077F2"/>
    <w:rPr>
      <w:rFonts w:ascii="Segoe UI" w:hAnsi="Segoe UI" w:cs="Segoe UI" w:hint="default"/>
      <w:sz w:val="18"/>
      <w:szCs w:val="18"/>
    </w:rPr>
  </w:style>
  <w:style w:type="paragraph" w:styleId="Lijstalinea">
    <w:name w:val="List Paragraph"/>
    <w:basedOn w:val="Standaard"/>
    <w:uiPriority w:val="34"/>
    <w:qFormat/>
    <w:rsid w:val="00B3374A"/>
    <w:pPr>
      <w:ind w:left="720"/>
      <w:contextualSpacing/>
    </w:pPr>
  </w:style>
  <w:style w:type="character" w:styleId="GevolgdeHyperlink">
    <w:name w:val="FollowedHyperlink"/>
    <w:basedOn w:val="Standaardalinea-lettertype"/>
    <w:uiPriority w:val="99"/>
    <w:semiHidden/>
    <w:unhideWhenUsed/>
    <w:rsid w:val="00E61141"/>
    <w:rPr>
      <w:color w:val="954F72" w:themeColor="followedHyperlink"/>
      <w:u w:val="single"/>
    </w:rPr>
  </w:style>
  <w:style w:type="paragraph" w:styleId="Voetnoottekst">
    <w:name w:val="footnote text"/>
    <w:basedOn w:val="Standaard"/>
    <w:link w:val="VoetnoottekstChar"/>
    <w:uiPriority w:val="99"/>
    <w:semiHidden/>
    <w:unhideWhenUsed/>
    <w:rsid w:val="005642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64257"/>
    <w:rPr>
      <w:rFonts w:ascii="Calibri" w:eastAsia="Times New Roman" w:hAnsi="Calibri" w:cs="Times New Roman"/>
      <w:sz w:val="20"/>
      <w:szCs w:val="20"/>
      <w:lang w:eastAsia="nl-NL"/>
    </w:rPr>
  </w:style>
  <w:style w:type="character" w:styleId="Voetnootmarkering">
    <w:name w:val="footnote reference"/>
    <w:basedOn w:val="Standaardalinea-lettertype"/>
    <w:uiPriority w:val="99"/>
    <w:semiHidden/>
    <w:unhideWhenUsed/>
    <w:rsid w:val="005642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76984">
      <w:bodyDiv w:val="1"/>
      <w:marLeft w:val="0"/>
      <w:marRight w:val="0"/>
      <w:marTop w:val="0"/>
      <w:marBottom w:val="0"/>
      <w:divBdr>
        <w:top w:val="none" w:sz="0" w:space="0" w:color="auto"/>
        <w:left w:val="none" w:sz="0" w:space="0" w:color="auto"/>
        <w:bottom w:val="none" w:sz="0" w:space="0" w:color="auto"/>
        <w:right w:val="none" w:sz="0" w:space="0" w:color="auto"/>
      </w:divBdr>
    </w:div>
    <w:div w:id="704911995">
      <w:bodyDiv w:val="1"/>
      <w:marLeft w:val="0"/>
      <w:marRight w:val="0"/>
      <w:marTop w:val="0"/>
      <w:marBottom w:val="0"/>
      <w:divBdr>
        <w:top w:val="none" w:sz="0" w:space="0" w:color="auto"/>
        <w:left w:val="none" w:sz="0" w:space="0" w:color="auto"/>
        <w:bottom w:val="none" w:sz="0" w:space="0" w:color="auto"/>
        <w:right w:val="none" w:sz="0" w:space="0" w:color="auto"/>
      </w:divBdr>
    </w:div>
    <w:div w:id="1929269629">
      <w:bodyDiv w:val="1"/>
      <w:marLeft w:val="0"/>
      <w:marRight w:val="0"/>
      <w:marTop w:val="0"/>
      <w:marBottom w:val="0"/>
      <w:divBdr>
        <w:top w:val="none" w:sz="0" w:space="0" w:color="auto"/>
        <w:left w:val="none" w:sz="0" w:space="0" w:color="auto"/>
        <w:bottom w:val="none" w:sz="0" w:space="0" w:color="auto"/>
        <w:right w:val="none" w:sz="0" w:space="0" w:color="auto"/>
      </w:divBdr>
    </w:div>
    <w:div w:id="212129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ek.officielebekendmakingen.nl/kst-31066-67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2702</ap:Words>
  <ap:Characters>14866</ap:Characters>
  <ap:DocSecurity>0</ap:DocSecurity>
  <ap:Lines>123</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2025-04-25T11:19:00.0000000Z</dcterms:created>
  <dcterms:modified xsi:type="dcterms:W3CDTF">2025-04-25T11:19:00.0000000Z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2023-11-27T15:42:34Z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1563828b-27b0-427f-af3b-7336f45f53f1</vt:lpwstr>
  </property>
  <property fmtid="{D5CDD505-2E9C-101B-9397-08002B2CF9AE}" pid="8" name="MSIP_Label_b2aa6e22-2c82-48c6-bf24-1790f4b9c128_ContentBits">
    <vt:lpwstr>0</vt:lpwstr>
  </property>
</Properties>
</file>