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7CEC" w:rsidR="006931D2" w:rsidP="006931D2" w:rsidRDefault="006931D2" w14:paraId="790E84F2" w14:textId="259E9CD7">
      <w:pPr>
        <w:spacing w:line="240" w:lineRule="exact"/>
        <w:rPr>
          <w:szCs w:val="18"/>
        </w:rPr>
      </w:pPr>
      <w:r w:rsidRPr="00C77CEC">
        <w:rPr>
          <w:szCs w:val="18"/>
        </w:rPr>
        <w:t>Geachte Voorzitter,</w:t>
      </w:r>
    </w:p>
    <w:p w:rsidRPr="00C77CEC" w:rsidR="006931D2" w:rsidP="006931D2" w:rsidRDefault="006931D2" w14:paraId="3D0F2CE1" w14:textId="77777777">
      <w:pPr>
        <w:spacing w:line="240" w:lineRule="exact"/>
      </w:pPr>
    </w:p>
    <w:p w:rsidRPr="00C77CEC" w:rsidR="006931D2" w:rsidP="006931D2" w:rsidRDefault="006931D2" w14:paraId="0A397C0C" w14:textId="77777777">
      <w:pPr>
        <w:spacing w:line="240" w:lineRule="exact"/>
      </w:pPr>
      <w:r w:rsidRPr="00C77CEC">
        <w:t>De drukte op het elektriciteitsnet, netcongestie, is een urgente uitdaging voor de energietransitie en daarmee ook voor de ambities van het kabinet op het gebied van</w:t>
      </w:r>
      <w:r w:rsidRPr="00C77CEC" w:rsidDel="007824CA">
        <w:t xml:space="preserve"> </w:t>
      </w:r>
      <w:r w:rsidRPr="00C77CEC">
        <w:t>woningbouw</w:t>
      </w:r>
      <w:r w:rsidRPr="00C77CEC">
        <w:rPr>
          <w:szCs w:val="18"/>
        </w:rPr>
        <w:t xml:space="preserve">, </w:t>
      </w:r>
      <w:r w:rsidRPr="00C77CEC">
        <w:t xml:space="preserve">groei van de economie en werkgelegenheid, en de verduurzaming van bedrijven en mobiliteit. Nieuwe woonwijken dreigen jaren te moeten wachten op een aansluiting. Duizenden bedrijven en maatschappelijke organisaties staan in een wachtrij voor een nieuwe of zwaardere aansluiting, waardoor zij worden afgeremd in hun plannen voor </w:t>
      </w:r>
      <w:r w:rsidRPr="00C77CEC" w:rsidDel="00FF49BD">
        <w:t>groei</w:t>
      </w:r>
      <w:r w:rsidRPr="00C77CEC">
        <w:t xml:space="preserve"> en verduurzaming via elektrificatie. Netcongestie wordt daarom ook betrokken bij het Pact Ondernemingsklimaat</w:t>
      </w:r>
      <w:r w:rsidRPr="00C77CEC">
        <w:rPr>
          <w:rStyle w:val="Voetnootmarkering"/>
        </w:rPr>
        <w:footnoteReference w:id="2"/>
      </w:r>
      <w:r w:rsidRPr="00C77CEC">
        <w:t xml:space="preserve">. </w:t>
      </w:r>
    </w:p>
    <w:p w:rsidRPr="00C77CEC" w:rsidR="006931D2" w:rsidP="006931D2" w:rsidRDefault="006931D2" w14:paraId="5A5896B3" w14:textId="77777777">
      <w:pPr>
        <w:rPr>
          <w:szCs w:val="18"/>
        </w:rPr>
      </w:pPr>
    </w:p>
    <w:p w:rsidRPr="00C77CEC" w:rsidR="006931D2" w:rsidP="006931D2" w:rsidRDefault="006931D2" w14:paraId="139A2FAA" w14:textId="77777777">
      <w:pPr>
        <w:spacing w:line="240" w:lineRule="exact"/>
      </w:pPr>
      <w:r w:rsidRPr="00C77CEC">
        <w:t>In lijn met het Regeerprogramma neemt het kabinet regie op de aanpak van netcongestie en het toekomstbestendig maken van het elektriciteitsnet. Daarvoor werkt het kabinet samen met alle partners vol door aan de acties in het Landelijk Actieprogramma Netcongestie (LAN).</w:t>
      </w:r>
      <w:r w:rsidRPr="00C77CEC">
        <w:rPr>
          <w:szCs w:val="18"/>
        </w:rPr>
        <w:t xml:space="preserve"> </w:t>
      </w:r>
      <w:r w:rsidRPr="00C77CEC">
        <w:t>De Kamer is 24 maart jl. per brief</w:t>
      </w:r>
      <w:r w:rsidRPr="00C77CEC">
        <w:rPr>
          <w:rStyle w:val="Voetnootmarkering"/>
        </w:rPr>
        <w:footnoteReference w:id="3"/>
      </w:r>
      <w:r w:rsidRPr="00C77CEC">
        <w:t xml:space="preserve"> geïnformeerd over de voortgang van de aanpak van netcongestie en het LAN over de volle breedte. </w:t>
      </w:r>
    </w:p>
    <w:p w:rsidRPr="00C77CEC" w:rsidR="006931D2" w:rsidP="006931D2" w:rsidRDefault="006931D2" w14:paraId="1D23500C" w14:textId="77777777">
      <w:pPr>
        <w:spacing w:line="240" w:lineRule="exact"/>
        <w:rPr>
          <w:szCs w:val="18"/>
        </w:rPr>
      </w:pPr>
    </w:p>
    <w:p w:rsidRPr="00C77CEC" w:rsidR="006931D2" w:rsidP="006931D2" w:rsidRDefault="006931D2" w14:paraId="6EC2942E" w14:textId="77777777">
      <w:pPr>
        <w:spacing w:line="240" w:lineRule="exact"/>
      </w:pPr>
      <w:r w:rsidRPr="00C77CEC">
        <w:t>Maar er is meer nodig. Met deze brief presenteert het kabinet een aanpak gericht op snellere fysieke uitbreiding van het nationale hoogspanningsnet. Dit kost hoe dan ook tijd. Het is daarom zaak ondertussen ook het bestaande net beter te benutten, als onderdeel van een toekomstbestendig energiesysteem. Het kabinet gaat in zijn reactie op het IBO-rapport Bekostiging Elektriciteitsinfrastructuur</w:t>
      </w:r>
      <w:r w:rsidRPr="00C77CEC">
        <w:rPr>
          <w:rStyle w:val="Voetnootmarkering"/>
        </w:rPr>
        <w:footnoteReference w:id="4"/>
      </w:r>
      <w:r w:rsidRPr="00C77CEC">
        <w:t xml:space="preserve"> nader in op de acties die het daarvoor onderneemt. De versnellingsaanpak die het kabinet hier presenteert behelst een fundamentele aanpassing van de werkwijze van overheden en landelijk netbeheerder TenneT, en van de manier waarop deze partijen samenwerken. Constructieve samenwerking met medeoverheden en netbeheerders is onmisbaar om deze aanpak tot een succes te maken.  </w:t>
      </w:r>
    </w:p>
    <w:p w:rsidRPr="00C77CEC" w:rsidR="006931D2" w:rsidP="006931D2" w:rsidRDefault="006931D2" w14:paraId="39BB8EEA" w14:textId="77777777">
      <w:pPr>
        <w:spacing w:line="240" w:lineRule="exact"/>
      </w:pPr>
    </w:p>
    <w:p w:rsidRPr="00C77CEC" w:rsidR="006931D2" w:rsidP="006931D2" w:rsidRDefault="006931D2" w14:paraId="6B66778E" w14:textId="77777777">
      <w:pPr>
        <w:spacing w:line="240" w:lineRule="exact"/>
        <w:rPr>
          <w:szCs w:val="18"/>
        </w:rPr>
      </w:pPr>
      <w:r w:rsidRPr="00C77CEC">
        <w:rPr>
          <w:szCs w:val="18"/>
        </w:rPr>
        <w:t xml:space="preserve">Het Rijk neemt regie en zet alles op alles om de randvoorwaarden op orde te brengen. Het kabinet heeft middelen vrijgemaakt en komt met een  aanpak voor </w:t>
      </w:r>
      <w:r w:rsidRPr="00C77CEC">
        <w:rPr>
          <w:szCs w:val="18"/>
        </w:rPr>
        <w:lastRenderedPageBreak/>
        <w:t xml:space="preserve">kortere procedures en beleid om deze nieuwe manier van werken te ondersteunen. TenneT committeert zich als onderdeel van de versnellingsaanpak aan een ingrijpende herziening van zijn werkwijze bij de realisatie van elektriciteitsinfrastructuur. Zo komen we gezamenlijk tot maximale versnelling. </w:t>
      </w:r>
    </w:p>
    <w:p w:rsidRPr="00C77CEC" w:rsidR="006931D2" w:rsidP="006931D2" w:rsidRDefault="006931D2" w14:paraId="5505668A" w14:textId="77777777">
      <w:pPr>
        <w:spacing w:line="240" w:lineRule="exact"/>
        <w:rPr>
          <w:szCs w:val="18"/>
        </w:rPr>
      </w:pPr>
    </w:p>
    <w:p w:rsidRPr="00C77CEC" w:rsidR="006931D2" w:rsidP="006931D2" w:rsidRDefault="006931D2" w14:paraId="4B3BA1F6" w14:textId="77777777">
      <w:pPr>
        <w:spacing w:line="240" w:lineRule="exact"/>
        <w:rPr>
          <w:szCs w:val="18"/>
        </w:rPr>
      </w:pPr>
      <w:r w:rsidRPr="00C77CEC">
        <w:rPr>
          <w:szCs w:val="18"/>
        </w:rPr>
        <w:t xml:space="preserve">Met deze aanpak wordt beoogd om de doorlooptijden van hoogspanningsprojecten met jaren te verkorten en nieuwe vertragingen te voorkomen. De versnelling zal van project tot project verschillen afhankelijk van de onderliggende knelpunten. De in deze brief genoemde inschattingen van tijdwinst per individuele maatregel kunnen dan ook niet zonder meer bij elkaar worden opgeteld. </w:t>
      </w:r>
    </w:p>
    <w:p w:rsidRPr="00C77CEC" w:rsidR="006931D2" w:rsidP="006931D2" w:rsidRDefault="006931D2" w14:paraId="49C12E70" w14:textId="77777777">
      <w:pPr>
        <w:spacing w:line="240" w:lineRule="exact"/>
        <w:rPr>
          <w:szCs w:val="18"/>
        </w:rPr>
      </w:pPr>
    </w:p>
    <w:p w:rsidRPr="00C77CEC" w:rsidR="006931D2" w:rsidP="006931D2" w:rsidRDefault="006931D2" w14:paraId="131F50E3" w14:textId="77777777">
      <w:pPr>
        <w:spacing w:line="240" w:lineRule="exact"/>
        <w:rPr>
          <w:szCs w:val="18"/>
        </w:rPr>
      </w:pPr>
      <w:r w:rsidRPr="00C77CEC">
        <w:rPr>
          <w:szCs w:val="18"/>
        </w:rPr>
        <w:t>Deze brief gaat achtereenvolgens in op de knelpunten die uit de praktijk naar voren komen, meer regie op versnelling projecten, de Aanpak voor kortere procedures, gebiedsinvesteringen bij projecten voor extra-hoogspanningsinfrastructuur en de optimalisering van de werkwijze van TenneT.</w:t>
      </w:r>
    </w:p>
    <w:p w:rsidRPr="00C77CEC" w:rsidR="006931D2" w:rsidDel="006A0277" w:rsidP="006931D2" w:rsidRDefault="006931D2" w14:paraId="336ED1E8" w14:textId="77777777">
      <w:pPr>
        <w:pStyle w:val="Lijstalinea"/>
        <w:spacing w:after="0" w:line="240" w:lineRule="exact"/>
        <w:rPr>
          <w:rFonts w:ascii="Verdana" w:hAnsi="Verdana"/>
          <w:sz w:val="18"/>
          <w:szCs w:val="18"/>
        </w:rPr>
      </w:pPr>
    </w:p>
    <w:p w:rsidRPr="00C77CEC" w:rsidR="006931D2" w:rsidP="006931D2" w:rsidRDefault="006931D2" w14:paraId="3D778906" w14:textId="77777777">
      <w:pPr>
        <w:spacing w:line="240" w:lineRule="exact"/>
        <w:rPr>
          <w:szCs w:val="18"/>
        </w:rPr>
      </w:pPr>
      <w:r w:rsidRPr="00C77CEC">
        <w:rPr>
          <w:szCs w:val="18"/>
        </w:rPr>
        <w:t>Met deze brief geeft het kabinet ook uitvoering aan de motie-Erkens</w:t>
      </w:r>
      <w:r w:rsidRPr="00C77CEC">
        <w:rPr>
          <w:rStyle w:val="Voetnootmarkering"/>
          <w:szCs w:val="18"/>
        </w:rPr>
        <w:footnoteReference w:id="5"/>
      </w:r>
      <w:r w:rsidRPr="00C77CEC">
        <w:rPr>
          <w:szCs w:val="18"/>
        </w:rPr>
        <w:t xml:space="preserve"> met het verzoek tot juridisch houdbare versnelling van vergunningprocedures te komen. Als bijlage bij deze brief is een overzicht opgenomen van versnellingsmaatregelen waarvan de implementatie reeds loopt, waarmee uitvoering is gegeven aan de toezegging aan het lid Erkens (VVD) in het debat over de Klimaat- en Energieverkenning van 11 maart jl.</w:t>
      </w:r>
    </w:p>
    <w:p w:rsidRPr="00C77CEC" w:rsidR="006931D2" w:rsidP="006931D2" w:rsidRDefault="006931D2" w14:paraId="2DD0798E" w14:textId="77777777">
      <w:pPr>
        <w:spacing w:line="240" w:lineRule="exact"/>
        <w:rPr>
          <w:rFonts w:eastAsia="Verdana" w:cs="Verdana"/>
          <w:szCs w:val="18"/>
        </w:rPr>
      </w:pPr>
    </w:p>
    <w:p w:rsidRPr="00EB15C3" w:rsidR="006931D2" w:rsidP="006931D2" w:rsidRDefault="006931D2" w14:paraId="31D41647" w14:textId="77777777">
      <w:pPr>
        <w:rPr>
          <w:rFonts w:eastAsia="Verdana" w:cs="Verdana"/>
          <w:b/>
          <w:bCs/>
        </w:rPr>
      </w:pPr>
      <w:r w:rsidRPr="00EB15C3">
        <w:rPr>
          <w:rFonts w:eastAsia="Verdana" w:cs="Verdana"/>
          <w:b/>
          <w:bCs/>
        </w:rPr>
        <w:t>Uitkomsten probleemanalyse</w:t>
      </w:r>
    </w:p>
    <w:p w:rsidRPr="00C77CEC" w:rsidR="006931D2" w:rsidP="006931D2" w:rsidRDefault="006931D2" w14:paraId="30676588" w14:textId="77777777">
      <w:pPr>
        <w:rPr>
          <w:rFonts w:eastAsia="Verdana" w:cs="Verdana"/>
        </w:rPr>
      </w:pPr>
      <w:r w:rsidRPr="00C77CEC">
        <w:rPr>
          <w:rFonts w:eastAsia="Verdana" w:cs="Verdana"/>
        </w:rPr>
        <w:t>Elektriciteitsprojecten duren langer dan we ons kunnen permitteren. De gemiddelde doorlooptijd van hoogspanningsprojecten is relatief lang met 8-10 jaar en uitzonderingen tot meer dan 12 jaar. Daarom heeft het kabinet met TenneT een analyse gedaan naar de doorlooptijden van zo’n 100 hoogspanningsprojecten die cruciaal zijn voor het aanpakken van de netcongestie, ook op de lagere spanningsniveaus. In deze analyse zijn de meest hardnekkige knelpunten geïdentificeerd die op hoofdlijnen zijn samen te vatten in de volgende drie knelpunten:</w:t>
      </w:r>
    </w:p>
    <w:p w:rsidRPr="00C77CEC" w:rsidR="006931D2" w:rsidP="006931D2" w:rsidRDefault="006931D2" w14:paraId="09AECDAE" w14:textId="77777777">
      <w:pPr>
        <w:rPr>
          <w:rFonts w:eastAsia="Verdana" w:cs="Verdana"/>
        </w:rPr>
      </w:pPr>
    </w:p>
    <w:p w:rsidRPr="00EB15C3" w:rsidR="006931D2" w:rsidP="006931D2" w:rsidRDefault="006931D2" w14:paraId="12153354" w14:textId="77777777">
      <w:pPr>
        <w:rPr>
          <w:rFonts w:eastAsia="Verdana" w:cs="Verdana"/>
          <w:i/>
          <w:iCs/>
        </w:rPr>
      </w:pPr>
      <w:r w:rsidRPr="00EB15C3">
        <w:rPr>
          <w:rFonts w:eastAsia="Verdana" w:cs="Verdana"/>
          <w:i/>
          <w:iCs/>
        </w:rPr>
        <w:t>Bevoegd gezag ligt niet altijd op juiste plek waardoor locatiekeuze vertraagt</w:t>
      </w:r>
    </w:p>
    <w:p w:rsidRPr="00C77CEC" w:rsidR="006931D2" w:rsidP="006931D2" w:rsidRDefault="006931D2" w14:paraId="525EC9F3" w14:textId="77777777">
      <w:pPr>
        <w:rPr>
          <w:rFonts w:eastAsia="Verdana" w:cs="Verdana"/>
        </w:rPr>
      </w:pPr>
      <w:r w:rsidRPr="00C77CEC">
        <w:rPr>
          <w:rFonts w:eastAsia="Verdana" w:cs="Verdana"/>
        </w:rPr>
        <w:t>Om snel van start te kunnen is het van belang om in één keer het bevoegd gezag bij de juiste bestuurslaag voor de ruimtelijke inpassing te beleggen, bijvoorbeeld via de projectprocedure. Bij complexe projecten duurt het lang voordat het bevoegd gezag duidelijk is en wordt niet snel opgeschaald wanneer een project moeizaam verloopt.</w:t>
      </w:r>
    </w:p>
    <w:p w:rsidRPr="00C77CEC" w:rsidR="006931D2" w:rsidP="006931D2" w:rsidRDefault="006931D2" w14:paraId="19763E1B" w14:textId="77777777">
      <w:pPr>
        <w:rPr>
          <w:rFonts w:eastAsia="Verdana" w:cs="Verdana"/>
        </w:rPr>
      </w:pPr>
    </w:p>
    <w:p w:rsidRPr="00C77CEC" w:rsidR="006931D2" w:rsidP="006931D2" w:rsidRDefault="006931D2" w14:paraId="68394894" w14:textId="77777777">
      <w:pPr>
        <w:rPr>
          <w:rFonts w:eastAsia="Verdana" w:cs="Verdana"/>
        </w:rPr>
      </w:pPr>
      <w:r w:rsidRPr="00C77CEC">
        <w:rPr>
          <w:rFonts w:eastAsia="Verdana" w:cs="Verdana"/>
        </w:rPr>
        <w:t xml:space="preserve">In de huidige situatie zijn extra-hoogspanningsprojecten (220/380 kV) van rechtswege belegd bij het Rijk vanwege het nationale belang. Voor hoogspanningsprojecten (110-150kV) is in eerste instantie de gemeente het bevoegd gezag voor de inpassing ervan in de fysieke leefomgeving. De complexiteit van deze projecten is soms groot. Dit vergt veel van de personele capaciteit en expertise bij gemeenten, terwijl het aantal projecten toeneemt door de forse investeringen door de netbeheerders. Daarbij hebben deze projecten lokaal grote impact op de ruimte, terwijl ze van belang zijn voor een veel groter gebied dan alleen de gemeente zelf. </w:t>
      </w:r>
    </w:p>
    <w:p w:rsidRPr="00C77CEC" w:rsidR="006931D2" w:rsidP="006931D2" w:rsidRDefault="006931D2" w14:paraId="78A24D7F" w14:textId="77777777">
      <w:pPr>
        <w:rPr>
          <w:rFonts w:eastAsia="Verdana" w:cs="Verdana"/>
        </w:rPr>
      </w:pPr>
    </w:p>
    <w:p w:rsidRPr="00EB15C3" w:rsidR="006931D2" w:rsidP="006931D2" w:rsidRDefault="006931D2" w14:paraId="05840B62" w14:textId="77777777">
      <w:pPr>
        <w:rPr>
          <w:rFonts w:eastAsia="Verdana" w:cs="Verdana"/>
          <w:i/>
          <w:iCs/>
        </w:rPr>
      </w:pPr>
      <w:r w:rsidRPr="00EB15C3">
        <w:rPr>
          <w:rFonts w:eastAsia="Verdana" w:cs="Verdana"/>
          <w:i/>
          <w:iCs/>
        </w:rPr>
        <w:t>Draagvlak en strenge procedurele vereisten</w:t>
      </w:r>
    </w:p>
    <w:p w:rsidRPr="00C77CEC" w:rsidR="006931D2" w:rsidP="006931D2" w:rsidRDefault="006931D2" w14:paraId="35B56706" w14:textId="77777777">
      <w:pPr>
        <w:rPr>
          <w:rFonts w:eastAsia="Verdana" w:cs="Verdana"/>
          <w:szCs w:val="18"/>
        </w:rPr>
      </w:pPr>
      <w:r w:rsidRPr="00C77CEC">
        <w:rPr>
          <w:rFonts w:eastAsia="Verdana" w:cs="Verdana"/>
        </w:rPr>
        <w:t xml:space="preserve">Bij aanleg van deze projecten moeten veel verschillende belangen worden afgewogen, waaronder omwonenden, kwaliteit van de leefomgeving, technische aspecten en betaalbaarheid. Een belangrijk aspect daarbij is dat </w:t>
      </w:r>
      <w:r w:rsidRPr="00C77CEC">
        <w:rPr>
          <w:rFonts w:eastAsia="Verdana" w:cs="Verdana"/>
          <w:szCs w:val="18"/>
        </w:rPr>
        <w:t>deze projecten vaak grote gevolgen hebben voor de leefkwaliteit van de lokale omgeving. Dit leidt soms tot weerstand en klachten in de omgeving met vertraging in de procedures tot gevolg.</w:t>
      </w:r>
    </w:p>
    <w:p w:rsidRPr="00C77CEC" w:rsidR="006931D2" w:rsidP="006931D2" w:rsidRDefault="006931D2" w14:paraId="0B3E2268" w14:textId="77777777">
      <w:pPr>
        <w:rPr>
          <w:rFonts w:eastAsia="Verdana" w:cs="Verdana"/>
          <w:szCs w:val="18"/>
        </w:rPr>
      </w:pPr>
    </w:p>
    <w:p w:rsidRPr="00C77CEC" w:rsidR="006931D2" w:rsidP="006931D2" w:rsidRDefault="006931D2" w14:paraId="69BA9F5C" w14:textId="77777777">
      <w:pPr>
        <w:rPr>
          <w:rFonts w:eastAsia="Verdana"/>
        </w:rPr>
      </w:pPr>
      <w:r w:rsidRPr="00C77CEC">
        <w:rPr>
          <w:rFonts w:eastAsia="Verdana" w:cs="Verdana"/>
          <w:szCs w:val="18"/>
        </w:rPr>
        <w:t>Als het bevoegd</w:t>
      </w:r>
      <w:r w:rsidRPr="00C77CEC">
        <w:rPr>
          <w:rFonts w:eastAsia="Verdana" w:cs="Verdana"/>
        </w:rPr>
        <w:t xml:space="preserve"> gezag eenmaal vaststaat is er een lange doorlooptijd voor afstemming en formele besluitvorming.</w:t>
      </w:r>
      <w:r w:rsidRPr="00C77CEC">
        <w:rPr>
          <w:rFonts w:eastAsia="Verdana"/>
        </w:rPr>
        <w:t xml:space="preserve"> Voor elk project gelden er in Nederland strenge eisen t.a.v. onderzoeken, formele besluitvorming over participatie en rechtsbescherming van individuen. Daarnaast vinden </w:t>
      </w:r>
      <w:r w:rsidRPr="00C77CEC">
        <w:rPr>
          <w:rFonts w:eastAsia="Verdana" w:cs="Verdana"/>
        </w:rPr>
        <w:t>b</w:t>
      </w:r>
      <w:r w:rsidRPr="00C77CEC">
        <w:rPr>
          <w:rFonts w:eastAsia="Verdana"/>
        </w:rPr>
        <w:t xml:space="preserve">ij het verkrijgen van toegang tot de benodigde gronden soms langdurige onderhandelingen plaats over prijzen die regelmatig worden opgevolgd door langlopende juridische processen. </w:t>
      </w:r>
    </w:p>
    <w:p w:rsidRPr="00C77CEC" w:rsidR="006931D2" w:rsidP="006931D2" w:rsidRDefault="006931D2" w14:paraId="37807360" w14:textId="77777777">
      <w:pPr>
        <w:spacing w:line="240" w:lineRule="auto"/>
        <w:ind w:left="357"/>
        <w:rPr>
          <w:rFonts w:eastAsia="Verdana" w:cs="Verdana"/>
        </w:rPr>
      </w:pPr>
    </w:p>
    <w:p w:rsidRPr="00EB15C3" w:rsidR="006931D2" w:rsidP="006931D2" w:rsidRDefault="006931D2" w14:paraId="55D6F361" w14:textId="77777777">
      <w:pPr>
        <w:rPr>
          <w:rFonts w:eastAsia="Verdana" w:cs="Verdana"/>
          <w:i/>
          <w:iCs/>
        </w:rPr>
      </w:pPr>
      <w:r w:rsidRPr="00EB15C3">
        <w:rPr>
          <w:rFonts w:eastAsia="Verdana" w:cs="Verdana"/>
          <w:i/>
          <w:iCs/>
        </w:rPr>
        <w:t>Werkwijze nog onvoldoende aangepast op huidige urgentie</w:t>
      </w:r>
    </w:p>
    <w:p w:rsidRPr="00C77CEC" w:rsidR="006931D2" w:rsidP="006931D2" w:rsidRDefault="006931D2" w14:paraId="3243B159" w14:textId="77777777">
      <w:pPr>
        <w:rPr>
          <w:rFonts w:eastAsia="Verdana" w:cs="Verdana"/>
        </w:rPr>
      </w:pPr>
      <w:r w:rsidRPr="00C77CEC">
        <w:t xml:space="preserve">Overheden en TenneT werken van oudsher ieder aan individuele stappen in het proces waardoor de processen niet altijd goed op elkaar aansluiten. </w:t>
      </w:r>
      <w:r w:rsidRPr="00C77CEC">
        <w:rPr>
          <w:rFonts w:eastAsia="Verdana" w:cs="Verdana"/>
        </w:rPr>
        <w:t xml:space="preserve">Haalbaarheidsstudies naar technisch haalbare locaties worden bijvoorbeeld veelal na elkaar in de tijd uitgevoerd. </w:t>
      </w:r>
      <w:r w:rsidRPr="00C77CEC">
        <w:t>Ook ontvangt het kabinet signalen van medeoverheden dat zij op basis van de praktijk nog veel mogelijkheden zien om de samenwerking met TenneT te verbeteren, bijvoorbeeld door beter omgevingsmanagement.</w:t>
      </w:r>
    </w:p>
    <w:p w:rsidRPr="00C77CEC" w:rsidR="006931D2" w:rsidP="006931D2" w:rsidRDefault="006931D2" w14:paraId="69F76664" w14:textId="77777777">
      <w:pPr>
        <w:rPr>
          <w:rFonts w:eastAsia="Verdana" w:cs="Verdana"/>
        </w:rPr>
      </w:pPr>
    </w:p>
    <w:p w:rsidRPr="00EB15C3" w:rsidR="006931D2" w:rsidP="006931D2" w:rsidRDefault="006931D2" w14:paraId="531FF9F8" w14:textId="77777777">
      <w:pPr>
        <w:rPr>
          <w:rFonts w:eastAsia="Verdana" w:cs="Verdana"/>
          <w:i/>
          <w:iCs/>
        </w:rPr>
      </w:pPr>
      <w:r w:rsidRPr="00EB15C3">
        <w:rPr>
          <w:rFonts w:eastAsia="Verdana" w:cs="Verdana"/>
          <w:i/>
          <w:iCs/>
        </w:rPr>
        <w:t>Conclusie</w:t>
      </w:r>
    </w:p>
    <w:p w:rsidRPr="00C77CEC" w:rsidR="006931D2" w:rsidP="006931D2" w:rsidRDefault="006931D2" w14:paraId="0CC591AA" w14:textId="77777777">
      <w:pPr>
        <w:rPr>
          <w:rFonts w:eastAsia="Verdana" w:cs="Verdana"/>
        </w:rPr>
      </w:pPr>
      <w:r w:rsidRPr="00C77CEC">
        <w:rPr>
          <w:rFonts w:eastAsia="Verdana" w:cs="Verdana"/>
        </w:rPr>
        <w:t>Het kabinet concludeert dat het inkorten van de doorlooptijd van elektriciteitsprojecten alleen lukt als de knelpunten in de verschillende fases van projecten integraal worden opgepakt, inclusief het bepalen van het bevoegd gezag. Dit is vooral urgent bij de projecten op het hoogspanningsnetwerk (110kV en hoger). Het kabinet zet daarom met zijn aanpak in op het wegnemen van deze knelpunten om het uitbreiden en verzwaren van het hoogspanningsnetwerk te versnellen. De doorlooptijden van realisatie van midden- en laagspanningsprojecten zijn een stuk korter, maar waar mogelijk worden de maatregelen in overleg met regionale netbeheerders ook op deze netten toegepast. De analyse van de 100 sleutelprojecten leidt tot een aanvullende aanpak langs 4 sporen.</w:t>
      </w:r>
    </w:p>
    <w:p w:rsidRPr="00C77CEC" w:rsidR="006931D2" w:rsidP="006931D2" w:rsidRDefault="006931D2" w14:paraId="1271CFD2" w14:textId="77777777"/>
    <w:p w:rsidRPr="00EB15C3" w:rsidR="006931D2" w:rsidP="006931D2" w:rsidRDefault="006931D2" w14:paraId="333E7372" w14:textId="77777777">
      <w:pPr>
        <w:rPr>
          <w:rFonts w:eastAsia="Verdana" w:cs="Verdana"/>
          <w:b/>
          <w:bCs/>
        </w:rPr>
      </w:pPr>
      <w:r>
        <w:rPr>
          <w:rFonts w:eastAsia="Verdana" w:cs="Verdana"/>
          <w:b/>
          <w:bCs/>
        </w:rPr>
        <w:t xml:space="preserve">1. </w:t>
      </w:r>
      <w:r w:rsidRPr="00EB15C3">
        <w:rPr>
          <w:rFonts w:eastAsia="Verdana" w:cs="Verdana"/>
          <w:b/>
          <w:bCs/>
        </w:rPr>
        <w:t>Meer regie op versnelling projecten</w:t>
      </w:r>
    </w:p>
    <w:p w:rsidRPr="00C77CEC" w:rsidR="006931D2" w:rsidP="006931D2" w:rsidRDefault="006931D2" w14:paraId="7DDFB32D" w14:textId="77777777">
      <w:pPr>
        <w:spacing w:line="240" w:lineRule="exact"/>
        <w:rPr>
          <w:rFonts w:eastAsia="Verdana" w:cs="Verdana"/>
        </w:rPr>
      </w:pPr>
      <w:r w:rsidRPr="00C77CEC">
        <w:rPr>
          <w:rFonts w:eastAsia="Verdana" w:cs="Verdana"/>
        </w:rPr>
        <w:t>Om de genoemde problemen aan te pakken is meer regie nodig op de nationale hoogspanningsinfrastructuur. Dit vereist een nieuwe werkwijze. Bij de start van een nieuw urgent hoogspanningsproject moet sneller duidelijk worden welke bestuurlijke laag het bevoegd gezag voor het project oppakt. Waar mogelijk is dat de gemeente, waar nodig de provincie of het Rijk. Op basis van bestaande praktijk wil het kabinet vaker het bevoegd gezag voor elektriciteitsprojecten bij provincie of het Rijk beleggen. Vervolgens maakt het Rijk bij de start van het proces duidelijke afspraken met de netbeheerder(s) en medeoverheden over strenge monitoring, termijnen van besluitvorming, inventarisatie van bottlenecks en het inzetten van versnellingsmaatregelen. Dit levert een goed beeld op van welke maatregelen per type project het beste werken om het proces te versnellen, zodat deze lessen nationaal kunnen worden toegepast op alle projecten.</w:t>
      </w:r>
    </w:p>
    <w:p w:rsidRPr="00C77CEC" w:rsidR="006931D2" w:rsidP="006931D2" w:rsidRDefault="006931D2" w14:paraId="09E9D297" w14:textId="77777777">
      <w:pPr>
        <w:spacing w:line="240" w:lineRule="exact"/>
        <w:rPr>
          <w:rFonts w:eastAsia="Verdana" w:cs="Verdana"/>
        </w:rPr>
      </w:pPr>
    </w:p>
    <w:p w:rsidRPr="00C77CEC" w:rsidR="006931D2" w:rsidP="006931D2" w:rsidRDefault="006931D2" w14:paraId="6A40AD77" w14:textId="77777777">
      <w:pPr>
        <w:spacing w:line="240" w:lineRule="exact"/>
        <w:rPr>
          <w:szCs w:val="18"/>
        </w:rPr>
      </w:pPr>
      <w:r w:rsidRPr="00C77CEC">
        <w:rPr>
          <w:rFonts w:eastAsia="Verdana" w:cs="Verdana"/>
        </w:rPr>
        <w:t xml:space="preserve">Deze nieuwe werkwijze vereist flinke aanpassingen van bestaande processen van overheden en TenneT. Daarom is afgesproken om te werken met een ingroeimodel. Dit jaar gaat het kabinet samen met </w:t>
      </w:r>
      <w:r>
        <w:rPr>
          <w:rFonts w:eastAsia="Verdana" w:cs="Verdana"/>
        </w:rPr>
        <w:t>de netbeheerders</w:t>
      </w:r>
      <w:r w:rsidRPr="00C77CEC">
        <w:rPr>
          <w:rFonts w:eastAsia="Verdana" w:cs="Verdana"/>
        </w:rPr>
        <w:t xml:space="preserve"> en medeoverheden aan de slag met een eerste groep van projecten waarvan de selectie plaatsvindt via het Meerjarenprogramma Infrastructuur Energie en Klimaat (MIEK). </w:t>
      </w:r>
      <w:r w:rsidRPr="00C77CEC">
        <w:t xml:space="preserve">Na deze eerste groep worden via het MIEK periodiek nieuwe urgente projecten aangewezen waar ook volgens de nieuwe werkwijze aan versnelling wordt gewerkt. Vanuit de praktijk zal het kabinet nieuwe inzichten opdoen die dan vervolgens vertaald kunnen worden naar nieuwe wettelijke of beleidsmaatregelen. </w:t>
      </w:r>
      <w:r w:rsidRPr="00C77CEC">
        <w:rPr>
          <w:szCs w:val="18"/>
        </w:rPr>
        <w:t>Voor de benodigde uitbreiding van de projectorganisatie bij het Rijk en de provincies voor uitvoering van het bevoegd gezag – en eventueel voor een aanvullend omgevingsfonds – zijn middelen gereserveerd uit het Klimaatfonds. Hiermee kan het Rijk naast de lopende hoogspanningsprojecten voor maximaal 25 aanvullende projecten het bevoegd gezag op zich nemen. De provincies kunnen waar nodig een beroep doen op de capaciteit van de ‘vliegende brigade’ (zie paragraaf Beleidsaanpak).</w:t>
      </w:r>
    </w:p>
    <w:p w:rsidRPr="00C77CEC" w:rsidR="006931D2" w:rsidP="006931D2" w:rsidRDefault="006931D2" w14:paraId="4E4B9A6D" w14:textId="77777777">
      <w:pPr>
        <w:spacing w:line="240" w:lineRule="exact"/>
      </w:pPr>
    </w:p>
    <w:p w:rsidRPr="00EB15C3" w:rsidR="006931D2" w:rsidP="006931D2" w:rsidRDefault="006931D2" w14:paraId="45702C87" w14:textId="77777777">
      <w:pPr>
        <w:rPr>
          <w:rFonts w:eastAsia="Verdana" w:cs="Verdana"/>
          <w:b/>
          <w:bCs/>
        </w:rPr>
      </w:pPr>
      <w:r>
        <w:rPr>
          <w:rFonts w:eastAsia="Verdana" w:cs="Verdana"/>
          <w:b/>
          <w:bCs/>
        </w:rPr>
        <w:t xml:space="preserve">2. </w:t>
      </w:r>
      <w:r w:rsidRPr="00EB15C3">
        <w:rPr>
          <w:rFonts w:eastAsia="Verdana" w:cs="Verdana"/>
          <w:b/>
          <w:bCs/>
        </w:rPr>
        <w:t>Aanpak voor kortere procedures</w:t>
      </w:r>
    </w:p>
    <w:p w:rsidRPr="00C77CEC" w:rsidR="006931D2" w:rsidP="006931D2" w:rsidRDefault="006931D2" w14:paraId="7B690437" w14:textId="77777777">
      <w:pPr>
        <w:spacing w:line="240" w:lineRule="exact"/>
        <w:rPr>
          <w:rFonts w:eastAsia="Verdana" w:cs="Verdana"/>
        </w:rPr>
      </w:pPr>
      <w:r w:rsidRPr="00C77CEC">
        <w:rPr>
          <w:rFonts w:eastAsia="Verdana" w:cs="Verdana"/>
        </w:rPr>
        <w:t>Voor grootschalige en structurele versnelling van elektriciteitsprojecten is aanpassing van de huidige wet- en regelgeving nodig. Hierop wordt ingezet met de A</w:t>
      </w:r>
      <w:r w:rsidRPr="00C77CEC">
        <w:rPr>
          <w:szCs w:val="18"/>
        </w:rPr>
        <w:t>anpak voor kortere procedures</w:t>
      </w:r>
      <w:r w:rsidRPr="00C77CEC">
        <w:rPr>
          <w:rFonts w:eastAsia="Verdana" w:cs="Verdana"/>
        </w:rPr>
        <w:t>. In dit wetgevingsprogramma zitten maatregelen waarmee de procedurele knelpunten en vertragingen aangepakt worden in elke stap richting de start van de realisatie. Hiervoor wordt gekeken naar het versneld doorlopen van de projectprocedure (resulterend in een projectbesluit), de vergunningverleningsprocedures, de toegang tot gronden (waaronder de gedoogplichtprocedure) en de onteigeningsprocedure. </w:t>
      </w:r>
    </w:p>
    <w:p w:rsidRPr="00C77CEC" w:rsidR="006931D2" w:rsidP="006931D2" w:rsidRDefault="006931D2" w14:paraId="06D3B5A2" w14:textId="77777777">
      <w:pPr>
        <w:spacing w:line="240" w:lineRule="exact"/>
        <w:rPr>
          <w:rFonts w:eastAsia="Verdana" w:cs="Verdana"/>
        </w:rPr>
      </w:pPr>
      <w:r w:rsidRPr="00C77CEC">
        <w:rPr>
          <w:rFonts w:eastAsia="Verdana" w:cs="Verdana"/>
        </w:rPr>
        <w:t> </w:t>
      </w:r>
    </w:p>
    <w:p w:rsidRPr="00C77CEC" w:rsidR="006931D2" w:rsidP="006931D2" w:rsidRDefault="006931D2" w14:paraId="02EBC0E0" w14:textId="77777777">
      <w:pPr>
        <w:spacing w:line="240" w:lineRule="exact"/>
        <w:rPr>
          <w:rFonts w:eastAsia="Verdana" w:cs="Verdana"/>
        </w:rPr>
      </w:pPr>
      <w:r w:rsidRPr="00C77CEC">
        <w:rPr>
          <w:rFonts w:eastAsia="Verdana" w:cs="Verdana"/>
        </w:rPr>
        <w:t>Met de A</w:t>
      </w:r>
      <w:r w:rsidRPr="00C77CEC">
        <w:rPr>
          <w:szCs w:val="18"/>
        </w:rPr>
        <w:t>anpak voor kortere procedures</w:t>
      </w:r>
      <w:r w:rsidRPr="00C77CEC">
        <w:rPr>
          <w:rFonts w:eastAsia="Verdana" w:cs="Verdana"/>
        </w:rPr>
        <w:t xml:space="preserve"> zet het kabinet in op snelheid. Daarom gaan we werken met tranches. Zodra een maatregel ontwikkeld is, wordt deze opgenomen in een eerstvolgend wet- en regelgevingstraject. Dit is sneller dan één grote, separate verzamelwet. Ook biedt het meer flexibiliteit om per maatregel de snelste en best passende implementatieroute in te zetten (wetswijziging, algemene maatregel van bestuur, ministeriële regeling) met aandacht voor samenhang tussen de maatregelen. </w:t>
      </w:r>
    </w:p>
    <w:p w:rsidRPr="00C77CEC" w:rsidR="006931D2" w:rsidP="006931D2" w:rsidRDefault="006931D2" w14:paraId="29530D9E" w14:textId="77777777">
      <w:pPr>
        <w:spacing w:line="240" w:lineRule="exact"/>
        <w:rPr>
          <w:rFonts w:eastAsia="Verdana" w:cs="Verdana"/>
        </w:rPr>
      </w:pPr>
      <w:r w:rsidRPr="00C77CEC">
        <w:rPr>
          <w:rFonts w:eastAsia="Verdana" w:cs="Verdana"/>
        </w:rPr>
        <w:t> </w:t>
      </w:r>
    </w:p>
    <w:p w:rsidRPr="00C77CEC" w:rsidR="006931D2" w:rsidP="006931D2" w:rsidRDefault="006931D2" w14:paraId="723E41BC" w14:textId="77777777">
      <w:pPr>
        <w:spacing w:line="240" w:lineRule="exact"/>
        <w:rPr>
          <w:rFonts w:eastAsia="Verdana" w:cs="Verdana"/>
        </w:rPr>
      </w:pPr>
      <w:r w:rsidRPr="00C77CEC">
        <w:rPr>
          <w:rFonts w:eastAsia="Verdana" w:cs="Verdana"/>
        </w:rPr>
        <w:t>Deze a</w:t>
      </w:r>
      <w:r w:rsidRPr="00C77CEC">
        <w:rPr>
          <w:szCs w:val="18"/>
        </w:rPr>
        <w:t xml:space="preserve">anpak </w:t>
      </w:r>
      <w:r w:rsidRPr="00C77CEC">
        <w:rPr>
          <w:rFonts w:eastAsia="Verdana" w:cs="Verdana"/>
        </w:rPr>
        <w:t>is een uitbreiding op de maatregelen waarvan de implementatie al loopt. Over deze maatregelen is de Kamer al eerder geïnformeerd</w:t>
      </w:r>
      <w:r w:rsidRPr="00C77CEC">
        <w:rPr>
          <w:rStyle w:val="Voetnootmarkering"/>
          <w:rFonts w:eastAsia="Verdana" w:cs="Verdana"/>
        </w:rPr>
        <w:footnoteReference w:id="6"/>
      </w:r>
      <w:r w:rsidRPr="00C77CEC">
        <w:rPr>
          <w:rFonts w:eastAsia="Verdana" w:cs="Verdana"/>
        </w:rPr>
        <w:t>. De eerste tranche brengt een aanzienlijke versnelling van naar verwachting een half tot drie jaar, afhankelijk van welke maatregel van toepassing is op een specifieke situatie. Bij de eerste tranche gaat het om de volgende maatregelen: </w:t>
      </w:r>
    </w:p>
    <w:p w:rsidRPr="00C77CEC" w:rsidR="006931D2" w:rsidP="006931D2" w:rsidRDefault="006931D2" w14:paraId="596CCA3F" w14:textId="77777777">
      <w:pPr>
        <w:spacing w:line="240" w:lineRule="exact"/>
        <w:rPr>
          <w:rFonts w:eastAsia="Verdana" w:cs="Verdana"/>
        </w:rPr>
      </w:pPr>
      <w:r w:rsidRPr="00C77CEC">
        <w:rPr>
          <w:rFonts w:eastAsia="Verdana" w:cs="Verdana"/>
        </w:rPr>
        <w:t> </w:t>
      </w:r>
    </w:p>
    <w:p w:rsidRPr="00C77CEC" w:rsidR="006931D2" w:rsidP="006931D2" w:rsidRDefault="006931D2" w14:paraId="3D97C3F4" w14:textId="77777777">
      <w:pPr>
        <w:numPr>
          <w:ilvl w:val="0"/>
          <w:numId w:val="28"/>
        </w:numPr>
        <w:tabs>
          <w:tab w:val="clear" w:pos="720"/>
          <w:tab w:val="num" w:pos="284"/>
        </w:tabs>
        <w:spacing w:line="240" w:lineRule="exact"/>
        <w:ind w:left="284" w:hanging="284"/>
        <w:rPr>
          <w:rFonts w:eastAsia="Verdana" w:cs="Verdana"/>
        </w:rPr>
      </w:pPr>
      <w:r w:rsidRPr="00C77CEC">
        <w:rPr>
          <w:rFonts w:eastAsia="Verdana" w:cs="Verdana"/>
          <w:i/>
        </w:rPr>
        <w:t>Invoeren van een gedoogplicht</w:t>
      </w:r>
      <w:r w:rsidRPr="00C77CEC">
        <w:rPr>
          <w:rFonts w:eastAsia="Verdana" w:cs="Verdana"/>
        </w:rPr>
        <w:t xml:space="preserve"> </w:t>
      </w:r>
      <w:r w:rsidRPr="00C77CEC">
        <w:rPr>
          <w:rFonts w:eastAsia="Verdana" w:cs="Verdana"/>
          <w:i/>
          <w:iCs/>
        </w:rPr>
        <w:t>van rechtswege in de ontwerpfase</w:t>
      </w:r>
    </w:p>
    <w:p w:rsidRPr="00C77CEC" w:rsidR="006931D2" w:rsidP="006931D2" w:rsidRDefault="006931D2" w14:paraId="02454528" w14:textId="77777777">
      <w:pPr>
        <w:spacing w:line="240" w:lineRule="exact"/>
        <w:ind w:left="284"/>
        <w:rPr>
          <w:rFonts w:eastAsia="Verdana" w:cs="Verdana"/>
        </w:rPr>
      </w:pPr>
      <w:r w:rsidRPr="00C77CEC">
        <w:rPr>
          <w:rFonts w:eastAsia="Verdana" w:cs="Verdana"/>
        </w:rPr>
        <w:t>De verzamelwet waarin deze wijziging meeloopt wordt nog voor de zomer  aangeboden aan de Kamer.</w:t>
      </w:r>
    </w:p>
    <w:p w:rsidRPr="00C77CEC" w:rsidR="006931D2" w:rsidP="006931D2" w:rsidRDefault="006931D2" w14:paraId="367AB705" w14:textId="77777777">
      <w:pPr>
        <w:numPr>
          <w:ilvl w:val="0"/>
          <w:numId w:val="29"/>
        </w:numPr>
        <w:tabs>
          <w:tab w:val="clear" w:pos="720"/>
          <w:tab w:val="num" w:pos="284"/>
        </w:tabs>
        <w:spacing w:line="240" w:lineRule="exact"/>
        <w:ind w:left="284" w:hanging="284"/>
        <w:rPr>
          <w:rFonts w:eastAsia="Verdana" w:cs="Verdana"/>
        </w:rPr>
      </w:pPr>
      <w:r w:rsidRPr="00C77CEC">
        <w:rPr>
          <w:rFonts w:eastAsia="Verdana" w:cs="Verdana"/>
          <w:i/>
        </w:rPr>
        <w:t>Invoeren van een versnelde beroepsprocedure voor bepaalde elektriciteitsprojecten</w:t>
      </w:r>
    </w:p>
    <w:p w:rsidRPr="00C77CEC" w:rsidR="006931D2" w:rsidP="006931D2" w:rsidRDefault="006931D2" w14:paraId="1CCC0A18" w14:textId="77777777">
      <w:pPr>
        <w:spacing w:line="240" w:lineRule="exact"/>
        <w:ind w:left="284"/>
        <w:rPr>
          <w:rFonts w:eastAsia="Verdana" w:cs="Verdana"/>
        </w:rPr>
      </w:pPr>
      <w:r w:rsidRPr="00C77CEC">
        <w:rPr>
          <w:rFonts w:eastAsia="Verdana" w:cs="Verdana"/>
        </w:rPr>
        <w:t>Zodra de Tweede Kamer het wetsvoorstel Versterking regie volkshuisvesting</w:t>
      </w:r>
      <w:r w:rsidRPr="00C77CEC">
        <w:rPr>
          <w:rStyle w:val="Voetnootmarkering"/>
          <w:rFonts w:eastAsia="Verdana" w:cs="Verdana"/>
        </w:rPr>
        <w:footnoteReference w:id="7"/>
      </w:r>
      <w:r w:rsidRPr="00C77CEC">
        <w:rPr>
          <w:rFonts w:eastAsia="Verdana" w:cs="Verdana"/>
        </w:rPr>
        <w:t xml:space="preserve"> heeft aangenomen, zal het kabinet het ontwerpbesluit procedurele versnellingen elektriciteitsprojecten bij beide Kamers voorhangen.   </w:t>
      </w:r>
    </w:p>
    <w:p w:rsidRPr="00C77CEC" w:rsidR="006931D2" w:rsidP="006931D2" w:rsidRDefault="006931D2" w14:paraId="5AAC0BF1" w14:textId="77777777">
      <w:pPr>
        <w:numPr>
          <w:ilvl w:val="0"/>
          <w:numId w:val="30"/>
        </w:numPr>
        <w:tabs>
          <w:tab w:val="clear" w:pos="720"/>
          <w:tab w:val="num" w:pos="284"/>
        </w:tabs>
        <w:spacing w:line="240" w:lineRule="exact"/>
        <w:ind w:left="284" w:hanging="284"/>
        <w:rPr>
          <w:rFonts w:eastAsia="Verdana" w:cs="Verdana"/>
        </w:rPr>
      </w:pPr>
      <w:r w:rsidRPr="00C77CEC">
        <w:rPr>
          <w:rFonts w:eastAsia="Verdana" w:cs="Verdana"/>
          <w:i/>
        </w:rPr>
        <w:t>Aanpassen van de procedure voor grote energieprojecten</w:t>
      </w:r>
    </w:p>
    <w:p w:rsidRPr="00C77CEC" w:rsidR="006931D2" w:rsidP="006931D2" w:rsidRDefault="006931D2" w14:paraId="1552F27F" w14:textId="77777777">
      <w:pPr>
        <w:spacing w:line="240" w:lineRule="exact"/>
        <w:ind w:left="284"/>
        <w:rPr>
          <w:rFonts w:eastAsia="Verdana" w:cs="Verdana"/>
        </w:rPr>
      </w:pPr>
      <w:r w:rsidRPr="00C77CEC">
        <w:rPr>
          <w:rFonts w:eastAsia="Verdana" w:cs="Verdana"/>
        </w:rPr>
        <w:t>Voor het versnellen en voorkomen van vertraging worden aanpassingen van de verkenningsfase van de projectprocedure en het voorbereidingsbesluit voorbereid.  </w:t>
      </w:r>
    </w:p>
    <w:p w:rsidRPr="00C77CEC" w:rsidR="006931D2" w:rsidP="006931D2" w:rsidRDefault="006931D2" w14:paraId="2A2DB2BA" w14:textId="77777777">
      <w:pPr>
        <w:spacing w:line="240" w:lineRule="exact"/>
        <w:rPr>
          <w:rFonts w:eastAsia="Verdana" w:cs="Verdana"/>
        </w:rPr>
      </w:pPr>
    </w:p>
    <w:p w:rsidRPr="00C77CEC" w:rsidR="006931D2" w:rsidP="006931D2" w:rsidRDefault="006931D2" w14:paraId="362E5313" w14:textId="77777777">
      <w:pPr>
        <w:spacing w:line="240" w:lineRule="exact"/>
        <w:rPr>
          <w:rFonts w:eastAsia="Verdana" w:cs="Verdana"/>
        </w:rPr>
      </w:pPr>
      <w:r w:rsidRPr="00C77CEC">
        <w:rPr>
          <w:rFonts w:eastAsia="Verdana" w:cs="Verdana"/>
        </w:rPr>
        <w:t>Met de tweede tranche wordt een versnelling beoogd van enkele maanden tot anderhalf jaar, afhankelijk van of de maatregel van toepassing is op de specifieke situatie. Zoals aangegeven kan de beoogde tijdwinst van de verschillende maatregelen niet zonder meer bij elkaar worden opgeteld. In deze tweede tranche worden nieuwe maatregelen uitgewerkt rondom: </w:t>
      </w:r>
    </w:p>
    <w:p w:rsidRPr="00C77CEC" w:rsidR="006931D2" w:rsidP="006931D2" w:rsidRDefault="006931D2" w14:paraId="2A35E103" w14:textId="77777777">
      <w:pPr>
        <w:numPr>
          <w:ilvl w:val="0"/>
          <w:numId w:val="30"/>
        </w:numPr>
        <w:tabs>
          <w:tab w:val="clear" w:pos="720"/>
          <w:tab w:val="num" w:pos="284"/>
        </w:tabs>
        <w:spacing w:line="240" w:lineRule="exact"/>
        <w:ind w:left="284" w:hanging="284"/>
        <w:rPr>
          <w:rFonts w:eastAsia="Verdana" w:cs="Verdana"/>
        </w:rPr>
      </w:pPr>
      <w:r w:rsidRPr="00C77CEC">
        <w:rPr>
          <w:rFonts w:eastAsia="Verdana" w:cs="Verdana"/>
          <w:i/>
        </w:rPr>
        <w:t>Vergunningsvrije ruimte bij kleine uitbreidingen van stations</w:t>
      </w:r>
    </w:p>
    <w:p w:rsidRPr="00C77CEC" w:rsidR="006931D2" w:rsidP="006931D2" w:rsidRDefault="006931D2" w14:paraId="7005F326" w14:textId="77777777">
      <w:pPr>
        <w:spacing w:line="240" w:lineRule="exact"/>
        <w:ind w:left="284"/>
        <w:rPr>
          <w:rFonts w:eastAsia="Verdana" w:cs="Verdana"/>
        </w:rPr>
      </w:pPr>
      <w:r w:rsidRPr="00C77CEC">
        <w:rPr>
          <w:rFonts w:eastAsia="Verdana" w:cs="Verdana"/>
        </w:rPr>
        <w:t>Voor het bouwen van een extra veld of kleine bouwwerken kunnen na een analyse van de ruimtelijke impact en omwille van de snelheid bepaalde vergunningplichten worden uitgezet. Hierbij kan worden gedacht aan de inpassing van uitbreidingen binnen of net buiten de hekken waar vergunningsprocedures vaak tot extra doorlooptijd zorgen.</w:t>
      </w:r>
    </w:p>
    <w:p w:rsidRPr="00C77CEC" w:rsidR="006931D2" w:rsidP="006931D2" w:rsidRDefault="006931D2" w14:paraId="2F4DE873" w14:textId="77777777">
      <w:pPr>
        <w:numPr>
          <w:ilvl w:val="0"/>
          <w:numId w:val="30"/>
        </w:numPr>
        <w:tabs>
          <w:tab w:val="clear" w:pos="720"/>
          <w:tab w:val="num" w:pos="284"/>
        </w:tabs>
        <w:spacing w:line="240" w:lineRule="exact"/>
        <w:ind w:left="284" w:hanging="284"/>
        <w:rPr>
          <w:rFonts w:eastAsia="Verdana" w:cs="Verdana"/>
        </w:rPr>
      </w:pPr>
      <w:r w:rsidRPr="00C77CEC">
        <w:rPr>
          <w:rFonts w:eastAsia="Verdana" w:cs="Verdana"/>
          <w:i/>
        </w:rPr>
        <w:t>Vergunningsvrije ruimte voor tijdelijke infrastructuur</w:t>
      </w:r>
    </w:p>
    <w:p w:rsidRPr="00C77CEC" w:rsidR="006931D2" w:rsidP="006931D2" w:rsidRDefault="006931D2" w14:paraId="5ADB5021" w14:textId="77777777">
      <w:pPr>
        <w:spacing w:line="240" w:lineRule="exact"/>
        <w:ind w:left="284"/>
        <w:rPr>
          <w:rFonts w:eastAsia="Verdana" w:cs="Verdana"/>
        </w:rPr>
      </w:pPr>
      <w:r w:rsidRPr="00C77CEC">
        <w:rPr>
          <w:rFonts w:eastAsia="Verdana" w:cs="Verdana"/>
        </w:rPr>
        <w:t>Voor bepaalde uitbreidingsprojecten moeten voor de continuïteit van de levering tijdelijke opwek installaties geplaatst worden. Ook hier zorgt de doorlooptijd van de vergunningsaanvragen voor deze tijdelijke assets vaak voor een vertraagde start met de daadwerkelijke uitbreiding.  </w:t>
      </w:r>
    </w:p>
    <w:p w:rsidRPr="00C77CEC" w:rsidR="006931D2" w:rsidP="006931D2" w:rsidRDefault="006931D2" w14:paraId="2A9DDF5A" w14:textId="77777777">
      <w:pPr>
        <w:numPr>
          <w:ilvl w:val="0"/>
          <w:numId w:val="30"/>
        </w:numPr>
        <w:tabs>
          <w:tab w:val="clear" w:pos="720"/>
          <w:tab w:val="num" w:pos="284"/>
        </w:tabs>
        <w:spacing w:line="240" w:lineRule="exact"/>
        <w:ind w:left="284" w:hanging="284"/>
        <w:rPr>
          <w:rFonts w:eastAsia="Verdana" w:cs="Verdana"/>
        </w:rPr>
      </w:pPr>
      <w:r w:rsidRPr="00C77CEC">
        <w:rPr>
          <w:rFonts w:eastAsia="Verdana" w:cs="Verdana"/>
          <w:i/>
        </w:rPr>
        <w:t>Beperken onderzoekslasten</w:t>
      </w:r>
    </w:p>
    <w:p w:rsidRPr="00C77CEC" w:rsidR="006931D2" w:rsidP="006931D2" w:rsidRDefault="006931D2" w14:paraId="058E3F9D" w14:textId="77777777">
      <w:pPr>
        <w:spacing w:line="240" w:lineRule="exact"/>
        <w:ind w:left="284"/>
        <w:rPr>
          <w:rFonts w:eastAsia="Verdana" w:cs="Verdana"/>
        </w:rPr>
      </w:pPr>
      <w:r w:rsidRPr="00C77CEC">
        <w:rPr>
          <w:rFonts w:eastAsia="Verdana" w:cs="Verdana"/>
        </w:rPr>
        <w:t>In aanloop naar de realisatiefase moeten voor elektriciteitsprojecten verschillende onderzoeken worden verricht. Er is soms sprake van herhalingen van onderzoeken of aanvullende eisen. Hierbij wordt bijvoorbeeld gekeken naar de mer-beoordelingsplicht voor ondergrondse kabels en andere milieuregels, waarbij de veiligheid van waterkeringen en bodem gegarandeerd blijft.</w:t>
      </w:r>
    </w:p>
    <w:p w:rsidRPr="00C77CEC" w:rsidR="006931D2" w:rsidP="006931D2" w:rsidRDefault="006931D2" w14:paraId="3D2B1B30" w14:textId="77777777">
      <w:pPr>
        <w:numPr>
          <w:ilvl w:val="0"/>
          <w:numId w:val="30"/>
        </w:numPr>
        <w:tabs>
          <w:tab w:val="clear" w:pos="720"/>
          <w:tab w:val="num" w:pos="284"/>
        </w:tabs>
        <w:spacing w:line="240" w:lineRule="exact"/>
        <w:ind w:left="284" w:hanging="284"/>
        <w:rPr>
          <w:rFonts w:eastAsia="Verdana" w:cs="Verdana"/>
        </w:rPr>
      </w:pPr>
      <w:r w:rsidRPr="00C77CEC">
        <w:rPr>
          <w:rFonts w:eastAsia="Verdana" w:cs="Verdana"/>
          <w:i/>
        </w:rPr>
        <w:t>Betere planologische bescherming van de elektriciteitsinfrastructuur.</w:t>
      </w:r>
    </w:p>
    <w:p w:rsidRPr="00C77CEC" w:rsidR="006931D2" w:rsidP="006931D2" w:rsidRDefault="006931D2" w14:paraId="39BEE046" w14:textId="77777777">
      <w:pPr>
        <w:spacing w:line="240" w:lineRule="exact"/>
        <w:ind w:left="284"/>
        <w:rPr>
          <w:rFonts w:eastAsia="Verdana" w:cs="Verdana"/>
        </w:rPr>
      </w:pPr>
      <w:r w:rsidRPr="00C77CEC">
        <w:rPr>
          <w:rFonts w:eastAsia="Verdana" w:cs="Verdana"/>
        </w:rPr>
        <w:t>Voor het extra-hoogspanningsnet (220kV en hoger) is wettelijk geborgd dat het tracé wordt opgenomen in het omgevingsplan. Deze borging is er niet voor het 110-150kV-netwerk. Daardoor kunnen andere ontwikkelingen uitbreidingen belemmeren of zelfs onmogelijk maken.</w:t>
      </w:r>
    </w:p>
    <w:p w:rsidRPr="00C77CEC" w:rsidR="006931D2" w:rsidP="006931D2" w:rsidRDefault="006931D2" w14:paraId="6AAE9D1E" w14:textId="77777777">
      <w:pPr>
        <w:spacing w:line="240" w:lineRule="exact"/>
        <w:rPr>
          <w:rFonts w:eastAsia="Verdana" w:cs="Verdana"/>
        </w:rPr>
      </w:pPr>
      <w:r w:rsidRPr="00C77CEC">
        <w:rPr>
          <w:rFonts w:eastAsia="Verdana" w:cs="Verdana"/>
        </w:rPr>
        <w:t> </w:t>
      </w:r>
    </w:p>
    <w:p w:rsidRPr="00C77CEC" w:rsidR="006931D2" w:rsidP="006931D2" w:rsidRDefault="006931D2" w14:paraId="47CE70DF" w14:textId="77777777">
      <w:pPr>
        <w:spacing w:line="240" w:lineRule="exact"/>
        <w:rPr>
          <w:rFonts w:eastAsia="Verdana" w:cs="Verdana"/>
        </w:rPr>
      </w:pPr>
      <w:r w:rsidRPr="00C77CEC">
        <w:rPr>
          <w:rFonts w:eastAsia="Verdana" w:cs="Verdana"/>
        </w:rPr>
        <w:t>Daarnaast worden aanvullende maatregelen verkend om te worden opgenomen in de a</w:t>
      </w:r>
      <w:r w:rsidRPr="00C77CEC">
        <w:rPr>
          <w:szCs w:val="18"/>
        </w:rPr>
        <w:t>anpak voor kortere procedures</w:t>
      </w:r>
      <w:r w:rsidRPr="00C77CEC">
        <w:rPr>
          <w:rFonts w:eastAsia="Verdana" w:cs="Verdana"/>
        </w:rPr>
        <w:t>. Hierbij gaat het bijvoorbeeld om de gedoogplichtprocedure; hiernaar loopt momenteel een verkenning hoe deze zo optimaal mogelijk kan worden ingezet. Verder wordt ook de mogelijkheid onderzocht van een uniforme prijsmethodiek voor het bepalen van de waarde van grond ten behoeve van elektriciteitsinfrastructuur. In het uiterste geval zal moeten worden over gegaan tot onteigening. Gezamenlijk met VRO wordt ingezet op een versnelling van de onteigeningsprocedure.</w:t>
      </w:r>
      <w:r w:rsidRPr="00C77CEC" w:rsidDel="007357ED">
        <w:rPr>
          <w:rFonts w:eastAsia="Verdana" w:cs="Verdana"/>
        </w:rPr>
        <w:t xml:space="preserve"> </w:t>
      </w:r>
      <w:r w:rsidRPr="00C77CEC">
        <w:rPr>
          <w:rFonts w:eastAsia="Verdana" w:cs="Verdana"/>
        </w:rPr>
        <w:t>Het meer coördineren van vergunningsaanvragen kan helpen in een snellere en efficiëntere beoordeling. Er wordt verkend dit met afspraken of juridisch maatregelen voor congestie verlichtende projecten op te pakken.</w:t>
      </w:r>
    </w:p>
    <w:p w:rsidRPr="00C77CEC" w:rsidR="006931D2" w:rsidP="006931D2" w:rsidRDefault="006931D2" w14:paraId="55CD0735" w14:textId="77777777">
      <w:pPr>
        <w:spacing w:line="240" w:lineRule="exact"/>
        <w:rPr>
          <w:rFonts w:eastAsia="Verdana" w:cs="Verdana"/>
        </w:rPr>
      </w:pPr>
      <w:r w:rsidRPr="00C77CEC">
        <w:rPr>
          <w:rFonts w:eastAsia="Verdana" w:cs="Verdana"/>
        </w:rPr>
        <w:t> </w:t>
      </w:r>
    </w:p>
    <w:p w:rsidRPr="00C77CEC" w:rsidR="006931D2" w:rsidP="006931D2" w:rsidRDefault="006931D2" w14:paraId="359A612F" w14:textId="77777777">
      <w:pPr>
        <w:spacing w:line="240" w:lineRule="exact"/>
        <w:rPr>
          <w:rFonts w:eastAsia="Verdana" w:cs="Verdana"/>
        </w:rPr>
      </w:pPr>
      <w:r w:rsidRPr="00C77CEC">
        <w:rPr>
          <w:rFonts w:eastAsia="Verdana" w:cs="Verdana"/>
        </w:rPr>
        <w:t>Als bijlage bij deze brief gaat een overzicht van de A</w:t>
      </w:r>
      <w:r w:rsidRPr="00C77CEC">
        <w:rPr>
          <w:szCs w:val="18"/>
        </w:rPr>
        <w:t>anpak voor kortere procedures</w:t>
      </w:r>
      <w:r w:rsidRPr="00C77CEC">
        <w:rPr>
          <w:rFonts w:eastAsia="Verdana" w:cs="Verdana"/>
        </w:rPr>
        <w:t xml:space="preserve"> (het wetgevingsprogramma). In de komende maanden wordt dit uitgewerkt en kunnen aanvullende maatregelen worden opgenomen of naar eerdere tranches worden gehaald. Ook worden in de uitwerking van de a</w:t>
      </w:r>
      <w:r w:rsidRPr="00C77CEC">
        <w:rPr>
          <w:szCs w:val="18"/>
        </w:rPr>
        <w:t>anpak voor kortere procedures</w:t>
      </w:r>
      <w:r w:rsidRPr="00C77CEC">
        <w:rPr>
          <w:rFonts w:eastAsia="Verdana" w:cs="Verdana"/>
        </w:rPr>
        <w:t xml:space="preserve"> de relevante uitkomsten van het programma STOER (Schrappen Tegenstrijdige en Overbodige Regelgeving)</w:t>
      </w:r>
      <w:r w:rsidRPr="00C77CEC">
        <w:rPr>
          <w:rStyle w:val="Voetnootmarkering"/>
          <w:rFonts w:eastAsia="Verdana" w:cs="Verdana"/>
        </w:rPr>
        <w:footnoteReference w:id="8"/>
      </w:r>
      <w:r w:rsidRPr="00C77CEC">
        <w:rPr>
          <w:rFonts w:eastAsia="Verdana" w:cs="Verdana"/>
        </w:rPr>
        <w:t xml:space="preserve"> meegenomen, bijvoorbeeld met betrekking tot bovenwettelijke eisen en bezwaar en/of beroepsprocedure. De voortgang van het de a</w:t>
      </w:r>
      <w:r w:rsidRPr="00C77CEC">
        <w:rPr>
          <w:szCs w:val="18"/>
        </w:rPr>
        <w:t>anpak voor kortere procedures</w:t>
      </w:r>
      <w:r w:rsidRPr="00C77CEC">
        <w:rPr>
          <w:rFonts w:eastAsia="Verdana" w:cs="Verdana"/>
        </w:rPr>
        <w:t xml:space="preserve"> wordt gemonitord via het LAN. In het najaar wordt de Kamer geïnformeerd over de voortgang en de planning van de in te zetten maatregelen.  </w:t>
      </w:r>
    </w:p>
    <w:p w:rsidRPr="00C77CEC" w:rsidR="006931D2" w:rsidP="006931D2" w:rsidRDefault="006931D2" w14:paraId="7E8F153F" w14:textId="77777777">
      <w:pPr>
        <w:spacing w:line="240" w:lineRule="exact"/>
        <w:rPr>
          <w:rFonts w:eastAsia="Verdana" w:cs="Verdana"/>
          <w:szCs w:val="18"/>
        </w:rPr>
      </w:pPr>
    </w:p>
    <w:p w:rsidRPr="00EB15C3" w:rsidR="006931D2" w:rsidP="006931D2" w:rsidRDefault="006931D2" w14:paraId="522F1589" w14:textId="77777777">
      <w:pPr>
        <w:spacing w:line="240" w:lineRule="exact"/>
        <w:rPr>
          <w:i/>
          <w:iCs/>
        </w:rPr>
      </w:pPr>
      <w:r w:rsidRPr="00EB15C3">
        <w:rPr>
          <w:i/>
          <w:iCs/>
        </w:rPr>
        <w:t xml:space="preserve">Beleidsaanpak </w:t>
      </w:r>
      <w:r w:rsidRPr="00EB15C3">
        <w:rPr>
          <w:rFonts w:eastAsia="Verdana" w:cs="Verdana"/>
          <w:i/>
          <w:iCs/>
        </w:rPr>
        <w:t>sneller</w:t>
      </w:r>
      <w:r w:rsidRPr="00EB15C3">
        <w:rPr>
          <w:i/>
          <w:iCs/>
        </w:rPr>
        <w:t xml:space="preserve"> uitbreiden elektriciteitsnet</w:t>
      </w:r>
      <w:r w:rsidRPr="00EB15C3" w:rsidDel="00C23548">
        <w:rPr>
          <w:i/>
          <w:iCs/>
        </w:rPr>
        <w:t xml:space="preserve"> </w:t>
      </w:r>
    </w:p>
    <w:p w:rsidRPr="00C77CEC" w:rsidR="006931D2" w:rsidP="006931D2" w:rsidRDefault="006931D2" w14:paraId="735A0827" w14:textId="77777777">
      <w:pPr>
        <w:spacing w:line="240" w:lineRule="exact"/>
        <w:rPr>
          <w:rFonts w:eastAsia="Verdana" w:cs="Verdana"/>
        </w:rPr>
      </w:pPr>
      <w:r w:rsidRPr="00C77CEC">
        <w:rPr>
          <w:rFonts w:eastAsia="Verdana" w:cs="Verdana"/>
        </w:rPr>
        <w:t xml:space="preserve">Versnelling van de bouw vraagt om nieuwe werkprocessen, verbeterde samenwerking en bestuurlijk leiderschap. Gezien de urgentie neemt het kabinet concrete beleidsmaatregelen die dit ondersteunen en komend jaar al effect hebben op de projecten. Deze maatregelen zijn aanvullend en deels vooruitlopend op wijzigingen in wet- en regelgeving. </w:t>
      </w:r>
    </w:p>
    <w:p w:rsidRPr="00C77CEC" w:rsidR="006931D2" w:rsidP="006931D2" w:rsidRDefault="006931D2" w14:paraId="5FF7A2C6" w14:textId="77777777">
      <w:pPr>
        <w:spacing w:line="240" w:lineRule="exact"/>
        <w:rPr>
          <w:rFonts w:eastAsia="Verdana" w:cs="Verdana"/>
        </w:rPr>
      </w:pPr>
    </w:p>
    <w:p w:rsidRPr="00C77CEC" w:rsidR="006931D2" w:rsidP="006931D2" w:rsidRDefault="006931D2" w14:paraId="3A2C6145" w14:textId="77777777">
      <w:pPr>
        <w:spacing w:line="240" w:lineRule="exact"/>
        <w:rPr>
          <w:rFonts w:eastAsia="Verdana" w:cs="Verdana"/>
          <w:szCs w:val="18"/>
        </w:rPr>
      </w:pPr>
      <w:r w:rsidRPr="00C77CEC">
        <w:rPr>
          <w:rFonts w:eastAsia="Verdana" w:cs="Verdana"/>
          <w:szCs w:val="18"/>
        </w:rPr>
        <w:t>Het gaat om de volgende beleidsmaatregelen:</w:t>
      </w:r>
    </w:p>
    <w:p w:rsidRPr="00C77CEC" w:rsidR="006931D2" w:rsidP="006931D2" w:rsidRDefault="006931D2" w14:paraId="539C57A7" w14:textId="77777777">
      <w:pPr>
        <w:pStyle w:val="Lijstalinea"/>
        <w:numPr>
          <w:ilvl w:val="0"/>
          <w:numId w:val="17"/>
        </w:numPr>
        <w:spacing w:after="0" w:line="240" w:lineRule="exact"/>
        <w:rPr>
          <w:rFonts w:ascii="Verdana" w:hAnsi="Verdana" w:eastAsia="Verdana" w:cs="Verdana"/>
          <w:sz w:val="18"/>
          <w:szCs w:val="18"/>
        </w:rPr>
      </w:pPr>
      <w:r w:rsidRPr="00C77CEC">
        <w:rPr>
          <w:rFonts w:ascii="Verdana" w:hAnsi="Verdana" w:eastAsia="Verdana" w:cs="Verdana"/>
          <w:i/>
          <w:iCs/>
          <w:sz w:val="18"/>
          <w:szCs w:val="18"/>
        </w:rPr>
        <w:t>Vliegende brigade</w:t>
      </w:r>
    </w:p>
    <w:p w:rsidRPr="00C77CEC" w:rsidR="006931D2" w:rsidP="006931D2" w:rsidRDefault="006931D2" w14:paraId="2FDB755D" w14:textId="77777777">
      <w:pPr>
        <w:pStyle w:val="Lijstalinea"/>
        <w:spacing w:after="0" w:line="240" w:lineRule="exact"/>
        <w:ind w:left="644"/>
        <w:rPr>
          <w:rFonts w:ascii="Verdana" w:hAnsi="Verdana" w:eastAsia="Verdana" w:cs="Verdana"/>
          <w:sz w:val="18"/>
          <w:szCs w:val="18"/>
        </w:rPr>
      </w:pPr>
      <w:r w:rsidRPr="00C77CEC">
        <w:rPr>
          <w:rFonts w:ascii="Verdana" w:hAnsi="Verdana" w:eastAsia="Verdana" w:cs="Verdana"/>
          <w:sz w:val="18"/>
          <w:szCs w:val="18"/>
        </w:rPr>
        <w:t xml:space="preserve">Extra capaciteit en kennis voor medeoverheden voor complexe hoog- en middenspanningsprojecten via de expertpool energie-infrastructuur. Dit betreft een flinke uitbreiding in de scope van de bestaande expertpool bij RVO die ondersteuning biedt aan medeoverheden bij de ruimtelijke inpassing van elektriciteitsinfrastructuur. Er zijn aanvullende middelen vanuit het Klimaatfonds (€ 22,5 mln.) vrijgemaakt waardoor veel meer projecten ondersteund kunnen worden. Hiermee kan afhankelijk van het project een aantal weken tot twee jaar tijdwinst worden behaald. </w:t>
      </w:r>
    </w:p>
    <w:p w:rsidRPr="00C77CEC" w:rsidR="006931D2" w:rsidP="006931D2" w:rsidRDefault="006931D2" w14:paraId="11324682" w14:textId="77777777">
      <w:pPr>
        <w:pStyle w:val="Lijstalinea"/>
        <w:numPr>
          <w:ilvl w:val="0"/>
          <w:numId w:val="17"/>
        </w:numPr>
        <w:spacing w:after="0" w:line="240" w:lineRule="exact"/>
        <w:rPr>
          <w:rFonts w:ascii="Verdana" w:hAnsi="Verdana" w:eastAsia="Verdana" w:cs="Verdana"/>
          <w:sz w:val="18"/>
          <w:szCs w:val="18"/>
        </w:rPr>
      </w:pPr>
      <w:r w:rsidRPr="00C77CEC">
        <w:rPr>
          <w:rFonts w:ascii="Verdana" w:hAnsi="Verdana" w:eastAsia="Verdana" w:cs="Verdana"/>
          <w:i/>
          <w:iCs/>
          <w:sz w:val="18"/>
          <w:szCs w:val="18"/>
        </w:rPr>
        <w:t>Trechteren van locaties</w:t>
      </w:r>
      <w:r w:rsidRPr="00C77CEC">
        <w:rPr>
          <w:rFonts w:ascii="Verdana" w:hAnsi="Verdana" w:eastAsia="Verdana" w:cs="Verdana"/>
          <w:sz w:val="18"/>
          <w:szCs w:val="18"/>
        </w:rPr>
        <w:t xml:space="preserve"> </w:t>
      </w:r>
      <w:r w:rsidRPr="00C77CEC">
        <w:rPr>
          <w:rFonts w:ascii="Verdana" w:hAnsi="Verdana" w:eastAsia="Verdana" w:cs="Verdana"/>
          <w:i/>
          <w:iCs/>
          <w:sz w:val="18"/>
          <w:szCs w:val="18"/>
        </w:rPr>
        <w:t>en afwegingskader</w:t>
      </w:r>
    </w:p>
    <w:p w:rsidRPr="00C77CEC" w:rsidR="006931D2" w:rsidP="006931D2" w:rsidRDefault="006931D2" w14:paraId="50C794E9" w14:textId="77777777">
      <w:pPr>
        <w:pStyle w:val="Lijstalinea"/>
        <w:spacing w:after="0" w:line="240" w:lineRule="exact"/>
        <w:ind w:left="644"/>
        <w:rPr>
          <w:rFonts w:ascii="Verdana" w:hAnsi="Verdana" w:eastAsia="Verdana" w:cs="Verdana"/>
          <w:sz w:val="18"/>
          <w:szCs w:val="18"/>
        </w:rPr>
      </w:pPr>
      <w:r w:rsidRPr="00C77CEC">
        <w:rPr>
          <w:rFonts w:ascii="Verdana" w:hAnsi="Verdana" w:eastAsia="Verdana" w:cs="Verdana"/>
          <w:sz w:val="18"/>
          <w:szCs w:val="18"/>
        </w:rPr>
        <w:t xml:space="preserve">Wanneer wordt gezocht naar een locatie voor nieuwe projecten zetten we in op het eerder in de procedure beperken van de locatie-alternatieven (trechteren). Zo worden de onderzoeklasten lager bij de locatiekeuze voor grote projecten. Dit versnelt besluitvorming en kan enkele maanden tijdwinst opleveren bij grote projecten. Mogelijk zullen hierdoor vroegtijdig locaties moeten afvallen die zijn aangedragen door bijvoorbeeld de initiatiefnemer, betrokken bestuursorganen, maatschappelijke organisaties, bedrijven of burgers. Hiervoor wordt gewerkt aan een afwegingskader in welke gevallen dit wenselijk is. Hiermee kan een tijdswinst van enkele weken tot een jaar worden behaald. </w:t>
      </w:r>
    </w:p>
    <w:p w:rsidRPr="00C77CEC" w:rsidR="006931D2" w:rsidP="006931D2" w:rsidRDefault="006931D2" w14:paraId="13A88484" w14:textId="77777777">
      <w:pPr>
        <w:pStyle w:val="Lijstalinea"/>
        <w:numPr>
          <w:ilvl w:val="0"/>
          <w:numId w:val="17"/>
        </w:numPr>
        <w:spacing w:after="0" w:line="240" w:lineRule="exact"/>
        <w:rPr>
          <w:rFonts w:ascii="Verdana" w:hAnsi="Verdana" w:eastAsia="Verdana" w:cs="Verdana"/>
          <w:sz w:val="18"/>
          <w:szCs w:val="18"/>
        </w:rPr>
      </w:pPr>
      <w:r w:rsidRPr="00C77CEC">
        <w:rPr>
          <w:rFonts w:ascii="Verdana" w:hAnsi="Verdana" w:eastAsia="Verdana" w:cs="Verdana"/>
          <w:i/>
          <w:iCs/>
          <w:sz w:val="18"/>
          <w:szCs w:val="18"/>
        </w:rPr>
        <w:t>Reserveren van ruimte</w:t>
      </w:r>
    </w:p>
    <w:p w:rsidRPr="00C77CEC" w:rsidR="006931D2" w:rsidP="006931D2" w:rsidRDefault="006931D2" w14:paraId="42F07593" w14:textId="77777777">
      <w:pPr>
        <w:pStyle w:val="Lijstalinea"/>
        <w:spacing w:after="0" w:line="240" w:lineRule="exact"/>
        <w:ind w:left="644"/>
        <w:rPr>
          <w:rFonts w:ascii="Verdana" w:hAnsi="Verdana" w:eastAsia="Verdana" w:cs="Verdana"/>
          <w:sz w:val="18"/>
          <w:szCs w:val="18"/>
        </w:rPr>
      </w:pPr>
      <w:r w:rsidRPr="00C77CEC">
        <w:rPr>
          <w:rFonts w:ascii="Verdana" w:hAnsi="Verdana" w:eastAsia="Verdana" w:cs="Verdana"/>
          <w:sz w:val="18"/>
          <w:szCs w:val="18"/>
        </w:rPr>
        <w:t xml:space="preserve">We verkennen het proactief reserveren van de benodigde ruimte en het beschikbaar krijgen van locaties voor het nationaal energiesysteem in het Programma Energie Hoofdstructuur (PEH). PEH wordt als bouwsteen opgenomen in de Nota Ruimte. Het is ook op regionaal en lokaal niveau nodig om te anticiperen op de groeiende ruimtevraag van het energiesysteem. Uitwerking daarvan doen we samen met medeoverheden.  </w:t>
      </w:r>
    </w:p>
    <w:p w:rsidRPr="00C77CEC" w:rsidR="006931D2" w:rsidP="006931D2" w:rsidRDefault="006931D2" w14:paraId="1DDB5608" w14:textId="77777777">
      <w:pPr>
        <w:pStyle w:val="Lijstalinea"/>
        <w:numPr>
          <w:ilvl w:val="0"/>
          <w:numId w:val="17"/>
        </w:numPr>
        <w:spacing w:after="0" w:line="240" w:lineRule="exact"/>
        <w:rPr>
          <w:rFonts w:ascii="Verdana" w:hAnsi="Verdana" w:eastAsia="Verdana" w:cs="Verdana"/>
          <w:sz w:val="18"/>
          <w:szCs w:val="18"/>
        </w:rPr>
      </w:pPr>
      <w:r w:rsidRPr="00C77CEC">
        <w:rPr>
          <w:rFonts w:ascii="Verdana" w:hAnsi="Verdana" w:eastAsia="Verdana" w:cs="Verdana"/>
          <w:i/>
          <w:sz w:val="18"/>
          <w:szCs w:val="18"/>
        </w:rPr>
        <w:t>Werelderfgoed</w:t>
      </w:r>
    </w:p>
    <w:p w:rsidRPr="00C77CEC" w:rsidR="006931D2" w:rsidP="006931D2" w:rsidRDefault="006931D2" w14:paraId="02802B48" w14:textId="72D41F1D">
      <w:pPr>
        <w:pStyle w:val="Lijstalinea"/>
        <w:spacing w:after="0" w:line="240" w:lineRule="exact"/>
        <w:ind w:left="644"/>
        <w:rPr>
          <w:rFonts w:ascii="Verdana" w:hAnsi="Verdana" w:eastAsia="Verdana" w:cs="Verdana"/>
          <w:sz w:val="18"/>
          <w:szCs w:val="18"/>
        </w:rPr>
      </w:pPr>
      <w:r w:rsidRPr="00C77CEC">
        <w:rPr>
          <w:rFonts w:ascii="Verdana" w:hAnsi="Verdana" w:eastAsia="Verdana" w:cs="Verdana"/>
          <w:sz w:val="18"/>
          <w:szCs w:val="18"/>
        </w:rPr>
        <w:t xml:space="preserve">Samen met het ministerie van OCW wordt ingezet op een gecombineerde beoordeling van de impact van nieuwe hoogspanningsprojecten op werelderfgoed, om zowel de voortgang van hoogspanningsprojecten als de bescherming van werelderfgoed te borgen. Uitgangspunt is dat kernkwaliteiten van werelderfgoed niet worden aangetast, mede door het toepassen van gerichte mitigerende maatregelen. Dit biedt op korte termijn perspectief voor verschillende hoogspanningsprojecten. </w:t>
      </w:r>
      <w:r w:rsidRPr="008159B7" w:rsidR="000C20BB">
        <w:rPr>
          <w:rFonts w:ascii="Verdana" w:hAnsi="Verdana" w:eastAsia="Verdana" w:cs="Verdana"/>
          <w:sz w:val="18"/>
          <w:szCs w:val="18"/>
        </w:rPr>
        <w:t>[Vermelding is verwijderd]</w:t>
      </w:r>
    </w:p>
    <w:p w:rsidRPr="00C77CEC" w:rsidR="006931D2" w:rsidP="006931D2" w:rsidRDefault="006931D2" w14:paraId="0A090961" w14:textId="77777777">
      <w:pPr>
        <w:pStyle w:val="Lijstalinea"/>
        <w:numPr>
          <w:ilvl w:val="0"/>
          <w:numId w:val="17"/>
        </w:numPr>
        <w:spacing w:after="0" w:line="240" w:lineRule="exact"/>
        <w:rPr>
          <w:rFonts w:ascii="Verdana" w:hAnsi="Verdana" w:eastAsia="Verdana" w:cs="Verdana"/>
          <w:sz w:val="18"/>
          <w:szCs w:val="18"/>
        </w:rPr>
      </w:pPr>
      <w:r w:rsidRPr="00C77CEC">
        <w:rPr>
          <w:rFonts w:ascii="Verdana" w:hAnsi="Verdana" w:eastAsia="Verdana" w:cs="Verdana"/>
          <w:i/>
          <w:sz w:val="18"/>
          <w:szCs w:val="18"/>
        </w:rPr>
        <w:t>Efficiëntere participatie en onderzoekplicht</w:t>
      </w:r>
    </w:p>
    <w:p w:rsidRPr="00C77CEC" w:rsidR="006931D2" w:rsidP="006931D2" w:rsidRDefault="006931D2" w14:paraId="17B985C4" w14:textId="77777777">
      <w:pPr>
        <w:pStyle w:val="Lijstalinea"/>
        <w:spacing w:after="0" w:line="240" w:lineRule="exact"/>
        <w:ind w:left="644"/>
        <w:rPr>
          <w:rFonts w:ascii="Verdana" w:hAnsi="Verdana" w:eastAsia="Verdana" w:cs="Verdana"/>
          <w:sz w:val="18"/>
          <w:szCs w:val="18"/>
        </w:rPr>
      </w:pPr>
      <w:r w:rsidRPr="00C77CEC">
        <w:rPr>
          <w:rFonts w:ascii="Verdana" w:hAnsi="Verdana" w:eastAsia="Verdana" w:cs="Verdana"/>
          <w:sz w:val="18"/>
          <w:szCs w:val="18"/>
        </w:rPr>
        <w:t>Het efficiënter inrichten van participatie en onderzoekplicht binnen de huidige wetgeving vooruitlopend op mogelijke aanpassingen in wetgeving.</w:t>
      </w:r>
    </w:p>
    <w:p w:rsidRPr="00C77CEC" w:rsidR="006931D2" w:rsidP="006931D2" w:rsidRDefault="006931D2" w14:paraId="434D6B2A" w14:textId="77777777">
      <w:pPr>
        <w:pStyle w:val="Lijstalinea"/>
        <w:numPr>
          <w:ilvl w:val="0"/>
          <w:numId w:val="17"/>
        </w:numPr>
        <w:spacing w:after="0" w:line="240" w:lineRule="exact"/>
        <w:rPr>
          <w:rFonts w:ascii="Verdana" w:hAnsi="Verdana" w:eastAsia="Verdana" w:cs="Verdana"/>
          <w:sz w:val="18"/>
          <w:szCs w:val="18"/>
        </w:rPr>
      </w:pPr>
      <w:r w:rsidRPr="00C77CEC">
        <w:rPr>
          <w:rFonts w:ascii="Verdana" w:hAnsi="Verdana" w:eastAsia="Verdana" w:cs="Verdana"/>
          <w:i/>
          <w:sz w:val="18"/>
          <w:szCs w:val="18"/>
        </w:rPr>
        <w:t>Uitkoopmogelijkheid omwonenden</w:t>
      </w:r>
    </w:p>
    <w:p w:rsidRPr="00C77CEC" w:rsidR="006931D2" w:rsidP="006931D2" w:rsidRDefault="006931D2" w14:paraId="0C14F2FB" w14:textId="77777777">
      <w:pPr>
        <w:pStyle w:val="Lijstalinea"/>
        <w:spacing w:after="0" w:line="240" w:lineRule="exact"/>
        <w:ind w:left="644"/>
        <w:rPr>
          <w:rFonts w:ascii="Verdana" w:hAnsi="Verdana" w:eastAsia="Verdana" w:cs="Verdana"/>
          <w:sz w:val="18"/>
          <w:szCs w:val="18"/>
        </w:rPr>
      </w:pPr>
      <w:r w:rsidRPr="00C77CEC">
        <w:rPr>
          <w:rFonts w:ascii="Verdana" w:hAnsi="Verdana" w:eastAsia="Verdana" w:cs="Verdana"/>
          <w:sz w:val="18"/>
          <w:szCs w:val="18"/>
        </w:rPr>
        <w:t>Woningeigenaren die niet in de nabijheid van een nieuwe extra-hoogspanningsverbinding (220/380kV) willen wonen, krijgen een aanbod om hun (bedrijfs)woning aan TenneT te verkopen tegen de actuele marktprijs, waarbij de geplande hoogspanningslijn niet wordt meegenomen. Huurders ontvangen een verhuiskostenvergoeding van TenneT als zij besluiten te verhuizen. Daarvoor sluit het kabinet een convenant met TenneT</w:t>
      </w:r>
      <w:r w:rsidRPr="00C77CEC">
        <w:rPr>
          <w:rStyle w:val="Voetnootmarkering"/>
          <w:rFonts w:ascii="Verdana" w:hAnsi="Verdana" w:eastAsia="Verdana" w:cs="Verdana"/>
          <w:sz w:val="18"/>
          <w:szCs w:val="18"/>
        </w:rPr>
        <w:footnoteReference w:id="9"/>
      </w:r>
      <w:r w:rsidRPr="00C77CEC">
        <w:rPr>
          <w:rFonts w:ascii="Verdana" w:hAnsi="Verdana" w:eastAsia="Verdana" w:cs="Verdana"/>
          <w:sz w:val="18"/>
          <w:szCs w:val="18"/>
        </w:rPr>
        <w:t xml:space="preserve">. Dit draagt bij aan het verminderen van de zorgen en weerstand van omwonenden van een nieuwe hoogspanningsverbinding en daarmee aan het voorkomen van vertraging van deze projecten. </w:t>
      </w:r>
    </w:p>
    <w:p w:rsidRPr="00C77CEC" w:rsidR="006931D2" w:rsidP="006931D2" w:rsidRDefault="006931D2" w14:paraId="1ABA3258" w14:textId="77777777">
      <w:pPr>
        <w:spacing w:line="240" w:lineRule="exact"/>
        <w:rPr>
          <w:rFonts w:eastAsia="Verdana" w:cs="Verdana"/>
        </w:rPr>
      </w:pPr>
    </w:p>
    <w:p w:rsidRPr="00C77CEC" w:rsidR="006931D2" w:rsidP="006931D2" w:rsidRDefault="006931D2" w14:paraId="742A256B" w14:textId="77777777">
      <w:pPr>
        <w:spacing w:line="240" w:lineRule="exact"/>
      </w:pPr>
      <w:r w:rsidRPr="00C77CEC">
        <w:rPr>
          <w:rFonts w:eastAsia="Verdana" w:cs="Verdana"/>
        </w:rPr>
        <w:t xml:space="preserve">Bovenstaande maatregelen kunnen breed worden toegepast op elektriciteitsprojecten en zullen met prioriteit worden ingezet op de bovengenoemde eerste groep meest urgente projecten. De voortgang van deze  beleidsaanpak zal via het LAN worden gemonitord. </w:t>
      </w:r>
    </w:p>
    <w:p w:rsidRPr="00C77CEC" w:rsidR="006931D2" w:rsidP="006931D2" w:rsidRDefault="006931D2" w14:paraId="0FEA76B4" w14:textId="77777777">
      <w:pPr>
        <w:spacing w:line="240" w:lineRule="exact"/>
        <w:rPr>
          <w:szCs w:val="18"/>
        </w:rPr>
      </w:pPr>
    </w:p>
    <w:p w:rsidRPr="00EB15C3" w:rsidR="006931D2" w:rsidP="006931D2" w:rsidRDefault="006931D2" w14:paraId="30D8A28C" w14:textId="77777777">
      <w:pPr>
        <w:rPr>
          <w:rFonts w:eastAsia="Verdana" w:cs="Verdana"/>
          <w:b/>
          <w:bCs/>
        </w:rPr>
      </w:pPr>
      <w:r>
        <w:rPr>
          <w:rFonts w:eastAsia="Verdana" w:cs="Verdana"/>
          <w:b/>
          <w:bCs/>
        </w:rPr>
        <w:t xml:space="preserve">3. </w:t>
      </w:r>
      <w:r w:rsidRPr="00EB15C3">
        <w:rPr>
          <w:rFonts w:eastAsia="Verdana" w:cs="Verdana"/>
          <w:b/>
          <w:bCs/>
        </w:rPr>
        <w:t xml:space="preserve">Gebiedsinvesteringen extra-hoogspanningsinfrastructuur </w:t>
      </w:r>
    </w:p>
    <w:p w:rsidRPr="00C77CEC" w:rsidR="006931D2" w:rsidP="006931D2" w:rsidRDefault="006931D2" w14:paraId="01E08F75" w14:textId="77777777">
      <w:pPr>
        <w:spacing w:line="240" w:lineRule="exact"/>
      </w:pPr>
      <w:r w:rsidRPr="00C77CEC">
        <w:rPr>
          <w:rFonts w:eastAsia="Verdana" w:cs="Verdana"/>
        </w:rPr>
        <w:t>Naast de extra inzet op het hoogspanningsnet staan de komende vijf jaar veel ruimtelijke procedures voor uitbreiding van het extra-hoogspanningsnet (220/380 kV) gepland. Realisatie van deze projecten is van nationaal en internationaal belang en heeft vaak grote gevolgen voor de leefkwaliteit van de lokale omgeving. Dit kan leiden tot weerstand en klachten in de omgeving met mogelijk vertraging in de procedure voor de ruimtelijke inpassing tot gevolg. Daarom maakt het kabinet gebiedsinvesteringen mogelijk in regio’s waar de komende jaren veel nationale hoogspanningsinfrastructuur bij elkaar komt. Het kabinet stelt hiervoor in de komende vijf jaar in totaal € 197 mln. beschikbaar. Deze middelen kunnen gemeenten in deze regio’s naar eigen inzicht inzetten om de leefomgevingskwaliteit te verhogen. Dit sluit aan bij het maatschappelijke doel van de Omgevingswet om te zorgen voor een balans tussen benutten en beschermen van de fysieke leefomgeving.</w:t>
      </w:r>
      <w:r w:rsidRPr="00C77CEC">
        <w:rPr>
          <w:rStyle w:val="Voetnootmarkering"/>
          <w:rFonts w:eastAsia="Verdana" w:cs="Verdana"/>
        </w:rPr>
        <w:footnoteReference w:id="10"/>
      </w:r>
      <w:r w:rsidRPr="00C77CEC">
        <w:rPr>
          <w:rFonts w:eastAsia="Verdana" w:cs="Verdana"/>
        </w:rPr>
        <w:t xml:space="preserve"> De investeringen kunnen worden gebruikt voor publieke activiteiten, zoals de ontwikkeling van de fysieke leefomgeving of het versterken van natuur. De gebiedsinvesteringen worden verdeeld naar rato van de nu voorziene hoeveelheid bovengrondse nationale hoogspanningsinfrastructuur in een gebied. Gebieden die al in aanmerking komen voor de gebiedsinvesteringen van Netten op Zee zijn uitgesloten van deze gebiedsinvesteringen.</w:t>
      </w:r>
    </w:p>
    <w:p w:rsidRPr="00C77CEC" w:rsidR="006931D2" w:rsidP="006931D2" w:rsidRDefault="006931D2" w14:paraId="1EEC30A1" w14:textId="77777777">
      <w:pPr>
        <w:spacing w:line="240" w:lineRule="exact"/>
      </w:pPr>
    </w:p>
    <w:p w:rsidRPr="00C77CEC" w:rsidR="006931D2" w:rsidP="006931D2" w:rsidRDefault="006931D2" w14:paraId="66126203" w14:textId="77777777">
      <w:pPr>
        <w:spacing w:line="240" w:lineRule="exact"/>
        <w:rPr>
          <w:rFonts w:eastAsia="Verdana" w:cs="Verdana"/>
        </w:rPr>
      </w:pPr>
      <w:r w:rsidRPr="00C77CEC">
        <w:rPr>
          <w:rFonts w:eastAsia="Verdana" w:cs="Verdana"/>
        </w:rPr>
        <w:t>Met deze gebiedsinvesteringen krijgen lokale gemeenschappen een concrete bijdrage terug voor de ruimte die extra-hoogspanningsinfrastructuur inneemt. Daarmee kan draagvlak voor huidige en toekomstige nationale extra-hoogspanningsinfrastructuur worden behouden, wat helpt om vertraging in de procedures voor het inpassen daarvan, nu en in de toekomst, te voorkomen. Tot slot wordt onderzocht of het na deze periode van vijf jaar mogelijk is om netbeheerders middelen beschikbaar te laten stellen aan regio’s waar zij nieuwe infrastructuur realiseren. In dat geval zou de financiering voor gebiedsinvesteringen verlopen via de tarieven die netbeheerders bij hun aangeslotenen in rekening brengen.</w:t>
      </w:r>
    </w:p>
    <w:p w:rsidRPr="00C77CEC" w:rsidR="006931D2" w:rsidP="006931D2" w:rsidRDefault="006931D2" w14:paraId="6A46EF8B" w14:textId="77777777">
      <w:pPr>
        <w:spacing w:line="240" w:lineRule="exact"/>
        <w:rPr>
          <w:rFonts w:eastAsia="Verdana" w:cs="Verdana"/>
        </w:rPr>
      </w:pPr>
    </w:p>
    <w:p w:rsidRPr="00EB15C3" w:rsidR="006931D2" w:rsidP="006931D2" w:rsidRDefault="006931D2" w14:paraId="3E609B43" w14:textId="77777777">
      <w:pPr>
        <w:rPr>
          <w:rFonts w:eastAsia="Verdana" w:cs="Verdana"/>
          <w:b/>
          <w:bCs/>
        </w:rPr>
      </w:pPr>
      <w:r>
        <w:rPr>
          <w:rFonts w:eastAsia="Verdana" w:cs="Verdana"/>
          <w:b/>
          <w:bCs/>
        </w:rPr>
        <w:t xml:space="preserve">4. </w:t>
      </w:r>
      <w:r w:rsidRPr="00EB15C3">
        <w:rPr>
          <w:rFonts w:eastAsia="Verdana" w:cs="Verdana"/>
          <w:b/>
          <w:bCs/>
        </w:rPr>
        <w:t xml:space="preserve">Optimaliseren werkwijze TenneT </w:t>
      </w:r>
    </w:p>
    <w:p w:rsidRPr="00C77CEC" w:rsidR="006931D2" w:rsidP="006931D2" w:rsidRDefault="006931D2" w14:paraId="1B31252B" w14:textId="77777777">
      <w:r w:rsidRPr="00C77CEC">
        <w:t>Een kernonderdeel van de versnellingsaanpak is een grondige herziening van de werkwijzen van TenneT. TenneT zet in op het versnellen van processen door ze meer gelijktijdig te laten verlopen. Bouwprojecten starten bij TenneT met het uitvoeren van verschillende studies binnen de verkenningsfase (o.a. ruimtelijke haalbaarheid, locatiestudies, technische studies en budget). Om tot versnelling te komen, zullen studies en stappen in deze fase parallel gaan lopen in plaats van elkaar opvolgen. Bepaalde besluiten zoals het kiezen van een locatie of aankopen van grond worden zo sneller genomen. Hiermee wordt een versnelling beoogd van 7 tot 16 maanden op de doorlooptijd van projecten. TenneT zal bovendien tijdig met de bij een project betrokken overheden afstemming zoeken over de te volgen vergunningprocedures om zo snel mogelijk te kunnen starten met de werkzaamheden.</w:t>
      </w:r>
    </w:p>
    <w:p w:rsidRPr="00C77CEC" w:rsidR="006931D2" w:rsidP="006931D2" w:rsidRDefault="006931D2" w14:paraId="476BB591" w14:textId="77777777"/>
    <w:p w:rsidRPr="00C77CEC" w:rsidR="006931D2" w:rsidP="006931D2" w:rsidRDefault="006931D2" w14:paraId="0A215871" w14:textId="77777777">
      <w:r w:rsidRPr="00C77CEC">
        <w:t xml:space="preserve">Een andere manier om te versnellen is het standaardiseren van processen die nu maatwerk zijn. Een voorbeeld daarvan is het verkorten van het ontwerpproces door gestandaardiseerde ontwerpen voor stations en masten te gebruiken. TenneT heeft dit al toegepast bij stations Musselkanaal (Groningen) en Veenoord-Boerdijk (Drenthe) en zal deze werkwijze uitbreiden. </w:t>
      </w:r>
      <w:r w:rsidRPr="00C77CEC">
        <w:rPr>
          <w:rFonts w:eastAsia="Verdana" w:cs="Verdana"/>
          <w:szCs w:val="18"/>
        </w:rPr>
        <w:t>Met Tennet is daarnaast afgesproken dat het meer zal inzetten op goed omgevingsmanagement ter bevordering van draagvlak.</w:t>
      </w:r>
    </w:p>
    <w:p w:rsidRPr="00C77CEC" w:rsidR="006931D2" w:rsidP="006931D2" w:rsidRDefault="006931D2" w14:paraId="3C4A9595" w14:textId="77777777"/>
    <w:p w:rsidRPr="00C77CEC" w:rsidR="006931D2" w:rsidP="006931D2" w:rsidRDefault="006931D2" w14:paraId="14594741" w14:textId="77777777">
      <w:r w:rsidRPr="00C77CEC">
        <w:t xml:space="preserve">Met het treffen van deze maatregelen zal TenneT meer risico toelaten in zijn procedures dan nu het geval is. Dit zal nooit ten koste gaan van veiligheid en zorgvuldigheid, maar kan wel leiden tot minder voorspelbare processen binnen de eigen organisatie en in projecten. TenneT kiest hier bewust voor met het oog op het enorme belang van de impact die deze maatregelen zullen hebben op de doorlooptijd van projecten en het oplossen van netcongestie. Het kabinet juicht deze inzet van TenneT toe. </w:t>
      </w:r>
    </w:p>
    <w:p w:rsidRPr="00C77CEC" w:rsidR="006931D2" w:rsidP="006931D2" w:rsidRDefault="006931D2" w14:paraId="400F3F16" w14:textId="77777777">
      <w:pPr>
        <w:spacing w:line="240" w:lineRule="exact"/>
        <w:rPr>
          <w:szCs w:val="18"/>
        </w:rPr>
      </w:pPr>
    </w:p>
    <w:p w:rsidRPr="00EB15C3" w:rsidR="006931D2" w:rsidP="006931D2" w:rsidRDefault="006931D2" w14:paraId="23F40ADB" w14:textId="77777777">
      <w:pPr>
        <w:rPr>
          <w:rFonts w:eastAsia="Verdana" w:cs="Verdana"/>
          <w:b/>
          <w:bCs/>
        </w:rPr>
      </w:pPr>
      <w:r w:rsidRPr="00EB15C3">
        <w:rPr>
          <w:rFonts w:eastAsia="Verdana" w:cs="Verdana"/>
          <w:b/>
          <w:bCs/>
        </w:rPr>
        <w:t>Tot slot</w:t>
      </w:r>
    </w:p>
    <w:p w:rsidRPr="00C77CEC" w:rsidR="006931D2" w:rsidP="006931D2" w:rsidRDefault="006931D2" w14:paraId="6451418F" w14:textId="77777777">
      <w:r w:rsidRPr="00C77CEC">
        <w:rPr>
          <w:szCs w:val="18"/>
        </w:rPr>
        <w:t>De tijd die het kost om een elektriciteitsproject van groot belang voor de aanpak van netcongestie te realiseren kan en moet jaren korter gemaakt, in het belang van de uitdagingen waar het land voor staat. Het kabinet is zich er van bewust dat deze versnellingsaanpak veel vraagt van alle betrokkenen en ziet gelukkig ook de bereidheid om een extra stap te zetten. Het kabinet, netbeheerders, provincies en gemeenten gaan voortvarend aan de slag met de uitwerking en implementatie van deze versnellingsaanpak. Hierbij worden de samenhang en wisselwerking met de lopende acties in het LAN geborgd. De combinatie van sneller bouwen en betere benutting van het net is de enige manier om netcongestie het hoofd te bieden. Het kabinet houdt uiteraard de Kamer op de hoogte van de voortgang en opgedane inzichten.</w:t>
      </w:r>
    </w:p>
    <w:p w:rsidRPr="00C77CEC" w:rsidR="006931D2" w:rsidP="006931D2" w:rsidRDefault="006931D2" w14:paraId="1C4CE82A" w14:textId="77777777">
      <w:pPr>
        <w:spacing w:line="240" w:lineRule="exact"/>
      </w:pPr>
    </w:p>
    <w:p w:rsidRPr="00C77CEC" w:rsidR="006931D2" w:rsidP="006931D2" w:rsidRDefault="006931D2" w14:paraId="4D73453C" w14:textId="77777777">
      <w:pPr>
        <w:spacing w:line="240" w:lineRule="exact"/>
      </w:pPr>
    </w:p>
    <w:p w:rsidRPr="00C77CEC" w:rsidR="006931D2" w:rsidP="006931D2" w:rsidRDefault="006931D2" w14:paraId="5A33EE8E" w14:textId="77777777"/>
    <w:p w:rsidRPr="00C77CEC" w:rsidR="006931D2" w:rsidP="006931D2" w:rsidRDefault="006931D2" w14:paraId="15539CAC" w14:textId="77777777"/>
    <w:p w:rsidRPr="00C77CEC" w:rsidR="006931D2" w:rsidP="006931D2" w:rsidRDefault="006931D2" w14:paraId="43AE3937" w14:textId="77777777"/>
    <w:p w:rsidRPr="00C77CEC" w:rsidR="006931D2" w:rsidP="006931D2" w:rsidRDefault="006931D2" w14:paraId="0DD5DECE" w14:textId="77777777"/>
    <w:p w:rsidRPr="00C77CEC" w:rsidR="006931D2" w:rsidP="006931D2" w:rsidRDefault="006931D2" w14:paraId="60D146EC" w14:textId="77777777">
      <w:pPr>
        <w:rPr>
          <w:szCs w:val="18"/>
        </w:rPr>
      </w:pPr>
      <w:r w:rsidRPr="00C77CEC">
        <w:rPr>
          <w:szCs w:val="18"/>
        </w:rPr>
        <w:t>Sophie Hermans</w:t>
      </w:r>
    </w:p>
    <w:p w:rsidRPr="00331960" w:rsidR="006931D2" w:rsidP="006931D2" w:rsidRDefault="006931D2" w14:paraId="579AAD84" w14:textId="77777777">
      <w:pPr>
        <w:rPr>
          <w:szCs w:val="18"/>
        </w:rPr>
      </w:pPr>
      <w:r w:rsidRPr="00C77CEC">
        <w:rPr>
          <w:szCs w:val="18"/>
        </w:rPr>
        <w:t>Minister van Klimaat en Groene Groei</w:t>
      </w:r>
    </w:p>
    <w:p w:rsidRPr="006931D2" w:rsidR="00BC222D" w:rsidP="006931D2" w:rsidRDefault="00BC222D" w14:paraId="1E62EFD0" w14:textId="5D2FEDCE"/>
    <w:sectPr w:rsidRPr="006931D2"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3ECCB" w14:textId="77777777" w:rsidR="006F0AE7" w:rsidRDefault="006F0AE7">
      <w:r>
        <w:separator/>
      </w:r>
    </w:p>
    <w:p w14:paraId="77701D9B" w14:textId="77777777" w:rsidR="006F0AE7" w:rsidRDefault="006F0AE7"/>
  </w:endnote>
  <w:endnote w:type="continuationSeparator" w:id="0">
    <w:p w14:paraId="05BA3CC2" w14:textId="77777777" w:rsidR="006F0AE7" w:rsidRDefault="006F0AE7">
      <w:r>
        <w:continuationSeparator/>
      </w:r>
    </w:p>
    <w:p w14:paraId="54B99F5D" w14:textId="77777777" w:rsidR="006F0AE7" w:rsidRDefault="006F0AE7"/>
  </w:endnote>
  <w:endnote w:type="continuationNotice" w:id="1">
    <w:p w14:paraId="209153E2" w14:textId="77777777" w:rsidR="006F0AE7" w:rsidRDefault="006F0A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Verdana">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E182" w14:textId="1CF49083"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41ACA" w14:paraId="59D28802" w14:textId="77777777" w:rsidTr="00CA6A25">
      <w:trPr>
        <w:trHeight w:hRule="exact" w:val="240"/>
      </w:trPr>
      <w:tc>
        <w:tcPr>
          <w:tcW w:w="7601" w:type="dxa"/>
          <w:shd w:val="clear" w:color="auto" w:fill="auto"/>
        </w:tcPr>
        <w:p w14:paraId="181E209B" w14:textId="77777777" w:rsidR="00527BD4" w:rsidRDefault="00527BD4" w:rsidP="003F1F6B">
          <w:pPr>
            <w:pStyle w:val="Huisstijl-Rubricering"/>
          </w:pPr>
        </w:p>
      </w:tc>
      <w:tc>
        <w:tcPr>
          <w:tcW w:w="2156" w:type="dxa"/>
        </w:tcPr>
        <w:p w14:paraId="56D58EC2" w14:textId="3ADD86EC" w:rsidR="00527BD4" w:rsidRPr="00645414" w:rsidRDefault="00FC01C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706982">
            <w:t>8</w:t>
          </w:r>
          <w:r w:rsidR="00BC222D">
            <w:fldChar w:fldCharType="end"/>
          </w:r>
        </w:p>
      </w:tc>
    </w:tr>
  </w:tbl>
  <w:p w14:paraId="7CB8A54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41ACA" w14:paraId="4FCB47DC" w14:textId="77777777" w:rsidTr="00CA6A25">
      <w:trPr>
        <w:trHeight w:hRule="exact" w:val="240"/>
      </w:trPr>
      <w:tc>
        <w:tcPr>
          <w:tcW w:w="7601" w:type="dxa"/>
          <w:shd w:val="clear" w:color="auto" w:fill="auto"/>
        </w:tcPr>
        <w:p w14:paraId="6A9635ED" w14:textId="77777777" w:rsidR="00527BD4" w:rsidRDefault="00527BD4" w:rsidP="008C356D">
          <w:pPr>
            <w:pStyle w:val="Huisstijl-Rubricering"/>
          </w:pPr>
        </w:p>
      </w:tc>
      <w:tc>
        <w:tcPr>
          <w:tcW w:w="2170" w:type="dxa"/>
        </w:tcPr>
        <w:p w14:paraId="1F9FC813" w14:textId="211DFA1B" w:rsidR="00527BD4" w:rsidRPr="00ED539E" w:rsidRDefault="00FC01C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6F0AE7">
            <w:t>1</w:t>
          </w:r>
          <w:r w:rsidR="00BC222D">
            <w:fldChar w:fldCharType="end"/>
          </w:r>
        </w:p>
      </w:tc>
    </w:tr>
  </w:tbl>
  <w:p w14:paraId="44909D49" w14:textId="77777777" w:rsidR="00527BD4" w:rsidRPr="00BC3B53" w:rsidRDefault="00527BD4" w:rsidP="008C356D">
    <w:pPr>
      <w:pStyle w:val="Voettekst"/>
      <w:spacing w:line="240" w:lineRule="auto"/>
      <w:rPr>
        <w:sz w:val="2"/>
        <w:szCs w:val="2"/>
      </w:rPr>
    </w:pPr>
  </w:p>
  <w:p w14:paraId="7AEED59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04F2A" w14:textId="77777777" w:rsidR="006F0AE7" w:rsidRDefault="006F0AE7">
      <w:r>
        <w:separator/>
      </w:r>
    </w:p>
    <w:p w14:paraId="1F59E882" w14:textId="77777777" w:rsidR="006F0AE7" w:rsidRDefault="006F0AE7"/>
  </w:footnote>
  <w:footnote w:type="continuationSeparator" w:id="0">
    <w:p w14:paraId="55D3034C" w14:textId="77777777" w:rsidR="006F0AE7" w:rsidRDefault="006F0AE7">
      <w:r>
        <w:continuationSeparator/>
      </w:r>
    </w:p>
    <w:p w14:paraId="1B326C47" w14:textId="77777777" w:rsidR="006F0AE7" w:rsidRDefault="006F0AE7"/>
  </w:footnote>
  <w:footnote w:type="continuationNotice" w:id="1">
    <w:p w14:paraId="14F64B67" w14:textId="77777777" w:rsidR="006F0AE7" w:rsidRDefault="006F0AE7">
      <w:pPr>
        <w:spacing w:line="240" w:lineRule="auto"/>
      </w:pPr>
    </w:p>
  </w:footnote>
  <w:footnote w:id="2">
    <w:p w14:paraId="63FF7C5D" w14:textId="77777777" w:rsidR="006931D2" w:rsidRDefault="006931D2" w:rsidP="006931D2">
      <w:pPr>
        <w:pStyle w:val="Voetnoottekst"/>
      </w:pPr>
      <w:r>
        <w:rPr>
          <w:rStyle w:val="Voetnootmarkering"/>
        </w:rPr>
        <w:footnoteRef/>
      </w:r>
      <w:r>
        <w:t xml:space="preserve"> Kamerstukken II 2024/25, 3</w:t>
      </w:r>
      <w:r w:rsidRPr="00443D93">
        <w:t>2637</w:t>
      </w:r>
      <w:r>
        <w:t>,</w:t>
      </w:r>
      <w:r w:rsidRPr="00443D93">
        <w:t xml:space="preserve"> nr. 662</w:t>
      </w:r>
    </w:p>
  </w:footnote>
  <w:footnote w:id="3">
    <w:p w14:paraId="5B52ECB3" w14:textId="77777777" w:rsidR="006931D2" w:rsidRDefault="006931D2" w:rsidP="006931D2">
      <w:pPr>
        <w:pStyle w:val="Voetnoottekst"/>
      </w:pPr>
      <w:r>
        <w:rPr>
          <w:rStyle w:val="Voetnootmarkering"/>
        </w:rPr>
        <w:footnoteRef/>
      </w:r>
      <w:r>
        <w:t xml:space="preserve"> </w:t>
      </w:r>
      <w:bookmarkStart w:id="0" w:name="_Hlk195262475"/>
      <w:r w:rsidRPr="006F21F0">
        <w:rPr>
          <w:szCs w:val="13"/>
        </w:rPr>
        <w:t>Kamerstukken II 2024/25, 29023, nr. 559</w:t>
      </w:r>
      <w:bookmarkEnd w:id="0"/>
    </w:p>
  </w:footnote>
  <w:footnote w:id="4">
    <w:p w14:paraId="174F84F8" w14:textId="77777777" w:rsidR="006931D2" w:rsidRDefault="006931D2" w:rsidP="006931D2">
      <w:pPr>
        <w:pStyle w:val="Voetnoottekst"/>
      </w:pPr>
      <w:r>
        <w:rPr>
          <w:rStyle w:val="Voetnootmarkering"/>
        </w:rPr>
        <w:footnoteRef/>
      </w:r>
      <w:r>
        <w:t xml:space="preserve"> Gelijktijdig met deze brief verzonden</w:t>
      </w:r>
    </w:p>
  </w:footnote>
  <w:footnote w:id="5">
    <w:p w14:paraId="60ACCDD2" w14:textId="77777777" w:rsidR="006931D2" w:rsidRDefault="006931D2" w:rsidP="006931D2">
      <w:pPr>
        <w:pStyle w:val="Voetnoottekst"/>
      </w:pPr>
      <w:r>
        <w:rPr>
          <w:rStyle w:val="Voetnootmarkering"/>
        </w:rPr>
        <w:footnoteRef/>
      </w:r>
      <w:r>
        <w:t xml:space="preserve"> Kamerstukken II, 2024/25, 29023, nr. 536</w:t>
      </w:r>
    </w:p>
  </w:footnote>
  <w:footnote w:id="6">
    <w:p w14:paraId="6060E62D" w14:textId="77777777" w:rsidR="006931D2" w:rsidRDefault="006931D2" w:rsidP="006931D2">
      <w:pPr>
        <w:pStyle w:val="Voetnoottekst"/>
      </w:pPr>
      <w:r>
        <w:rPr>
          <w:rStyle w:val="Voetnootmarkering"/>
        </w:rPr>
        <w:footnoteRef/>
      </w:r>
      <w:r>
        <w:t xml:space="preserve"> </w:t>
      </w:r>
      <w:r w:rsidRPr="009D5215">
        <w:rPr>
          <w:rFonts w:eastAsia="Verdana" w:cs="Verdana"/>
          <w:szCs w:val="13"/>
        </w:rPr>
        <w:t>Kamerstukken II 2024/2025, 29826, nr.217</w:t>
      </w:r>
    </w:p>
  </w:footnote>
  <w:footnote w:id="7">
    <w:p w14:paraId="006B33FA" w14:textId="77777777" w:rsidR="006931D2" w:rsidRDefault="006931D2" w:rsidP="006931D2">
      <w:pPr>
        <w:pStyle w:val="Voetnoottekst"/>
      </w:pPr>
      <w:r>
        <w:rPr>
          <w:rStyle w:val="Voetnootmarkering"/>
        </w:rPr>
        <w:footnoteRef/>
      </w:r>
      <w:r>
        <w:t xml:space="preserve"> Kamerdossier 36512</w:t>
      </w:r>
    </w:p>
  </w:footnote>
  <w:footnote w:id="8">
    <w:p w14:paraId="2BB5B951" w14:textId="77777777" w:rsidR="006931D2" w:rsidRDefault="006931D2" w:rsidP="006931D2">
      <w:pPr>
        <w:pStyle w:val="Voetnoottekst"/>
      </w:pPr>
      <w:r>
        <w:rPr>
          <w:rStyle w:val="Voetnootmarkering"/>
        </w:rPr>
        <w:footnoteRef/>
      </w:r>
      <w:r>
        <w:t xml:space="preserve"> Kamerstukken II, 2024/25, </w:t>
      </w:r>
      <w:r w:rsidRPr="0016569F">
        <w:t>32847</w:t>
      </w:r>
      <w:r>
        <w:t>, nr. 1209</w:t>
      </w:r>
    </w:p>
  </w:footnote>
  <w:footnote w:id="9">
    <w:p w14:paraId="75931471" w14:textId="77777777" w:rsidR="006931D2" w:rsidRPr="00443D93" w:rsidRDefault="006931D2" w:rsidP="006931D2">
      <w:pPr>
        <w:pStyle w:val="Voetnoottekst"/>
        <w:rPr>
          <w:szCs w:val="13"/>
        </w:rPr>
      </w:pPr>
      <w:r w:rsidRPr="0044486D">
        <w:rPr>
          <w:rStyle w:val="Voetnootmarkering"/>
          <w:szCs w:val="13"/>
        </w:rPr>
        <w:footnoteRef/>
      </w:r>
      <w:r w:rsidRPr="0044486D">
        <w:rPr>
          <w:szCs w:val="13"/>
        </w:rPr>
        <w:t xml:space="preserve"> </w:t>
      </w:r>
      <w:r w:rsidRPr="00443D93">
        <w:rPr>
          <w:rFonts w:eastAsia="Verdana" w:cs="Verdana"/>
          <w:szCs w:val="13"/>
        </w:rPr>
        <w:t>Zie ook MIEK-brief van 10 december 2024 (Kamerstukken II 2024/2025, 29826, nr.217)</w:t>
      </w:r>
    </w:p>
  </w:footnote>
  <w:footnote w:id="10">
    <w:p w14:paraId="26842B5A" w14:textId="77777777" w:rsidR="006931D2" w:rsidRDefault="006931D2" w:rsidP="006931D2">
      <w:pPr>
        <w:pStyle w:val="Voetnoottekst"/>
      </w:pPr>
      <w:r>
        <w:rPr>
          <w:rStyle w:val="Voetnootmarkering"/>
        </w:rPr>
        <w:footnoteRef/>
      </w:r>
      <w:r>
        <w:t xml:space="preserve"> </w:t>
      </w:r>
      <w:r w:rsidRPr="00AF221E">
        <w:rPr>
          <w:szCs w:val="13"/>
        </w:rPr>
        <w:t>Artikel 1.3 Omgevingswet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41ACA" w14:paraId="7C927275" w14:textId="77777777" w:rsidTr="00A50CF6">
      <w:tc>
        <w:tcPr>
          <w:tcW w:w="2156" w:type="dxa"/>
          <w:shd w:val="clear" w:color="auto" w:fill="auto"/>
        </w:tcPr>
        <w:p w14:paraId="16EC269F" w14:textId="77777777" w:rsidR="00527BD4" w:rsidRPr="005819CE" w:rsidRDefault="00FC01C8" w:rsidP="00A50CF6">
          <w:pPr>
            <w:pStyle w:val="Huisstijl-Adres"/>
            <w:rPr>
              <w:b/>
            </w:rPr>
          </w:pPr>
          <w:r>
            <w:rPr>
              <w:b/>
            </w:rPr>
            <w:t>Klimaat en groene Groei</w:t>
          </w:r>
          <w:r w:rsidRPr="005819CE">
            <w:rPr>
              <w:b/>
            </w:rPr>
            <w:br/>
          </w:r>
        </w:p>
      </w:tc>
    </w:tr>
    <w:tr w:rsidR="00941ACA" w14:paraId="766FD420" w14:textId="77777777" w:rsidTr="00A50CF6">
      <w:trPr>
        <w:trHeight w:hRule="exact" w:val="200"/>
      </w:trPr>
      <w:tc>
        <w:tcPr>
          <w:tcW w:w="2156" w:type="dxa"/>
          <w:shd w:val="clear" w:color="auto" w:fill="auto"/>
        </w:tcPr>
        <w:p w14:paraId="193DE466" w14:textId="77777777" w:rsidR="00527BD4" w:rsidRPr="005819CE" w:rsidRDefault="00527BD4" w:rsidP="00A50CF6"/>
      </w:tc>
    </w:tr>
    <w:tr w:rsidR="00941ACA" w14:paraId="7E397B38" w14:textId="77777777" w:rsidTr="00502512">
      <w:trPr>
        <w:trHeight w:hRule="exact" w:val="774"/>
      </w:trPr>
      <w:tc>
        <w:tcPr>
          <w:tcW w:w="2156" w:type="dxa"/>
          <w:shd w:val="clear" w:color="auto" w:fill="auto"/>
        </w:tcPr>
        <w:p w14:paraId="3B29BCDF" w14:textId="77777777" w:rsidR="00527BD4" w:rsidRDefault="00FC01C8" w:rsidP="003A5290">
          <w:pPr>
            <w:pStyle w:val="Huisstijl-Kopje"/>
          </w:pPr>
          <w:r>
            <w:t>Ons kenmerk</w:t>
          </w:r>
        </w:p>
        <w:p w14:paraId="4B3F8A8E" w14:textId="118E4854" w:rsidR="00502512" w:rsidRPr="00502512" w:rsidRDefault="00FC01C8" w:rsidP="003A5290">
          <w:pPr>
            <w:pStyle w:val="Huisstijl-Kopje"/>
            <w:rPr>
              <w:b w:val="0"/>
            </w:rPr>
          </w:pPr>
          <w:r>
            <w:rPr>
              <w:b w:val="0"/>
            </w:rPr>
            <w:t>KGG</w:t>
          </w:r>
          <w:r w:rsidRPr="00502512">
            <w:rPr>
              <w:b w:val="0"/>
            </w:rPr>
            <w:t xml:space="preserve"> / </w:t>
          </w:r>
          <w:r w:rsidR="00F37FD8" w:rsidRPr="00F37FD8">
            <w:rPr>
              <w:b w:val="0"/>
            </w:rPr>
            <w:t>98461803</w:t>
          </w:r>
        </w:p>
        <w:p w14:paraId="5FB357BB" w14:textId="77777777" w:rsidR="00527BD4" w:rsidRPr="005819CE" w:rsidRDefault="00527BD4" w:rsidP="00361A56">
          <w:pPr>
            <w:pStyle w:val="Huisstijl-Kopje"/>
          </w:pPr>
        </w:p>
      </w:tc>
    </w:tr>
  </w:tbl>
  <w:p w14:paraId="7E390ED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41ACA" w14:paraId="48CDEE19" w14:textId="77777777" w:rsidTr="00751A6A">
      <w:trPr>
        <w:trHeight w:val="2636"/>
      </w:trPr>
      <w:tc>
        <w:tcPr>
          <w:tcW w:w="737" w:type="dxa"/>
          <w:shd w:val="clear" w:color="auto" w:fill="auto"/>
        </w:tcPr>
        <w:p w14:paraId="3C83DEA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A0219BE" w14:textId="77777777" w:rsidR="00527BD4" w:rsidRDefault="00FC01C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9BCA27B" wp14:editId="14B21DE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DA25CC6" w14:textId="77777777" w:rsidR="007269E3" w:rsidRDefault="007269E3" w:rsidP="00651CEE">
          <w:pPr>
            <w:framePr w:w="6340" w:h="2750" w:hRule="exact" w:hSpace="180" w:wrap="around" w:vAnchor="page" w:hAnchor="text" w:x="3873" w:y="-140"/>
            <w:spacing w:line="240" w:lineRule="auto"/>
          </w:pPr>
        </w:p>
      </w:tc>
    </w:tr>
  </w:tbl>
  <w:p w14:paraId="1F340A94" w14:textId="77777777" w:rsidR="00527BD4" w:rsidRDefault="00527BD4" w:rsidP="00D0609E">
    <w:pPr>
      <w:framePr w:w="6340" w:h="2750" w:hRule="exact" w:hSpace="180" w:wrap="around" w:vAnchor="page" w:hAnchor="text" w:x="3873" w:y="-140"/>
    </w:pPr>
  </w:p>
  <w:p w14:paraId="2A868CE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41ACA" w:rsidRPr="001A5F0C" w14:paraId="14C32A15" w14:textId="77777777" w:rsidTr="00A50CF6">
      <w:tc>
        <w:tcPr>
          <w:tcW w:w="2160" w:type="dxa"/>
          <w:shd w:val="clear" w:color="auto" w:fill="auto"/>
        </w:tcPr>
        <w:p w14:paraId="06D88284" w14:textId="77777777" w:rsidR="00527BD4" w:rsidRPr="005819CE" w:rsidRDefault="00FC01C8" w:rsidP="00A50CF6">
          <w:pPr>
            <w:pStyle w:val="Huisstijl-Adres"/>
            <w:rPr>
              <w:b/>
            </w:rPr>
          </w:pPr>
          <w:r>
            <w:rPr>
              <w:b/>
            </w:rPr>
            <w:t>Klimaat en groene Groei</w:t>
          </w:r>
          <w:r w:rsidRPr="005819CE">
            <w:rPr>
              <w:b/>
            </w:rPr>
            <w:br/>
          </w:r>
        </w:p>
        <w:p w14:paraId="3B13BA73" w14:textId="77777777" w:rsidR="00527BD4" w:rsidRPr="00BE5ED9" w:rsidRDefault="00FC01C8" w:rsidP="00A50CF6">
          <w:pPr>
            <w:pStyle w:val="Huisstijl-Adres"/>
          </w:pPr>
          <w:r>
            <w:rPr>
              <w:b/>
            </w:rPr>
            <w:t>Bezoekadres</w:t>
          </w:r>
          <w:r>
            <w:rPr>
              <w:b/>
            </w:rPr>
            <w:br/>
          </w:r>
          <w:r>
            <w:t>Bezuidenhoutseweg 73</w:t>
          </w:r>
          <w:r w:rsidRPr="005819CE">
            <w:br/>
          </w:r>
          <w:r>
            <w:t>2594 AC Den Haag</w:t>
          </w:r>
        </w:p>
        <w:p w14:paraId="7EE4A5F7" w14:textId="77777777" w:rsidR="00EF495B" w:rsidRDefault="00FC01C8" w:rsidP="0098788A">
          <w:pPr>
            <w:pStyle w:val="Huisstijl-Adres"/>
          </w:pPr>
          <w:r>
            <w:rPr>
              <w:b/>
            </w:rPr>
            <w:t>Postadres</w:t>
          </w:r>
          <w:r>
            <w:rPr>
              <w:b/>
            </w:rPr>
            <w:br/>
          </w:r>
          <w:r>
            <w:t>Postbus 20401</w:t>
          </w:r>
          <w:r w:rsidRPr="005819CE">
            <w:br/>
            <w:t>2500 E</w:t>
          </w:r>
          <w:r>
            <w:t>K</w:t>
          </w:r>
          <w:r w:rsidRPr="005819CE">
            <w:t xml:space="preserve"> Den Haag</w:t>
          </w:r>
        </w:p>
        <w:p w14:paraId="24BFECEB" w14:textId="77777777" w:rsidR="00EF495B" w:rsidRPr="005B3814" w:rsidRDefault="00FC01C8" w:rsidP="0098788A">
          <w:pPr>
            <w:pStyle w:val="Huisstijl-Adres"/>
          </w:pPr>
          <w:r>
            <w:rPr>
              <w:b/>
            </w:rPr>
            <w:t>Overheidsidentificatienr</w:t>
          </w:r>
          <w:r>
            <w:rPr>
              <w:b/>
            </w:rPr>
            <w:br/>
          </w:r>
          <w:r w:rsidR="002D0DDB" w:rsidRPr="002D0DDB">
            <w:t>00000003952069570000</w:t>
          </w:r>
        </w:p>
        <w:p w14:paraId="395F36B9" w14:textId="386172BD" w:rsidR="00527BD4" w:rsidRPr="00F37FD8" w:rsidRDefault="00FC01C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941ACA" w:rsidRPr="001A5F0C" w14:paraId="02AB7378" w14:textId="77777777" w:rsidTr="00A50CF6">
      <w:trPr>
        <w:trHeight w:hRule="exact" w:val="200"/>
      </w:trPr>
      <w:tc>
        <w:tcPr>
          <w:tcW w:w="2160" w:type="dxa"/>
          <w:shd w:val="clear" w:color="auto" w:fill="auto"/>
        </w:tcPr>
        <w:p w14:paraId="1E321710" w14:textId="77777777" w:rsidR="00527BD4" w:rsidRPr="003F2A7D" w:rsidRDefault="00527BD4" w:rsidP="00A50CF6"/>
      </w:tc>
    </w:tr>
    <w:tr w:rsidR="00941ACA" w14:paraId="6B13C54F" w14:textId="77777777" w:rsidTr="00A50CF6">
      <w:tc>
        <w:tcPr>
          <w:tcW w:w="2160" w:type="dxa"/>
          <w:shd w:val="clear" w:color="auto" w:fill="auto"/>
        </w:tcPr>
        <w:p w14:paraId="06796DFB" w14:textId="77777777" w:rsidR="000C0163" w:rsidRPr="005819CE" w:rsidRDefault="00FC01C8" w:rsidP="000C0163">
          <w:pPr>
            <w:pStyle w:val="Huisstijl-Kopje"/>
          </w:pPr>
          <w:r>
            <w:t>Ons kenmerk</w:t>
          </w:r>
          <w:r w:rsidRPr="005819CE">
            <w:t xml:space="preserve"> </w:t>
          </w:r>
        </w:p>
        <w:p w14:paraId="2810F088" w14:textId="1E1048AA" w:rsidR="00527BD4" w:rsidRDefault="00FC01C8" w:rsidP="00F37FD8">
          <w:pPr>
            <w:pStyle w:val="Huisstijl-Gegeven"/>
          </w:pPr>
          <w:r>
            <w:t>KGG</w:t>
          </w:r>
          <w:r w:rsidR="00926AE2">
            <w:t xml:space="preserve"> / </w:t>
          </w:r>
          <w:r w:rsidR="00F37FD8" w:rsidRPr="00F37FD8">
            <w:t>98461803</w:t>
          </w:r>
        </w:p>
        <w:p w14:paraId="06049F06" w14:textId="77777777" w:rsidR="00A0688E" w:rsidRDefault="00A0688E" w:rsidP="00F37FD8">
          <w:pPr>
            <w:pStyle w:val="Huisstijl-Gegeven"/>
          </w:pPr>
        </w:p>
        <w:p w14:paraId="720CAE35" w14:textId="27C60DA5" w:rsidR="00A0688E" w:rsidRPr="005819CE" w:rsidRDefault="00A0688E" w:rsidP="00A0688E">
          <w:pPr>
            <w:pStyle w:val="Huisstijl-Kopje"/>
          </w:pPr>
          <w:r>
            <w:t>Bij;age(n)</w:t>
          </w:r>
        </w:p>
        <w:p w14:paraId="582D8A39" w14:textId="261F7303" w:rsidR="00A0688E" w:rsidRPr="005819CE" w:rsidRDefault="00A0688E" w:rsidP="00F37FD8">
          <w:pPr>
            <w:pStyle w:val="Huisstijl-Gegeven"/>
          </w:pPr>
          <w:r>
            <w:t>1</w:t>
          </w:r>
        </w:p>
        <w:p w14:paraId="2CE86913" w14:textId="77777777" w:rsidR="00527BD4" w:rsidRPr="005819CE" w:rsidRDefault="00527BD4" w:rsidP="00A50CF6">
          <w:pPr>
            <w:pStyle w:val="Huisstijl-Gegeven"/>
          </w:pPr>
        </w:p>
      </w:tc>
    </w:tr>
  </w:tbl>
  <w:p w14:paraId="7085458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41ACA" w14:paraId="7C61D081" w14:textId="77777777" w:rsidTr="007610AA">
      <w:trPr>
        <w:trHeight w:val="400"/>
      </w:trPr>
      <w:tc>
        <w:tcPr>
          <w:tcW w:w="7520" w:type="dxa"/>
          <w:gridSpan w:val="2"/>
          <w:shd w:val="clear" w:color="auto" w:fill="auto"/>
        </w:tcPr>
        <w:p w14:paraId="43C875F3" w14:textId="77777777" w:rsidR="00527BD4" w:rsidRPr="00BC3B53" w:rsidRDefault="00FC01C8" w:rsidP="00A50CF6">
          <w:pPr>
            <w:pStyle w:val="Huisstijl-Retouradres"/>
          </w:pPr>
          <w:r>
            <w:t>&gt; Retouradres Postbus 20401 2500 EK Den Haag</w:t>
          </w:r>
        </w:p>
      </w:tc>
    </w:tr>
    <w:tr w:rsidR="00941ACA" w14:paraId="4E5056F5" w14:textId="77777777" w:rsidTr="007610AA">
      <w:tc>
        <w:tcPr>
          <w:tcW w:w="7520" w:type="dxa"/>
          <w:gridSpan w:val="2"/>
          <w:shd w:val="clear" w:color="auto" w:fill="auto"/>
        </w:tcPr>
        <w:p w14:paraId="4F88CDEA" w14:textId="77777777" w:rsidR="00527BD4" w:rsidRPr="00983E8F" w:rsidRDefault="00527BD4" w:rsidP="00A50CF6">
          <w:pPr>
            <w:pStyle w:val="Huisstijl-Rubricering"/>
          </w:pPr>
        </w:p>
      </w:tc>
    </w:tr>
    <w:tr w:rsidR="00941ACA" w14:paraId="272B36E2" w14:textId="77777777" w:rsidTr="007610AA">
      <w:trPr>
        <w:trHeight w:hRule="exact" w:val="2440"/>
      </w:trPr>
      <w:tc>
        <w:tcPr>
          <w:tcW w:w="7520" w:type="dxa"/>
          <w:gridSpan w:val="2"/>
          <w:shd w:val="clear" w:color="auto" w:fill="auto"/>
        </w:tcPr>
        <w:p w14:paraId="7B24E3BF" w14:textId="77777777" w:rsidR="00527BD4" w:rsidRDefault="00FC01C8" w:rsidP="00A50CF6">
          <w:pPr>
            <w:pStyle w:val="Huisstijl-NAW"/>
          </w:pPr>
          <w:r>
            <w:t>De Voorzitter van de Tweede Kamer</w:t>
          </w:r>
        </w:p>
        <w:p w14:paraId="5142020F" w14:textId="77777777" w:rsidR="00941ACA" w:rsidRDefault="00FC01C8">
          <w:pPr>
            <w:pStyle w:val="Huisstijl-NAW"/>
          </w:pPr>
          <w:r>
            <w:t>der Staten-Generaal</w:t>
          </w:r>
        </w:p>
        <w:p w14:paraId="6C55D409" w14:textId="77777777" w:rsidR="00941ACA" w:rsidRDefault="00FC01C8">
          <w:pPr>
            <w:pStyle w:val="Huisstijl-NAW"/>
          </w:pPr>
          <w:r>
            <w:t>Prinses Irenestraat 6</w:t>
          </w:r>
        </w:p>
        <w:p w14:paraId="33B44E43" w14:textId="77777777" w:rsidR="00941ACA" w:rsidRDefault="00FC01C8">
          <w:pPr>
            <w:pStyle w:val="Huisstijl-NAW"/>
          </w:pPr>
          <w:r>
            <w:t xml:space="preserve">2595 BD  DEN HAAG </w:t>
          </w:r>
        </w:p>
      </w:tc>
    </w:tr>
    <w:tr w:rsidR="00941ACA" w14:paraId="5AF0FDCD" w14:textId="77777777" w:rsidTr="007610AA">
      <w:trPr>
        <w:trHeight w:hRule="exact" w:val="400"/>
      </w:trPr>
      <w:tc>
        <w:tcPr>
          <w:tcW w:w="7520" w:type="dxa"/>
          <w:gridSpan w:val="2"/>
          <w:shd w:val="clear" w:color="auto" w:fill="auto"/>
        </w:tcPr>
        <w:p w14:paraId="3FE54E1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41ACA" w14:paraId="26CB19B6" w14:textId="77777777" w:rsidTr="007610AA">
      <w:trPr>
        <w:trHeight w:val="240"/>
      </w:trPr>
      <w:tc>
        <w:tcPr>
          <w:tcW w:w="900" w:type="dxa"/>
          <w:shd w:val="clear" w:color="auto" w:fill="auto"/>
        </w:tcPr>
        <w:p w14:paraId="6A458593" w14:textId="77777777" w:rsidR="00527BD4" w:rsidRPr="007709EF" w:rsidRDefault="00FC01C8" w:rsidP="00A50CF6">
          <w:pPr>
            <w:rPr>
              <w:szCs w:val="18"/>
            </w:rPr>
          </w:pPr>
          <w:r>
            <w:rPr>
              <w:szCs w:val="18"/>
            </w:rPr>
            <w:t>Datum</w:t>
          </w:r>
        </w:p>
      </w:tc>
      <w:tc>
        <w:tcPr>
          <w:tcW w:w="6620" w:type="dxa"/>
          <w:shd w:val="clear" w:color="auto" w:fill="auto"/>
        </w:tcPr>
        <w:p w14:paraId="08224C05" w14:textId="0F505B60" w:rsidR="00527BD4" w:rsidRPr="00C646CA" w:rsidRDefault="00C646CA" w:rsidP="00A50CF6">
          <w:r w:rsidRPr="00C646CA">
            <w:t>25 april 2025</w:t>
          </w:r>
        </w:p>
      </w:tc>
    </w:tr>
    <w:tr w:rsidR="00941ACA" w14:paraId="2557AC40" w14:textId="77777777" w:rsidTr="007610AA">
      <w:trPr>
        <w:trHeight w:val="240"/>
      </w:trPr>
      <w:tc>
        <w:tcPr>
          <w:tcW w:w="900" w:type="dxa"/>
          <w:shd w:val="clear" w:color="auto" w:fill="auto"/>
        </w:tcPr>
        <w:p w14:paraId="58A60FF1" w14:textId="77777777" w:rsidR="00527BD4" w:rsidRPr="007709EF" w:rsidRDefault="00FC01C8" w:rsidP="00A50CF6">
          <w:pPr>
            <w:rPr>
              <w:szCs w:val="18"/>
            </w:rPr>
          </w:pPr>
          <w:r>
            <w:rPr>
              <w:szCs w:val="18"/>
            </w:rPr>
            <w:t>Betreft</w:t>
          </w:r>
        </w:p>
      </w:tc>
      <w:tc>
        <w:tcPr>
          <w:tcW w:w="6620" w:type="dxa"/>
          <w:shd w:val="clear" w:color="auto" w:fill="auto"/>
        </w:tcPr>
        <w:p w14:paraId="75BE6C8F" w14:textId="27A541EF" w:rsidR="00527BD4" w:rsidRPr="007709EF" w:rsidRDefault="00640784" w:rsidP="00A50CF6">
          <w:r>
            <w:t>A</w:t>
          </w:r>
          <w:r w:rsidR="003573E4">
            <w:t>anpak netcongestie: sneller uitbreiden elektriciteitsnet</w:t>
          </w:r>
        </w:p>
      </w:tc>
    </w:tr>
  </w:tbl>
  <w:p w14:paraId="2F77E84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2565647"/>
    <w:multiLevelType w:val="hybridMultilevel"/>
    <w:tmpl w:val="8998218A"/>
    <w:lvl w:ilvl="0" w:tplc="0413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1F2A3E"/>
    <w:multiLevelType w:val="multilevel"/>
    <w:tmpl w:val="71403D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F2EE68"/>
    <w:multiLevelType w:val="hybridMultilevel"/>
    <w:tmpl w:val="FFFFFFFF"/>
    <w:lvl w:ilvl="0" w:tplc="533CBA9A">
      <w:start w:val="1"/>
      <w:numFmt w:val="lowerLetter"/>
      <w:lvlText w:val="%1."/>
      <w:lvlJc w:val="left"/>
      <w:pPr>
        <w:ind w:left="644" w:hanging="360"/>
      </w:pPr>
    </w:lvl>
    <w:lvl w:ilvl="1" w:tplc="28DAB198">
      <w:start w:val="1"/>
      <w:numFmt w:val="lowerLetter"/>
      <w:lvlText w:val="%2."/>
      <w:lvlJc w:val="left"/>
      <w:pPr>
        <w:ind w:left="1440" w:hanging="360"/>
      </w:pPr>
    </w:lvl>
    <w:lvl w:ilvl="2" w:tplc="8BA497E8">
      <w:start w:val="1"/>
      <w:numFmt w:val="lowerRoman"/>
      <w:lvlText w:val="%3."/>
      <w:lvlJc w:val="right"/>
      <w:pPr>
        <w:ind w:left="2160" w:hanging="180"/>
      </w:pPr>
    </w:lvl>
    <w:lvl w:ilvl="3" w:tplc="07EC2AEA">
      <w:start w:val="1"/>
      <w:numFmt w:val="decimal"/>
      <w:lvlText w:val="%4."/>
      <w:lvlJc w:val="left"/>
      <w:pPr>
        <w:ind w:left="2880" w:hanging="360"/>
      </w:pPr>
    </w:lvl>
    <w:lvl w:ilvl="4" w:tplc="AFA6FE54">
      <w:start w:val="1"/>
      <w:numFmt w:val="lowerLetter"/>
      <w:lvlText w:val="%5."/>
      <w:lvlJc w:val="left"/>
      <w:pPr>
        <w:ind w:left="3600" w:hanging="360"/>
      </w:pPr>
    </w:lvl>
    <w:lvl w:ilvl="5" w:tplc="984AFADE">
      <w:start w:val="1"/>
      <w:numFmt w:val="lowerRoman"/>
      <w:lvlText w:val="%6."/>
      <w:lvlJc w:val="right"/>
      <w:pPr>
        <w:ind w:left="4320" w:hanging="180"/>
      </w:pPr>
    </w:lvl>
    <w:lvl w:ilvl="6" w:tplc="B0FE74DC">
      <w:start w:val="1"/>
      <w:numFmt w:val="decimal"/>
      <w:lvlText w:val="%7."/>
      <w:lvlJc w:val="left"/>
      <w:pPr>
        <w:ind w:left="5040" w:hanging="360"/>
      </w:pPr>
    </w:lvl>
    <w:lvl w:ilvl="7" w:tplc="7F0C52AE">
      <w:start w:val="1"/>
      <w:numFmt w:val="lowerLetter"/>
      <w:lvlText w:val="%8."/>
      <w:lvlJc w:val="left"/>
      <w:pPr>
        <w:ind w:left="5760" w:hanging="360"/>
      </w:pPr>
    </w:lvl>
    <w:lvl w:ilvl="8" w:tplc="516CF162">
      <w:start w:val="1"/>
      <w:numFmt w:val="lowerRoman"/>
      <w:lvlText w:val="%9."/>
      <w:lvlJc w:val="right"/>
      <w:pPr>
        <w:ind w:left="6480" w:hanging="180"/>
      </w:pPr>
    </w:lvl>
  </w:abstractNum>
  <w:abstractNum w:abstractNumId="13" w15:restartNumberingAfterBreak="0">
    <w:nsid w:val="0A4120A4"/>
    <w:multiLevelType w:val="hybridMultilevel"/>
    <w:tmpl w:val="1D8E1FCE"/>
    <w:lvl w:ilvl="0" w:tplc="1B8E80CE">
      <w:start w:val="1"/>
      <w:numFmt w:val="bullet"/>
      <w:pStyle w:val="Lijstopsomteken"/>
      <w:lvlText w:val="•"/>
      <w:lvlJc w:val="left"/>
      <w:pPr>
        <w:tabs>
          <w:tab w:val="num" w:pos="227"/>
        </w:tabs>
        <w:ind w:left="227" w:hanging="227"/>
      </w:pPr>
      <w:rPr>
        <w:rFonts w:ascii="Verdana" w:hAnsi="Verdana" w:hint="default"/>
        <w:sz w:val="18"/>
        <w:szCs w:val="18"/>
      </w:rPr>
    </w:lvl>
    <w:lvl w:ilvl="1" w:tplc="C2607106" w:tentative="1">
      <w:start w:val="1"/>
      <w:numFmt w:val="bullet"/>
      <w:lvlText w:val="o"/>
      <w:lvlJc w:val="left"/>
      <w:pPr>
        <w:tabs>
          <w:tab w:val="num" w:pos="1440"/>
        </w:tabs>
        <w:ind w:left="1440" w:hanging="360"/>
      </w:pPr>
      <w:rPr>
        <w:rFonts w:ascii="Courier New" w:hAnsi="Courier New" w:cs="Courier New" w:hint="default"/>
      </w:rPr>
    </w:lvl>
    <w:lvl w:ilvl="2" w:tplc="4E5EDB8C" w:tentative="1">
      <w:start w:val="1"/>
      <w:numFmt w:val="bullet"/>
      <w:lvlText w:val=""/>
      <w:lvlJc w:val="left"/>
      <w:pPr>
        <w:tabs>
          <w:tab w:val="num" w:pos="2160"/>
        </w:tabs>
        <w:ind w:left="2160" w:hanging="360"/>
      </w:pPr>
      <w:rPr>
        <w:rFonts w:ascii="Wingdings" w:hAnsi="Wingdings" w:hint="default"/>
      </w:rPr>
    </w:lvl>
    <w:lvl w:ilvl="3" w:tplc="181E8DFE" w:tentative="1">
      <w:start w:val="1"/>
      <w:numFmt w:val="bullet"/>
      <w:lvlText w:val=""/>
      <w:lvlJc w:val="left"/>
      <w:pPr>
        <w:tabs>
          <w:tab w:val="num" w:pos="2880"/>
        </w:tabs>
        <w:ind w:left="2880" w:hanging="360"/>
      </w:pPr>
      <w:rPr>
        <w:rFonts w:ascii="Symbol" w:hAnsi="Symbol" w:hint="default"/>
      </w:rPr>
    </w:lvl>
    <w:lvl w:ilvl="4" w:tplc="AE8267C6" w:tentative="1">
      <w:start w:val="1"/>
      <w:numFmt w:val="bullet"/>
      <w:lvlText w:val="o"/>
      <w:lvlJc w:val="left"/>
      <w:pPr>
        <w:tabs>
          <w:tab w:val="num" w:pos="3600"/>
        </w:tabs>
        <w:ind w:left="3600" w:hanging="360"/>
      </w:pPr>
      <w:rPr>
        <w:rFonts w:ascii="Courier New" w:hAnsi="Courier New" w:cs="Courier New" w:hint="default"/>
      </w:rPr>
    </w:lvl>
    <w:lvl w:ilvl="5" w:tplc="6D26AB32" w:tentative="1">
      <w:start w:val="1"/>
      <w:numFmt w:val="bullet"/>
      <w:lvlText w:val=""/>
      <w:lvlJc w:val="left"/>
      <w:pPr>
        <w:tabs>
          <w:tab w:val="num" w:pos="4320"/>
        </w:tabs>
        <w:ind w:left="4320" w:hanging="360"/>
      </w:pPr>
      <w:rPr>
        <w:rFonts w:ascii="Wingdings" w:hAnsi="Wingdings" w:hint="default"/>
      </w:rPr>
    </w:lvl>
    <w:lvl w:ilvl="6" w:tplc="4404BE26" w:tentative="1">
      <w:start w:val="1"/>
      <w:numFmt w:val="bullet"/>
      <w:lvlText w:val=""/>
      <w:lvlJc w:val="left"/>
      <w:pPr>
        <w:tabs>
          <w:tab w:val="num" w:pos="5040"/>
        </w:tabs>
        <w:ind w:left="5040" w:hanging="360"/>
      </w:pPr>
      <w:rPr>
        <w:rFonts w:ascii="Symbol" w:hAnsi="Symbol" w:hint="default"/>
      </w:rPr>
    </w:lvl>
    <w:lvl w:ilvl="7" w:tplc="2F867E24" w:tentative="1">
      <w:start w:val="1"/>
      <w:numFmt w:val="bullet"/>
      <w:lvlText w:val="o"/>
      <w:lvlJc w:val="left"/>
      <w:pPr>
        <w:tabs>
          <w:tab w:val="num" w:pos="5760"/>
        </w:tabs>
        <w:ind w:left="5760" w:hanging="360"/>
      </w:pPr>
      <w:rPr>
        <w:rFonts w:ascii="Courier New" w:hAnsi="Courier New" w:cs="Courier New" w:hint="default"/>
      </w:rPr>
    </w:lvl>
    <w:lvl w:ilvl="8" w:tplc="B77E0D8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2B6C6C"/>
    <w:multiLevelType w:val="hybridMultilevel"/>
    <w:tmpl w:val="740ECDD2"/>
    <w:lvl w:ilvl="0" w:tplc="B0BA78E0">
      <w:start w:val="1"/>
      <w:numFmt w:val="bullet"/>
      <w:lvlText w:val=""/>
      <w:lvlJc w:val="left"/>
      <w:pPr>
        <w:ind w:left="1440" w:hanging="360"/>
      </w:pPr>
      <w:rPr>
        <w:rFonts w:ascii="Symbol" w:hAnsi="Symbol"/>
      </w:rPr>
    </w:lvl>
    <w:lvl w:ilvl="1" w:tplc="8F6472C2">
      <w:start w:val="1"/>
      <w:numFmt w:val="bullet"/>
      <w:lvlText w:val=""/>
      <w:lvlJc w:val="left"/>
      <w:pPr>
        <w:ind w:left="1440" w:hanging="360"/>
      </w:pPr>
      <w:rPr>
        <w:rFonts w:ascii="Symbol" w:hAnsi="Symbol"/>
      </w:rPr>
    </w:lvl>
    <w:lvl w:ilvl="2" w:tplc="FCE80FA2">
      <w:start w:val="1"/>
      <w:numFmt w:val="bullet"/>
      <w:lvlText w:val=""/>
      <w:lvlJc w:val="left"/>
      <w:pPr>
        <w:ind w:left="1440" w:hanging="360"/>
      </w:pPr>
      <w:rPr>
        <w:rFonts w:ascii="Symbol" w:hAnsi="Symbol"/>
      </w:rPr>
    </w:lvl>
    <w:lvl w:ilvl="3" w:tplc="2BDCF1D2">
      <w:start w:val="1"/>
      <w:numFmt w:val="bullet"/>
      <w:lvlText w:val=""/>
      <w:lvlJc w:val="left"/>
      <w:pPr>
        <w:ind w:left="1440" w:hanging="360"/>
      </w:pPr>
      <w:rPr>
        <w:rFonts w:ascii="Symbol" w:hAnsi="Symbol"/>
      </w:rPr>
    </w:lvl>
    <w:lvl w:ilvl="4" w:tplc="C988176E">
      <w:start w:val="1"/>
      <w:numFmt w:val="bullet"/>
      <w:lvlText w:val=""/>
      <w:lvlJc w:val="left"/>
      <w:pPr>
        <w:ind w:left="1440" w:hanging="360"/>
      </w:pPr>
      <w:rPr>
        <w:rFonts w:ascii="Symbol" w:hAnsi="Symbol"/>
      </w:rPr>
    </w:lvl>
    <w:lvl w:ilvl="5" w:tplc="4D702628">
      <w:start w:val="1"/>
      <w:numFmt w:val="bullet"/>
      <w:lvlText w:val=""/>
      <w:lvlJc w:val="left"/>
      <w:pPr>
        <w:ind w:left="1440" w:hanging="360"/>
      </w:pPr>
      <w:rPr>
        <w:rFonts w:ascii="Symbol" w:hAnsi="Symbol"/>
      </w:rPr>
    </w:lvl>
    <w:lvl w:ilvl="6" w:tplc="154EA6EE">
      <w:start w:val="1"/>
      <w:numFmt w:val="bullet"/>
      <w:lvlText w:val=""/>
      <w:lvlJc w:val="left"/>
      <w:pPr>
        <w:ind w:left="1440" w:hanging="360"/>
      </w:pPr>
      <w:rPr>
        <w:rFonts w:ascii="Symbol" w:hAnsi="Symbol"/>
      </w:rPr>
    </w:lvl>
    <w:lvl w:ilvl="7" w:tplc="9A009802">
      <w:start w:val="1"/>
      <w:numFmt w:val="bullet"/>
      <w:lvlText w:val=""/>
      <w:lvlJc w:val="left"/>
      <w:pPr>
        <w:ind w:left="1440" w:hanging="360"/>
      </w:pPr>
      <w:rPr>
        <w:rFonts w:ascii="Symbol" w:hAnsi="Symbol"/>
      </w:rPr>
    </w:lvl>
    <w:lvl w:ilvl="8" w:tplc="34420F4A">
      <w:start w:val="1"/>
      <w:numFmt w:val="bullet"/>
      <w:lvlText w:val=""/>
      <w:lvlJc w:val="left"/>
      <w:pPr>
        <w:ind w:left="1440" w:hanging="360"/>
      </w:pPr>
      <w:rPr>
        <w:rFonts w:ascii="Symbol" w:hAnsi="Symbol"/>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0B621A84">
      <w:start w:val="1"/>
      <w:numFmt w:val="bullet"/>
      <w:pStyle w:val="Lijstopsomteken2"/>
      <w:lvlText w:val="–"/>
      <w:lvlJc w:val="left"/>
      <w:pPr>
        <w:tabs>
          <w:tab w:val="num" w:pos="227"/>
        </w:tabs>
        <w:ind w:left="227" w:firstLine="0"/>
      </w:pPr>
      <w:rPr>
        <w:rFonts w:ascii="Verdana" w:hAnsi="Verdana" w:hint="default"/>
      </w:rPr>
    </w:lvl>
    <w:lvl w:ilvl="1" w:tplc="B33A36BE" w:tentative="1">
      <w:start w:val="1"/>
      <w:numFmt w:val="bullet"/>
      <w:lvlText w:val="o"/>
      <w:lvlJc w:val="left"/>
      <w:pPr>
        <w:tabs>
          <w:tab w:val="num" w:pos="1440"/>
        </w:tabs>
        <w:ind w:left="1440" w:hanging="360"/>
      </w:pPr>
      <w:rPr>
        <w:rFonts w:ascii="Courier New" w:hAnsi="Courier New" w:cs="Courier New" w:hint="default"/>
      </w:rPr>
    </w:lvl>
    <w:lvl w:ilvl="2" w:tplc="99A61492" w:tentative="1">
      <w:start w:val="1"/>
      <w:numFmt w:val="bullet"/>
      <w:lvlText w:val=""/>
      <w:lvlJc w:val="left"/>
      <w:pPr>
        <w:tabs>
          <w:tab w:val="num" w:pos="2160"/>
        </w:tabs>
        <w:ind w:left="2160" w:hanging="360"/>
      </w:pPr>
      <w:rPr>
        <w:rFonts w:ascii="Wingdings" w:hAnsi="Wingdings" w:hint="default"/>
      </w:rPr>
    </w:lvl>
    <w:lvl w:ilvl="3" w:tplc="A7B2EF04" w:tentative="1">
      <w:start w:val="1"/>
      <w:numFmt w:val="bullet"/>
      <w:lvlText w:val=""/>
      <w:lvlJc w:val="left"/>
      <w:pPr>
        <w:tabs>
          <w:tab w:val="num" w:pos="2880"/>
        </w:tabs>
        <w:ind w:left="2880" w:hanging="360"/>
      </w:pPr>
      <w:rPr>
        <w:rFonts w:ascii="Symbol" w:hAnsi="Symbol" w:hint="default"/>
      </w:rPr>
    </w:lvl>
    <w:lvl w:ilvl="4" w:tplc="F0F462DE" w:tentative="1">
      <w:start w:val="1"/>
      <w:numFmt w:val="bullet"/>
      <w:lvlText w:val="o"/>
      <w:lvlJc w:val="left"/>
      <w:pPr>
        <w:tabs>
          <w:tab w:val="num" w:pos="3600"/>
        </w:tabs>
        <w:ind w:left="3600" w:hanging="360"/>
      </w:pPr>
      <w:rPr>
        <w:rFonts w:ascii="Courier New" w:hAnsi="Courier New" w:cs="Courier New" w:hint="default"/>
      </w:rPr>
    </w:lvl>
    <w:lvl w:ilvl="5" w:tplc="703AF95E" w:tentative="1">
      <w:start w:val="1"/>
      <w:numFmt w:val="bullet"/>
      <w:lvlText w:val=""/>
      <w:lvlJc w:val="left"/>
      <w:pPr>
        <w:tabs>
          <w:tab w:val="num" w:pos="4320"/>
        </w:tabs>
        <w:ind w:left="4320" w:hanging="360"/>
      </w:pPr>
      <w:rPr>
        <w:rFonts w:ascii="Wingdings" w:hAnsi="Wingdings" w:hint="default"/>
      </w:rPr>
    </w:lvl>
    <w:lvl w:ilvl="6" w:tplc="458EECC4" w:tentative="1">
      <w:start w:val="1"/>
      <w:numFmt w:val="bullet"/>
      <w:lvlText w:val=""/>
      <w:lvlJc w:val="left"/>
      <w:pPr>
        <w:tabs>
          <w:tab w:val="num" w:pos="5040"/>
        </w:tabs>
        <w:ind w:left="5040" w:hanging="360"/>
      </w:pPr>
      <w:rPr>
        <w:rFonts w:ascii="Symbol" w:hAnsi="Symbol" w:hint="default"/>
      </w:rPr>
    </w:lvl>
    <w:lvl w:ilvl="7" w:tplc="C59C65FA" w:tentative="1">
      <w:start w:val="1"/>
      <w:numFmt w:val="bullet"/>
      <w:lvlText w:val="o"/>
      <w:lvlJc w:val="left"/>
      <w:pPr>
        <w:tabs>
          <w:tab w:val="num" w:pos="5760"/>
        </w:tabs>
        <w:ind w:left="5760" w:hanging="360"/>
      </w:pPr>
      <w:rPr>
        <w:rFonts w:ascii="Courier New" w:hAnsi="Courier New" w:cs="Courier New" w:hint="default"/>
      </w:rPr>
    </w:lvl>
    <w:lvl w:ilvl="8" w:tplc="B9B0251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38114F"/>
    <w:multiLevelType w:val="hybridMultilevel"/>
    <w:tmpl w:val="6DA0FF7C"/>
    <w:lvl w:ilvl="0" w:tplc="84D2F61E">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443C16"/>
    <w:multiLevelType w:val="multilevel"/>
    <w:tmpl w:val="C5E0C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A47842"/>
    <w:multiLevelType w:val="multilevel"/>
    <w:tmpl w:val="A3CA0C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E1046D"/>
    <w:multiLevelType w:val="multilevel"/>
    <w:tmpl w:val="DE645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8E5150"/>
    <w:multiLevelType w:val="hybridMultilevel"/>
    <w:tmpl w:val="963E38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E697453"/>
    <w:multiLevelType w:val="hybridMultilevel"/>
    <w:tmpl w:val="701E9B60"/>
    <w:lvl w:ilvl="0" w:tplc="5E520790">
      <w:start w:val="1"/>
      <w:numFmt w:val="bullet"/>
      <w:lvlText w:val=""/>
      <w:lvlJc w:val="left"/>
      <w:pPr>
        <w:ind w:left="1440" w:hanging="360"/>
      </w:pPr>
      <w:rPr>
        <w:rFonts w:ascii="Symbol" w:hAnsi="Symbol"/>
      </w:rPr>
    </w:lvl>
    <w:lvl w:ilvl="1" w:tplc="9B80E4E8">
      <w:start w:val="1"/>
      <w:numFmt w:val="bullet"/>
      <w:lvlText w:val=""/>
      <w:lvlJc w:val="left"/>
      <w:pPr>
        <w:ind w:left="1440" w:hanging="360"/>
      </w:pPr>
      <w:rPr>
        <w:rFonts w:ascii="Symbol" w:hAnsi="Symbol"/>
      </w:rPr>
    </w:lvl>
    <w:lvl w:ilvl="2" w:tplc="2C563B28">
      <w:start w:val="1"/>
      <w:numFmt w:val="bullet"/>
      <w:lvlText w:val=""/>
      <w:lvlJc w:val="left"/>
      <w:pPr>
        <w:ind w:left="1440" w:hanging="360"/>
      </w:pPr>
      <w:rPr>
        <w:rFonts w:ascii="Symbol" w:hAnsi="Symbol"/>
      </w:rPr>
    </w:lvl>
    <w:lvl w:ilvl="3" w:tplc="BBFE6EB8">
      <w:start w:val="1"/>
      <w:numFmt w:val="bullet"/>
      <w:lvlText w:val=""/>
      <w:lvlJc w:val="left"/>
      <w:pPr>
        <w:ind w:left="1440" w:hanging="360"/>
      </w:pPr>
      <w:rPr>
        <w:rFonts w:ascii="Symbol" w:hAnsi="Symbol"/>
      </w:rPr>
    </w:lvl>
    <w:lvl w:ilvl="4" w:tplc="FBE2C492">
      <w:start w:val="1"/>
      <w:numFmt w:val="bullet"/>
      <w:lvlText w:val=""/>
      <w:lvlJc w:val="left"/>
      <w:pPr>
        <w:ind w:left="1440" w:hanging="360"/>
      </w:pPr>
      <w:rPr>
        <w:rFonts w:ascii="Symbol" w:hAnsi="Symbol"/>
      </w:rPr>
    </w:lvl>
    <w:lvl w:ilvl="5" w:tplc="899831B0">
      <w:start w:val="1"/>
      <w:numFmt w:val="bullet"/>
      <w:lvlText w:val=""/>
      <w:lvlJc w:val="left"/>
      <w:pPr>
        <w:ind w:left="1440" w:hanging="360"/>
      </w:pPr>
      <w:rPr>
        <w:rFonts w:ascii="Symbol" w:hAnsi="Symbol"/>
      </w:rPr>
    </w:lvl>
    <w:lvl w:ilvl="6" w:tplc="AFD4D6C6">
      <w:start w:val="1"/>
      <w:numFmt w:val="bullet"/>
      <w:lvlText w:val=""/>
      <w:lvlJc w:val="left"/>
      <w:pPr>
        <w:ind w:left="1440" w:hanging="360"/>
      </w:pPr>
      <w:rPr>
        <w:rFonts w:ascii="Symbol" w:hAnsi="Symbol"/>
      </w:rPr>
    </w:lvl>
    <w:lvl w:ilvl="7" w:tplc="0D000496">
      <w:start w:val="1"/>
      <w:numFmt w:val="bullet"/>
      <w:lvlText w:val=""/>
      <w:lvlJc w:val="left"/>
      <w:pPr>
        <w:ind w:left="1440" w:hanging="360"/>
      </w:pPr>
      <w:rPr>
        <w:rFonts w:ascii="Symbol" w:hAnsi="Symbol"/>
      </w:rPr>
    </w:lvl>
    <w:lvl w:ilvl="8" w:tplc="6D40B264">
      <w:start w:val="1"/>
      <w:numFmt w:val="bullet"/>
      <w:lvlText w:val=""/>
      <w:lvlJc w:val="left"/>
      <w:pPr>
        <w:ind w:left="1440" w:hanging="360"/>
      </w:pPr>
      <w:rPr>
        <w:rFonts w:ascii="Symbol" w:hAnsi="Symbol"/>
      </w:rPr>
    </w:lvl>
  </w:abstractNum>
  <w:abstractNum w:abstractNumId="23" w15:restartNumberingAfterBreak="0">
    <w:nsid w:val="4A142551"/>
    <w:multiLevelType w:val="multilevel"/>
    <w:tmpl w:val="A7A02C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4C0FFB"/>
    <w:multiLevelType w:val="hybridMultilevel"/>
    <w:tmpl w:val="8B36F9B4"/>
    <w:lvl w:ilvl="0" w:tplc="2392E8D8">
      <w:start w:val="1"/>
      <w:numFmt w:val="bullet"/>
      <w:lvlText w:val=""/>
      <w:lvlJc w:val="left"/>
      <w:pPr>
        <w:ind w:left="1080" w:hanging="360"/>
      </w:pPr>
      <w:rPr>
        <w:rFonts w:ascii="Symbol" w:hAnsi="Symbol"/>
      </w:rPr>
    </w:lvl>
    <w:lvl w:ilvl="1" w:tplc="272E912E">
      <w:start w:val="1"/>
      <w:numFmt w:val="bullet"/>
      <w:lvlText w:val=""/>
      <w:lvlJc w:val="left"/>
      <w:pPr>
        <w:ind w:left="1080" w:hanging="360"/>
      </w:pPr>
      <w:rPr>
        <w:rFonts w:ascii="Symbol" w:hAnsi="Symbol"/>
      </w:rPr>
    </w:lvl>
    <w:lvl w:ilvl="2" w:tplc="043E20DC">
      <w:start w:val="1"/>
      <w:numFmt w:val="bullet"/>
      <w:lvlText w:val=""/>
      <w:lvlJc w:val="left"/>
      <w:pPr>
        <w:ind w:left="1080" w:hanging="360"/>
      </w:pPr>
      <w:rPr>
        <w:rFonts w:ascii="Symbol" w:hAnsi="Symbol"/>
      </w:rPr>
    </w:lvl>
    <w:lvl w:ilvl="3" w:tplc="0158F2D8">
      <w:start w:val="1"/>
      <w:numFmt w:val="bullet"/>
      <w:lvlText w:val=""/>
      <w:lvlJc w:val="left"/>
      <w:pPr>
        <w:ind w:left="1080" w:hanging="360"/>
      </w:pPr>
      <w:rPr>
        <w:rFonts w:ascii="Symbol" w:hAnsi="Symbol"/>
      </w:rPr>
    </w:lvl>
    <w:lvl w:ilvl="4" w:tplc="1360C73E">
      <w:start w:val="1"/>
      <w:numFmt w:val="bullet"/>
      <w:lvlText w:val=""/>
      <w:lvlJc w:val="left"/>
      <w:pPr>
        <w:ind w:left="1080" w:hanging="360"/>
      </w:pPr>
      <w:rPr>
        <w:rFonts w:ascii="Symbol" w:hAnsi="Symbol"/>
      </w:rPr>
    </w:lvl>
    <w:lvl w:ilvl="5" w:tplc="2D3A5DEE">
      <w:start w:val="1"/>
      <w:numFmt w:val="bullet"/>
      <w:lvlText w:val=""/>
      <w:lvlJc w:val="left"/>
      <w:pPr>
        <w:ind w:left="1080" w:hanging="360"/>
      </w:pPr>
      <w:rPr>
        <w:rFonts w:ascii="Symbol" w:hAnsi="Symbol"/>
      </w:rPr>
    </w:lvl>
    <w:lvl w:ilvl="6" w:tplc="064E37C2">
      <w:start w:val="1"/>
      <w:numFmt w:val="bullet"/>
      <w:lvlText w:val=""/>
      <w:lvlJc w:val="left"/>
      <w:pPr>
        <w:ind w:left="1080" w:hanging="360"/>
      </w:pPr>
      <w:rPr>
        <w:rFonts w:ascii="Symbol" w:hAnsi="Symbol"/>
      </w:rPr>
    </w:lvl>
    <w:lvl w:ilvl="7" w:tplc="627C9A4A">
      <w:start w:val="1"/>
      <w:numFmt w:val="bullet"/>
      <w:lvlText w:val=""/>
      <w:lvlJc w:val="left"/>
      <w:pPr>
        <w:ind w:left="1080" w:hanging="360"/>
      </w:pPr>
      <w:rPr>
        <w:rFonts w:ascii="Symbol" w:hAnsi="Symbol"/>
      </w:rPr>
    </w:lvl>
    <w:lvl w:ilvl="8" w:tplc="92F8AD94">
      <w:start w:val="1"/>
      <w:numFmt w:val="bullet"/>
      <w:lvlText w:val=""/>
      <w:lvlJc w:val="left"/>
      <w:pPr>
        <w:ind w:left="1080" w:hanging="360"/>
      </w:pPr>
      <w:rPr>
        <w:rFonts w:ascii="Symbol" w:hAnsi="Symbol"/>
      </w:rPr>
    </w:lvl>
  </w:abstractNum>
  <w:abstractNum w:abstractNumId="2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27750B"/>
    <w:multiLevelType w:val="hybridMultilevel"/>
    <w:tmpl w:val="3CB2C8BC"/>
    <w:lvl w:ilvl="0" w:tplc="54FA557E">
      <w:start w:val="1"/>
      <w:numFmt w:val="decimal"/>
      <w:pStyle w:val="Kop1"/>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67A0444B"/>
    <w:multiLevelType w:val="hybridMultilevel"/>
    <w:tmpl w:val="6A4C7A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9827433"/>
    <w:multiLevelType w:val="multilevel"/>
    <w:tmpl w:val="2ED2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EF5F9B"/>
    <w:multiLevelType w:val="hybridMultilevel"/>
    <w:tmpl w:val="FFFFFFFF"/>
    <w:lvl w:ilvl="0" w:tplc="A2960228">
      <w:start w:val="1"/>
      <w:numFmt w:val="decimal"/>
      <w:lvlText w:val="%1."/>
      <w:lvlJc w:val="left"/>
      <w:pPr>
        <w:ind w:left="720" w:hanging="360"/>
      </w:pPr>
      <w:rPr>
        <w:rFonts w:ascii="Calibri,Verdana" w:hAnsi="Calibri,Verdana" w:hint="default"/>
      </w:rPr>
    </w:lvl>
    <w:lvl w:ilvl="1" w:tplc="2A56B29A">
      <w:start w:val="1"/>
      <w:numFmt w:val="lowerLetter"/>
      <w:lvlText w:val="%2."/>
      <w:lvlJc w:val="left"/>
      <w:pPr>
        <w:ind w:left="1440" w:hanging="360"/>
      </w:pPr>
    </w:lvl>
    <w:lvl w:ilvl="2" w:tplc="2B2E0882">
      <w:start w:val="1"/>
      <w:numFmt w:val="lowerRoman"/>
      <w:lvlText w:val="%3."/>
      <w:lvlJc w:val="right"/>
      <w:pPr>
        <w:ind w:left="2160" w:hanging="180"/>
      </w:pPr>
    </w:lvl>
    <w:lvl w:ilvl="3" w:tplc="CD9098B6">
      <w:start w:val="1"/>
      <w:numFmt w:val="decimal"/>
      <w:lvlText w:val="%4."/>
      <w:lvlJc w:val="left"/>
      <w:pPr>
        <w:ind w:left="2880" w:hanging="360"/>
      </w:pPr>
    </w:lvl>
    <w:lvl w:ilvl="4" w:tplc="22A22A5A">
      <w:start w:val="1"/>
      <w:numFmt w:val="lowerLetter"/>
      <w:lvlText w:val="%5."/>
      <w:lvlJc w:val="left"/>
      <w:pPr>
        <w:ind w:left="3600" w:hanging="360"/>
      </w:pPr>
    </w:lvl>
    <w:lvl w:ilvl="5" w:tplc="2DF2F5B4">
      <w:start w:val="1"/>
      <w:numFmt w:val="lowerRoman"/>
      <w:lvlText w:val="%6."/>
      <w:lvlJc w:val="right"/>
      <w:pPr>
        <w:ind w:left="4320" w:hanging="180"/>
      </w:pPr>
    </w:lvl>
    <w:lvl w:ilvl="6" w:tplc="9DF0B188">
      <w:start w:val="1"/>
      <w:numFmt w:val="decimal"/>
      <w:lvlText w:val="%7."/>
      <w:lvlJc w:val="left"/>
      <w:pPr>
        <w:ind w:left="5040" w:hanging="360"/>
      </w:pPr>
    </w:lvl>
    <w:lvl w:ilvl="7" w:tplc="4DC88166">
      <w:start w:val="1"/>
      <w:numFmt w:val="lowerLetter"/>
      <w:lvlText w:val="%8."/>
      <w:lvlJc w:val="left"/>
      <w:pPr>
        <w:ind w:left="5760" w:hanging="360"/>
      </w:pPr>
    </w:lvl>
    <w:lvl w:ilvl="8" w:tplc="A3D6D95E">
      <w:start w:val="1"/>
      <w:numFmt w:val="lowerRoman"/>
      <w:lvlText w:val="%9."/>
      <w:lvlJc w:val="right"/>
      <w:pPr>
        <w:ind w:left="6480" w:hanging="180"/>
      </w:pPr>
    </w:lvl>
  </w:abstractNum>
  <w:abstractNum w:abstractNumId="30" w15:restartNumberingAfterBreak="0">
    <w:nsid w:val="6CC164A1"/>
    <w:multiLevelType w:val="multilevel"/>
    <w:tmpl w:val="7C02D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EB7A4C"/>
    <w:multiLevelType w:val="hybridMultilevel"/>
    <w:tmpl w:val="263E7D34"/>
    <w:lvl w:ilvl="0" w:tplc="A212F9A8">
      <w:start w:val="1"/>
      <w:numFmt w:val="bullet"/>
      <w:lvlText w:val=""/>
      <w:lvlJc w:val="left"/>
      <w:pPr>
        <w:ind w:left="1440" w:hanging="360"/>
      </w:pPr>
      <w:rPr>
        <w:rFonts w:ascii="Symbol" w:hAnsi="Symbol"/>
      </w:rPr>
    </w:lvl>
    <w:lvl w:ilvl="1" w:tplc="4F7CC87A">
      <w:start w:val="1"/>
      <w:numFmt w:val="bullet"/>
      <w:lvlText w:val=""/>
      <w:lvlJc w:val="left"/>
      <w:pPr>
        <w:ind w:left="1440" w:hanging="360"/>
      </w:pPr>
      <w:rPr>
        <w:rFonts w:ascii="Symbol" w:hAnsi="Symbol"/>
      </w:rPr>
    </w:lvl>
    <w:lvl w:ilvl="2" w:tplc="75E41812">
      <w:start w:val="1"/>
      <w:numFmt w:val="bullet"/>
      <w:lvlText w:val=""/>
      <w:lvlJc w:val="left"/>
      <w:pPr>
        <w:ind w:left="1440" w:hanging="360"/>
      </w:pPr>
      <w:rPr>
        <w:rFonts w:ascii="Symbol" w:hAnsi="Symbol"/>
      </w:rPr>
    </w:lvl>
    <w:lvl w:ilvl="3" w:tplc="AFA4A004">
      <w:start w:val="1"/>
      <w:numFmt w:val="bullet"/>
      <w:lvlText w:val=""/>
      <w:lvlJc w:val="left"/>
      <w:pPr>
        <w:ind w:left="1440" w:hanging="360"/>
      </w:pPr>
      <w:rPr>
        <w:rFonts w:ascii="Symbol" w:hAnsi="Symbol"/>
      </w:rPr>
    </w:lvl>
    <w:lvl w:ilvl="4" w:tplc="6762A24A">
      <w:start w:val="1"/>
      <w:numFmt w:val="bullet"/>
      <w:lvlText w:val=""/>
      <w:lvlJc w:val="left"/>
      <w:pPr>
        <w:ind w:left="1440" w:hanging="360"/>
      </w:pPr>
      <w:rPr>
        <w:rFonts w:ascii="Symbol" w:hAnsi="Symbol"/>
      </w:rPr>
    </w:lvl>
    <w:lvl w:ilvl="5" w:tplc="A0AC93FA">
      <w:start w:val="1"/>
      <w:numFmt w:val="bullet"/>
      <w:lvlText w:val=""/>
      <w:lvlJc w:val="left"/>
      <w:pPr>
        <w:ind w:left="1440" w:hanging="360"/>
      </w:pPr>
      <w:rPr>
        <w:rFonts w:ascii="Symbol" w:hAnsi="Symbol"/>
      </w:rPr>
    </w:lvl>
    <w:lvl w:ilvl="6" w:tplc="498CEF30">
      <w:start w:val="1"/>
      <w:numFmt w:val="bullet"/>
      <w:lvlText w:val=""/>
      <w:lvlJc w:val="left"/>
      <w:pPr>
        <w:ind w:left="1440" w:hanging="360"/>
      </w:pPr>
      <w:rPr>
        <w:rFonts w:ascii="Symbol" w:hAnsi="Symbol"/>
      </w:rPr>
    </w:lvl>
    <w:lvl w:ilvl="7" w:tplc="BE6010A0">
      <w:start w:val="1"/>
      <w:numFmt w:val="bullet"/>
      <w:lvlText w:val=""/>
      <w:lvlJc w:val="left"/>
      <w:pPr>
        <w:ind w:left="1440" w:hanging="360"/>
      </w:pPr>
      <w:rPr>
        <w:rFonts w:ascii="Symbol" w:hAnsi="Symbol"/>
      </w:rPr>
    </w:lvl>
    <w:lvl w:ilvl="8" w:tplc="1432270A">
      <w:start w:val="1"/>
      <w:numFmt w:val="bullet"/>
      <w:lvlText w:val=""/>
      <w:lvlJc w:val="left"/>
      <w:pPr>
        <w:ind w:left="1440" w:hanging="360"/>
      </w:pPr>
      <w:rPr>
        <w:rFonts w:ascii="Symbol" w:hAnsi="Symbol"/>
      </w:rPr>
    </w:lvl>
  </w:abstractNum>
  <w:num w:numId="1" w16cid:durableId="1389038363">
    <w:abstractNumId w:val="13"/>
  </w:num>
  <w:num w:numId="2" w16cid:durableId="376398902">
    <w:abstractNumId w:val="7"/>
  </w:num>
  <w:num w:numId="3" w16cid:durableId="771052754">
    <w:abstractNumId w:val="6"/>
  </w:num>
  <w:num w:numId="4" w16cid:durableId="1192036943">
    <w:abstractNumId w:val="5"/>
  </w:num>
  <w:num w:numId="5" w16cid:durableId="1381708898">
    <w:abstractNumId w:val="4"/>
  </w:num>
  <w:num w:numId="6" w16cid:durableId="1264024356">
    <w:abstractNumId w:val="8"/>
  </w:num>
  <w:num w:numId="7" w16cid:durableId="147133933">
    <w:abstractNumId w:val="3"/>
  </w:num>
  <w:num w:numId="8" w16cid:durableId="573130284">
    <w:abstractNumId w:val="2"/>
  </w:num>
  <w:num w:numId="9" w16cid:durableId="1758091516">
    <w:abstractNumId w:val="1"/>
  </w:num>
  <w:num w:numId="10" w16cid:durableId="2125149215">
    <w:abstractNumId w:val="0"/>
  </w:num>
  <w:num w:numId="11" w16cid:durableId="1647005363">
    <w:abstractNumId w:val="10"/>
  </w:num>
  <w:num w:numId="12" w16cid:durableId="1079209445">
    <w:abstractNumId w:val="15"/>
  </w:num>
  <w:num w:numId="13" w16cid:durableId="28798484">
    <w:abstractNumId w:val="25"/>
  </w:num>
  <w:num w:numId="14" w16cid:durableId="699673585">
    <w:abstractNumId w:val="16"/>
  </w:num>
  <w:num w:numId="15" w16cid:durableId="25374157">
    <w:abstractNumId w:val="21"/>
  </w:num>
  <w:num w:numId="16" w16cid:durableId="709650944">
    <w:abstractNumId w:val="9"/>
  </w:num>
  <w:num w:numId="17" w16cid:durableId="189073959">
    <w:abstractNumId w:val="12"/>
  </w:num>
  <w:num w:numId="18" w16cid:durableId="1248924751">
    <w:abstractNumId w:val="24"/>
  </w:num>
  <w:num w:numId="19" w16cid:durableId="859780214">
    <w:abstractNumId w:val="26"/>
  </w:num>
  <w:num w:numId="20" w16cid:durableId="1742675152">
    <w:abstractNumId w:val="14"/>
  </w:num>
  <w:num w:numId="21" w16cid:durableId="519468861">
    <w:abstractNumId w:val="22"/>
  </w:num>
  <w:num w:numId="22" w16cid:durableId="1230310434">
    <w:abstractNumId w:val="27"/>
  </w:num>
  <w:num w:numId="23" w16cid:durableId="408039736">
    <w:abstractNumId w:val="31"/>
  </w:num>
  <w:num w:numId="24" w16cid:durableId="941062112">
    <w:abstractNumId w:val="26"/>
    <w:lvlOverride w:ilvl="0">
      <w:startOverride w:val="1"/>
    </w:lvlOverride>
  </w:num>
  <w:num w:numId="25" w16cid:durableId="29964941">
    <w:abstractNumId w:val="26"/>
  </w:num>
  <w:num w:numId="26" w16cid:durableId="1988124182">
    <w:abstractNumId w:val="17"/>
  </w:num>
  <w:num w:numId="27" w16cid:durableId="1041783625">
    <w:abstractNumId w:val="29"/>
  </w:num>
  <w:num w:numId="28" w16cid:durableId="1919091156">
    <w:abstractNumId w:val="28"/>
  </w:num>
  <w:num w:numId="29" w16cid:durableId="1472868736">
    <w:abstractNumId w:val="11"/>
  </w:num>
  <w:num w:numId="30" w16cid:durableId="2029065285">
    <w:abstractNumId w:val="18"/>
  </w:num>
  <w:num w:numId="31" w16cid:durableId="532885487">
    <w:abstractNumId w:val="30"/>
  </w:num>
  <w:num w:numId="32" w16cid:durableId="1297373793">
    <w:abstractNumId w:val="20"/>
  </w:num>
  <w:num w:numId="33" w16cid:durableId="76831175">
    <w:abstractNumId w:val="23"/>
  </w:num>
  <w:num w:numId="34" w16cid:durableId="188509616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114F"/>
    <w:rsid w:val="000012EE"/>
    <w:rsid w:val="00001EF5"/>
    <w:rsid w:val="0000206F"/>
    <w:rsid w:val="00002333"/>
    <w:rsid w:val="000028C6"/>
    <w:rsid w:val="00003B27"/>
    <w:rsid w:val="000049FB"/>
    <w:rsid w:val="0000590B"/>
    <w:rsid w:val="000062F8"/>
    <w:rsid w:val="00006452"/>
    <w:rsid w:val="00006A12"/>
    <w:rsid w:val="00007695"/>
    <w:rsid w:val="000078AC"/>
    <w:rsid w:val="00007D3D"/>
    <w:rsid w:val="0001031F"/>
    <w:rsid w:val="00011859"/>
    <w:rsid w:val="00011D81"/>
    <w:rsid w:val="0001339D"/>
    <w:rsid w:val="0001372F"/>
    <w:rsid w:val="00013862"/>
    <w:rsid w:val="00013A74"/>
    <w:rsid w:val="00013F6D"/>
    <w:rsid w:val="000147B4"/>
    <w:rsid w:val="000148E0"/>
    <w:rsid w:val="00014E19"/>
    <w:rsid w:val="00015B7F"/>
    <w:rsid w:val="00016012"/>
    <w:rsid w:val="00016669"/>
    <w:rsid w:val="00016870"/>
    <w:rsid w:val="00016F46"/>
    <w:rsid w:val="000176A1"/>
    <w:rsid w:val="00020189"/>
    <w:rsid w:val="000204F0"/>
    <w:rsid w:val="00020700"/>
    <w:rsid w:val="0002072C"/>
    <w:rsid w:val="00020EE4"/>
    <w:rsid w:val="00021040"/>
    <w:rsid w:val="00021335"/>
    <w:rsid w:val="0002135A"/>
    <w:rsid w:val="000218B5"/>
    <w:rsid w:val="00022653"/>
    <w:rsid w:val="00022DF7"/>
    <w:rsid w:val="00023E9A"/>
    <w:rsid w:val="00024605"/>
    <w:rsid w:val="00024A53"/>
    <w:rsid w:val="00024D53"/>
    <w:rsid w:val="00025B80"/>
    <w:rsid w:val="0002600B"/>
    <w:rsid w:val="00026425"/>
    <w:rsid w:val="00026D87"/>
    <w:rsid w:val="0002753B"/>
    <w:rsid w:val="00027926"/>
    <w:rsid w:val="00027998"/>
    <w:rsid w:val="00030F37"/>
    <w:rsid w:val="0003175C"/>
    <w:rsid w:val="00031858"/>
    <w:rsid w:val="0003187C"/>
    <w:rsid w:val="000323AB"/>
    <w:rsid w:val="0003260F"/>
    <w:rsid w:val="000326B4"/>
    <w:rsid w:val="000327E8"/>
    <w:rsid w:val="00032A1D"/>
    <w:rsid w:val="00032B18"/>
    <w:rsid w:val="00032B8F"/>
    <w:rsid w:val="00032CC5"/>
    <w:rsid w:val="00032E5B"/>
    <w:rsid w:val="00033CDD"/>
    <w:rsid w:val="00033CF9"/>
    <w:rsid w:val="00033FF4"/>
    <w:rsid w:val="000346A1"/>
    <w:rsid w:val="00034A84"/>
    <w:rsid w:val="000355D7"/>
    <w:rsid w:val="000356CB"/>
    <w:rsid w:val="000356D6"/>
    <w:rsid w:val="000359A1"/>
    <w:rsid w:val="00035AB2"/>
    <w:rsid w:val="00035C2E"/>
    <w:rsid w:val="00035E67"/>
    <w:rsid w:val="00036124"/>
    <w:rsid w:val="000365B4"/>
    <w:rsid w:val="000366F3"/>
    <w:rsid w:val="00036A63"/>
    <w:rsid w:val="00040351"/>
    <w:rsid w:val="000409FC"/>
    <w:rsid w:val="00040C73"/>
    <w:rsid w:val="00040F3D"/>
    <w:rsid w:val="00041488"/>
    <w:rsid w:val="00041730"/>
    <w:rsid w:val="00042097"/>
    <w:rsid w:val="000424D2"/>
    <w:rsid w:val="00043384"/>
    <w:rsid w:val="0004446C"/>
    <w:rsid w:val="000446E6"/>
    <w:rsid w:val="00045B57"/>
    <w:rsid w:val="000461B9"/>
    <w:rsid w:val="000466B0"/>
    <w:rsid w:val="00046967"/>
    <w:rsid w:val="00046BB8"/>
    <w:rsid w:val="00046BFE"/>
    <w:rsid w:val="00046C3C"/>
    <w:rsid w:val="00046FFC"/>
    <w:rsid w:val="00047078"/>
    <w:rsid w:val="00047488"/>
    <w:rsid w:val="00047692"/>
    <w:rsid w:val="00047C8C"/>
    <w:rsid w:val="00047C9E"/>
    <w:rsid w:val="00050506"/>
    <w:rsid w:val="00050764"/>
    <w:rsid w:val="00052524"/>
    <w:rsid w:val="00052537"/>
    <w:rsid w:val="0005264C"/>
    <w:rsid w:val="00052BF6"/>
    <w:rsid w:val="0005322A"/>
    <w:rsid w:val="00054AC5"/>
    <w:rsid w:val="00054D74"/>
    <w:rsid w:val="00055AE9"/>
    <w:rsid w:val="00055F6B"/>
    <w:rsid w:val="0005631B"/>
    <w:rsid w:val="000564D3"/>
    <w:rsid w:val="000568F2"/>
    <w:rsid w:val="0005729C"/>
    <w:rsid w:val="00057BB2"/>
    <w:rsid w:val="0006024D"/>
    <w:rsid w:val="00061451"/>
    <w:rsid w:val="00061944"/>
    <w:rsid w:val="0006327B"/>
    <w:rsid w:val="00063D1F"/>
    <w:rsid w:val="00063F6A"/>
    <w:rsid w:val="00064DB0"/>
    <w:rsid w:val="000652F5"/>
    <w:rsid w:val="00065DEA"/>
    <w:rsid w:val="000665EB"/>
    <w:rsid w:val="000674C3"/>
    <w:rsid w:val="00071193"/>
    <w:rsid w:val="0007131D"/>
    <w:rsid w:val="00071D54"/>
    <w:rsid w:val="00071DA6"/>
    <w:rsid w:val="00071F28"/>
    <w:rsid w:val="000722AA"/>
    <w:rsid w:val="000722B8"/>
    <w:rsid w:val="0007241C"/>
    <w:rsid w:val="000729B1"/>
    <w:rsid w:val="00072E61"/>
    <w:rsid w:val="000732CD"/>
    <w:rsid w:val="0007378A"/>
    <w:rsid w:val="000737E3"/>
    <w:rsid w:val="00073847"/>
    <w:rsid w:val="00074079"/>
    <w:rsid w:val="00074091"/>
    <w:rsid w:val="00074450"/>
    <w:rsid w:val="00074A45"/>
    <w:rsid w:val="00074B04"/>
    <w:rsid w:val="00075AAD"/>
    <w:rsid w:val="00075B6E"/>
    <w:rsid w:val="00076606"/>
    <w:rsid w:val="00076CC9"/>
    <w:rsid w:val="00077220"/>
    <w:rsid w:val="000773CB"/>
    <w:rsid w:val="00077647"/>
    <w:rsid w:val="0007794E"/>
    <w:rsid w:val="00080496"/>
    <w:rsid w:val="0008158B"/>
    <w:rsid w:val="000821F9"/>
    <w:rsid w:val="00083572"/>
    <w:rsid w:val="000838C9"/>
    <w:rsid w:val="00083B9E"/>
    <w:rsid w:val="0008454E"/>
    <w:rsid w:val="000846A9"/>
    <w:rsid w:val="00084D31"/>
    <w:rsid w:val="00085E3E"/>
    <w:rsid w:val="00086225"/>
    <w:rsid w:val="0008640D"/>
    <w:rsid w:val="000867FD"/>
    <w:rsid w:val="000871DA"/>
    <w:rsid w:val="000908BA"/>
    <w:rsid w:val="00090B1F"/>
    <w:rsid w:val="000912ED"/>
    <w:rsid w:val="00091C06"/>
    <w:rsid w:val="00091D99"/>
    <w:rsid w:val="00092799"/>
    <w:rsid w:val="000929CE"/>
    <w:rsid w:val="00092C5F"/>
    <w:rsid w:val="00093A0A"/>
    <w:rsid w:val="00093AE3"/>
    <w:rsid w:val="00093F35"/>
    <w:rsid w:val="00094500"/>
    <w:rsid w:val="0009451B"/>
    <w:rsid w:val="00094B36"/>
    <w:rsid w:val="00094EEE"/>
    <w:rsid w:val="000951CD"/>
    <w:rsid w:val="00095229"/>
    <w:rsid w:val="00095645"/>
    <w:rsid w:val="00095DE7"/>
    <w:rsid w:val="00095E3D"/>
    <w:rsid w:val="00096680"/>
    <w:rsid w:val="00096928"/>
    <w:rsid w:val="00096CB3"/>
    <w:rsid w:val="000970B4"/>
    <w:rsid w:val="000976A9"/>
    <w:rsid w:val="00097773"/>
    <w:rsid w:val="00097C3F"/>
    <w:rsid w:val="000A0235"/>
    <w:rsid w:val="000A0C6E"/>
    <w:rsid w:val="000A0F36"/>
    <w:rsid w:val="000A15CF"/>
    <w:rsid w:val="000A1635"/>
    <w:rsid w:val="000A174A"/>
    <w:rsid w:val="000A1C6B"/>
    <w:rsid w:val="000A20FB"/>
    <w:rsid w:val="000A2163"/>
    <w:rsid w:val="000A222A"/>
    <w:rsid w:val="000A26F4"/>
    <w:rsid w:val="000A2985"/>
    <w:rsid w:val="000A2D37"/>
    <w:rsid w:val="000A3798"/>
    <w:rsid w:val="000A3E0A"/>
    <w:rsid w:val="000A401B"/>
    <w:rsid w:val="000A42BC"/>
    <w:rsid w:val="000A4714"/>
    <w:rsid w:val="000A4D97"/>
    <w:rsid w:val="000A5902"/>
    <w:rsid w:val="000A60D0"/>
    <w:rsid w:val="000A65AC"/>
    <w:rsid w:val="000A6AB6"/>
    <w:rsid w:val="000A7159"/>
    <w:rsid w:val="000A7454"/>
    <w:rsid w:val="000A74C4"/>
    <w:rsid w:val="000A779E"/>
    <w:rsid w:val="000A7957"/>
    <w:rsid w:val="000A7F8E"/>
    <w:rsid w:val="000B00F5"/>
    <w:rsid w:val="000B0654"/>
    <w:rsid w:val="000B0721"/>
    <w:rsid w:val="000B0D4C"/>
    <w:rsid w:val="000B0E25"/>
    <w:rsid w:val="000B14BA"/>
    <w:rsid w:val="000B1C1A"/>
    <w:rsid w:val="000B1D08"/>
    <w:rsid w:val="000B1E81"/>
    <w:rsid w:val="000B2B28"/>
    <w:rsid w:val="000B2CEC"/>
    <w:rsid w:val="000B2F77"/>
    <w:rsid w:val="000B3D80"/>
    <w:rsid w:val="000B4665"/>
    <w:rsid w:val="000B4711"/>
    <w:rsid w:val="000B4BFE"/>
    <w:rsid w:val="000B4D0B"/>
    <w:rsid w:val="000B5780"/>
    <w:rsid w:val="000B5BC3"/>
    <w:rsid w:val="000B5D81"/>
    <w:rsid w:val="000B6D23"/>
    <w:rsid w:val="000B7281"/>
    <w:rsid w:val="000B73A5"/>
    <w:rsid w:val="000B74EA"/>
    <w:rsid w:val="000B7655"/>
    <w:rsid w:val="000B7FAB"/>
    <w:rsid w:val="000C0012"/>
    <w:rsid w:val="000C0163"/>
    <w:rsid w:val="000C0552"/>
    <w:rsid w:val="000C1128"/>
    <w:rsid w:val="000C185B"/>
    <w:rsid w:val="000C1B6E"/>
    <w:rsid w:val="000C1BA1"/>
    <w:rsid w:val="000C20BB"/>
    <w:rsid w:val="000C2A8B"/>
    <w:rsid w:val="000C3782"/>
    <w:rsid w:val="000C3A2E"/>
    <w:rsid w:val="000C3D62"/>
    <w:rsid w:val="000C3EA9"/>
    <w:rsid w:val="000C4325"/>
    <w:rsid w:val="000C43F9"/>
    <w:rsid w:val="000C4B45"/>
    <w:rsid w:val="000C4CAF"/>
    <w:rsid w:val="000C5497"/>
    <w:rsid w:val="000C56CF"/>
    <w:rsid w:val="000C64B7"/>
    <w:rsid w:val="000C6F6C"/>
    <w:rsid w:val="000C72F6"/>
    <w:rsid w:val="000C76BC"/>
    <w:rsid w:val="000C76BF"/>
    <w:rsid w:val="000C7C2D"/>
    <w:rsid w:val="000D0225"/>
    <w:rsid w:val="000D0E30"/>
    <w:rsid w:val="000D13F7"/>
    <w:rsid w:val="000D1461"/>
    <w:rsid w:val="000D1556"/>
    <w:rsid w:val="000D1E88"/>
    <w:rsid w:val="000D1FCE"/>
    <w:rsid w:val="000D2432"/>
    <w:rsid w:val="000D2471"/>
    <w:rsid w:val="000D319E"/>
    <w:rsid w:val="000D3EE8"/>
    <w:rsid w:val="000D4053"/>
    <w:rsid w:val="000D4058"/>
    <w:rsid w:val="000D5BA0"/>
    <w:rsid w:val="000D5D5D"/>
    <w:rsid w:val="000D6016"/>
    <w:rsid w:val="000D6245"/>
    <w:rsid w:val="000D7344"/>
    <w:rsid w:val="000D79C6"/>
    <w:rsid w:val="000D7A07"/>
    <w:rsid w:val="000D7E32"/>
    <w:rsid w:val="000E00C9"/>
    <w:rsid w:val="000E0D8D"/>
    <w:rsid w:val="000E20DF"/>
    <w:rsid w:val="000E2EF7"/>
    <w:rsid w:val="000E34E1"/>
    <w:rsid w:val="000E3907"/>
    <w:rsid w:val="000E4631"/>
    <w:rsid w:val="000E4C11"/>
    <w:rsid w:val="000E519F"/>
    <w:rsid w:val="000E656D"/>
    <w:rsid w:val="000E7895"/>
    <w:rsid w:val="000E7BBF"/>
    <w:rsid w:val="000F0DA6"/>
    <w:rsid w:val="000F161D"/>
    <w:rsid w:val="000F1683"/>
    <w:rsid w:val="000F1798"/>
    <w:rsid w:val="000F1858"/>
    <w:rsid w:val="000F2CC5"/>
    <w:rsid w:val="000F2E32"/>
    <w:rsid w:val="000F32C7"/>
    <w:rsid w:val="000F3893"/>
    <w:rsid w:val="000F3CAA"/>
    <w:rsid w:val="000F458F"/>
    <w:rsid w:val="000F487E"/>
    <w:rsid w:val="000F5832"/>
    <w:rsid w:val="000F5961"/>
    <w:rsid w:val="000F5EF0"/>
    <w:rsid w:val="000F6936"/>
    <w:rsid w:val="000F6D6D"/>
    <w:rsid w:val="000F7279"/>
    <w:rsid w:val="000F735A"/>
    <w:rsid w:val="000F7FB5"/>
    <w:rsid w:val="000F7FBA"/>
    <w:rsid w:val="0010093D"/>
    <w:rsid w:val="00100D81"/>
    <w:rsid w:val="00100E58"/>
    <w:rsid w:val="0010212B"/>
    <w:rsid w:val="001024F8"/>
    <w:rsid w:val="0010277A"/>
    <w:rsid w:val="00102ABB"/>
    <w:rsid w:val="0010308F"/>
    <w:rsid w:val="00103D5F"/>
    <w:rsid w:val="00103FF0"/>
    <w:rsid w:val="001045F8"/>
    <w:rsid w:val="00104A37"/>
    <w:rsid w:val="00104F96"/>
    <w:rsid w:val="00104FC8"/>
    <w:rsid w:val="00106B57"/>
    <w:rsid w:val="00106BE7"/>
    <w:rsid w:val="001073F8"/>
    <w:rsid w:val="0010763E"/>
    <w:rsid w:val="00110160"/>
    <w:rsid w:val="00110531"/>
    <w:rsid w:val="00110595"/>
    <w:rsid w:val="00110F91"/>
    <w:rsid w:val="00111005"/>
    <w:rsid w:val="0011176E"/>
    <w:rsid w:val="0011182B"/>
    <w:rsid w:val="00111B7E"/>
    <w:rsid w:val="0011255E"/>
    <w:rsid w:val="00112BBF"/>
    <w:rsid w:val="00112C5E"/>
    <w:rsid w:val="00112C94"/>
    <w:rsid w:val="00113242"/>
    <w:rsid w:val="00113387"/>
    <w:rsid w:val="00113626"/>
    <w:rsid w:val="00113CF1"/>
    <w:rsid w:val="00113FFA"/>
    <w:rsid w:val="001146FA"/>
    <w:rsid w:val="00114C4F"/>
    <w:rsid w:val="0011509D"/>
    <w:rsid w:val="00115174"/>
    <w:rsid w:val="00115C9D"/>
    <w:rsid w:val="0011610A"/>
    <w:rsid w:val="00116DAF"/>
    <w:rsid w:val="001174B8"/>
    <w:rsid w:val="00120EBA"/>
    <w:rsid w:val="0012111E"/>
    <w:rsid w:val="001219CB"/>
    <w:rsid w:val="00121BF0"/>
    <w:rsid w:val="00121E19"/>
    <w:rsid w:val="001221CC"/>
    <w:rsid w:val="001222DF"/>
    <w:rsid w:val="00122B8D"/>
    <w:rsid w:val="00123196"/>
    <w:rsid w:val="00123704"/>
    <w:rsid w:val="00123751"/>
    <w:rsid w:val="00123C1F"/>
    <w:rsid w:val="00123D59"/>
    <w:rsid w:val="00123DC2"/>
    <w:rsid w:val="00124476"/>
    <w:rsid w:val="00124565"/>
    <w:rsid w:val="001248C6"/>
    <w:rsid w:val="001254D9"/>
    <w:rsid w:val="0012601D"/>
    <w:rsid w:val="001260D8"/>
    <w:rsid w:val="00126A2A"/>
    <w:rsid w:val="00126DD2"/>
    <w:rsid w:val="001270C7"/>
    <w:rsid w:val="00127530"/>
    <w:rsid w:val="00127CF5"/>
    <w:rsid w:val="001301B0"/>
    <w:rsid w:val="0013053B"/>
    <w:rsid w:val="001305F4"/>
    <w:rsid w:val="00130A9A"/>
    <w:rsid w:val="00130E61"/>
    <w:rsid w:val="0013161F"/>
    <w:rsid w:val="00131A5B"/>
    <w:rsid w:val="00132540"/>
    <w:rsid w:val="00132C61"/>
    <w:rsid w:val="00132F0A"/>
    <w:rsid w:val="00133046"/>
    <w:rsid w:val="0013319C"/>
    <w:rsid w:val="001336AA"/>
    <w:rsid w:val="001336AD"/>
    <w:rsid w:val="001338A9"/>
    <w:rsid w:val="00133C98"/>
    <w:rsid w:val="00133CD2"/>
    <w:rsid w:val="00133F0F"/>
    <w:rsid w:val="00134D29"/>
    <w:rsid w:val="001351FD"/>
    <w:rsid w:val="00135B78"/>
    <w:rsid w:val="00135C5B"/>
    <w:rsid w:val="00137EDC"/>
    <w:rsid w:val="00140716"/>
    <w:rsid w:val="00140E2C"/>
    <w:rsid w:val="00141C47"/>
    <w:rsid w:val="00141D7A"/>
    <w:rsid w:val="00141FAE"/>
    <w:rsid w:val="00142833"/>
    <w:rsid w:val="001428D9"/>
    <w:rsid w:val="00143DB0"/>
    <w:rsid w:val="00144718"/>
    <w:rsid w:val="00144FF0"/>
    <w:rsid w:val="001450B4"/>
    <w:rsid w:val="001452FA"/>
    <w:rsid w:val="00145A75"/>
    <w:rsid w:val="001463BC"/>
    <w:rsid w:val="00146AE4"/>
    <w:rsid w:val="00146CAB"/>
    <w:rsid w:val="00146F26"/>
    <w:rsid w:val="001475BC"/>
    <w:rsid w:val="0014786A"/>
    <w:rsid w:val="00147B53"/>
    <w:rsid w:val="00147F42"/>
    <w:rsid w:val="001504D5"/>
    <w:rsid w:val="00150A26"/>
    <w:rsid w:val="00150E8F"/>
    <w:rsid w:val="001516A4"/>
    <w:rsid w:val="001516BE"/>
    <w:rsid w:val="00151981"/>
    <w:rsid w:val="00151E5F"/>
    <w:rsid w:val="001528F1"/>
    <w:rsid w:val="00152A4E"/>
    <w:rsid w:val="00152ACF"/>
    <w:rsid w:val="00152C24"/>
    <w:rsid w:val="00152D6A"/>
    <w:rsid w:val="00153999"/>
    <w:rsid w:val="00153E28"/>
    <w:rsid w:val="0015456B"/>
    <w:rsid w:val="00154662"/>
    <w:rsid w:val="0015477D"/>
    <w:rsid w:val="00154B2C"/>
    <w:rsid w:val="00155D16"/>
    <w:rsid w:val="001562EC"/>
    <w:rsid w:val="001569AB"/>
    <w:rsid w:val="00156C29"/>
    <w:rsid w:val="00156C7D"/>
    <w:rsid w:val="001577BE"/>
    <w:rsid w:val="00157F38"/>
    <w:rsid w:val="001606D3"/>
    <w:rsid w:val="00161330"/>
    <w:rsid w:val="00162E56"/>
    <w:rsid w:val="0016353B"/>
    <w:rsid w:val="0016371C"/>
    <w:rsid w:val="00163804"/>
    <w:rsid w:val="00163964"/>
    <w:rsid w:val="00164D63"/>
    <w:rsid w:val="00165080"/>
    <w:rsid w:val="001651C2"/>
    <w:rsid w:val="0016569F"/>
    <w:rsid w:val="00165C4D"/>
    <w:rsid w:val="0016656E"/>
    <w:rsid w:val="001669F7"/>
    <w:rsid w:val="0016725C"/>
    <w:rsid w:val="00167B70"/>
    <w:rsid w:val="00167DF8"/>
    <w:rsid w:val="001709FA"/>
    <w:rsid w:val="00170A91"/>
    <w:rsid w:val="00170D9F"/>
    <w:rsid w:val="00171058"/>
    <w:rsid w:val="001719B7"/>
    <w:rsid w:val="00171A76"/>
    <w:rsid w:val="00171AE0"/>
    <w:rsid w:val="00171B12"/>
    <w:rsid w:val="00171EE0"/>
    <w:rsid w:val="001726F3"/>
    <w:rsid w:val="00172755"/>
    <w:rsid w:val="00173972"/>
    <w:rsid w:val="00173AA5"/>
    <w:rsid w:val="00173C51"/>
    <w:rsid w:val="00174499"/>
    <w:rsid w:val="001745E6"/>
    <w:rsid w:val="00174CC2"/>
    <w:rsid w:val="00175AE4"/>
    <w:rsid w:val="001764A4"/>
    <w:rsid w:val="00176CC6"/>
    <w:rsid w:val="00177439"/>
    <w:rsid w:val="00177DB4"/>
    <w:rsid w:val="001801B2"/>
    <w:rsid w:val="00181391"/>
    <w:rsid w:val="001816BC"/>
    <w:rsid w:val="00181BE4"/>
    <w:rsid w:val="00181D01"/>
    <w:rsid w:val="00181DE8"/>
    <w:rsid w:val="00181E6A"/>
    <w:rsid w:val="001826BC"/>
    <w:rsid w:val="0018356C"/>
    <w:rsid w:val="00183952"/>
    <w:rsid w:val="0018422D"/>
    <w:rsid w:val="00184BB5"/>
    <w:rsid w:val="00185576"/>
    <w:rsid w:val="0018569D"/>
    <w:rsid w:val="00185951"/>
    <w:rsid w:val="00186114"/>
    <w:rsid w:val="00186180"/>
    <w:rsid w:val="001866E3"/>
    <w:rsid w:val="0018685A"/>
    <w:rsid w:val="00187A5A"/>
    <w:rsid w:val="00187AD4"/>
    <w:rsid w:val="00191341"/>
    <w:rsid w:val="00191D49"/>
    <w:rsid w:val="001921BF"/>
    <w:rsid w:val="0019242B"/>
    <w:rsid w:val="00192627"/>
    <w:rsid w:val="00192DBD"/>
    <w:rsid w:val="001931C6"/>
    <w:rsid w:val="001932F7"/>
    <w:rsid w:val="00193AB7"/>
    <w:rsid w:val="00193AF9"/>
    <w:rsid w:val="00193C40"/>
    <w:rsid w:val="00193C9E"/>
    <w:rsid w:val="00193D41"/>
    <w:rsid w:val="00194546"/>
    <w:rsid w:val="0019473D"/>
    <w:rsid w:val="001949C5"/>
    <w:rsid w:val="00194EDF"/>
    <w:rsid w:val="00194F0D"/>
    <w:rsid w:val="00194F31"/>
    <w:rsid w:val="0019568F"/>
    <w:rsid w:val="001956F3"/>
    <w:rsid w:val="00196194"/>
    <w:rsid w:val="001961B7"/>
    <w:rsid w:val="0019629B"/>
    <w:rsid w:val="001962EB"/>
    <w:rsid w:val="0019635C"/>
    <w:rsid w:val="0019686D"/>
    <w:rsid w:val="00196AB1"/>
    <w:rsid w:val="00196B8B"/>
    <w:rsid w:val="00196C90"/>
    <w:rsid w:val="0019771F"/>
    <w:rsid w:val="00197A6D"/>
    <w:rsid w:val="001A0125"/>
    <w:rsid w:val="001A017D"/>
    <w:rsid w:val="001A0969"/>
    <w:rsid w:val="001A1089"/>
    <w:rsid w:val="001A144E"/>
    <w:rsid w:val="001A1766"/>
    <w:rsid w:val="001A1955"/>
    <w:rsid w:val="001A1EBA"/>
    <w:rsid w:val="001A1EE2"/>
    <w:rsid w:val="001A1FD3"/>
    <w:rsid w:val="001A26F5"/>
    <w:rsid w:val="001A2A0B"/>
    <w:rsid w:val="001A2BEA"/>
    <w:rsid w:val="001A2F62"/>
    <w:rsid w:val="001A3079"/>
    <w:rsid w:val="001A355F"/>
    <w:rsid w:val="001A3C97"/>
    <w:rsid w:val="001A3DE7"/>
    <w:rsid w:val="001A4120"/>
    <w:rsid w:val="001A467B"/>
    <w:rsid w:val="001A46EF"/>
    <w:rsid w:val="001A4B02"/>
    <w:rsid w:val="001A4E28"/>
    <w:rsid w:val="001A4FFD"/>
    <w:rsid w:val="001A54DE"/>
    <w:rsid w:val="001A576F"/>
    <w:rsid w:val="001A5D27"/>
    <w:rsid w:val="001A5F0C"/>
    <w:rsid w:val="001A66D9"/>
    <w:rsid w:val="001A6893"/>
    <w:rsid w:val="001A6B7B"/>
    <w:rsid w:val="001A6D93"/>
    <w:rsid w:val="001A78CB"/>
    <w:rsid w:val="001B012E"/>
    <w:rsid w:val="001B04CA"/>
    <w:rsid w:val="001B09D6"/>
    <w:rsid w:val="001B0BFD"/>
    <w:rsid w:val="001B0C20"/>
    <w:rsid w:val="001B157C"/>
    <w:rsid w:val="001B1921"/>
    <w:rsid w:val="001B1B68"/>
    <w:rsid w:val="001B1F08"/>
    <w:rsid w:val="001B2661"/>
    <w:rsid w:val="001B2AAE"/>
    <w:rsid w:val="001B2DAF"/>
    <w:rsid w:val="001B369C"/>
    <w:rsid w:val="001B3777"/>
    <w:rsid w:val="001B3BC8"/>
    <w:rsid w:val="001B481F"/>
    <w:rsid w:val="001B5215"/>
    <w:rsid w:val="001B5B2E"/>
    <w:rsid w:val="001B656D"/>
    <w:rsid w:val="001B6728"/>
    <w:rsid w:val="001B6BD0"/>
    <w:rsid w:val="001B6C35"/>
    <w:rsid w:val="001B7419"/>
    <w:rsid w:val="001B76EF"/>
    <w:rsid w:val="001B7F9D"/>
    <w:rsid w:val="001C2C66"/>
    <w:rsid w:val="001C32EC"/>
    <w:rsid w:val="001C33AC"/>
    <w:rsid w:val="001C38BD"/>
    <w:rsid w:val="001C3B24"/>
    <w:rsid w:val="001C3C7E"/>
    <w:rsid w:val="001C40C1"/>
    <w:rsid w:val="001C4A5E"/>
    <w:rsid w:val="001C4BA1"/>
    <w:rsid w:val="001C4D5A"/>
    <w:rsid w:val="001C55AB"/>
    <w:rsid w:val="001C5712"/>
    <w:rsid w:val="001C5822"/>
    <w:rsid w:val="001C69AF"/>
    <w:rsid w:val="001C6E85"/>
    <w:rsid w:val="001C7081"/>
    <w:rsid w:val="001C743A"/>
    <w:rsid w:val="001C77FF"/>
    <w:rsid w:val="001C7C2C"/>
    <w:rsid w:val="001C7CA5"/>
    <w:rsid w:val="001D04D5"/>
    <w:rsid w:val="001D083A"/>
    <w:rsid w:val="001D0D2C"/>
    <w:rsid w:val="001D15DC"/>
    <w:rsid w:val="001D1E57"/>
    <w:rsid w:val="001D2241"/>
    <w:rsid w:val="001D276A"/>
    <w:rsid w:val="001D2CD6"/>
    <w:rsid w:val="001D30D1"/>
    <w:rsid w:val="001D3C29"/>
    <w:rsid w:val="001D43F7"/>
    <w:rsid w:val="001D4723"/>
    <w:rsid w:val="001D4B2F"/>
    <w:rsid w:val="001D51BC"/>
    <w:rsid w:val="001D57BA"/>
    <w:rsid w:val="001D61C3"/>
    <w:rsid w:val="001D6483"/>
    <w:rsid w:val="001D7A91"/>
    <w:rsid w:val="001E0BA6"/>
    <w:rsid w:val="001E101E"/>
    <w:rsid w:val="001E156E"/>
    <w:rsid w:val="001E19A3"/>
    <w:rsid w:val="001E1E1E"/>
    <w:rsid w:val="001E1F5B"/>
    <w:rsid w:val="001E2124"/>
    <w:rsid w:val="001E251B"/>
    <w:rsid w:val="001E34C6"/>
    <w:rsid w:val="001E3AD3"/>
    <w:rsid w:val="001E3B3C"/>
    <w:rsid w:val="001E3BDB"/>
    <w:rsid w:val="001E455C"/>
    <w:rsid w:val="001E45C9"/>
    <w:rsid w:val="001E4AA8"/>
    <w:rsid w:val="001E520D"/>
    <w:rsid w:val="001E5581"/>
    <w:rsid w:val="001E5709"/>
    <w:rsid w:val="001E66FF"/>
    <w:rsid w:val="001E694D"/>
    <w:rsid w:val="001E69C5"/>
    <w:rsid w:val="001E6D6C"/>
    <w:rsid w:val="001E70D1"/>
    <w:rsid w:val="001E7548"/>
    <w:rsid w:val="001E7EAB"/>
    <w:rsid w:val="001F05BE"/>
    <w:rsid w:val="001F05D6"/>
    <w:rsid w:val="001F0B2F"/>
    <w:rsid w:val="001F0F05"/>
    <w:rsid w:val="001F14DC"/>
    <w:rsid w:val="001F18C7"/>
    <w:rsid w:val="001F1924"/>
    <w:rsid w:val="001F1E6A"/>
    <w:rsid w:val="001F232A"/>
    <w:rsid w:val="001F39A5"/>
    <w:rsid w:val="001F3AF3"/>
    <w:rsid w:val="001F3C70"/>
    <w:rsid w:val="001F3CA4"/>
    <w:rsid w:val="001F44A3"/>
    <w:rsid w:val="001F4657"/>
    <w:rsid w:val="001F497F"/>
    <w:rsid w:val="001F624E"/>
    <w:rsid w:val="001F63A0"/>
    <w:rsid w:val="001F6C3C"/>
    <w:rsid w:val="00200038"/>
    <w:rsid w:val="00200D88"/>
    <w:rsid w:val="00201D19"/>
    <w:rsid w:val="00201E41"/>
    <w:rsid w:val="00201F0E"/>
    <w:rsid w:val="00201F14"/>
    <w:rsid w:val="00201F22"/>
    <w:rsid w:val="00201F68"/>
    <w:rsid w:val="002034CF"/>
    <w:rsid w:val="002037AA"/>
    <w:rsid w:val="00203D23"/>
    <w:rsid w:val="0020429E"/>
    <w:rsid w:val="00204499"/>
    <w:rsid w:val="00204708"/>
    <w:rsid w:val="00204F39"/>
    <w:rsid w:val="00205107"/>
    <w:rsid w:val="002054DE"/>
    <w:rsid w:val="002056A3"/>
    <w:rsid w:val="0020658D"/>
    <w:rsid w:val="0020678A"/>
    <w:rsid w:val="002068FB"/>
    <w:rsid w:val="00206BB5"/>
    <w:rsid w:val="00207379"/>
    <w:rsid w:val="002101C2"/>
    <w:rsid w:val="00210485"/>
    <w:rsid w:val="002109A6"/>
    <w:rsid w:val="00210A10"/>
    <w:rsid w:val="00210A2A"/>
    <w:rsid w:val="00210D5D"/>
    <w:rsid w:val="00210E3D"/>
    <w:rsid w:val="0021149A"/>
    <w:rsid w:val="0021150F"/>
    <w:rsid w:val="002116E0"/>
    <w:rsid w:val="00211D04"/>
    <w:rsid w:val="002120B9"/>
    <w:rsid w:val="002120CC"/>
    <w:rsid w:val="002123E0"/>
    <w:rsid w:val="00212A76"/>
    <w:rsid w:val="00212BDE"/>
    <w:rsid w:val="00212F2A"/>
    <w:rsid w:val="00213633"/>
    <w:rsid w:val="00213892"/>
    <w:rsid w:val="002138E6"/>
    <w:rsid w:val="00213F7F"/>
    <w:rsid w:val="00214F2B"/>
    <w:rsid w:val="00215DDC"/>
    <w:rsid w:val="00215E4C"/>
    <w:rsid w:val="0021610D"/>
    <w:rsid w:val="00216365"/>
    <w:rsid w:val="00216832"/>
    <w:rsid w:val="00216A95"/>
    <w:rsid w:val="00216BE7"/>
    <w:rsid w:val="00217880"/>
    <w:rsid w:val="0021793B"/>
    <w:rsid w:val="002179AD"/>
    <w:rsid w:val="00220081"/>
    <w:rsid w:val="00220DA7"/>
    <w:rsid w:val="00221B73"/>
    <w:rsid w:val="0022276C"/>
    <w:rsid w:val="00222D66"/>
    <w:rsid w:val="00223ABA"/>
    <w:rsid w:val="00223DEF"/>
    <w:rsid w:val="002248AB"/>
    <w:rsid w:val="00224A63"/>
    <w:rsid w:val="00224A8A"/>
    <w:rsid w:val="00225430"/>
    <w:rsid w:val="002254A6"/>
    <w:rsid w:val="00225791"/>
    <w:rsid w:val="00225870"/>
    <w:rsid w:val="00225E4B"/>
    <w:rsid w:val="002264C2"/>
    <w:rsid w:val="00227013"/>
    <w:rsid w:val="002309A8"/>
    <w:rsid w:val="00231232"/>
    <w:rsid w:val="002315F4"/>
    <w:rsid w:val="00231C1E"/>
    <w:rsid w:val="00231C73"/>
    <w:rsid w:val="00231F1A"/>
    <w:rsid w:val="0023285D"/>
    <w:rsid w:val="00232A45"/>
    <w:rsid w:val="00232A76"/>
    <w:rsid w:val="00233819"/>
    <w:rsid w:val="00233C3A"/>
    <w:rsid w:val="002352F0"/>
    <w:rsid w:val="00235583"/>
    <w:rsid w:val="00236CFE"/>
    <w:rsid w:val="00236DA7"/>
    <w:rsid w:val="00236FF9"/>
    <w:rsid w:val="0023784C"/>
    <w:rsid w:val="00240ADB"/>
    <w:rsid w:val="00240AF1"/>
    <w:rsid w:val="00240CB8"/>
    <w:rsid w:val="00240D39"/>
    <w:rsid w:val="002416DC"/>
    <w:rsid w:val="00241D29"/>
    <w:rsid w:val="00242324"/>
    <w:rsid w:val="002423F1"/>
    <w:rsid w:val="0024255B"/>
    <w:rsid w:val="002428E3"/>
    <w:rsid w:val="00242DCA"/>
    <w:rsid w:val="00243031"/>
    <w:rsid w:val="00243B8A"/>
    <w:rsid w:val="00243B8F"/>
    <w:rsid w:val="00243CA3"/>
    <w:rsid w:val="00243CBD"/>
    <w:rsid w:val="00243D88"/>
    <w:rsid w:val="002446A2"/>
    <w:rsid w:val="00244D2C"/>
    <w:rsid w:val="00245571"/>
    <w:rsid w:val="00245B20"/>
    <w:rsid w:val="00246275"/>
    <w:rsid w:val="002464F4"/>
    <w:rsid w:val="002465AB"/>
    <w:rsid w:val="002476D8"/>
    <w:rsid w:val="00251B58"/>
    <w:rsid w:val="00251F75"/>
    <w:rsid w:val="002520EF"/>
    <w:rsid w:val="0025249D"/>
    <w:rsid w:val="00253150"/>
    <w:rsid w:val="0025383B"/>
    <w:rsid w:val="002538B3"/>
    <w:rsid w:val="00253BDE"/>
    <w:rsid w:val="00253C67"/>
    <w:rsid w:val="00253CA3"/>
    <w:rsid w:val="00254273"/>
    <w:rsid w:val="00254DC4"/>
    <w:rsid w:val="00255887"/>
    <w:rsid w:val="00256279"/>
    <w:rsid w:val="002562A3"/>
    <w:rsid w:val="00256784"/>
    <w:rsid w:val="002568CD"/>
    <w:rsid w:val="00256B84"/>
    <w:rsid w:val="00256F26"/>
    <w:rsid w:val="00257753"/>
    <w:rsid w:val="00257F1A"/>
    <w:rsid w:val="002605A9"/>
    <w:rsid w:val="00260BAF"/>
    <w:rsid w:val="00262309"/>
    <w:rsid w:val="002628CC"/>
    <w:rsid w:val="00262AE2"/>
    <w:rsid w:val="00262D19"/>
    <w:rsid w:val="002638E2"/>
    <w:rsid w:val="00263B91"/>
    <w:rsid w:val="00263C53"/>
    <w:rsid w:val="00263CB0"/>
    <w:rsid w:val="00264B42"/>
    <w:rsid w:val="00264FD1"/>
    <w:rsid w:val="002650F7"/>
    <w:rsid w:val="00265C34"/>
    <w:rsid w:val="00265D05"/>
    <w:rsid w:val="002663A6"/>
    <w:rsid w:val="002665DA"/>
    <w:rsid w:val="00266694"/>
    <w:rsid w:val="0026726A"/>
    <w:rsid w:val="00267C5D"/>
    <w:rsid w:val="00267DBD"/>
    <w:rsid w:val="00267E8A"/>
    <w:rsid w:val="002703FC"/>
    <w:rsid w:val="00270642"/>
    <w:rsid w:val="0027149A"/>
    <w:rsid w:val="00271A8E"/>
    <w:rsid w:val="00271C31"/>
    <w:rsid w:val="00271CE6"/>
    <w:rsid w:val="002723A4"/>
    <w:rsid w:val="0027386A"/>
    <w:rsid w:val="00273A1E"/>
    <w:rsid w:val="00273F3B"/>
    <w:rsid w:val="002740AE"/>
    <w:rsid w:val="00274D55"/>
    <w:rsid w:val="00274DB7"/>
    <w:rsid w:val="00275105"/>
    <w:rsid w:val="0027519E"/>
    <w:rsid w:val="00275711"/>
    <w:rsid w:val="002758B2"/>
    <w:rsid w:val="00275984"/>
    <w:rsid w:val="00275B7B"/>
    <w:rsid w:val="00276618"/>
    <w:rsid w:val="00277D32"/>
    <w:rsid w:val="00277E07"/>
    <w:rsid w:val="00277E68"/>
    <w:rsid w:val="00280F74"/>
    <w:rsid w:val="00281964"/>
    <w:rsid w:val="002822CA"/>
    <w:rsid w:val="00282D35"/>
    <w:rsid w:val="0028387D"/>
    <w:rsid w:val="00283C23"/>
    <w:rsid w:val="00284169"/>
    <w:rsid w:val="00284370"/>
    <w:rsid w:val="0028499F"/>
    <w:rsid w:val="00284B46"/>
    <w:rsid w:val="00284C5B"/>
    <w:rsid w:val="00284F44"/>
    <w:rsid w:val="00285218"/>
    <w:rsid w:val="002859D4"/>
    <w:rsid w:val="00285DAA"/>
    <w:rsid w:val="00285F3E"/>
    <w:rsid w:val="00285F5E"/>
    <w:rsid w:val="002863A2"/>
    <w:rsid w:val="0028658B"/>
    <w:rsid w:val="00286699"/>
    <w:rsid w:val="002866DE"/>
    <w:rsid w:val="00286998"/>
    <w:rsid w:val="00286C8D"/>
    <w:rsid w:val="002870E7"/>
    <w:rsid w:val="002872DD"/>
    <w:rsid w:val="00287321"/>
    <w:rsid w:val="00287EB3"/>
    <w:rsid w:val="002900CE"/>
    <w:rsid w:val="00290517"/>
    <w:rsid w:val="00290A21"/>
    <w:rsid w:val="00290A28"/>
    <w:rsid w:val="0029154D"/>
    <w:rsid w:val="002915AC"/>
    <w:rsid w:val="00291AB7"/>
    <w:rsid w:val="00292576"/>
    <w:rsid w:val="002929D0"/>
    <w:rsid w:val="00292EB2"/>
    <w:rsid w:val="00292FB8"/>
    <w:rsid w:val="00293665"/>
    <w:rsid w:val="002937FA"/>
    <w:rsid w:val="002938A0"/>
    <w:rsid w:val="0029422B"/>
    <w:rsid w:val="002944CE"/>
    <w:rsid w:val="002948AD"/>
    <w:rsid w:val="00294FAF"/>
    <w:rsid w:val="0029612C"/>
    <w:rsid w:val="002961FF"/>
    <w:rsid w:val="00296EAB"/>
    <w:rsid w:val="00297B1F"/>
    <w:rsid w:val="002A0353"/>
    <w:rsid w:val="002A0558"/>
    <w:rsid w:val="002A0938"/>
    <w:rsid w:val="002A1DD2"/>
    <w:rsid w:val="002A203C"/>
    <w:rsid w:val="002A2176"/>
    <w:rsid w:val="002A3291"/>
    <w:rsid w:val="002A3418"/>
    <w:rsid w:val="002A3488"/>
    <w:rsid w:val="002A35E0"/>
    <w:rsid w:val="002A3DF4"/>
    <w:rsid w:val="002A3FAC"/>
    <w:rsid w:val="002A3FFF"/>
    <w:rsid w:val="002A4DEC"/>
    <w:rsid w:val="002A53CF"/>
    <w:rsid w:val="002A550C"/>
    <w:rsid w:val="002A5B46"/>
    <w:rsid w:val="002A5BFA"/>
    <w:rsid w:val="002A60A8"/>
    <w:rsid w:val="002A62AC"/>
    <w:rsid w:val="002A63F9"/>
    <w:rsid w:val="002A780C"/>
    <w:rsid w:val="002A79AD"/>
    <w:rsid w:val="002B02A4"/>
    <w:rsid w:val="002B03BB"/>
    <w:rsid w:val="002B07AC"/>
    <w:rsid w:val="002B0BBA"/>
    <w:rsid w:val="002B153C"/>
    <w:rsid w:val="002B159E"/>
    <w:rsid w:val="002B1A75"/>
    <w:rsid w:val="002B24BF"/>
    <w:rsid w:val="002B27FD"/>
    <w:rsid w:val="002B2919"/>
    <w:rsid w:val="002B2CCF"/>
    <w:rsid w:val="002B2CF3"/>
    <w:rsid w:val="002B338F"/>
    <w:rsid w:val="002B3D3F"/>
    <w:rsid w:val="002B4756"/>
    <w:rsid w:val="002B50FC"/>
    <w:rsid w:val="002B52FC"/>
    <w:rsid w:val="002B561F"/>
    <w:rsid w:val="002B5CAC"/>
    <w:rsid w:val="002B5D0E"/>
    <w:rsid w:val="002B6BB4"/>
    <w:rsid w:val="002C02FF"/>
    <w:rsid w:val="002C06D5"/>
    <w:rsid w:val="002C0D76"/>
    <w:rsid w:val="002C159F"/>
    <w:rsid w:val="002C16F1"/>
    <w:rsid w:val="002C2224"/>
    <w:rsid w:val="002C24DD"/>
    <w:rsid w:val="002C2830"/>
    <w:rsid w:val="002C2C3F"/>
    <w:rsid w:val="002C306B"/>
    <w:rsid w:val="002C3747"/>
    <w:rsid w:val="002C4792"/>
    <w:rsid w:val="002C492D"/>
    <w:rsid w:val="002C4C37"/>
    <w:rsid w:val="002C4C58"/>
    <w:rsid w:val="002C567D"/>
    <w:rsid w:val="002C5842"/>
    <w:rsid w:val="002C64C4"/>
    <w:rsid w:val="002C6B95"/>
    <w:rsid w:val="002C6C3F"/>
    <w:rsid w:val="002C6D72"/>
    <w:rsid w:val="002C7221"/>
    <w:rsid w:val="002D001A"/>
    <w:rsid w:val="002D0DDB"/>
    <w:rsid w:val="002D23D4"/>
    <w:rsid w:val="002D27C3"/>
    <w:rsid w:val="002D28E2"/>
    <w:rsid w:val="002D28FC"/>
    <w:rsid w:val="002D2DC2"/>
    <w:rsid w:val="002D317B"/>
    <w:rsid w:val="002D3587"/>
    <w:rsid w:val="002D361B"/>
    <w:rsid w:val="002D3C7F"/>
    <w:rsid w:val="002D3F37"/>
    <w:rsid w:val="002D4348"/>
    <w:rsid w:val="002D4EBE"/>
    <w:rsid w:val="002D4EE1"/>
    <w:rsid w:val="002D502D"/>
    <w:rsid w:val="002D53AA"/>
    <w:rsid w:val="002D53DB"/>
    <w:rsid w:val="002D57AB"/>
    <w:rsid w:val="002D57B7"/>
    <w:rsid w:val="002D596D"/>
    <w:rsid w:val="002D5FE2"/>
    <w:rsid w:val="002D6E9A"/>
    <w:rsid w:val="002D6F13"/>
    <w:rsid w:val="002D6F42"/>
    <w:rsid w:val="002D73D4"/>
    <w:rsid w:val="002D7BEB"/>
    <w:rsid w:val="002E0977"/>
    <w:rsid w:val="002E0F69"/>
    <w:rsid w:val="002E1236"/>
    <w:rsid w:val="002E12E2"/>
    <w:rsid w:val="002E1379"/>
    <w:rsid w:val="002E1485"/>
    <w:rsid w:val="002E1572"/>
    <w:rsid w:val="002E1B7F"/>
    <w:rsid w:val="002E21A8"/>
    <w:rsid w:val="002E26BF"/>
    <w:rsid w:val="002E282C"/>
    <w:rsid w:val="002E2EAE"/>
    <w:rsid w:val="002E33A8"/>
    <w:rsid w:val="002E38D8"/>
    <w:rsid w:val="002E3B77"/>
    <w:rsid w:val="002E3EA2"/>
    <w:rsid w:val="002E4146"/>
    <w:rsid w:val="002E42E4"/>
    <w:rsid w:val="002E47E0"/>
    <w:rsid w:val="002E4DE1"/>
    <w:rsid w:val="002E541D"/>
    <w:rsid w:val="002E551F"/>
    <w:rsid w:val="002E5A5D"/>
    <w:rsid w:val="002E60DD"/>
    <w:rsid w:val="002E622A"/>
    <w:rsid w:val="002E6419"/>
    <w:rsid w:val="002E6798"/>
    <w:rsid w:val="002E6B5D"/>
    <w:rsid w:val="002E6E7A"/>
    <w:rsid w:val="002E6FC4"/>
    <w:rsid w:val="002E735D"/>
    <w:rsid w:val="002E73CB"/>
    <w:rsid w:val="002E75EB"/>
    <w:rsid w:val="002E7789"/>
    <w:rsid w:val="002E7F0A"/>
    <w:rsid w:val="002F014F"/>
    <w:rsid w:val="002F0A60"/>
    <w:rsid w:val="002F0F54"/>
    <w:rsid w:val="002F22FA"/>
    <w:rsid w:val="002F2AEC"/>
    <w:rsid w:val="002F2EF7"/>
    <w:rsid w:val="002F3AF6"/>
    <w:rsid w:val="002F4564"/>
    <w:rsid w:val="002F49C1"/>
    <w:rsid w:val="002F4B9B"/>
    <w:rsid w:val="002F4DB3"/>
    <w:rsid w:val="002F5147"/>
    <w:rsid w:val="002F52FE"/>
    <w:rsid w:val="002F5A08"/>
    <w:rsid w:val="002F5C4E"/>
    <w:rsid w:val="002F5D4D"/>
    <w:rsid w:val="002F6526"/>
    <w:rsid w:val="002F65C8"/>
    <w:rsid w:val="002F76B2"/>
    <w:rsid w:val="002F7A43"/>
    <w:rsid w:val="002F7A84"/>
    <w:rsid w:val="002F7ABD"/>
    <w:rsid w:val="002F7B6E"/>
    <w:rsid w:val="002F7C03"/>
    <w:rsid w:val="002F7F4C"/>
    <w:rsid w:val="00300542"/>
    <w:rsid w:val="00300915"/>
    <w:rsid w:val="00301353"/>
    <w:rsid w:val="0030171D"/>
    <w:rsid w:val="00301E08"/>
    <w:rsid w:val="00301FEC"/>
    <w:rsid w:val="0030209F"/>
    <w:rsid w:val="003024D3"/>
    <w:rsid w:val="00302EA4"/>
    <w:rsid w:val="003038A2"/>
    <w:rsid w:val="0030451B"/>
    <w:rsid w:val="00304BBC"/>
    <w:rsid w:val="00304C3D"/>
    <w:rsid w:val="0030556A"/>
    <w:rsid w:val="00305E3B"/>
    <w:rsid w:val="00305E45"/>
    <w:rsid w:val="00305E9B"/>
    <w:rsid w:val="00306DFC"/>
    <w:rsid w:val="00307093"/>
    <w:rsid w:val="003103B8"/>
    <w:rsid w:val="00310851"/>
    <w:rsid w:val="00311A2D"/>
    <w:rsid w:val="00311AB4"/>
    <w:rsid w:val="00311F3C"/>
    <w:rsid w:val="003123E6"/>
    <w:rsid w:val="00312597"/>
    <w:rsid w:val="003127E7"/>
    <w:rsid w:val="00312BBC"/>
    <w:rsid w:val="00312BC7"/>
    <w:rsid w:val="00312D07"/>
    <w:rsid w:val="00312D57"/>
    <w:rsid w:val="00312E78"/>
    <w:rsid w:val="00313216"/>
    <w:rsid w:val="003137FB"/>
    <w:rsid w:val="003139EF"/>
    <w:rsid w:val="00313A57"/>
    <w:rsid w:val="00313DDD"/>
    <w:rsid w:val="0031447E"/>
    <w:rsid w:val="00315340"/>
    <w:rsid w:val="0031559D"/>
    <w:rsid w:val="00315BF0"/>
    <w:rsid w:val="00316299"/>
    <w:rsid w:val="00316698"/>
    <w:rsid w:val="003167E1"/>
    <w:rsid w:val="00316A86"/>
    <w:rsid w:val="0031719A"/>
    <w:rsid w:val="00320719"/>
    <w:rsid w:val="0032078C"/>
    <w:rsid w:val="00320796"/>
    <w:rsid w:val="00321062"/>
    <w:rsid w:val="0032108E"/>
    <w:rsid w:val="003211B0"/>
    <w:rsid w:val="0032135C"/>
    <w:rsid w:val="0032185B"/>
    <w:rsid w:val="00321DA4"/>
    <w:rsid w:val="003224E2"/>
    <w:rsid w:val="00323567"/>
    <w:rsid w:val="00323C0F"/>
    <w:rsid w:val="0032414A"/>
    <w:rsid w:val="003256CF"/>
    <w:rsid w:val="00325E80"/>
    <w:rsid w:val="00326CFB"/>
    <w:rsid w:val="003273B6"/>
    <w:rsid w:val="00327429"/>
    <w:rsid w:val="003278C1"/>
    <w:rsid w:val="00327BA5"/>
    <w:rsid w:val="003307B0"/>
    <w:rsid w:val="003317ED"/>
    <w:rsid w:val="00331960"/>
    <w:rsid w:val="00332847"/>
    <w:rsid w:val="003328ED"/>
    <w:rsid w:val="0033326F"/>
    <w:rsid w:val="00333A74"/>
    <w:rsid w:val="00333C1D"/>
    <w:rsid w:val="00333C5B"/>
    <w:rsid w:val="00333EDD"/>
    <w:rsid w:val="00333F7C"/>
    <w:rsid w:val="00334154"/>
    <w:rsid w:val="003343B2"/>
    <w:rsid w:val="003346B7"/>
    <w:rsid w:val="00334DB8"/>
    <w:rsid w:val="00335A70"/>
    <w:rsid w:val="00335E03"/>
    <w:rsid w:val="00335E68"/>
    <w:rsid w:val="003365CE"/>
    <w:rsid w:val="003366FE"/>
    <w:rsid w:val="00336EA3"/>
    <w:rsid w:val="003372C4"/>
    <w:rsid w:val="0033730E"/>
    <w:rsid w:val="00337535"/>
    <w:rsid w:val="00337789"/>
    <w:rsid w:val="003379CE"/>
    <w:rsid w:val="0034060F"/>
    <w:rsid w:val="00340D8A"/>
    <w:rsid w:val="00340ECA"/>
    <w:rsid w:val="00340F57"/>
    <w:rsid w:val="00341570"/>
    <w:rsid w:val="00341F84"/>
    <w:rsid w:val="00341FA0"/>
    <w:rsid w:val="003424B9"/>
    <w:rsid w:val="00343EC0"/>
    <w:rsid w:val="0034421C"/>
    <w:rsid w:val="003445B7"/>
    <w:rsid w:val="003449FC"/>
    <w:rsid w:val="00344F3D"/>
    <w:rsid w:val="00345299"/>
    <w:rsid w:val="003456C8"/>
    <w:rsid w:val="00345AB6"/>
    <w:rsid w:val="00345D99"/>
    <w:rsid w:val="00346081"/>
    <w:rsid w:val="00346986"/>
    <w:rsid w:val="003473EC"/>
    <w:rsid w:val="00347675"/>
    <w:rsid w:val="003478FD"/>
    <w:rsid w:val="00347B20"/>
    <w:rsid w:val="00347C41"/>
    <w:rsid w:val="00350350"/>
    <w:rsid w:val="003505B6"/>
    <w:rsid w:val="00350ECF"/>
    <w:rsid w:val="003517C5"/>
    <w:rsid w:val="00351A8D"/>
    <w:rsid w:val="00352612"/>
    <w:rsid w:val="003526BB"/>
    <w:rsid w:val="00352B0D"/>
    <w:rsid w:val="00352BCF"/>
    <w:rsid w:val="00352DFB"/>
    <w:rsid w:val="00352F8E"/>
    <w:rsid w:val="003530E1"/>
    <w:rsid w:val="003535D4"/>
    <w:rsid w:val="00353932"/>
    <w:rsid w:val="00353AE0"/>
    <w:rsid w:val="00353C06"/>
    <w:rsid w:val="003541A8"/>
    <w:rsid w:val="003541AE"/>
    <w:rsid w:val="0035464B"/>
    <w:rsid w:val="00354E83"/>
    <w:rsid w:val="00355070"/>
    <w:rsid w:val="00356071"/>
    <w:rsid w:val="003566A0"/>
    <w:rsid w:val="00357350"/>
    <w:rsid w:val="003573E4"/>
    <w:rsid w:val="0036004D"/>
    <w:rsid w:val="0036008D"/>
    <w:rsid w:val="00361A56"/>
    <w:rsid w:val="00361C68"/>
    <w:rsid w:val="00362039"/>
    <w:rsid w:val="0036252A"/>
    <w:rsid w:val="003636EC"/>
    <w:rsid w:val="003641F5"/>
    <w:rsid w:val="00364566"/>
    <w:rsid w:val="00364BE4"/>
    <w:rsid w:val="00364D9D"/>
    <w:rsid w:val="00364E3B"/>
    <w:rsid w:val="00364F2B"/>
    <w:rsid w:val="00365050"/>
    <w:rsid w:val="0036542F"/>
    <w:rsid w:val="00366514"/>
    <w:rsid w:val="00366E8C"/>
    <w:rsid w:val="00370060"/>
    <w:rsid w:val="00370A53"/>
    <w:rsid w:val="00370DC4"/>
    <w:rsid w:val="00371048"/>
    <w:rsid w:val="00371A0A"/>
    <w:rsid w:val="0037377B"/>
    <w:rsid w:val="003738F4"/>
    <w:rsid w:val="0037396C"/>
    <w:rsid w:val="00373991"/>
    <w:rsid w:val="0037421D"/>
    <w:rsid w:val="0037446D"/>
    <w:rsid w:val="00374B1E"/>
    <w:rsid w:val="00374B61"/>
    <w:rsid w:val="003751FB"/>
    <w:rsid w:val="00375D09"/>
    <w:rsid w:val="00376005"/>
    <w:rsid w:val="00376093"/>
    <w:rsid w:val="003764D0"/>
    <w:rsid w:val="00376A4D"/>
    <w:rsid w:val="00376B4D"/>
    <w:rsid w:val="00376C0F"/>
    <w:rsid w:val="00380C3A"/>
    <w:rsid w:val="00380FD5"/>
    <w:rsid w:val="003810AB"/>
    <w:rsid w:val="0038284D"/>
    <w:rsid w:val="00383A6E"/>
    <w:rsid w:val="00383DA1"/>
    <w:rsid w:val="00384009"/>
    <w:rsid w:val="00384808"/>
    <w:rsid w:val="00384962"/>
    <w:rsid w:val="00384C88"/>
    <w:rsid w:val="00385522"/>
    <w:rsid w:val="003856C3"/>
    <w:rsid w:val="00385F30"/>
    <w:rsid w:val="00387F4D"/>
    <w:rsid w:val="003901A7"/>
    <w:rsid w:val="00390DA9"/>
    <w:rsid w:val="00391261"/>
    <w:rsid w:val="00391373"/>
    <w:rsid w:val="00391CB6"/>
    <w:rsid w:val="00392680"/>
    <w:rsid w:val="003926AE"/>
    <w:rsid w:val="003928B4"/>
    <w:rsid w:val="003928D6"/>
    <w:rsid w:val="003928E2"/>
    <w:rsid w:val="003928EE"/>
    <w:rsid w:val="00392E8F"/>
    <w:rsid w:val="00393696"/>
    <w:rsid w:val="00393963"/>
    <w:rsid w:val="00393CDD"/>
    <w:rsid w:val="003943C6"/>
    <w:rsid w:val="00395575"/>
    <w:rsid w:val="00395672"/>
    <w:rsid w:val="00395673"/>
    <w:rsid w:val="00395B8F"/>
    <w:rsid w:val="00395E17"/>
    <w:rsid w:val="0039698C"/>
    <w:rsid w:val="00396E08"/>
    <w:rsid w:val="00397845"/>
    <w:rsid w:val="003A06C8"/>
    <w:rsid w:val="003A07DE"/>
    <w:rsid w:val="003A0D7C"/>
    <w:rsid w:val="003A25CE"/>
    <w:rsid w:val="003A324F"/>
    <w:rsid w:val="003A42D3"/>
    <w:rsid w:val="003A4E99"/>
    <w:rsid w:val="003A520D"/>
    <w:rsid w:val="003A5290"/>
    <w:rsid w:val="003A5418"/>
    <w:rsid w:val="003A6BF6"/>
    <w:rsid w:val="003B0155"/>
    <w:rsid w:val="003B0522"/>
    <w:rsid w:val="003B068F"/>
    <w:rsid w:val="003B14CB"/>
    <w:rsid w:val="003B27AA"/>
    <w:rsid w:val="003B2BAB"/>
    <w:rsid w:val="003B2CF1"/>
    <w:rsid w:val="003B2F9E"/>
    <w:rsid w:val="003B321C"/>
    <w:rsid w:val="003B3260"/>
    <w:rsid w:val="003B333B"/>
    <w:rsid w:val="003B3387"/>
    <w:rsid w:val="003B34C3"/>
    <w:rsid w:val="003B3B5F"/>
    <w:rsid w:val="003B3B91"/>
    <w:rsid w:val="003B3C0B"/>
    <w:rsid w:val="003B3DB5"/>
    <w:rsid w:val="003B426F"/>
    <w:rsid w:val="003B5584"/>
    <w:rsid w:val="003B5CC1"/>
    <w:rsid w:val="003B63ED"/>
    <w:rsid w:val="003B6B1C"/>
    <w:rsid w:val="003B6EF6"/>
    <w:rsid w:val="003B7230"/>
    <w:rsid w:val="003B73D1"/>
    <w:rsid w:val="003B7EE7"/>
    <w:rsid w:val="003C06A4"/>
    <w:rsid w:val="003C08C6"/>
    <w:rsid w:val="003C0E44"/>
    <w:rsid w:val="003C1B64"/>
    <w:rsid w:val="003C1D5B"/>
    <w:rsid w:val="003C2040"/>
    <w:rsid w:val="003C21EF"/>
    <w:rsid w:val="003C2CCB"/>
    <w:rsid w:val="003C3578"/>
    <w:rsid w:val="003C4331"/>
    <w:rsid w:val="003C4C7C"/>
    <w:rsid w:val="003C4D8D"/>
    <w:rsid w:val="003C5818"/>
    <w:rsid w:val="003C602E"/>
    <w:rsid w:val="003C62B4"/>
    <w:rsid w:val="003C6999"/>
    <w:rsid w:val="003C6A38"/>
    <w:rsid w:val="003C6EE5"/>
    <w:rsid w:val="003C7458"/>
    <w:rsid w:val="003C791E"/>
    <w:rsid w:val="003C7C32"/>
    <w:rsid w:val="003C7E4A"/>
    <w:rsid w:val="003D00C4"/>
    <w:rsid w:val="003D0205"/>
    <w:rsid w:val="003D0FA3"/>
    <w:rsid w:val="003D1093"/>
    <w:rsid w:val="003D2676"/>
    <w:rsid w:val="003D273F"/>
    <w:rsid w:val="003D2CC7"/>
    <w:rsid w:val="003D39EC"/>
    <w:rsid w:val="003D3E80"/>
    <w:rsid w:val="003D43A0"/>
    <w:rsid w:val="003D46A1"/>
    <w:rsid w:val="003D4840"/>
    <w:rsid w:val="003D4C99"/>
    <w:rsid w:val="003D4D5B"/>
    <w:rsid w:val="003D4FC6"/>
    <w:rsid w:val="003D5306"/>
    <w:rsid w:val="003D5DED"/>
    <w:rsid w:val="003D64EA"/>
    <w:rsid w:val="003D69F9"/>
    <w:rsid w:val="003D7488"/>
    <w:rsid w:val="003D7780"/>
    <w:rsid w:val="003E0340"/>
    <w:rsid w:val="003E084C"/>
    <w:rsid w:val="003E1382"/>
    <w:rsid w:val="003E13BE"/>
    <w:rsid w:val="003E17F1"/>
    <w:rsid w:val="003E1C7A"/>
    <w:rsid w:val="003E21A9"/>
    <w:rsid w:val="003E3417"/>
    <w:rsid w:val="003E3916"/>
    <w:rsid w:val="003E3DD5"/>
    <w:rsid w:val="003E3F9B"/>
    <w:rsid w:val="003E4B61"/>
    <w:rsid w:val="003E4F0B"/>
    <w:rsid w:val="003E531A"/>
    <w:rsid w:val="003E54E3"/>
    <w:rsid w:val="003E583B"/>
    <w:rsid w:val="003E7D32"/>
    <w:rsid w:val="003E7E03"/>
    <w:rsid w:val="003F02CD"/>
    <w:rsid w:val="003F0327"/>
    <w:rsid w:val="003F04C3"/>
    <w:rsid w:val="003F07C6"/>
    <w:rsid w:val="003F08EC"/>
    <w:rsid w:val="003F1041"/>
    <w:rsid w:val="003F1659"/>
    <w:rsid w:val="003F1F6B"/>
    <w:rsid w:val="003F2683"/>
    <w:rsid w:val="003F2A7D"/>
    <w:rsid w:val="003F3757"/>
    <w:rsid w:val="003F38BD"/>
    <w:rsid w:val="003F3C67"/>
    <w:rsid w:val="003F3C91"/>
    <w:rsid w:val="003F41B3"/>
    <w:rsid w:val="003F44B7"/>
    <w:rsid w:val="003F455A"/>
    <w:rsid w:val="003F45D4"/>
    <w:rsid w:val="003F477E"/>
    <w:rsid w:val="003F47F8"/>
    <w:rsid w:val="003F4B62"/>
    <w:rsid w:val="003F57CB"/>
    <w:rsid w:val="003F70FA"/>
    <w:rsid w:val="003F74AF"/>
    <w:rsid w:val="00400726"/>
    <w:rsid w:val="004008E9"/>
    <w:rsid w:val="00402756"/>
    <w:rsid w:val="00402B4B"/>
    <w:rsid w:val="00402E35"/>
    <w:rsid w:val="00402EDF"/>
    <w:rsid w:val="00402FC8"/>
    <w:rsid w:val="00403831"/>
    <w:rsid w:val="00404134"/>
    <w:rsid w:val="00404700"/>
    <w:rsid w:val="004054E2"/>
    <w:rsid w:val="004056C2"/>
    <w:rsid w:val="004057CC"/>
    <w:rsid w:val="00405831"/>
    <w:rsid w:val="00405E88"/>
    <w:rsid w:val="00406A32"/>
    <w:rsid w:val="00406BFA"/>
    <w:rsid w:val="00407489"/>
    <w:rsid w:val="0040764E"/>
    <w:rsid w:val="00407D66"/>
    <w:rsid w:val="00410450"/>
    <w:rsid w:val="00410613"/>
    <w:rsid w:val="0041077B"/>
    <w:rsid w:val="004111FD"/>
    <w:rsid w:val="00411D47"/>
    <w:rsid w:val="00411E5F"/>
    <w:rsid w:val="00412206"/>
    <w:rsid w:val="00412289"/>
    <w:rsid w:val="0041265A"/>
    <w:rsid w:val="00412AF9"/>
    <w:rsid w:val="0041356B"/>
    <w:rsid w:val="00413B2E"/>
    <w:rsid w:val="00413D19"/>
    <w:rsid w:val="00413D48"/>
    <w:rsid w:val="00413FA5"/>
    <w:rsid w:val="00414736"/>
    <w:rsid w:val="00414774"/>
    <w:rsid w:val="00414BAF"/>
    <w:rsid w:val="00414C09"/>
    <w:rsid w:val="004150A1"/>
    <w:rsid w:val="00415258"/>
    <w:rsid w:val="00415B66"/>
    <w:rsid w:val="00416881"/>
    <w:rsid w:val="00417DDD"/>
    <w:rsid w:val="00420C6E"/>
    <w:rsid w:val="00420D84"/>
    <w:rsid w:val="00421104"/>
    <w:rsid w:val="0042145B"/>
    <w:rsid w:val="0042153E"/>
    <w:rsid w:val="0042156B"/>
    <w:rsid w:val="004221E1"/>
    <w:rsid w:val="00422B83"/>
    <w:rsid w:val="004231D2"/>
    <w:rsid w:val="00423494"/>
    <w:rsid w:val="004239BB"/>
    <w:rsid w:val="00424450"/>
    <w:rsid w:val="00424993"/>
    <w:rsid w:val="00425489"/>
    <w:rsid w:val="0042556A"/>
    <w:rsid w:val="004258C4"/>
    <w:rsid w:val="0042608C"/>
    <w:rsid w:val="004262FA"/>
    <w:rsid w:val="0042661A"/>
    <w:rsid w:val="00426874"/>
    <w:rsid w:val="00426FDA"/>
    <w:rsid w:val="00427916"/>
    <w:rsid w:val="00427E61"/>
    <w:rsid w:val="00430994"/>
    <w:rsid w:val="004320D9"/>
    <w:rsid w:val="00432988"/>
    <w:rsid w:val="00432ED2"/>
    <w:rsid w:val="004335DD"/>
    <w:rsid w:val="004341D0"/>
    <w:rsid w:val="004346DF"/>
    <w:rsid w:val="004348E9"/>
    <w:rsid w:val="00434DCE"/>
    <w:rsid w:val="00435FD1"/>
    <w:rsid w:val="004360A9"/>
    <w:rsid w:val="00436565"/>
    <w:rsid w:val="00436F8D"/>
    <w:rsid w:val="004378F8"/>
    <w:rsid w:val="00437CCF"/>
    <w:rsid w:val="004403A5"/>
    <w:rsid w:val="004403B4"/>
    <w:rsid w:val="00440641"/>
    <w:rsid w:val="00440A71"/>
    <w:rsid w:val="00440B09"/>
    <w:rsid w:val="00440B33"/>
    <w:rsid w:val="00440CAF"/>
    <w:rsid w:val="00441052"/>
    <w:rsid w:val="0044138C"/>
    <w:rsid w:val="00441AC2"/>
    <w:rsid w:val="004420EC"/>
    <w:rsid w:val="00442303"/>
    <w:rsid w:val="0044249B"/>
    <w:rsid w:val="00442A2B"/>
    <w:rsid w:val="00443537"/>
    <w:rsid w:val="00443A7C"/>
    <w:rsid w:val="00443B66"/>
    <w:rsid w:val="00443D93"/>
    <w:rsid w:val="00443EFE"/>
    <w:rsid w:val="0044486D"/>
    <w:rsid w:val="004449C4"/>
    <w:rsid w:val="00445C45"/>
    <w:rsid w:val="00446276"/>
    <w:rsid w:val="004462C2"/>
    <w:rsid w:val="004462E4"/>
    <w:rsid w:val="00446CD9"/>
    <w:rsid w:val="004473AF"/>
    <w:rsid w:val="00447686"/>
    <w:rsid w:val="00447976"/>
    <w:rsid w:val="00447ABC"/>
    <w:rsid w:val="00447C42"/>
    <w:rsid w:val="00447CEE"/>
    <w:rsid w:val="0045023C"/>
    <w:rsid w:val="00450D83"/>
    <w:rsid w:val="00451A5B"/>
    <w:rsid w:val="004523CE"/>
    <w:rsid w:val="0045240D"/>
    <w:rsid w:val="0045267E"/>
    <w:rsid w:val="004529EB"/>
    <w:rsid w:val="00452BCD"/>
    <w:rsid w:val="00452CEA"/>
    <w:rsid w:val="004538CE"/>
    <w:rsid w:val="00453AB8"/>
    <w:rsid w:val="004540D2"/>
    <w:rsid w:val="00454BB9"/>
    <w:rsid w:val="00454DEB"/>
    <w:rsid w:val="00455352"/>
    <w:rsid w:val="00455AD9"/>
    <w:rsid w:val="00455B89"/>
    <w:rsid w:val="00456599"/>
    <w:rsid w:val="00457AC2"/>
    <w:rsid w:val="00457F45"/>
    <w:rsid w:val="00460C36"/>
    <w:rsid w:val="00460E25"/>
    <w:rsid w:val="004621E2"/>
    <w:rsid w:val="0046238B"/>
    <w:rsid w:val="00462FB1"/>
    <w:rsid w:val="004635BA"/>
    <w:rsid w:val="00463B33"/>
    <w:rsid w:val="00463D6A"/>
    <w:rsid w:val="00464B6D"/>
    <w:rsid w:val="00465133"/>
    <w:rsid w:val="00465B52"/>
    <w:rsid w:val="004667C0"/>
    <w:rsid w:val="0046708E"/>
    <w:rsid w:val="004677D8"/>
    <w:rsid w:val="00467942"/>
    <w:rsid w:val="00470197"/>
    <w:rsid w:val="004701B2"/>
    <w:rsid w:val="00470F60"/>
    <w:rsid w:val="00470F7F"/>
    <w:rsid w:val="004714FD"/>
    <w:rsid w:val="004722D9"/>
    <w:rsid w:val="00472A65"/>
    <w:rsid w:val="004731CA"/>
    <w:rsid w:val="00474463"/>
    <w:rsid w:val="00474641"/>
    <w:rsid w:val="00474680"/>
    <w:rsid w:val="004749F7"/>
    <w:rsid w:val="00474B75"/>
    <w:rsid w:val="00475124"/>
    <w:rsid w:val="00475243"/>
    <w:rsid w:val="00475348"/>
    <w:rsid w:val="00475BF0"/>
    <w:rsid w:val="004761A2"/>
    <w:rsid w:val="004778EB"/>
    <w:rsid w:val="00477AA2"/>
    <w:rsid w:val="00480CC1"/>
    <w:rsid w:val="00481F24"/>
    <w:rsid w:val="0048324C"/>
    <w:rsid w:val="00483299"/>
    <w:rsid w:val="00483708"/>
    <w:rsid w:val="00483F0B"/>
    <w:rsid w:val="00484DB9"/>
    <w:rsid w:val="00484E29"/>
    <w:rsid w:val="004855E4"/>
    <w:rsid w:val="004859D3"/>
    <w:rsid w:val="0048673E"/>
    <w:rsid w:val="00487167"/>
    <w:rsid w:val="004877A1"/>
    <w:rsid w:val="0049018C"/>
    <w:rsid w:val="00490615"/>
    <w:rsid w:val="00490849"/>
    <w:rsid w:val="00490D51"/>
    <w:rsid w:val="00491694"/>
    <w:rsid w:val="00491804"/>
    <w:rsid w:val="004925FD"/>
    <w:rsid w:val="00492D9B"/>
    <w:rsid w:val="00492E82"/>
    <w:rsid w:val="0049328C"/>
    <w:rsid w:val="004935E0"/>
    <w:rsid w:val="00493760"/>
    <w:rsid w:val="00493B2F"/>
    <w:rsid w:val="00494536"/>
    <w:rsid w:val="00494D57"/>
    <w:rsid w:val="00495363"/>
    <w:rsid w:val="004956AA"/>
    <w:rsid w:val="00495B9F"/>
    <w:rsid w:val="00496319"/>
    <w:rsid w:val="00496BE1"/>
    <w:rsid w:val="00497279"/>
    <w:rsid w:val="004974A3"/>
    <w:rsid w:val="00497D4B"/>
    <w:rsid w:val="00497EB5"/>
    <w:rsid w:val="004A0796"/>
    <w:rsid w:val="004A07A7"/>
    <w:rsid w:val="004A128D"/>
    <w:rsid w:val="004A163B"/>
    <w:rsid w:val="004A17A7"/>
    <w:rsid w:val="004A17A9"/>
    <w:rsid w:val="004A1A92"/>
    <w:rsid w:val="004A279E"/>
    <w:rsid w:val="004A2881"/>
    <w:rsid w:val="004A3A8F"/>
    <w:rsid w:val="004A43D0"/>
    <w:rsid w:val="004A4433"/>
    <w:rsid w:val="004A4597"/>
    <w:rsid w:val="004A4AFA"/>
    <w:rsid w:val="004A4EE6"/>
    <w:rsid w:val="004A5BEA"/>
    <w:rsid w:val="004A66B8"/>
    <w:rsid w:val="004A670A"/>
    <w:rsid w:val="004A6FB1"/>
    <w:rsid w:val="004A7729"/>
    <w:rsid w:val="004B00E4"/>
    <w:rsid w:val="004B06EF"/>
    <w:rsid w:val="004B16E8"/>
    <w:rsid w:val="004B1897"/>
    <w:rsid w:val="004B1A09"/>
    <w:rsid w:val="004B2032"/>
    <w:rsid w:val="004B2CE5"/>
    <w:rsid w:val="004B4024"/>
    <w:rsid w:val="004B4BBE"/>
    <w:rsid w:val="004B4ECF"/>
    <w:rsid w:val="004B51DC"/>
    <w:rsid w:val="004B5382"/>
    <w:rsid w:val="004B53FE"/>
    <w:rsid w:val="004B5465"/>
    <w:rsid w:val="004B56D0"/>
    <w:rsid w:val="004B585C"/>
    <w:rsid w:val="004B59F9"/>
    <w:rsid w:val="004B5A02"/>
    <w:rsid w:val="004B5EA2"/>
    <w:rsid w:val="004B6417"/>
    <w:rsid w:val="004B6427"/>
    <w:rsid w:val="004B6967"/>
    <w:rsid w:val="004B6E07"/>
    <w:rsid w:val="004B6F3D"/>
    <w:rsid w:val="004B704B"/>
    <w:rsid w:val="004B70F0"/>
    <w:rsid w:val="004B751F"/>
    <w:rsid w:val="004B7619"/>
    <w:rsid w:val="004B770E"/>
    <w:rsid w:val="004B7C24"/>
    <w:rsid w:val="004C0794"/>
    <w:rsid w:val="004C0A9F"/>
    <w:rsid w:val="004C10B6"/>
    <w:rsid w:val="004C1638"/>
    <w:rsid w:val="004C21A8"/>
    <w:rsid w:val="004C3010"/>
    <w:rsid w:val="004C3129"/>
    <w:rsid w:val="004C33E3"/>
    <w:rsid w:val="004C38CF"/>
    <w:rsid w:val="004C3C50"/>
    <w:rsid w:val="004C4098"/>
    <w:rsid w:val="004C466E"/>
    <w:rsid w:val="004C4938"/>
    <w:rsid w:val="004C4C02"/>
    <w:rsid w:val="004C4FDF"/>
    <w:rsid w:val="004C6A9A"/>
    <w:rsid w:val="004C6D29"/>
    <w:rsid w:val="004C78AD"/>
    <w:rsid w:val="004C7907"/>
    <w:rsid w:val="004C7B7B"/>
    <w:rsid w:val="004C7DED"/>
    <w:rsid w:val="004D063F"/>
    <w:rsid w:val="004D0DD0"/>
    <w:rsid w:val="004D16BA"/>
    <w:rsid w:val="004D1A34"/>
    <w:rsid w:val="004D276B"/>
    <w:rsid w:val="004D2974"/>
    <w:rsid w:val="004D29B8"/>
    <w:rsid w:val="004D3338"/>
    <w:rsid w:val="004D4A55"/>
    <w:rsid w:val="004D4B1D"/>
    <w:rsid w:val="004D505E"/>
    <w:rsid w:val="004D600B"/>
    <w:rsid w:val="004D69CE"/>
    <w:rsid w:val="004D69F3"/>
    <w:rsid w:val="004D6C4C"/>
    <w:rsid w:val="004D6FA8"/>
    <w:rsid w:val="004D72CA"/>
    <w:rsid w:val="004E017E"/>
    <w:rsid w:val="004E04EE"/>
    <w:rsid w:val="004E09BE"/>
    <w:rsid w:val="004E0FFC"/>
    <w:rsid w:val="004E1557"/>
    <w:rsid w:val="004E1BEA"/>
    <w:rsid w:val="004E2242"/>
    <w:rsid w:val="004E27C1"/>
    <w:rsid w:val="004E41ED"/>
    <w:rsid w:val="004E42CF"/>
    <w:rsid w:val="004E4403"/>
    <w:rsid w:val="004E449A"/>
    <w:rsid w:val="004E4637"/>
    <w:rsid w:val="004E505E"/>
    <w:rsid w:val="004E5894"/>
    <w:rsid w:val="004E5A7C"/>
    <w:rsid w:val="004E5B0F"/>
    <w:rsid w:val="004E60BF"/>
    <w:rsid w:val="004E64F9"/>
    <w:rsid w:val="004E6642"/>
    <w:rsid w:val="004E694C"/>
    <w:rsid w:val="004E7172"/>
    <w:rsid w:val="004E7CA2"/>
    <w:rsid w:val="004E7F00"/>
    <w:rsid w:val="004F0BBC"/>
    <w:rsid w:val="004F0CEB"/>
    <w:rsid w:val="004F1BD8"/>
    <w:rsid w:val="004F27F9"/>
    <w:rsid w:val="004F3B0A"/>
    <w:rsid w:val="004F42FF"/>
    <w:rsid w:val="004F44C2"/>
    <w:rsid w:val="004F476B"/>
    <w:rsid w:val="004F4ACD"/>
    <w:rsid w:val="004F5029"/>
    <w:rsid w:val="004F6CFB"/>
    <w:rsid w:val="004F7249"/>
    <w:rsid w:val="004F7387"/>
    <w:rsid w:val="004F7444"/>
    <w:rsid w:val="004F7500"/>
    <w:rsid w:val="004F7555"/>
    <w:rsid w:val="00501463"/>
    <w:rsid w:val="005019D2"/>
    <w:rsid w:val="00502512"/>
    <w:rsid w:val="0050256E"/>
    <w:rsid w:val="005025FD"/>
    <w:rsid w:val="005029CA"/>
    <w:rsid w:val="00503065"/>
    <w:rsid w:val="00503067"/>
    <w:rsid w:val="00503705"/>
    <w:rsid w:val="00503961"/>
    <w:rsid w:val="00503BC4"/>
    <w:rsid w:val="00503FAA"/>
    <w:rsid w:val="00503FD2"/>
    <w:rsid w:val="0050482D"/>
    <w:rsid w:val="0050483C"/>
    <w:rsid w:val="00504D20"/>
    <w:rsid w:val="0050514B"/>
    <w:rsid w:val="00505262"/>
    <w:rsid w:val="0050535A"/>
    <w:rsid w:val="005062C0"/>
    <w:rsid w:val="005067DA"/>
    <w:rsid w:val="005067DE"/>
    <w:rsid w:val="0050699B"/>
    <w:rsid w:val="00506B0A"/>
    <w:rsid w:val="0050735E"/>
    <w:rsid w:val="00510817"/>
    <w:rsid w:val="00510C55"/>
    <w:rsid w:val="00512549"/>
    <w:rsid w:val="00512C3F"/>
    <w:rsid w:val="00512FFD"/>
    <w:rsid w:val="00513591"/>
    <w:rsid w:val="00513BD2"/>
    <w:rsid w:val="005140F8"/>
    <w:rsid w:val="0051440E"/>
    <w:rsid w:val="00514433"/>
    <w:rsid w:val="00514E29"/>
    <w:rsid w:val="00515046"/>
    <w:rsid w:val="00515109"/>
    <w:rsid w:val="0051539C"/>
    <w:rsid w:val="00515C53"/>
    <w:rsid w:val="00516022"/>
    <w:rsid w:val="005205C3"/>
    <w:rsid w:val="005206DD"/>
    <w:rsid w:val="005211F1"/>
    <w:rsid w:val="00521859"/>
    <w:rsid w:val="00521CEE"/>
    <w:rsid w:val="00521D51"/>
    <w:rsid w:val="00522994"/>
    <w:rsid w:val="00522EC8"/>
    <w:rsid w:val="005234C5"/>
    <w:rsid w:val="00524FB4"/>
    <w:rsid w:val="0052555E"/>
    <w:rsid w:val="00525AC6"/>
    <w:rsid w:val="00525F1B"/>
    <w:rsid w:val="005268AA"/>
    <w:rsid w:val="00526D27"/>
    <w:rsid w:val="005273B4"/>
    <w:rsid w:val="00527683"/>
    <w:rsid w:val="00527BD4"/>
    <w:rsid w:val="00527C5E"/>
    <w:rsid w:val="00530239"/>
    <w:rsid w:val="005303DD"/>
    <w:rsid w:val="0053072C"/>
    <w:rsid w:val="0053090A"/>
    <w:rsid w:val="00531B91"/>
    <w:rsid w:val="00531C7B"/>
    <w:rsid w:val="00532457"/>
    <w:rsid w:val="005324BA"/>
    <w:rsid w:val="00532E0A"/>
    <w:rsid w:val="00534CCB"/>
    <w:rsid w:val="00535041"/>
    <w:rsid w:val="00535A4D"/>
    <w:rsid w:val="005366DE"/>
    <w:rsid w:val="00536D9D"/>
    <w:rsid w:val="00537095"/>
    <w:rsid w:val="00537AA8"/>
    <w:rsid w:val="005403C8"/>
    <w:rsid w:val="00540625"/>
    <w:rsid w:val="005413D7"/>
    <w:rsid w:val="0054158F"/>
    <w:rsid w:val="00541675"/>
    <w:rsid w:val="00541A5C"/>
    <w:rsid w:val="00541B59"/>
    <w:rsid w:val="00541EC4"/>
    <w:rsid w:val="00542608"/>
    <w:rsid w:val="005429DC"/>
    <w:rsid w:val="00542B08"/>
    <w:rsid w:val="00542DEE"/>
    <w:rsid w:val="00544132"/>
    <w:rsid w:val="005461DA"/>
    <w:rsid w:val="00546D2F"/>
    <w:rsid w:val="00547222"/>
    <w:rsid w:val="005472A6"/>
    <w:rsid w:val="0054739D"/>
    <w:rsid w:val="00550D38"/>
    <w:rsid w:val="00550DA7"/>
    <w:rsid w:val="00550E8D"/>
    <w:rsid w:val="0055172E"/>
    <w:rsid w:val="00551AAE"/>
    <w:rsid w:val="00552500"/>
    <w:rsid w:val="00552CA6"/>
    <w:rsid w:val="00554627"/>
    <w:rsid w:val="005553E4"/>
    <w:rsid w:val="00555655"/>
    <w:rsid w:val="00555A91"/>
    <w:rsid w:val="0055606B"/>
    <w:rsid w:val="005565F9"/>
    <w:rsid w:val="005567F6"/>
    <w:rsid w:val="00556A44"/>
    <w:rsid w:val="00556D55"/>
    <w:rsid w:val="0055715F"/>
    <w:rsid w:val="00557442"/>
    <w:rsid w:val="0055769C"/>
    <w:rsid w:val="00557CC7"/>
    <w:rsid w:val="00560155"/>
    <w:rsid w:val="00560A34"/>
    <w:rsid w:val="00560B82"/>
    <w:rsid w:val="00560BB6"/>
    <w:rsid w:val="00560C6B"/>
    <w:rsid w:val="00560DFD"/>
    <w:rsid w:val="00561334"/>
    <w:rsid w:val="00561B7B"/>
    <w:rsid w:val="00561EC9"/>
    <w:rsid w:val="00562B1A"/>
    <w:rsid w:val="005631E7"/>
    <w:rsid w:val="00563E16"/>
    <w:rsid w:val="00563E1E"/>
    <w:rsid w:val="005646D1"/>
    <w:rsid w:val="0056575D"/>
    <w:rsid w:val="00566029"/>
    <w:rsid w:val="00566364"/>
    <w:rsid w:val="00566BE5"/>
    <w:rsid w:val="00566EC7"/>
    <w:rsid w:val="005671B0"/>
    <w:rsid w:val="005673D2"/>
    <w:rsid w:val="005679F5"/>
    <w:rsid w:val="0057026F"/>
    <w:rsid w:val="005708F4"/>
    <w:rsid w:val="00570906"/>
    <w:rsid w:val="005718F7"/>
    <w:rsid w:val="00572601"/>
    <w:rsid w:val="00572E55"/>
    <w:rsid w:val="00573041"/>
    <w:rsid w:val="005730FE"/>
    <w:rsid w:val="0057342C"/>
    <w:rsid w:val="00573EBB"/>
    <w:rsid w:val="00573EC1"/>
    <w:rsid w:val="005744E4"/>
    <w:rsid w:val="00574AC2"/>
    <w:rsid w:val="00575091"/>
    <w:rsid w:val="00575B80"/>
    <w:rsid w:val="00576089"/>
    <w:rsid w:val="0057620F"/>
    <w:rsid w:val="0057727E"/>
    <w:rsid w:val="00577340"/>
    <w:rsid w:val="00577A5A"/>
    <w:rsid w:val="00577E3E"/>
    <w:rsid w:val="00577EC2"/>
    <w:rsid w:val="00580E61"/>
    <w:rsid w:val="00580F34"/>
    <w:rsid w:val="0058141B"/>
    <w:rsid w:val="0058178F"/>
    <w:rsid w:val="005819CE"/>
    <w:rsid w:val="00581C4B"/>
    <w:rsid w:val="005820B0"/>
    <w:rsid w:val="005820D9"/>
    <w:rsid w:val="00582149"/>
    <w:rsid w:val="00582256"/>
    <w:rsid w:val="0058298D"/>
    <w:rsid w:val="00582A8D"/>
    <w:rsid w:val="00582EEE"/>
    <w:rsid w:val="0058312B"/>
    <w:rsid w:val="0058345E"/>
    <w:rsid w:val="005836D5"/>
    <w:rsid w:val="00583858"/>
    <w:rsid w:val="00583D4D"/>
    <w:rsid w:val="00584579"/>
    <w:rsid w:val="00584635"/>
    <w:rsid w:val="00584C1A"/>
    <w:rsid w:val="0058535F"/>
    <w:rsid w:val="00585746"/>
    <w:rsid w:val="00585BFD"/>
    <w:rsid w:val="00585C7F"/>
    <w:rsid w:val="00585CD4"/>
    <w:rsid w:val="00585DAE"/>
    <w:rsid w:val="005861D5"/>
    <w:rsid w:val="005872A8"/>
    <w:rsid w:val="00587663"/>
    <w:rsid w:val="00587959"/>
    <w:rsid w:val="00590545"/>
    <w:rsid w:val="00590973"/>
    <w:rsid w:val="00590AD5"/>
    <w:rsid w:val="00590BC9"/>
    <w:rsid w:val="00592A7F"/>
    <w:rsid w:val="0059305D"/>
    <w:rsid w:val="00593583"/>
    <w:rsid w:val="00593C2B"/>
    <w:rsid w:val="00593C7C"/>
    <w:rsid w:val="00593E7F"/>
    <w:rsid w:val="005940E6"/>
    <w:rsid w:val="005942C2"/>
    <w:rsid w:val="005943AA"/>
    <w:rsid w:val="00594CFA"/>
    <w:rsid w:val="00595064"/>
    <w:rsid w:val="00595231"/>
    <w:rsid w:val="005957D7"/>
    <w:rsid w:val="00596166"/>
    <w:rsid w:val="005962EC"/>
    <w:rsid w:val="00596488"/>
    <w:rsid w:val="00596696"/>
    <w:rsid w:val="00596D65"/>
    <w:rsid w:val="00597F64"/>
    <w:rsid w:val="0059EAF0"/>
    <w:rsid w:val="005A0957"/>
    <w:rsid w:val="005A164B"/>
    <w:rsid w:val="005A1D88"/>
    <w:rsid w:val="005A207F"/>
    <w:rsid w:val="005A23DE"/>
    <w:rsid w:val="005A2657"/>
    <w:rsid w:val="005A27DC"/>
    <w:rsid w:val="005A2F35"/>
    <w:rsid w:val="005A3A06"/>
    <w:rsid w:val="005A3AEE"/>
    <w:rsid w:val="005A419B"/>
    <w:rsid w:val="005A4D51"/>
    <w:rsid w:val="005A50AD"/>
    <w:rsid w:val="005A6474"/>
    <w:rsid w:val="005A6B20"/>
    <w:rsid w:val="005A6C10"/>
    <w:rsid w:val="005A6F55"/>
    <w:rsid w:val="005A7692"/>
    <w:rsid w:val="005B05E4"/>
    <w:rsid w:val="005B1072"/>
    <w:rsid w:val="005B118D"/>
    <w:rsid w:val="005B13C9"/>
    <w:rsid w:val="005B2D64"/>
    <w:rsid w:val="005B3814"/>
    <w:rsid w:val="005B3C73"/>
    <w:rsid w:val="005B3DBE"/>
    <w:rsid w:val="005B43DB"/>
    <w:rsid w:val="005B463E"/>
    <w:rsid w:val="005B482E"/>
    <w:rsid w:val="005B5696"/>
    <w:rsid w:val="005B59D3"/>
    <w:rsid w:val="005B5BCC"/>
    <w:rsid w:val="005B6241"/>
    <w:rsid w:val="005B676C"/>
    <w:rsid w:val="005B6EE9"/>
    <w:rsid w:val="005B74BF"/>
    <w:rsid w:val="005B7C13"/>
    <w:rsid w:val="005B7F2E"/>
    <w:rsid w:val="005C000E"/>
    <w:rsid w:val="005C0255"/>
    <w:rsid w:val="005C0EC2"/>
    <w:rsid w:val="005C2217"/>
    <w:rsid w:val="005C2588"/>
    <w:rsid w:val="005C2B99"/>
    <w:rsid w:val="005C314B"/>
    <w:rsid w:val="005C34E1"/>
    <w:rsid w:val="005C36D8"/>
    <w:rsid w:val="005C3A42"/>
    <w:rsid w:val="005C3FE0"/>
    <w:rsid w:val="005C40F5"/>
    <w:rsid w:val="005C4C2C"/>
    <w:rsid w:val="005C5D72"/>
    <w:rsid w:val="005C5F0A"/>
    <w:rsid w:val="005C6115"/>
    <w:rsid w:val="005C69F3"/>
    <w:rsid w:val="005C740C"/>
    <w:rsid w:val="005C7F61"/>
    <w:rsid w:val="005D04E9"/>
    <w:rsid w:val="005D078F"/>
    <w:rsid w:val="005D08A0"/>
    <w:rsid w:val="005D0BCE"/>
    <w:rsid w:val="005D0D85"/>
    <w:rsid w:val="005D0F66"/>
    <w:rsid w:val="005D108A"/>
    <w:rsid w:val="005D12D9"/>
    <w:rsid w:val="005D15D6"/>
    <w:rsid w:val="005D1903"/>
    <w:rsid w:val="005D1A99"/>
    <w:rsid w:val="005D1B0B"/>
    <w:rsid w:val="005D2574"/>
    <w:rsid w:val="005D28A1"/>
    <w:rsid w:val="005D29FC"/>
    <w:rsid w:val="005D2BA6"/>
    <w:rsid w:val="005D2DE0"/>
    <w:rsid w:val="005D2E43"/>
    <w:rsid w:val="005D307B"/>
    <w:rsid w:val="005D30E2"/>
    <w:rsid w:val="005D3744"/>
    <w:rsid w:val="005D4500"/>
    <w:rsid w:val="005D5410"/>
    <w:rsid w:val="005D5612"/>
    <w:rsid w:val="005D5C5B"/>
    <w:rsid w:val="005D5D58"/>
    <w:rsid w:val="005D60EC"/>
    <w:rsid w:val="005D625B"/>
    <w:rsid w:val="005D67F1"/>
    <w:rsid w:val="005D74D2"/>
    <w:rsid w:val="005D7CC1"/>
    <w:rsid w:val="005E01EC"/>
    <w:rsid w:val="005E07B7"/>
    <w:rsid w:val="005E08C4"/>
    <w:rsid w:val="005E0AF9"/>
    <w:rsid w:val="005E0B15"/>
    <w:rsid w:val="005E10AA"/>
    <w:rsid w:val="005E1542"/>
    <w:rsid w:val="005E18F4"/>
    <w:rsid w:val="005E1C66"/>
    <w:rsid w:val="005E2964"/>
    <w:rsid w:val="005E36B3"/>
    <w:rsid w:val="005E3C20"/>
    <w:rsid w:val="005E50B1"/>
    <w:rsid w:val="005E5325"/>
    <w:rsid w:val="005E55C4"/>
    <w:rsid w:val="005E5917"/>
    <w:rsid w:val="005E5F18"/>
    <w:rsid w:val="005E5F49"/>
    <w:rsid w:val="005E740E"/>
    <w:rsid w:val="005E76A6"/>
    <w:rsid w:val="005E7E19"/>
    <w:rsid w:val="005F001A"/>
    <w:rsid w:val="005F0209"/>
    <w:rsid w:val="005F057E"/>
    <w:rsid w:val="005F0A6B"/>
    <w:rsid w:val="005F116E"/>
    <w:rsid w:val="005F11AB"/>
    <w:rsid w:val="005F16E2"/>
    <w:rsid w:val="005F19A0"/>
    <w:rsid w:val="005F1BF2"/>
    <w:rsid w:val="005F23BE"/>
    <w:rsid w:val="005F2484"/>
    <w:rsid w:val="005F31FD"/>
    <w:rsid w:val="005F39A8"/>
    <w:rsid w:val="005F3BA4"/>
    <w:rsid w:val="005F3E2B"/>
    <w:rsid w:val="005F421D"/>
    <w:rsid w:val="005F5142"/>
    <w:rsid w:val="005F57AD"/>
    <w:rsid w:val="005F5A67"/>
    <w:rsid w:val="005F5B40"/>
    <w:rsid w:val="005F5FFB"/>
    <w:rsid w:val="005F614E"/>
    <w:rsid w:val="005F62D3"/>
    <w:rsid w:val="005F658B"/>
    <w:rsid w:val="005F67AC"/>
    <w:rsid w:val="005F697E"/>
    <w:rsid w:val="005F6D11"/>
    <w:rsid w:val="005F71F1"/>
    <w:rsid w:val="005F76B8"/>
    <w:rsid w:val="005F771D"/>
    <w:rsid w:val="005F7720"/>
    <w:rsid w:val="00600657"/>
    <w:rsid w:val="00600C71"/>
    <w:rsid w:val="00600CF0"/>
    <w:rsid w:val="0060185B"/>
    <w:rsid w:val="00601C82"/>
    <w:rsid w:val="00602540"/>
    <w:rsid w:val="006029DD"/>
    <w:rsid w:val="00602B27"/>
    <w:rsid w:val="00602EB4"/>
    <w:rsid w:val="0060346B"/>
    <w:rsid w:val="00603A35"/>
    <w:rsid w:val="00603F7C"/>
    <w:rsid w:val="006046D1"/>
    <w:rsid w:val="006048F4"/>
    <w:rsid w:val="006055E4"/>
    <w:rsid w:val="006057CA"/>
    <w:rsid w:val="00605BCE"/>
    <w:rsid w:val="006065F3"/>
    <w:rsid w:val="0060660A"/>
    <w:rsid w:val="00606D93"/>
    <w:rsid w:val="0060744C"/>
    <w:rsid w:val="00607514"/>
    <w:rsid w:val="00607A62"/>
    <w:rsid w:val="00607D3F"/>
    <w:rsid w:val="00610430"/>
    <w:rsid w:val="00610750"/>
    <w:rsid w:val="00610AF2"/>
    <w:rsid w:val="006117C8"/>
    <w:rsid w:val="00611CAE"/>
    <w:rsid w:val="00611FE1"/>
    <w:rsid w:val="0061296C"/>
    <w:rsid w:val="00612E36"/>
    <w:rsid w:val="0061343E"/>
    <w:rsid w:val="00613B1D"/>
    <w:rsid w:val="00613DCE"/>
    <w:rsid w:val="00613F28"/>
    <w:rsid w:val="006146BA"/>
    <w:rsid w:val="00614791"/>
    <w:rsid w:val="006147DD"/>
    <w:rsid w:val="006147E8"/>
    <w:rsid w:val="0061557F"/>
    <w:rsid w:val="00615788"/>
    <w:rsid w:val="00615C4C"/>
    <w:rsid w:val="00615DB6"/>
    <w:rsid w:val="0061616A"/>
    <w:rsid w:val="0061646C"/>
    <w:rsid w:val="00616C30"/>
    <w:rsid w:val="00617A44"/>
    <w:rsid w:val="00617D3E"/>
    <w:rsid w:val="006202B6"/>
    <w:rsid w:val="00620862"/>
    <w:rsid w:val="00620894"/>
    <w:rsid w:val="00620898"/>
    <w:rsid w:val="00620C01"/>
    <w:rsid w:val="00621E57"/>
    <w:rsid w:val="00621F43"/>
    <w:rsid w:val="00622047"/>
    <w:rsid w:val="0062263D"/>
    <w:rsid w:val="00622E21"/>
    <w:rsid w:val="0062315F"/>
    <w:rsid w:val="00623325"/>
    <w:rsid w:val="0062386D"/>
    <w:rsid w:val="0062426E"/>
    <w:rsid w:val="006248EB"/>
    <w:rsid w:val="00624966"/>
    <w:rsid w:val="00624E7F"/>
    <w:rsid w:val="00625118"/>
    <w:rsid w:val="00625CD0"/>
    <w:rsid w:val="00625D5F"/>
    <w:rsid w:val="0062627D"/>
    <w:rsid w:val="006264F2"/>
    <w:rsid w:val="006266BF"/>
    <w:rsid w:val="00626A5E"/>
    <w:rsid w:val="00627432"/>
    <w:rsid w:val="00627B19"/>
    <w:rsid w:val="00630F5C"/>
    <w:rsid w:val="006311EE"/>
    <w:rsid w:val="006317BB"/>
    <w:rsid w:val="00631A8A"/>
    <w:rsid w:val="00631CCF"/>
    <w:rsid w:val="00632D6C"/>
    <w:rsid w:val="006330F6"/>
    <w:rsid w:val="00633194"/>
    <w:rsid w:val="006333E7"/>
    <w:rsid w:val="0063474D"/>
    <w:rsid w:val="00634B19"/>
    <w:rsid w:val="006352DF"/>
    <w:rsid w:val="0063546D"/>
    <w:rsid w:val="006357B0"/>
    <w:rsid w:val="00635D35"/>
    <w:rsid w:val="006368DF"/>
    <w:rsid w:val="00636E22"/>
    <w:rsid w:val="00640147"/>
    <w:rsid w:val="006403DD"/>
    <w:rsid w:val="006404AD"/>
    <w:rsid w:val="00640611"/>
    <w:rsid w:val="00640630"/>
    <w:rsid w:val="00640784"/>
    <w:rsid w:val="00640844"/>
    <w:rsid w:val="006425D1"/>
    <w:rsid w:val="00642931"/>
    <w:rsid w:val="00642F1A"/>
    <w:rsid w:val="006434ED"/>
    <w:rsid w:val="0064354B"/>
    <w:rsid w:val="0064355F"/>
    <w:rsid w:val="0064368A"/>
    <w:rsid w:val="006436D1"/>
    <w:rsid w:val="006436DA"/>
    <w:rsid w:val="00644320"/>
    <w:rsid w:val="006448E4"/>
    <w:rsid w:val="006451D7"/>
    <w:rsid w:val="00645414"/>
    <w:rsid w:val="0064548C"/>
    <w:rsid w:val="006460CF"/>
    <w:rsid w:val="00646321"/>
    <w:rsid w:val="006464D0"/>
    <w:rsid w:val="006470F4"/>
    <w:rsid w:val="006471C2"/>
    <w:rsid w:val="006474E5"/>
    <w:rsid w:val="0064754F"/>
    <w:rsid w:val="0064766E"/>
    <w:rsid w:val="00647B9E"/>
    <w:rsid w:val="00647FFA"/>
    <w:rsid w:val="006502B8"/>
    <w:rsid w:val="006506CC"/>
    <w:rsid w:val="00651154"/>
    <w:rsid w:val="00651239"/>
    <w:rsid w:val="0065197D"/>
    <w:rsid w:val="00651C71"/>
    <w:rsid w:val="00651CEE"/>
    <w:rsid w:val="00652203"/>
    <w:rsid w:val="00652C36"/>
    <w:rsid w:val="00653606"/>
    <w:rsid w:val="00653739"/>
    <w:rsid w:val="00653B4C"/>
    <w:rsid w:val="006540F9"/>
    <w:rsid w:val="0065442F"/>
    <w:rsid w:val="0065457E"/>
    <w:rsid w:val="006547F0"/>
    <w:rsid w:val="00654E5A"/>
    <w:rsid w:val="00654EAA"/>
    <w:rsid w:val="006552AF"/>
    <w:rsid w:val="00655343"/>
    <w:rsid w:val="00655623"/>
    <w:rsid w:val="00655B09"/>
    <w:rsid w:val="0065601E"/>
    <w:rsid w:val="00656201"/>
    <w:rsid w:val="00656ABD"/>
    <w:rsid w:val="0065728C"/>
    <w:rsid w:val="00657314"/>
    <w:rsid w:val="00660314"/>
    <w:rsid w:val="00660EEA"/>
    <w:rsid w:val="006610E9"/>
    <w:rsid w:val="006611A4"/>
    <w:rsid w:val="00661591"/>
    <w:rsid w:val="00661BA8"/>
    <w:rsid w:val="00661EC6"/>
    <w:rsid w:val="00661FBF"/>
    <w:rsid w:val="00662480"/>
    <w:rsid w:val="00663584"/>
    <w:rsid w:val="00663C95"/>
    <w:rsid w:val="00664678"/>
    <w:rsid w:val="00664A1A"/>
    <w:rsid w:val="0066632F"/>
    <w:rsid w:val="00666A2F"/>
    <w:rsid w:val="00666CE8"/>
    <w:rsid w:val="00666D9B"/>
    <w:rsid w:val="00666E72"/>
    <w:rsid w:val="00670225"/>
    <w:rsid w:val="0067063C"/>
    <w:rsid w:val="00670E5D"/>
    <w:rsid w:val="0067141A"/>
    <w:rsid w:val="00671461"/>
    <w:rsid w:val="006714A0"/>
    <w:rsid w:val="00672986"/>
    <w:rsid w:val="00673066"/>
    <w:rsid w:val="006735A8"/>
    <w:rsid w:val="006742A5"/>
    <w:rsid w:val="006743E8"/>
    <w:rsid w:val="00674A89"/>
    <w:rsid w:val="00674BF6"/>
    <w:rsid w:val="00674CA9"/>
    <w:rsid w:val="00674F3D"/>
    <w:rsid w:val="00675156"/>
    <w:rsid w:val="006758BD"/>
    <w:rsid w:val="006759C3"/>
    <w:rsid w:val="00675BE0"/>
    <w:rsid w:val="006761FC"/>
    <w:rsid w:val="00677B43"/>
    <w:rsid w:val="00677BF3"/>
    <w:rsid w:val="00677C81"/>
    <w:rsid w:val="00680857"/>
    <w:rsid w:val="006808D4"/>
    <w:rsid w:val="00681114"/>
    <w:rsid w:val="006817A2"/>
    <w:rsid w:val="00681B39"/>
    <w:rsid w:val="00681E59"/>
    <w:rsid w:val="00682865"/>
    <w:rsid w:val="00682BDE"/>
    <w:rsid w:val="0068316B"/>
    <w:rsid w:val="00683286"/>
    <w:rsid w:val="006839DC"/>
    <w:rsid w:val="00683B25"/>
    <w:rsid w:val="00683C50"/>
    <w:rsid w:val="0068414D"/>
    <w:rsid w:val="00685545"/>
    <w:rsid w:val="00685A14"/>
    <w:rsid w:val="0068644C"/>
    <w:rsid w:val="006864B3"/>
    <w:rsid w:val="00686711"/>
    <w:rsid w:val="00687682"/>
    <w:rsid w:val="00687C8E"/>
    <w:rsid w:val="00687F6C"/>
    <w:rsid w:val="00687F76"/>
    <w:rsid w:val="0069060B"/>
    <w:rsid w:val="00691479"/>
    <w:rsid w:val="006914DE"/>
    <w:rsid w:val="00692524"/>
    <w:rsid w:val="00692BE4"/>
    <w:rsid w:val="00692D64"/>
    <w:rsid w:val="006931D2"/>
    <w:rsid w:val="006931FA"/>
    <w:rsid w:val="0069355A"/>
    <w:rsid w:val="00693808"/>
    <w:rsid w:val="006938DA"/>
    <w:rsid w:val="006939CD"/>
    <w:rsid w:val="00693A3E"/>
    <w:rsid w:val="00693B5A"/>
    <w:rsid w:val="00693E9D"/>
    <w:rsid w:val="006940D2"/>
    <w:rsid w:val="006942AD"/>
    <w:rsid w:val="0069460E"/>
    <w:rsid w:val="00694C47"/>
    <w:rsid w:val="00694E5A"/>
    <w:rsid w:val="00695329"/>
    <w:rsid w:val="006954D1"/>
    <w:rsid w:val="00695560"/>
    <w:rsid w:val="00695945"/>
    <w:rsid w:val="006959BE"/>
    <w:rsid w:val="00695C53"/>
    <w:rsid w:val="006963FB"/>
    <w:rsid w:val="00696E7B"/>
    <w:rsid w:val="0069726D"/>
    <w:rsid w:val="00697432"/>
    <w:rsid w:val="00697F2D"/>
    <w:rsid w:val="006A0431"/>
    <w:rsid w:val="006A0899"/>
    <w:rsid w:val="006A10F8"/>
    <w:rsid w:val="006A15D9"/>
    <w:rsid w:val="006A1955"/>
    <w:rsid w:val="006A2100"/>
    <w:rsid w:val="006A281D"/>
    <w:rsid w:val="006A2FC4"/>
    <w:rsid w:val="006A2FF0"/>
    <w:rsid w:val="006A365A"/>
    <w:rsid w:val="006A443B"/>
    <w:rsid w:val="006A453E"/>
    <w:rsid w:val="006A4649"/>
    <w:rsid w:val="006A479A"/>
    <w:rsid w:val="006A49D2"/>
    <w:rsid w:val="006A4BAA"/>
    <w:rsid w:val="006A5A51"/>
    <w:rsid w:val="006A5A89"/>
    <w:rsid w:val="006A5C3B"/>
    <w:rsid w:val="006A704A"/>
    <w:rsid w:val="006A72E0"/>
    <w:rsid w:val="006B0220"/>
    <w:rsid w:val="006B02C6"/>
    <w:rsid w:val="006B02D4"/>
    <w:rsid w:val="006B081F"/>
    <w:rsid w:val="006B0AD6"/>
    <w:rsid w:val="006B0BF3"/>
    <w:rsid w:val="006B123E"/>
    <w:rsid w:val="006B335C"/>
    <w:rsid w:val="006B3D72"/>
    <w:rsid w:val="006B67BB"/>
    <w:rsid w:val="006B6A13"/>
    <w:rsid w:val="006B6C62"/>
    <w:rsid w:val="006B6EC9"/>
    <w:rsid w:val="006B71A9"/>
    <w:rsid w:val="006B775E"/>
    <w:rsid w:val="006B77CA"/>
    <w:rsid w:val="006B7B1A"/>
    <w:rsid w:val="006B7BC7"/>
    <w:rsid w:val="006B7CC3"/>
    <w:rsid w:val="006B7E42"/>
    <w:rsid w:val="006C0694"/>
    <w:rsid w:val="006C181C"/>
    <w:rsid w:val="006C2535"/>
    <w:rsid w:val="006C3507"/>
    <w:rsid w:val="006C3609"/>
    <w:rsid w:val="006C3DF5"/>
    <w:rsid w:val="006C441E"/>
    <w:rsid w:val="006C451F"/>
    <w:rsid w:val="006C4B90"/>
    <w:rsid w:val="006C5667"/>
    <w:rsid w:val="006C5D38"/>
    <w:rsid w:val="006C600D"/>
    <w:rsid w:val="006C61F7"/>
    <w:rsid w:val="006C638D"/>
    <w:rsid w:val="006C63C3"/>
    <w:rsid w:val="006C706B"/>
    <w:rsid w:val="006C7167"/>
    <w:rsid w:val="006C717C"/>
    <w:rsid w:val="006C7CD6"/>
    <w:rsid w:val="006C7E05"/>
    <w:rsid w:val="006C7E97"/>
    <w:rsid w:val="006C7F2F"/>
    <w:rsid w:val="006D0550"/>
    <w:rsid w:val="006D0BE4"/>
    <w:rsid w:val="006D1016"/>
    <w:rsid w:val="006D1608"/>
    <w:rsid w:val="006D17F2"/>
    <w:rsid w:val="006D2092"/>
    <w:rsid w:val="006D2564"/>
    <w:rsid w:val="006D2916"/>
    <w:rsid w:val="006D3505"/>
    <w:rsid w:val="006D3B65"/>
    <w:rsid w:val="006D3EDA"/>
    <w:rsid w:val="006D4F4C"/>
    <w:rsid w:val="006D4FF2"/>
    <w:rsid w:val="006D525E"/>
    <w:rsid w:val="006D52A0"/>
    <w:rsid w:val="006D5512"/>
    <w:rsid w:val="006D5990"/>
    <w:rsid w:val="006D662C"/>
    <w:rsid w:val="006D66D8"/>
    <w:rsid w:val="006D6736"/>
    <w:rsid w:val="006D6844"/>
    <w:rsid w:val="006D6BE1"/>
    <w:rsid w:val="006D6F0E"/>
    <w:rsid w:val="006D707F"/>
    <w:rsid w:val="006D7DEA"/>
    <w:rsid w:val="006E0134"/>
    <w:rsid w:val="006E0D90"/>
    <w:rsid w:val="006E13BA"/>
    <w:rsid w:val="006E1562"/>
    <w:rsid w:val="006E1F11"/>
    <w:rsid w:val="006E1F9B"/>
    <w:rsid w:val="006E33C3"/>
    <w:rsid w:val="006E3474"/>
    <w:rsid w:val="006E3546"/>
    <w:rsid w:val="006E3DFD"/>
    <w:rsid w:val="006E3F95"/>
    <w:rsid w:val="006E3FA9"/>
    <w:rsid w:val="006E52AD"/>
    <w:rsid w:val="006E5650"/>
    <w:rsid w:val="006E6FB0"/>
    <w:rsid w:val="006E6FBB"/>
    <w:rsid w:val="006E7AA3"/>
    <w:rsid w:val="006E7D82"/>
    <w:rsid w:val="006E7FB5"/>
    <w:rsid w:val="006F0345"/>
    <w:rsid w:val="006F038F"/>
    <w:rsid w:val="006F0AE7"/>
    <w:rsid w:val="006F0F93"/>
    <w:rsid w:val="006F1075"/>
    <w:rsid w:val="006F1883"/>
    <w:rsid w:val="006F1D76"/>
    <w:rsid w:val="006F1FAF"/>
    <w:rsid w:val="006F20A9"/>
    <w:rsid w:val="006F2387"/>
    <w:rsid w:val="006F2B87"/>
    <w:rsid w:val="006F31F2"/>
    <w:rsid w:val="006F4185"/>
    <w:rsid w:val="006F45A4"/>
    <w:rsid w:val="006F4848"/>
    <w:rsid w:val="006F4E69"/>
    <w:rsid w:val="006F504A"/>
    <w:rsid w:val="006F5186"/>
    <w:rsid w:val="006F598D"/>
    <w:rsid w:val="006F599E"/>
    <w:rsid w:val="006F599F"/>
    <w:rsid w:val="006F5F5F"/>
    <w:rsid w:val="006F6A83"/>
    <w:rsid w:val="006F6D2C"/>
    <w:rsid w:val="006F6E4C"/>
    <w:rsid w:val="006F7186"/>
    <w:rsid w:val="006F745C"/>
    <w:rsid w:val="006F7494"/>
    <w:rsid w:val="006F751F"/>
    <w:rsid w:val="006F7530"/>
    <w:rsid w:val="006F7C2D"/>
    <w:rsid w:val="006F7EF4"/>
    <w:rsid w:val="00700524"/>
    <w:rsid w:val="00700783"/>
    <w:rsid w:val="007014BB"/>
    <w:rsid w:val="00702D5C"/>
    <w:rsid w:val="007031A0"/>
    <w:rsid w:val="00703BB3"/>
    <w:rsid w:val="00703C53"/>
    <w:rsid w:val="007040A3"/>
    <w:rsid w:val="00704578"/>
    <w:rsid w:val="007047C4"/>
    <w:rsid w:val="00704F8C"/>
    <w:rsid w:val="00704FE0"/>
    <w:rsid w:val="00705433"/>
    <w:rsid w:val="007054BD"/>
    <w:rsid w:val="007064A2"/>
    <w:rsid w:val="007064FE"/>
    <w:rsid w:val="00706982"/>
    <w:rsid w:val="00706CC0"/>
    <w:rsid w:val="00706EC0"/>
    <w:rsid w:val="007074A1"/>
    <w:rsid w:val="0071052D"/>
    <w:rsid w:val="0071132C"/>
    <w:rsid w:val="007113D6"/>
    <w:rsid w:val="007117FF"/>
    <w:rsid w:val="00711A41"/>
    <w:rsid w:val="007125EE"/>
    <w:rsid w:val="00712CF5"/>
    <w:rsid w:val="00713131"/>
    <w:rsid w:val="00714DC5"/>
    <w:rsid w:val="00715237"/>
    <w:rsid w:val="007153E8"/>
    <w:rsid w:val="00715472"/>
    <w:rsid w:val="00716384"/>
    <w:rsid w:val="007169F3"/>
    <w:rsid w:val="00716B14"/>
    <w:rsid w:val="00716F44"/>
    <w:rsid w:val="00717F25"/>
    <w:rsid w:val="00720116"/>
    <w:rsid w:val="0072067D"/>
    <w:rsid w:val="00721143"/>
    <w:rsid w:val="00721AE1"/>
    <w:rsid w:val="00721D7A"/>
    <w:rsid w:val="00722849"/>
    <w:rsid w:val="00723293"/>
    <w:rsid w:val="007232C2"/>
    <w:rsid w:val="00723B40"/>
    <w:rsid w:val="00723D16"/>
    <w:rsid w:val="00723E9C"/>
    <w:rsid w:val="00724750"/>
    <w:rsid w:val="00724AF8"/>
    <w:rsid w:val="0072514B"/>
    <w:rsid w:val="007254A5"/>
    <w:rsid w:val="00725748"/>
    <w:rsid w:val="00725903"/>
    <w:rsid w:val="007259D8"/>
    <w:rsid w:val="00725D1F"/>
    <w:rsid w:val="00726164"/>
    <w:rsid w:val="007261D5"/>
    <w:rsid w:val="007269E3"/>
    <w:rsid w:val="00726A67"/>
    <w:rsid w:val="00726D11"/>
    <w:rsid w:val="00726EDC"/>
    <w:rsid w:val="00727608"/>
    <w:rsid w:val="00727753"/>
    <w:rsid w:val="00730AF2"/>
    <w:rsid w:val="00730C08"/>
    <w:rsid w:val="00730C60"/>
    <w:rsid w:val="00730FF9"/>
    <w:rsid w:val="00731363"/>
    <w:rsid w:val="007316E6"/>
    <w:rsid w:val="00731E51"/>
    <w:rsid w:val="0073210F"/>
    <w:rsid w:val="0073299C"/>
    <w:rsid w:val="00732B00"/>
    <w:rsid w:val="00732BD4"/>
    <w:rsid w:val="007333EA"/>
    <w:rsid w:val="00733854"/>
    <w:rsid w:val="00734903"/>
    <w:rsid w:val="007356C1"/>
    <w:rsid w:val="007357ED"/>
    <w:rsid w:val="0073594A"/>
    <w:rsid w:val="007359FE"/>
    <w:rsid w:val="00735D88"/>
    <w:rsid w:val="00736018"/>
    <w:rsid w:val="0073627A"/>
    <w:rsid w:val="0073687C"/>
    <w:rsid w:val="007369AB"/>
    <w:rsid w:val="007371B3"/>
    <w:rsid w:val="0073720D"/>
    <w:rsid w:val="00737507"/>
    <w:rsid w:val="00737D57"/>
    <w:rsid w:val="00737E0F"/>
    <w:rsid w:val="00737E27"/>
    <w:rsid w:val="00740712"/>
    <w:rsid w:val="00740C7C"/>
    <w:rsid w:val="00741586"/>
    <w:rsid w:val="0074175E"/>
    <w:rsid w:val="00741D27"/>
    <w:rsid w:val="007421D3"/>
    <w:rsid w:val="0074247F"/>
    <w:rsid w:val="007429A7"/>
    <w:rsid w:val="00742AB9"/>
    <w:rsid w:val="00743DAC"/>
    <w:rsid w:val="00743FA3"/>
    <w:rsid w:val="007446A7"/>
    <w:rsid w:val="00744DEA"/>
    <w:rsid w:val="00745308"/>
    <w:rsid w:val="00745959"/>
    <w:rsid w:val="00745A00"/>
    <w:rsid w:val="00746C31"/>
    <w:rsid w:val="00746CCC"/>
    <w:rsid w:val="00747EA5"/>
    <w:rsid w:val="00747EF2"/>
    <w:rsid w:val="0075015D"/>
    <w:rsid w:val="0075050B"/>
    <w:rsid w:val="00751489"/>
    <w:rsid w:val="007519C3"/>
    <w:rsid w:val="00751A6A"/>
    <w:rsid w:val="00751E0D"/>
    <w:rsid w:val="00752DEF"/>
    <w:rsid w:val="00752F16"/>
    <w:rsid w:val="00752F3E"/>
    <w:rsid w:val="00753E1E"/>
    <w:rsid w:val="00754455"/>
    <w:rsid w:val="00754FBF"/>
    <w:rsid w:val="007563D4"/>
    <w:rsid w:val="00756515"/>
    <w:rsid w:val="00756768"/>
    <w:rsid w:val="00756E7A"/>
    <w:rsid w:val="00757185"/>
    <w:rsid w:val="00757748"/>
    <w:rsid w:val="00757BBA"/>
    <w:rsid w:val="007610AA"/>
    <w:rsid w:val="0076220D"/>
    <w:rsid w:val="007622E1"/>
    <w:rsid w:val="007625E7"/>
    <w:rsid w:val="0076281E"/>
    <w:rsid w:val="00762E55"/>
    <w:rsid w:val="00762E61"/>
    <w:rsid w:val="00762EC5"/>
    <w:rsid w:val="00763272"/>
    <w:rsid w:val="0076329C"/>
    <w:rsid w:val="007634AA"/>
    <w:rsid w:val="007640DA"/>
    <w:rsid w:val="00764543"/>
    <w:rsid w:val="00765049"/>
    <w:rsid w:val="00765838"/>
    <w:rsid w:val="007661AA"/>
    <w:rsid w:val="00766C49"/>
    <w:rsid w:val="00766E1A"/>
    <w:rsid w:val="007678AF"/>
    <w:rsid w:val="007708BA"/>
    <w:rsid w:val="007709EF"/>
    <w:rsid w:val="00770ADE"/>
    <w:rsid w:val="00770BD9"/>
    <w:rsid w:val="00770EF6"/>
    <w:rsid w:val="0077115B"/>
    <w:rsid w:val="007722D5"/>
    <w:rsid w:val="0077244B"/>
    <w:rsid w:val="00772C20"/>
    <w:rsid w:val="00772C76"/>
    <w:rsid w:val="00772DB5"/>
    <w:rsid w:val="00772FB8"/>
    <w:rsid w:val="007731E4"/>
    <w:rsid w:val="00773201"/>
    <w:rsid w:val="007736CE"/>
    <w:rsid w:val="00773AF1"/>
    <w:rsid w:val="00773F90"/>
    <w:rsid w:val="00774A28"/>
    <w:rsid w:val="00774AFD"/>
    <w:rsid w:val="00775251"/>
    <w:rsid w:val="00775A8B"/>
    <w:rsid w:val="00775E58"/>
    <w:rsid w:val="00776F25"/>
    <w:rsid w:val="00777A3D"/>
    <w:rsid w:val="00780232"/>
    <w:rsid w:val="007803CD"/>
    <w:rsid w:val="00781C18"/>
    <w:rsid w:val="00781E09"/>
    <w:rsid w:val="00782382"/>
    <w:rsid w:val="007824CA"/>
    <w:rsid w:val="00782591"/>
    <w:rsid w:val="00782701"/>
    <w:rsid w:val="00782FF8"/>
    <w:rsid w:val="00783084"/>
    <w:rsid w:val="007831CE"/>
    <w:rsid w:val="00783559"/>
    <w:rsid w:val="00783597"/>
    <w:rsid w:val="007835B4"/>
    <w:rsid w:val="0078387A"/>
    <w:rsid w:val="00783A6E"/>
    <w:rsid w:val="00783FC9"/>
    <w:rsid w:val="00784A23"/>
    <w:rsid w:val="00784E9F"/>
    <w:rsid w:val="00785A98"/>
    <w:rsid w:val="00785F0D"/>
    <w:rsid w:val="007861EA"/>
    <w:rsid w:val="007875B0"/>
    <w:rsid w:val="00790757"/>
    <w:rsid w:val="007909B6"/>
    <w:rsid w:val="00792470"/>
    <w:rsid w:val="007924D5"/>
    <w:rsid w:val="00792F29"/>
    <w:rsid w:val="00793227"/>
    <w:rsid w:val="007933B5"/>
    <w:rsid w:val="00793656"/>
    <w:rsid w:val="0079463A"/>
    <w:rsid w:val="007948E7"/>
    <w:rsid w:val="00794B36"/>
    <w:rsid w:val="007952A8"/>
    <w:rsid w:val="0079551B"/>
    <w:rsid w:val="00795B3C"/>
    <w:rsid w:val="00795C1B"/>
    <w:rsid w:val="00796073"/>
    <w:rsid w:val="00796578"/>
    <w:rsid w:val="00796FD8"/>
    <w:rsid w:val="00797041"/>
    <w:rsid w:val="00797906"/>
    <w:rsid w:val="00797AA5"/>
    <w:rsid w:val="007A023D"/>
    <w:rsid w:val="007A0510"/>
    <w:rsid w:val="007A0727"/>
    <w:rsid w:val="007A2032"/>
    <w:rsid w:val="007A26BD"/>
    <w:rsid w:val="007A271D"/>
    <w:rsid w:val="007A2938"/>
    <w:rsid w:val="007A346E"/>
    <w:rsid w:val="007A35A2"/>
    <w:rsid w:val="007A3627"/>
    <w:rsid w:val="007A4105"/>
    <w:rsid w:val="007A5E75"/>
    <w:rsid w:val="007A5ED5"/>
    <w:rsid w:val="007A6343"/>
    <w:rsid w:val="007A6BC3"/>
    <w:rsid w:val="007A70E1"/>
    <w:rsid w:val="007A7E76"/>
    <w:rsid w:val="007B002F"/>
    <w:rsid w:val="007B015B"/>
    <w:rsid w:val="007B07D1"/>
    <w:rsid w:val="007B0996"/>
    <w:rsid w:val="007B0ED1"/>
    <w:rsid w:val="007B1909"/>
    <w:rsid w:val="007B25D0"/>
    <w:rsid w:val="007B27C0"/>
    <w:rsid w:val="007B386F"/>
    <w:rsid w:val="007B392F"/>
    <w:rsid w:val="007B3F2A"/>
    <w:rsid w:val="007B4503"/>
    <w:rsid w:val="007B4C5A"/>
    <w:rsid w:val="007B4D82"/>
    <w:rsid w:val="007B50CA"/>
    <w:rsid w:val="007B54B8"/>
    <w:rsid w:val="007B5F8D"/>
    <w:rsid w:val="007B6467"/>
    <w:rsid w:val="007B6627"/>
    <w:rsid w:val="007B7112"/>
    <w:rsid w:val="007C005B"/>
    <w:rsid w:val="007C0206"/>
    <w:rsid w:val="007C02CF"/>
    <w:rsid w:val="007C0811"/>
    <w:rsid w:val="007C1215"/>
    <w:rsid w:val="007C1973"/>
    <w:rsid w:val="007C1D4A"/>
    <w:rsid w:val="007C1DBD"/>
    <w:rsid w:val="007C29AA"/>
    <w:rsid w:val="007C2B1A"/>
    <w:rsid w:val="007C2DBE"/>
    <w:rsid w:val="007C4003"/>
    <w:rsid w:val="007C406E"/>
    <w:rsid w:val="007C4298"/>
    <w:rsid w:val="007C49D9"/>
    <w:rsid w:val="007C5183"/>
    <w:rsid w:val="007C5365"/>
    <w:rsid w:val="007C53DC"/>
    <w:rsid w:val="007C546B"/>
    <w:rsid w:val="007C5724"/>
    <w:rsid w:val="007C598A"/>
    <w:rsid w:val="007C6584"/>
    <w:rsid w:val="007C67F3"/>
    <w:rsid w:val="007C7179"/>
    <w:rsid w:val="007C7573"/>
    <w:rsid w:val="007C7963"/>
    <w:rsid w:val="007C7CBC"/>
    <w:rsid w:val="007C7FEB"/>
    <w:rsid w:val="007D21FE"/>
    <w:rsid w:val="007D2252"/>
    <w:rsid w:val="007D2713"/>
    <w:rsid w:val="007D28CC"/>
    <w:rsid w:val="007D2925"/>
    <w:rsid w:val="007D3C68"/>
    <w:rsid w:val="007D4AED"/>
    <w:rsid w:val="007D502E"/>
    <w:rsid w:val="007D51F6"/>
    <w:rsid w:val="007D5889"/>
    <w:rsid w:val="007D610E"/>
    <w:rsid w:val="007D6735"/>
    <w:rsid w:val="007D698F"/>
    <w:rsid w:val="007D6C1A"/>
    <w:rsid w:val="007D718E"/>
    <w:rsid w:val="007D758A"/>
    <w:rsid w:val="007D7B35"/>
    <w:rsid w:val="007E02E5"/>
    <w:rsid w:val="007E03DF"/>
    <w:rsid w:val="007E15F7"/>
    <w:rsid w:val="007E1A7E"/>
    <w:rsid w:val="007E209D"/>
    <w:rsid w:val="007E23DA"/>
    <w:rsid w:val="007E2989"/>
    <w:rsid w:val="007E2B20"/>
    <w:rsid w:val="007E2BD9"/>
    <w:rsid w:val="007E41EF"/>
    <w:rsid w:val="007E45AF"/>
    <w:rsid w:val="007E4739"/>
    <w:rsid w:val="007E5D01"/>
    <w:rsid w:val="007E602B"/>
    <w:rsid w:val="007E69E6"/>
    <w:rsid w:val="007E6E36"/>
    <w:rsid w:val="007E6E69"/>
    <w:rsid w:val="007E7735"/>
    <w:rsid w:val="007E7EFB"/>
    <w:rsid w:val="007F029F"/>
    <w:rsid w:val="007F0504"/>
    <w:rsid w:val="007F06B2"/>
    <w:rsid w:val="007F0D18"/>
    <w:rsid w:val="007F0DE7"/>
    <w:rsid w:val="007F1FE4"/>
    <w:rsid w:val="007F2540"/>
    <w:rsid w:val="007F2E1A"/>
    <w:rsid w:val="007F389B"/>
    <w:rsid w:val="007F3910"/>
    <w:rsid w:val="007F3C2D"/>
    <w:rsid w:val="007F3E5F"/>
    <w:rsid w:val="007F40C8"/>
    <w:rsid w:val="007F41A8"/>
    <w:rsid w:val="007F42F6"/>
    <w:rsid w:val="007F439C"/>
    <w:rsid w:val="007F459C"/>
    <w:rsid w:val="007F4727"/>
    <w:rsid w:val="007F4FFB"/>
    <w:rsid w:val="007F5331"/>
    <w:rsid w:val="007F548A"/>
    <w:rsid w:val="007F57AB"/>
    <w:rsid w:val="007F5DF0"/>
    <w:rsid w:val="007F602A"/>
    <w:rsid w:val="007F6896"/>
    <w:rsid w:val="007F70DA"/>
    <w:rsid w:val="007F73B7"/>
    <w:rsid w:val="007F76CA"/>
    <w:rsid w:val="007F7AA0"/>
    <w:rsid w:val="007F7FE2"/>
    <w:rsid w:val="00800B18"/>
    <w:rsid w:val="00800CCA"/>
    <w:rsid w:val="00800D16"/>
    <w:rsid w:val="00801268"/>
    <w:rsid w:val="008018CE"/>
    <w:rsid w:val="00801A42"/>
    <w:rsid w:val="00801DE2"/>
    <w:rsid w:val="00802230"/>
    <w:rsid w:val="00802E64"/>
    <w:rsid w:val="008031CA"/>
    <w:rsid w:val="00803230"/>
    <w:rsid w:val="00803894"/>
    <w:rsid w:val="0080390D"/>
    <w:rsid w:val="008041B0"/>
    <w:rsid w:val="0080426F"/>
    <w:rsid w:val="008045B4"/>
    <w:rsid w:val="00804895"/>
    <w:rsid w:val="00804F55"/>
    <w:rsid w:val="008053AF"/>
    <w:rsid w:val="0080599F"/>
    <w:rsid w:val="00805DBE"/>
    <w:rsid w:val="00806120"/>
    <w:rsid w:val="008069FC"/>
    <w:rsid w:val="00806F63"/>
    <w:rsid w:val="00807D2C"/>
    <w:rsid w:val="008106FC"/>
    <w:rsid w:val="00810C93"/>
    <w:rsid w:val="0081144D"/>
    <w:rsid w:val="008118C7"/>
    <w:rsid w:val="00811E99"/>
    <w:rsid w:val="00812028"/>
    <w:rsid w:val="00812419"/>
    <w:rsid w:val="00812BB9"/>
    <w:rsid w:val="00812DD8"/>
    <w:rsid w:val="00812FC2"/>
    <w:rsid w:val="00813082"/>
    <w:rsid w:val="008131A6"/>
    <w:rsid w:val="00813342"/>
    <w:rsid w:val="008143C8"/>
    <w:rsid w:val="00814ABC"/>
    <w:rsid w:val="00814B05"/>
    <w:rsid w:val="00814D03"/>
    <w:rsid w:val="00814E14"/>
    <w:rsid w:val="0081541D"/>
    <w:rsid w:val="00815C33"/>
    <w:rsid w:val="00815D83"/>
    <w:rsid w:val="00816420"/>
    <w:rsid w:val="008168A8"/>
    <w:rsid w:val="00816EFC"/>
    <w:rsid w:val="00817320"/>
    <w:rsid w:val="00817947"/>
    <w:rsid w:val="00820371"/>
    <w:rsid w:val="00820427"/>
    <w:rsid w:val="008205BC"/>
    <w:rsid w:val="00820DAB"/>
    <w:rsid w:val="00820E87"/>
    <w:rsid w:val="0082119F"/>
    <w:rsid w:val="008218E1"/>
    <w:rsid w:val="008219D4"/>
    <w:rsid w:val="00821FC1"/>
    <w:rsid w:val="00822825"/>
    <w:rsid w:val="00823707"/>
    <w:rsid w:val="00823AE2"/>
    <w:rsid w:val="008240EA"/>
    <w:rsid w:val="00824477"/>
    <w:rsid w:val="00824665"/>
    <w:rsid w:val="00825718"/>
    <w:rsid w:val="0082643E"/>
    <w:rsid w:val="00827282"/>
    <w:rsid w:val="0083018E"/>
    <w:rsid w:val="0083033E"/>
    <w:rsid w:val="00830604"/>
    <w:rsid w:val="0083178B"/>
    <w:rsid w:val="00831B53"/>
    <w:rsid w:val="00831B64"/>
    <w:rsid w:val="00831D6F"/>
    <w:rsid w:val="00831EE4"/>
    <w:rsid w:val="0083236E"/>
    <w:rsid w:val="00832CB8"/>
    <w:rsid w:val="00833695"/>
    <w:rsid w:val="008336B7"/>
    <w:rsid w:val="0083381F"/>
    <w:rsid w:val="00833A8E"/>
    <w:rsid w:val="00833E27"/>
    <w:rsid w:val="00834027"/>
    <w:rsid w:val="00834321"/>
    <w:rsid w:val="00834C83"/>
    <w:rsid w:val="00834D9D"/>
    <w:rsid w:val="0083509E"/>
    <w:rsid w:val="00835532"/>
    <w:rsid w:val="00835942"/>
    <w:rsid w:val="0083660E"/>
    <w:rsid w:val="00836660"/>
    <w:rsid w:val="00836ACA"/>
    <w:rsid w:val="00837164"/>
    <w:rsid w:val="008377B4"/>
    <w:rsid w:val="00837863"/>
    <w:rsid w:val="00837CFD"/>
    <w:rsid w:val="008405FF"/>
    <w:rsid w:val="00840E15"/>
    <w:rsid w:val="00841397"/>
    <w:rsid w:val="00841645"/>
    <w:rsid w:val="00841BE8"/>
    <w:rsid w:val="00841D11"/>
    <w:rsid w:val="008420EC"/>
    <w:rsid w:val="00842279"/>
    <w:rsid w:val="0084229B"/>
    <w:rsid w:val="00842905"/>
    <w:rsid w:val="00842C07"/>
    <w:rsid w:val="00842CD8"/>
    <w:rsid w:val="00842E12"/>
    <w:rsid w:val="008431FA"/>
    <w:rsid w:val="00843735"/>
    <w:rsid w:val="0084399C"/>
    <w:rsid w:val="00843C26"/>
    <w:rsid w:val="008441AD"/>
    <w:rsid w:val="00844544"/>
    <w:rsid w:val="008445E7"/>
    <w:rsid w:val="00844A69"/>
    <w:rsid w:val="00844C3E"/>
    <w:rsid w:val="00845104"/>
    <w:rsid w:val="00845CC4"/>
    <w:rsid w:val="00845F3A"/>
    <w:rsid w:val="00846661"/>
    <w:rsid w:val="0084691C"/>
    <w:rsid w:val="00846E89"/>
    <w:rsid w:val="00847029"/>
    <w:rsid w:val="00847444"/>
    <w:rsid w:val="0084755E"/>
    <w:rsid w:val="00850D72"/>
    <w:rsid w:val="008512EA"/>
    <w:rsid w:val="008517B6"/>
    <w:rsid w:val="008517C6"/>
    <w:rsid w:val="00851F48"/>
    <w:rsid w:val="008529AB"/>
    <w:rsid w:val="00852F4C"/>
    <w:rsid w:val="0085304E"/>
    <w:rsid w:val="0085452C"/>
    <w:rsid w:val="008547BA"/>
    <w:rsid w:val="00854F44"/>
    <w:rsid w:val="008553C7"/>
    <w:rsid w:val="0085574E"/>
    <w:rsid w:val="008559F6"/>
    <w:rsid w:val="0085640F"/>
    <w:rsid w:val="00856604"/>
    <w:rsid w:val="008571F9"/>
    <w:rsid w:val="0085735E"/>
    <w:rsid w:val="00857668"/>
    <w:rsid w:val="00857FEB"/>
    <w:rsid w:val="008601AF"/>
    <w:rsid w:val="00860965"/>
    <w:rsid w:val="00861F0B"/>
    <w:rsid w:val="0086282E"/>
    <w:rsid w:val="008629C0"/>
    <w:rsid w:val="00862B60"/>
    <w:rsid w:val="00864C78"/>
    <w:rsid w:val="00864DCE"/>
    <w:rsid w:val="00866C0A"/>
    <w:rsid w:val="0086789D"/>
    <w:rsid w:val="00867E8D"/>
    <w:rsid w:val="00867E90"/>
    <w:rsid w:val="0087089D"/>
    <w:rsid w:val="00870D7B"/>
    <w:rsid w:val="00871234"/>
    <w:rsid w:val="00871518"/>
    <w:rsid w:val="00871E4F"/>
    <w:rsid w:val="00872271"/>
    <w:rsid w:val="00872972"/>
    <w:rsid w:val="00872B23"/>
    <w:rsid w:val="00872BAD"/>
    <w:rsid w:val="00872E66"/>
    <w:rsid w:val="008731CD"/>
    <w:rsid w:val="00873491"/>
    <w:rsid w:val="00873AC4"/>
    <w:rsid w:val="00873AC7"/>
    <w:rsid w:val="00874A52"/>
    <w:rsid w:val="00875951"/>
    <w:rsid w:val="008765DF"/>
    <w:rsid w:val="00876706"/>
    <w:rsid w:val="00876EC4"/>
    <w:rsid w:val="00876FCC"/>
    <w:rsid w:val="0087709C"/>
    <w:rsid w:val="008775F4"/>
    <w:rsid w:val="008800ED"/>
    <w:rsid w:val="008805EC"/>
    <w:rsid w:val="008809B2"/>
    <w:rsid w:val="00880B40"/>
    <w:rsid w:val="00881EA0"/>
    <w:rsid w:val="00882C29"/>
    <w:rsid w:val="00883068"/>
    <w:rsid w:val="00883122"/>
    <w:rsid w:val="00883137"/>
    <w:rsid w:val="00883384"/>
    <w:rsid w:val="00883BC4"/>
    <w:rsid w:val="00883D04"/>
    <w:rsid w:val="00884687"/>
    <w:rsid w:val="0088473C"/>
    <w:rsid w:val="00884C92"/>
    <w:rsid w:val="008851AF"/>
    <w:rsid w:val="008853C8"/>
    <w:rsid w:val="0088564D"/>
    <w:rsid w:val="00885803"/>
    <w:rsid w:val="0088607D"/>
    <w:rsid w:val="00887124"/>
    <w:rsid w:val="00890561"/>
    <w:rsid w:val="008908AF"/>
    <w:rsid w:val="00890D03"/>
    <w:rsid w:val="0089190A"/>
    <w:rsid w:val="008922BB"/>
    <w:rsid w:val="00892B5F"/>
    <w:rsid w:val="00893195"/>
    <w:rsid w:val="00893599"/>
    <w:rsid w:val="00894258"/>
    <w:rsid w:val="00894A3B"/>
    <w:rsid w:val="00894E8D"/>
    <w:rsid w:val="00895CE8"/>
    <w:rsid w:val="00896532"/>
    <w:rsid w:val="00897090"/>
    <w:rsid w:val="008974A8"/>
    <w:rsid w:val="00897511"/>
    <w:rsid w:val="0089763D"/>
    <w:rsid w:val="0089784C"/>
    <w:rsid w:val="00897EC9"/>
    <w:rsid w:val="00897FB9"/>
    <w:rsid w:val="008A0AAA"/>
    <w:rsid w:val="008A0AFB"/>
    <w:rsid w:val="008A11FC"/>
    <w:rsid w:val="008A12D2"/>
    <w:rsid w:val="008A1F5D"/>
    <w:rsid w:val="008A2306"/>
    <w:rsid w:val="008A28A9"/>
    <w:rsid w:val="008A28F5"/>
    <w:rsid w:val="008A2A25"/>
    <w:rsid w:val="008A2A5E"/>
    <w:rsid w:val="008A36DC"/>
    <w:rsid w:val="008A3A92"/>
    <w:rsid w:val="008A5860"/>
    <w:rsid w:val="008A5950"/>
    <w:rsid w:val="008A5ED5"/>
    <w:rsid w:val="008A5EE5"/>
    <w:rsid w:val="008A616A"/>
    <w:rsid w:val="008A67D7"/>
    <w:rsid w:val="008A6864"/>
    <w:rsid w:val="008A6986"/>
    <w:rsid w:val="008A6A3C"/>
    <w:rsid w:val="008A736F"/>
    <w:rsid w:val="008A7575"/>
    <w:rsid w:val="008B061A"/>
    <w:rsid w:val="008B094C"/>
    <w:rsid w:val="008B1198"/>
    <w:rsid w:val="008B1663"/>
    <w:rsid w:val="008B1EDF"/>
    <w:rsid w:val="008B215D"/>
    <w:rsid w:val="008B2744"/>
    <w:rsid w:val="008B27B3"/>
    <w:rsid w:val="008B29F0"/>
    <w:rsid w:val="008B3471"/>
    <w:rsid w:val="008B3747"/>
    <w:rsid w:val="008B3929"/>
    <w:rsid w:val="008B4125"/>
    <w:rsid w:val="008B442D"/>
    <w:rsid w:val="008B47AB"/>
    <w:rsid w:val="008B4CB3"/>
    <w:rsid w:val="008B5610"/>
    <w:rsid w:val="008B567B"/>
    <w:rsid w:val="008B57C2"/>
    <w:rsid w:val="008B603D"/>
    <w:rsid w:val="008B7269"/>
    <w:rsid w:val="008B7322"/>
    <w:rsid w:val="008B7381"/>
    <w:rsid w:val="008B7AE6"/>
    <w:rsid w:val="008B7B24"/>
    <w:rsid w:val="008C030F"/>
    <w:rsid w:val="008C067A"/>
    <w:rsid w:val="008C078C"/>
    <w:rsid w:val="008C2531"/>
    <w:rsid w:val="008C2AEB"/>
    <w:rsid w:val="008C2C3E"/>
    <w:rsid w:val="008C356D"/>
    <w:rsid w:val="008C3853"/>
    <w:rsid w:val="008C4A96"/>
    <w:rsid w:val="008C5C76"/>
    <w:rsid w:val="008C6594"/>
    <w:rsid w:val="008C6854"/>
    <w:rsid w:val="008C6F5D"/>
    <w:rsid w:val="008C7130"/>
    <w:rsid w:val="008C77F5"/>
    <w:rsid w:val="008D03CB"/>
    <w:rsid w:val="008D09A8"/>
    <w:rsid w:val="008D0C6B"/>
    <w:rsid w:val="008D0CE2"/>
    <w:rsid w:val="008D135B"/>
    <w:rsid w:val="008D1B32"/>
    <w:rsid w:val="008D1DF2"/>
    <w:rsid w:val="008D1E4B"/>
    <w:rsid w:val="008D1EE0"/>
    <w:rsid w:val="008D2268"/>
    <w:rsid w:val="008D2556"/>
    <w:rsid w:val="008D26BF"/>
    <w:rsid w:val="008D2715"/>
    <w:rsid w:val="008D3F50"/>
    <w:rsid w:val="008D43B5"/>
    <w:rsid w:val="008D4E61"/>
    <w:rsid w:val="008D521F"/>
    <w:rsid w:val="008D558F"/>
    <w:rsid w:val="008D5AC0"/>
    <w:rsid w:val="008D5E0C"/>
    <w:rsid w:val="008D65AB"/>
    <w:rsid w:val="008D65AF"/>
    <w:rsid w:val="008D65D0"/>
    <w:rsid w:val="008D7200"/>
    <w:rsid w:val="008D7D6A"/>
    <w:rsid w:val="008E063E"/>
    <w:rsid w:val="008E0B3F"/>
    <w:rsid w:val="008E1141"/>
    <w:rsid w:val="008E20D3"/>
    <w:rsid w:val="008E293E"/>
    <w:rsid w:val="008E2C08"/>
    <w:rsid w:val="008E3661"/>
    <w:rsid w:val="008E3D04"/>
    <w:rsid w:val="008E3EDF"/>
    <w:rsid w:val="008E464E"/>
    <w:rsid w:val="008E498C"/>
    <w:rsid w:val="008E49AD"/>
    <w:rsid w:val="008E4AEF"/>
    <w:rsid w:val="008E4FD6"/>
    <w:rsid w:val="008E698E"/>
    <w:rsid w:val="008E6C10"/>
    <w:rsid w:val="008E6DA8"/>
    <w:rsid w:val="008E6FB9"/>
    <w:rsid w:val="008E75D0"/>
    <w:rsid w:val="008E75F8"/>
    <w:rsid w:val="008F0539"/>
    <w:rsid w:val="008F0661"/>
    <w:rsid w:val="008F07D3"/>
    <w:rsid w:val="008F09D7"/>
    <w:rsid w:val="008F0ABD"/>
    <w:rsid w:val="008F2584"/>
    <w:rsid w:val="008F25BB"/>
    <w:rsid w:val="008F26A5"/>
    <w:rsid w:val="008F2EC8"/>
    <w:rsid w:val="008F3246"/>
    <w:rsid w:val="008F36B3"/>
    <w:rsid w:val="008F3C1B"/>
    <w:rsid w:val="008F3DB3"/>
    <w:rsid w:val="008F508C"/>
    <w:rsid w:val="008F5392"/>
    <w:rsid w:val="008F56C8"/>
    <w:rsid w:val="008F5934"/>
    <w:rsid w:val="008F650F"/>
    <w:rsid w:val="008F660A"/>
    <w:rsid w:val="008F6625"/>
    <w:rsid w:val="008F7C57"/>
    <w:rsid w:val="009005CA"/>
    <w:rsid w:val="00900DB9"/>
    <w:rsid w:val="00901BE9"/>
    <w:rsid w:val="00901CC5"/>
    <w:rsid w:val="00901D92"/>
    <w:rsid w:val="009022B2"/>
    <w:rsid w:val="009022C6"/>
    <w:rsid w:val="00902598"/>
    <w:rsid w:val="0090271B"/>
    <w:rsid w:val="00902FFF"/>
    <w:rsid w:val="00903706"/>
    <w:rsid w:val="00903C9E"/>
    <w:rsid w:val="00903F29"/>
    <w:rsid w:val="00903F5C"/>
    <w:rsid w:val="00904127"/>
    <w:rsid w:val="00904193"/>
    <w:rsid w:val="0090456C"/>
    <w:rsid w:val="00904697"/>
    <w:rsid w:val="00905212"/>
    <w:rsid w:val="0090526E"/>
    <w:rsid w:val="009058C0"/>
    <w:rsid w:val="00905B3E"/>
    <w:rsid w:val="009062FA"/>
    <w:rsid w:val="009063B0"/>
    <w:rsid w:val="00906F29"/>
    <w:rsid w:val="00906F61"/>
    <w:rsid w:val="00907031"/>
    <w:rsid w:val="009076C7"/>
    <w:rsid w:val="00907711"/>
    <w:rsid w:val="00907A80"/>
    <w:rsid w:val="00907DE3"/>
    <w:rsid w:val="009102AA"/>
    <w:rsid w:val="009102DB"/>
    <w:rsid w:val="00910642"/>
    <w:rsid w:val="00910DDF"/>
    <w:rsid w:val="00910F61"/>
    <w:rsid w:val="00911581"/>
    <w:rsid w:val="00911821"/>
    <w:rsid w:val="009119E1"/>
    <w:rsid w:val="009120D3"/>
    <w:rsid w:val="00912C5D"/>
    <w:rsid w:val="0091317E"/>
    <w:rsid w:val="00913560"/>
    <w:rsid w:val="00913738"/>
    <w:rsid w:val="00913BB4"/>
    <w:rsid w:val="00914122"/>
    <w:rsid w:val="0091477C"/>
    <w:rsid w:val="0091479D"/>
    <w:rsid w:val="0091494A"/>
    <w:rsid w:val="00914969"/>
    <w:rsid w:val="009156E1"/>
    <w:rsid w:val="00915C51"/>
    <w:rsid w:val="009168A4"/>
    <w:rsid w:val="00916F3D"/>
    <w:rsid w:val="0091743F"/>
    <w:rsid w:val="00921C4B"/>
    <w:rsid w:val="00922290"/>
    <w:rsid w:val="00922778"/>
    <w:rsid w:val="00923DC1"/>
    <w:rsid w:val="00924440"/>
    <w:rsid w:val="00924E55"/>
    <w:rsid w:val="009259EB"/>
    <w:rsid w:val="00925B83"/>
    <w:rsid w:val="00925FE5"/>
    <w:rsid w:val="00926184"/>
    <w:rsid w:val="009264DB"/>
    <w:rsid w:val="00926AE2"/>
    <w:rsid w:val="009277D5"/>
    <w:rsid w:val="009301AB"/>
    <w:rsid w:val="00930B13"/>
    <w:rsid w:val="00931103"/>
    <w:rsid w:val="009311A6"/>
    <w:rsid w:val="009311C8"/>
    <w:rsid w:val="00931C4C"/>
    <w:rsid w:val="00931DF8"/>
    <w:rsid w:val="00931E66"/>
    <w:rsid w:val="009323C1"/>
    <w:rsid w:val="0093274B"/>
    <w:rsid w:val="00932A09"/>
    <w:rsid w:val="00933034"/>
    <w:rsid w:val="00933376"/>
    <w:rsid w:val="0093371A"/>
    <w:rsid w:val="00933A2F"/>
    <w:rsid w:val="009344A5"/>
    <w:rsid w:val="00935824"/>
    <w:rsid w:val="00936D08"/>
    <w:rsid w:val="00936D25"/>
    <w:rsid w:val="00936E21"/>
    <w:rsid w:val="00936F1C"/>
    <w:rsid w:val="00940189"/>
    <w:rsid w:val="00940380"/>
    <w:rsid w:val="00940B30"/>
    <w:rsid w:val="00940CFB"/>
    <w:rsid w:val="00941209"/>
    <w:rsid w:val="009412A0"/>
    <w:rsid w:val="009416E8"/>
    <w:rsid w:val="009419EA"/>
    <w:rsid w:val="00941ACA"/>
    <w:rsid w:val="00941B59"/>
    <w:rsid w:val="00941D52"/>
    <w:rsid w:val="00942144"/>
    <w:rsid w:val="00942FF3"/>
    <w:rsid w:val="0094481E"/>
    <w:rsid w:val="00944B16"/>
    <w:rsid w:val="009456A5"/>
    <w:rsid w:val="009459CB"/>
    <w:rsid w:val="00946851"/>
    <w:rsid w:val="009469F4"/>
    <w:rsid w:val="00946A1D"/>
    <w:rsid w:val="00946AD8"/>
    <w:rsid w:val="009472A3"/>
    <w:rsid w:val="00947B04"/>
    <w:rsid w:val="00947BD0"/>
    <w:rsid w:val="009509CB"/>
    <w:rsid w:val="00950C82"/>
    <w:rsid w:val="009514A5"/>
    <w:rsid w:val="0095197D"/>
    <w:rsid w:val="009523F3"/>
    <w:rsid w:val="0095262B"/>
    <w:rsid w:val="00952B5D"/>
    <w:rsid w:val="00952C8F"/>
    <w:rsid w:val="00952CE6"/>
    <w:rsid w:val="00952FC4"/>
    <w:rsid w:val="00953089"/>
    <w:rsid w:val="009530DB"/>
    <w:rsid w:val="0095330F"/>
    <w:rsid w:val="0095365D"/>
    <w:rsid w:val="0095391A"/>
    <w:rsid w:val="00953CC1"/>
    <w:rsid w:val="00954A2E"/>
    <w:rsid w:val="00954AD4"/>
    <w:rsid w:val="00955BF6"/>
    <w:rsid w:val="00955E0E"/>
    <w:rsid w:val="00956C46"/>
    <w:rsid w:val="0095712E"/>
    <w:rsid w:val="00957832"/>
    <w:rsid w:val="009578AB"/>
    <w:rsid w:val="009602BD"/>
    <w:rsid w:val="0096052C"/>
    <w:rsid w:val="009609A9"/>
    <w:rsid w:val="00962A65"/>
    <w:rsid w:val="00963701"/>
    <w:rsid w:val="00963C4F"/>
    <w:rsid w:val="0096440B"/>
    <w:rsid w:val="00964D00"/>
    <w:rsid w:val="00966BD5"/>
    <w:rsid w:val="00966DDA"/>
    <w:rsid w:val="00967580"/>
    <w:rsid w:val="009704E7"/>
    <w:rsid w:val="009705BA"/>
    <w:rsid w:val="009707E1"/>
    <w:rsid w:val="00970D74"/>
    <w:rsid w:val="00970EEE"/>
    <w:rsid w:val="009710AE"/>
    <w:rsid w:val="00971183"/>
    <w:rsid w:val="009716D8"/>
    <w:rsid w:val="009718F9"/>
    <w:rsid w:val="00971D7F"/>
    <w:rsid w:val="00971F42"/>
    <w:rsid w:val="009724C3"/>
    <w:rsid w:val="00972646"/>
    <w:rsid w:val="00972FB9"/>
    <w:rsid w:val="0097325B"/>
    <w:rsid w:val="009735A9"/>
    <w:rsid w:val="00973D18"/>
    <w:rsid w:val="00973E6C"/>
    <w:rsid w:val="00974CCA"/>
    <w:rsid w:val="00975112"/>
    <w:rsid w:val="0097568C"/>
    <w:rsid w:val="00975BE9"/>
    <w:rsid w:val="0097656E"/>
    <w:rsid w:val="009765B3"/>
    <w:rsid w:val="00976ADB"/>
    <w:rsid w:val="00976FEA"/>
    <w:rsid w:val="00977A10"/>
    <w:rsid w:val="00977BE9"/>
    <w:rsid w:val="0098090E"/>
    <w:rsid w:val="00980D56"/>
    <w:rsid w:val="00981159"/>
    <w:rsid w:val="00981418"/>
    <w:rsid w:val="00981768"/>
    <w:rsid w:val="009820E1"/>
    <w:rsid w:val="0098255B"/>
    <w:rsid w:val="009825E4"/>
    <w:rsid w:val="00982808"/>
    <w:rsid w:val="00982CBA"/>
    <w:rsid w:val="009830CA"/>
    <w:rsid w:val="00983E8F"/>
    <w:rsid w:val="00984675"/>
    <w:rsid w:val="009850FA"/>
    <w:rsid w:val="009856EA"/>
    <w:rsid w:val="00986577"/>
    <w:rsid w:val="009867E1"/>
    <w:rsid w:val="00986B57"/>
    <w:rsid w:val="00986BD5"/>
    <w:rsid w:val="009870FA"/>
    <w:rsid w:val="009871FA"/>
    <w:rsid w:val="0098788A"/>
    <w:rsid w:val="00987D6D"/>
    <w:rsid w:val="009903C6"/>
    <w:rsid w:val="00991AF4"/>
    <w:rsid w:val="00991CCC"/>
    <w:rsid w:val="00992462"/>
    <w:rsid w:val="00992C52"/>
    <w:rsid w:val="0099374E"/>
    <w:rsid w:val="0099376D"/>
    <w:rsid w:val="0099391E"/>
    <w:rsid w:val="00993C67"/>
    <w:rsid w:val="00993F03"/>
    <w:rsid w:val="009942E1"/>
    <w:rsid w:val="00994571"/>
    <w:rsid w:val="009945DA"/>
    <w:rsid w:val="00994776"/>
    <w:rsid w:val="0099495A"/>
    <w:rsid w:val="00994EAC"/>
    <w:rsid w:val="00994FDA"/>
    <w:rsid w:val="0099586E"/>
    <w:rsid w:val="00995D58"/>
    <w:rsid w:val="00997376"/>
    <w:rsid w:val="009977A3"/>
    <w:rsid w:val="009A0889"/>
    <w:rsid w:val="009A31BF"/>
    <w:rsid w:val="009A3347"/>
    <w:rsid w:val="009A366A"/>
    <w:rsid w:val="009A36B5"/>
    <w:rsid w:val="009A36F4"/>
    <w:rsid w:val="009A38BA"/>
    <w:rsid w:val="009A3B71"/>
    <w:rsid w:val="009A400E"/>
    <w:rsid w:val="009A472E"/>
    <w:rsid w:val="009A4C12"/>
    <w:rsid w:val="009A4C63"/>
    <w:rsid w:val="009A5115"/>
    <w:rsid w:val="009A609E"/>
    <w:rsid w:val="009A61AB"/>
    <w:rsid w:val="009A61BC"/>
    <w:rsid w:val="009A62E1"/>
    <w:rsid w:val="009A65E8"/>
    <w:rsid w:val="009A686F"/>
    <w:rsid w:val="009A7004"/>
    <w:rsid w:val="009A7648"/>
    <w:rsid w:val="009B0138"/>
    <w:rsid w:val="009B0FE9"/>
    <w:rsid w:val="009B173A"/>
    <w:rsid w:val="009B323E"/>
    <w:rsid w:val="009B3C3C"/>
    <w:rsid w:val="009B449B"/>
    <w:rsid w:val="009B4941"/>
    <w:rsid w:val="009B4BAF"/>
    <w:rsid w:val="009B4F76"/>
    <w:rsid w:val="009B5862"/>
    <w:rsid w:val="009B60B1"/>
    <w:rsid w:val="009B6635"/>
    <w:rsid w:val="009B677B"/>
    <w:rsid w:val="009B6F58"/>
    <w:rsid w:val="009B71AC"/>
    <w:rsid w:val="009C017E"/>
    <w:rsid w:val="009C11A7"/>
    <w:rsid w:val="009C14C1"/>
    <w:rsid w:val="009C1ABA"/>
    <w:rsid w:val="009C1C2A"/>
    <w:rsid w:val="009C1F23"/>
    <w:rsid w:val="009C2244"/>
    <w:rsid w:val="009C266E"/>
    <w:rsid w:val="009C2DB8"/>
    <w:rsid w:val="009C3099"/>
    <w:rsid w:val="009C3355"/>
    <w:rsid w:val="009C3A8E"/>
    <w:rsid w:val="009C3F20"/>
    <w:rsid w:val="009C3FFC"/>
    <w:rsid w:val="009C4171"/>
    <w:rsid w:val="009C44B1"/>
    <w:rsid w:val="009C4641"/>
    <w:rsid w:val="009C47A1"/>
    <w:rsid w:val="009C49E1"/>
    <w:rsid w:val="009C5209"/>
    <w:rsid w:val="009C5253"/>
    <w:rsid w:val="009C53CE"/>
    <w:rsid w:val="009C55DD"/>
    <w:rsid w:val="009C57C5"/>
    <w:rsid w:val="009C58F0"/>
    <w:rsid w:val="009C6171"/>
    <w:rsid w:val="009C6789"/>
    <w:rsid w:val="009C6E5C"/>
    <w:rsid w:val="009C6F19"/>
    <w:rsid w:val="009C7087"/>
    <w:rsid w:val="009C7CA1"/>
    <w:rsid w:val="009D043D"/>
    <w:rsid w:val="009D07D6"/>
    <w:rsid w:val="009D1FA9"/>
    <w:rsid w:val="009D23D8"/>
    <w:rsid w:val="009D2C7D"/>
    <w:rsid w:val="009D30D8"/>
    <w:rsid w:val="009D30F7"/>
    <w:rsid w:val="009D4458"/>
    <w:rsid w:val="009D4B90"/>
    <w:rsid w:val="009D4C87"/>
    <w:rsid w:val="009D5215"/>
    <w:rsid w:val="009D53D7"/>
    <w:rsid w:val="009D6005"/>
    <w:rsid w:val="009D6D07"/>
    <w:rsid w:val="009D6F34"/>
    <w:rsid w:val="009D7DF0"/>
    <w:rsid w:val="009E0062"/>
    <w:rsid w:val="009E0185"/>
    <w:rsid w:val="009E0FA2"/>
    <w:rsid w:val="009E0FF8"/>
    <w:rsid w:val="009E1682"/>
    <w:rsid w:val="009E2667"/>
    <w:rsid w:val="009E3035"/>
    <w:rsid w:val="009E32AA"/>
    <w:rsid w:val="009E353B"/>
    <w:rsid w:val="009E35A7"/>
    <w:rsid w:val="009E396C"/>
    <w:rsid w:val="009E3C59"/>
    <w:rsid w:val="009E41E5"/>
    <w:rsid w:val="009E4319"/>
    <w:rsid w:val="009E48CD"/>
    <w:rsid w:val="009E4D20"/>
    <w:rsid w:val="009E4E2B"/>
    <w:rsid w:val="009E5497"/>
    <w:rsid w:val="009E5ABE"/>
    <w:rsid w:val="009E5C94"/>
    <w:rsid w:val="009E6BAF"/>
    <w:rsid w:val="009E7CD0"/>
    <w:rsid w:val="009F0DB6"/>
    <w:rsid w:val="009F1621"/>
    <w:rsid w:val="009F1C0C"/>
    <w:rsid w:val="009F1D8B"/>
    <w:rsid w:val="009F213E"/>
    <w:rsid w:val="009F2DAD"/>
    <w:rsid w:val="009F3259"/>
    <w:rsid w:val="009F32ED"/>
    <w:rsid w:val="009F33CD"/>
    <w:rsid w:val="009F378E"/>
    <w:rsid w:val="009F38A2"/>
    <w:rsid w:val="009F4467"/>
    <w:rsid w:val="009F4AC2"/>
    <w:rsid w:val="009F526B"/>
    <w:rsid w:val="009F585F"/>
    <w:rsid w:val="009F5CA1"/>
    <w:rsid w:val="009F6182"/>
    <w:rsid w:val="009F76EA"/>
    <w:rsid w:val="009F7752"/>
    <w:rsid w:val="009F7900"/>
    <w:rsid w:val="009F7A4A"/>
    <w:rsid w:val="009F7C3C"/>
    <w:rsid w:val="00A003D0"/>
    <w:rsid w:val="00A008EB"/>
    <w:rsid w:val="00A012D3"/>
    <w:rsid w:val="00A01588"/>
    <w:rsid w:val="00A01795"/>
    <w:rsid w:val="00A01FFD"/>
    <w:rsid w:val="00A02688"/>
    <w:rsid w:val="00A02CCC"/>
    <w:rsid w:val="00A03063"/>
    <w:rsid w:val="00A0367D"/>
    <w:rsid w:val="00A03765"/>
    <w:rsid w:val="00A037D5"/>
    <w:rsid w:val="00A0394F"/>
    <w:rsid w:val="00A03B9B"/>
    <w:rsid w:val="00A03E6D"/>
    <w:rsid w:val="00A04745"/>
    <w:rsid w:val="00A048F3"/>
    <w:rsid w:val="00A056DE"/>
    <w:rsid w:val="00A06037"/>
    <w:rsid w:val="00A0688E"/>
    <w:rsid w:val="00A06980"/>
    <w:rsid w:val="00A0699B"/>
    <w:rsid w:val="00A06EF8"/>
    <w:rsid w:val="00A076AA"/>
    <w:rsid w:val="00A078BB"/>
    <w:rsid w:val="00A07D2D"/>
    <w:rsid w:val="00A104CF"/>
    <w:rsid w:val="00A11748"/>
    <w:rsid w:val="00A11A34"/>
    <w:rsid w:val="00A11C7D"/>
    <w:rsid w:val="00A11F3C"/>
    <w:rsid w:val="00A128AD"/>
    <w:rsid w:val="00A1380C"/>
    <w:rsid w:val="00A13A4C"/>
    <w:rsid w:val="00A13A85"/>
    <w:rsid w:val="00A1463E"/>
    <w:rsid w:val="00A14EFE"/>
    <w:rsid w:val="00A15E09"/>
    <w:rsid w:val="00A16BF8"/>
    <w:rsid w:val="00A16D7E"/>
    <w:rsid w:val="00A16FAC"/>
    <w:rsid w:val="00A17819"/>
    <w:rsid w:val="00A17948"/>
    <w:rsid w:val="00A20333"/>
    <w:rsid w:val="00A20A4B"/>
    <w:rsid w:val="00A20A9C"/>
    <w:rsid w:val="00A20DA2"/>
    <w:rsid w:val="00A21869"/>
    <w:rsid w:val="00A219C0"/>
    <w:rsid w:val="00A21E76"/>
    <w:rsid w:val="00A221B6"/>
    <w:rsid w:val="00A2251F"/>
    <w:rsid w:val="00A22791"/>
    <w:rsid w:val="00A22A85"/>
    <w:rsid w:val="00A22D55"/>
    <w:rsid w:val="00A238C2"/>
    <w:rsid w:val="00A23A65"/>
    <w:rsid w:val="00A23BC8"/>
    <w:rsid w:val="00A23C3A"/>
    <w:rsid w:val="00A245F8"/>
    <w:rsid w:val="00A24909"/>
    <w:rsid w:val="00A24C3D"/>
    <w:rsid w:val="00A24DBA"/>
    <w:rsid w:val="00A25B1A"/>
    <w:rsid w:val="00A25B73"/>
    <w:rsid w:val="00A260E6"/>
    <w:rsid w:val="00A26114"/>
    <w:rsid w:val="00A26645"/>
    <w:rsid w:val="00A26D95"/>
    <w:rsid w:val="00A2731A"/>
    <w:rsid w:val="00A27699"/>
    <w:rsid w:val="00A27978"/>
    <w:rsid w:val="00A27A4B"/>
    <w:rsid w:val="00A30E68"/>
    <w:rsid w:val="00A311E3"/>
    <w:rsid w:val="00A317CB"/>
    <w:rsid w:val="00A318FB"/>
    <w:rsid w:val="00A31933"/>
    <w:rsid w:val="00A31935"/>
    <w:rsid w:val="00A3262E"/>
    <w:rsid w:val="00A32860"/>
    <w:rsid w:val="00A329D2"/>
    <w:rsid w:val="00A32EE2"/>
    <w:rsid w:val="00A344EC"/>
    <w:rsid w:val="00A346B1"/>
    <w:rsid w:val="00A34706"/>
    <w:rsid w:val="00A34A6C"/>
    <w:rsid w:val="00A34AA0"/>
    <w:rsid w:val="00A34B0E"/>
    <w:rsid w:val="00A34F7D"/>
    <w:rsid w:val="00A35161"/>
    <w:rsid w:val="00A35439"/>
    <w:rsid w:val="00A3566B"/>
    <w:rsid w:val="00A35685"/>
    <w:rsid w:val="00A3574E"/>
    <w:rsid w:val="00A35E5D"/>
    <w:rsid w:val="00A361B3"/>
    <w:rsid w:val="00A3715C"/>
    <w:rsid w:val="00A37C8B"/>
    <w:rsid w:val="00A401FD"/>
    <w:rsid w:val="00A40569"/>
    <w:rsid w:val="00A4087D"/>
    <w:rsid w:val="00A40910"/>
    <w:rsid w:val="00A413A1"/>
    <w:rsid w:val="00A413B4"/>
    <w:rsid w:val="00A41585"/>
    <w:rsid w:val="00A41FE2"/>
    <w:rsid w:val="00A4220B"/>
    <w:rsid w:val="00A422C0"/>
    <w:rsid w:val="00A422CA"/>
    <w:rsid w:val="00A43565"/>
    <w:rsid w:val="00A43BBC"/>
    <w:rsid w:val="00A44101"/>
    <w:rsid w:val="00A46180"/>
    <w:rsid w:val="00A46371"/>
    <w:rsid w:val="00A46683"/>
    <w:rsid w:val="00A46FEF"/>
    <w:rsid w:val="00A4774C"/>
    <w:rsid w:val="00A47948"/>
    <w:rsid w:val="00A47E5E"/>
    <w:rsid w:val="00A508BD"/>
    <w:rsid w:val="00A50CF6"/>
    <w:rsid w:val="00A50FC6"/>
    <w:rsid w:val="00A51067"/>
    <w:rsid w:val="00A516B2"/>
    <w:rsid w:val="00A51BCD"/>
    <w:rsid w:val="00A5204B"/>
    <w:rsid w:val="00A5223D"/>
    <w:rsid w:val="00A52921"/>
    <w:rsid w:val="00A52AC9"/>
    <w:rsid w:val="00A5316B"/>
    <w:rsid w:val="00A53CA7"/>
    <w:rsid w:val="00A54052"/>
    <w:rsid w:val="00A547B3"/>
    <w:rsid w:val="00A550C2"/>
    <w:rsid w:val="00A55441"/>
    <w:rsid w:val="00A555C5"/>
    <w:rsid w:val="00A55AC4"/>
    <w:rsid w:val="00A56946"/>
    <w:rsid w:val="00A56FCF"/>
    <w:rsid w:val="00A573DC"/>
    <w:rsid w:val="00A578A1"/>
    <w:rsid w:val="00A57C4F"/>
    <w:rsid w:val="00A57E7A"/>
    <w:rsid w:val="00A6048E"/>
    <w:rsid w:val="00A607CC"/>
    <w:rsid w:val="00A6170E"/>
    <w:rsid w:val="00A61D33"/>
    <w:rsid w:val="00A630C3"/>
    <w:rsid w:val="00A63B1C"/>
    <w:rsid w:val="00A63B8C"/>
    <w:rsid w:val="00A64395"/>
    <w:rsid w:val="00A656A6"/>
    <w:rsid w:val="00A65B92"/>
    <w:rsid w:val="00A65C53"/>
    <w:rsid w:val="00A65DB3"/>
    <w:rsid w:val="00A6613E"/>
    <w:rsid w:val="00A66B2E"/>
    <w:rsid w:val="00A66DF7"/>
    <w:rsid w:val="00A67E5A"/>
    <w:rsid w:val="00A7033E"/>
    <w:rsid w:val="00A70D70"/>
    <w:rsid w:val="00A715F8"/>
    <w:rsid w:val="00A71948"/>
    <w:rsid w:val="00A72010"/>
    <w:rsid w:val="00A7209A"/>
    <w:rsid w:val="00A72848"/>
    <w:rsid w:val="00A73819"/>
    <w:rsid w:val="00A73CDA"/>
    <w:rsid w:val="00A74271"/>
    <w:rsid w:val="00A7447C"/>
    <w:rsid w:val="00A74652"/>
    <w:rsid w:val="00A74675"/>
    <w:rsid w:val="00A74775"/>
    <w:rsid w:val="00A74C1C"/>
    <w:rsid w:val="00A75054"/>
    <w:rsid w:val="00A75174"/>
    <w:rsid w:val="00A75823"/>
    <w:rsid w:val="00A759E2"/>
    <w:rsid w:val="00A75E09"/>
    <w:rsid w:val="00A77161"/>
    <w:rsid w:val="00A774A6"/>
    <w:rsid w:val="00A77E5B"/>
    <w:rsid w:val="00A77EAE"/>
    <w:rsid w:val="00A77F6F"/>
    <w:rsid w:val="00A80E75"/>
    <w:rsid w:val="00A80FFA"/>
    <w:rsid w:val="00A82A48"/>
    <w:rsid w:val="00A831FD"/>
    <w:rsid w:val="00A83352"/>
    <w:rsid w:val="00A843C6"/>
    <w:rsid w:val="00A84638"/>
    <w:rsid w:val="00A84C3A"/>
    <w:rsid w:val="00A850A2"/>
    <w:rsid w:val="00A85110"/>
    <w:rsid w:val="00A856F7"/>
    <w:rsid w:val="00A858B5"/>
    <w:rsid w:val="00A85C31"/>
    <w:rsid w:val="00A85E8C"/>
    <w:rsid w:val="00A86460"/>
    <w:rsid w:val="00A864E6"/>
    <w:rsid w:val="00A87032"/>
    <w:rsid w:val="00A876E4"/>
    <w:rsid w:val="00A879C9"/>
    <w:rsid w:val="00A90CF5"/>
    <w:rsid w:val="00A90DC4"/>
    <w:rsid w:val="00A90F3C"/>
    <w:rsid w:val="00A913C7"/>
    <w:rsid w:val="00A917E1"/>
    <w:rsid w:val="00A91FA3"/>
    <w:rsid w:val="00A91FC8"/>
    <w:rsid w:val="00A92595"/>
    <w:rsid w:val="00A927D3"/>
    <w:rsid w:val="00A92959"/>
    <w:rsid w:val="00A9322A"/>
    <w:rsid w:val="00A93845"/>
    <w:rsid w:val="00A93F69"/>
    <w:rsid w:val="00A940DB"/>
    <w:rsid w:val="00A94E89"/>
    <w:rsid w:val="00A9594A"/>
    <w:rsid w:val="00A95DCF"/>
    <w:rsid w:val="00A961EF"/>
    <w:rsid w:val="00A9687B"/>
    <w:rsid w:val="00A969CE"/>
    <w:rsid w:val="00A96E1C"/>
    <w:rsid w:val="00A96FBC"/>
    <w:rsid w:val="00A97119"/>
    <w:rsid w:val="00AA009D"/>
    <w:rsid w:val="00AA06EB"/>
    <w:rsid w:val="00AA0833"/>
    <w:rsid w:val="00AA0916"/>
    <w:rsid w:val="00AA18B2"/>
    <w:rsid w:val="00AA1ED2"/>
    <w:rsid w:val="00AA249D"/>
    <w:rsid w:val="00AA2620"/>
    <w:rsid w:val="00AA3042"/>
    <w:rsid w:val="00AA3586"/>
    <w:rsid w:val="00AA3627"/>
    <w:rsid w:val="00AA36BF"/>
    <w:rsid w:val="00AA38BE"/>
    <w:rsid w:val="00AA3BDB"/>
    <w:rsid w:val="00AA3D8B"/>
    <w:rsid w:val="00AA3E52"/>
    <w:rsid w:val="00AA40A4"/>
    <w:rsid w:val="00AA4213"/>
    <w:rsid w:val="00AA4542"/>
    <w:rsid w:val="00AA48FF"/>
    <w:rsid w:val="00AA7083"/>
    <w:rsid w:val="00AA709C"/>
    <w:rsid w:val="00AA7984"/>
    <w:rsid w:val="00AA7D9F"/>
    <w:rsid w:val="00AA7F71"/>
    <w:rsid w:val="00AA7F97"/>
    <w:rsid w:val="00AA7FC9"/>
    <w:rsid w:val="00AB0694"/>
    <w:rsid w:val="00AB07C1"/>
    <w:rsid w:val="00AB08BE"/>
    <w:rsid w:val="00AB0F88"/>
    <w:rsid w:val="00AB149F"/>
    <w:rsid w:val="00AB1542"/>
    <w:rsid w:val="00AB1C4D"/>
    <w:rsid w:val="00AB223A"/>
    <w:rsid w:val="00AB237D"/>
    <w:rsid w:val="00AB2B13"/>
    <w:rsid w:val="00AB2DE2"/>
    <w:rsid w:val="00AB31CF"/>
    <w:rsid w:val="00AB5874"/>
    <w:rsid w:val="00AB5933"/>
    <w:rsid w:val="00AB5D4C"/>
    <w:rsid w:val="00AB5E84"/>
    <w:rsid w:val="00AB602B"/>
    <w:rsid w:val="00AB6B4B"/>
    <w:rsid w:val="00AB6CB6"/>
    <w:rsid w:val="00AB7522"/>
    <w:rsid w:val="00AB788D"/>
    <w:rsid w:val="00AC0649"/>
    <w:rsid w:val="00AC0D0C"/>
    <w:rsid w:val="00AC1742"/>
    <w:rsid w:val="00AC2E8D"/>
    <w:rsid w:val="00AC3030"/>
    <w:rsid w:val="00AC45C5"/>
    <w:rsid w:val="00AC4B49"/>
    <w:rsid w:val="00AC4B8A"/>
    <w:rsid w:val="00AC4FA1"/>
    <w:rsid w:val="00AC508E"/>
    <w:rsid w:val="00AC5DD2"/>
    <w:rsid w:val="00AC5DEC"/>
    <w:rsid w:val="00AC65A2"/>
    <w:rsid w:val="00AC7823"/>
    <w:rsid w:val="00AC7857"/>
    <w:rsid w:val="00AC7972"/>
    <w:rsid w:val="00AC797F"/>
    <w:rsid w:val="00AD0626"/>
    <w:rsid w:val="00AD0C9C"/>
    <w:rsid w:val="00AD0E72"/>
    <w:rsid w:val="00AD1D52"/>
    <w:rsid w:val="00AD2167"/>
    <w:rsid w:val="00AD27EA"/>
    <w:rsid w:val="00AD2AFF"/>
    <w:rsid w:val="00AD2BA8"/>
    <w:rsid w:val="00AD3092"/>
    <w:rsid w:val="00AD335B"/>
    <w:rsid w:val="00AD4403"/>
    <w:rsid w:val="00AD5FD2"/>
    <w:rsid w:val="00AD6C88"/>
    <w:rsid w:val="00AD72A8"/>
    <w:rsid w:val="00AD7502"/>
    <w:rsid w:val="00AD7CD5"/>
    <w:rsid w:val="00AE013D"/>
    <w:rsid w:val="00AE049D"/>
    <w:rsid w:val="00AE093A"/>
    <w:rsid w:val="00AE10B9"/>
    <w:rsid w:val="00AE10E0"/>
    <w:rsid w:val="00AE11B7"/>
    <w:rsid w:val="00AE172C"/>
    <w:rsid w:val="00AE19A5"/>
    <w:rsid w:val="00AE1C2E"/>
    <w:rsid w:val="00AE1F9F"/>
    <w:rsid w:val="00AE2001"/>
    <w:rsid w:val="00AE3450"/>
    <w:rsid w:val="00AE50D5"/>
    <w:rsid w:val="00AE6013"/>
    <w:rsid w:val="00AE60D1"/>
    <w:rsid w:val="00AE6D53"/>
    <w:rsid w:val="00AE7065"/>
    <w:rsid w:val="00AE71D9"/>
    <w:rsid w:val="00AE73D6"/>
    <w:rsid w:val="00AE79C9"/>
    <w:rsid w:val="00AE7DBB"/>
    <w:rsid w:val="00AE7F68"/>
    <w:rsid w:val="00AF00FC"/>
    <w:rsid w:val="00AF0843"/>
    <w:rsid w:val="00AF0944"/>
    <w:rsid w:val="00AF14EA"/>
    <w:rsid w:val="00AF16BD"/>
    <w:rsid w:val="00AF193C"/>
    <w:rsid w:val="00AF1DAB"/>
    <w:rsid w:val="00AF220E"/>
    <w:rsid w:val="00AF221E"/>
    <w:rsid w:val="00AF2321"/>
    <w:rsid w:val="00AF2A94"/>
    <w:rsid w:val="00AF3440"/>
    <w:rsid w:val="00AF3987"/>
    <w:rsid w:val="00AF3EE9"/>
    <w:rsid w:val="00AF4A83"/>
    <w:rsid w:val="00AF4B87"/>
    <w:rsid w:val="00AF4C42"/>
    <w:rsid w:val="00AF52F6"/>
    <w:rsid w:val="00AF52FD"/>
    <w:rsid w:val="00AF54A8"/>
    <w:rsid w:val="00AF68DD"/>
    <w:rsid w:val="00AF6A23"/>
    <w:rsid w:val="00AF7198"/>
    <w:rsid w:val="00AF7237"/>
    <w:rsid w:val="00AF7813"/>
    <w:rsid w:val="00AF7E8D"/>
    <w:rsid w:val="00B00181"/>
    <w:rsid w:val="00B0043A"/>
    <w:rsid w:val="00B004A5"/>
    <w:rsid w:val="00B00D75"/>
    <w:rsid w:val="00B00FC0"/>
    <w:rsid w:val="00B010AD"/>
    <w:rsid w:val="00B01BAB"/>
    <w:rsid w:val="00B01BDD"/>
    <w:rsid w:val="00B026AE"/>
    <w:rsid w:val="00B03578"/>
    <w:rsid w:val="00B03A62"/>
    <w:rsid w:val="00B04CA3"/>
    <w:rsid w:val="00B05FF5"/>
    <w:rsid w:val="00B06399"/>
    <w:rsid w:val="00B06735"/>
    <w:rsid w:val="00B06B53"/>
    <w:rsid w:val="00B070CB"/>
    <w:rsid w:val="00B07489"/>
    <w:rsid w:val="00B074A4"/>
    <w:rsid w:val="00B10106"/>
    <w:rsid w:val="00B1053F"/>
    <w:rsid w:val="00B1142B"/>
    <w:rsid w:val="00B116F0"/>
    <w:rsid w:val="00B11939"/>
    <w:rsid w:val="00B11AFD"/>
    <w:rsid w:val="00B12436"/>
    <w:rsid w:val="00B12456"/>
    <w:rsid w:val="00B12903"/>
    <w:rsid w:val="00B13FE1"/>
    <w:rsid w:val="00B145F0"/>
    <w:rsid w:val="00B14946"/>
    <w:rsid w:val="00B1499D"/>
    <w:rsid w:val="00B14D78"/>
    <w:rsid w:val="00B15213"/>
    <w:rsid w:val="00B155A4"/>
    <w:rsid w:val="00B17139"/>
    <w:rsid w:val="00B17AFF"/>
    <w:rsid w:val="00B17BE9"/>
    <w:rsid w:val="00B17E2D"/>
    <w:rsid w:val="00B17FDB"/>
    <w:rsid w:val="00B205B7"/>
    <w:rsid w:val="00B20F1D"/>
    <w:rsid w:val="00B20F7B"/>
    <w:rsid w:val="00B21C8C"/>
    <w:rsid w:val="00B2211A"/>
    <w:rsid w:val="00B22B3C"/>
    <w:rsid w:val="00B2301F"/>
    <w:rsid w:val="00B2450F"/>
    <w:rsid w:val="00B254D8"/>
    <w:rsid w:val="00B255B6"/>
    <w:rsid w:val="00B2589E"/>
    <w:rsid w:val="00B259C8"/>
    <w:rsid w:val="00B25A30"/>
    <w:rsid w:val="00B25D30"/>
    <w:rsid w:val="00B26919"/>
    <w:rsid w:val="00B26CCF"/>
    <w:rsid w:val="00B27032"/>
    <w:rsid w:val="00B27527"/>
    <w:rsid w:val="00B27BAA"/>
    <w:rsid w:val="00B300E4"/>
    <w:rsid w:val="00B300F1"/>
    <w:rsid w:val="00B30EE2"/>
    <w:rsid w:val="00B30FC2"/>
    <w:rsid w:val="00B312E5"/>
    <w:rsid w:val="00B31540"/>
    <w:rsid w:val="00B31D73"/>
    <w:rsid w:val="00B32840"/>
    <w:rsid w:val="00B32CBD"/>
    <w:rsid w:val="00B331A2"/>
    <w:rsid w:val="00B34989"/>
    <w:rsid w:val="00B35404"/>
    <w:rsid w:val="00B358C7"/>
    <w:rsid w:val="00B3590F"/>
    <w:rsid w:val="00B35F9C"/>
    <w:rsid w:val="00B36F4F"/>
    <w:rsid w:val="00B3706C"/>
    <w:rsid w:val="00B37BB2"/>
    <w:rsid w:val="00B37D22"/>
    <w:rsid w:val="00B4026C"/>
    <w:rsid w:val="00B40793"/>
    <w:rsid w:val="00B40E06"/>
    <w:rsid w:val="00B4130B"/>
    <w:rsid w:val="00B425F0"/>
    <w:rsid w:val="00B4277B"/>
    <w:rsid w:val="00B428A7"/>
    <w:rsid w:val="00B428AF"/>
    <w:rsid w:val="00B428F7"/>
    <w:rsid w:val="00B42DFA"/>
    <w:rsid w:val="00B42E36"/>
    <w:rsid w:val="00B430D3"/>
    <w:rsid w:val="00B432E9"/>
    <w:rsid w:val="00B44526"/>
    <w:rsid w:val="00B44A55"/>
    <w:rsid w:val="00B44DBC"/>
    <w:rsid w:val="00B50061"/>
    <w:rsid w:val="00B5265C"/>
    <w:rsid w:val="00B52BCF"/>
    <w:rsid w:val="00B52E56"/>
    <w:rsid w:val="00B531DD"/>
    <w:rsid w:val="00B5388D"/>
    <w:rsid w:val="00B540AD"/>
    <w:rsid w:val="00B54391"/>
    <w:rsid w:val="00B545BE"/>
    <w:rsid w:val="00B54C9A"/>
    <w:rsid w:val="00B55014"/>
    <w:rsid w:val="00B55075"/>
    <w:rsid w:val="00B567AB"/>
    <w:rsid w:val="00B60751"/>
    <w:rsid w:val="00B607C3"/>
    <w:rsid w:val="00B61323"/>
    <w:rsid w:val="00B61B6F"/>
    <w:rsid w:val="00B62232"/>
    <w:rsid w:val="00B62A9F"/>
    <w:rsid w:val="00B62E1A"/>
    <w:rsid w:val="00B62F50"/>
    <w:rsid w:val="00B64457"/>
    <w:rsid w:val="00B648FC"/>
    <w:rsid w:val="00B653E7"/>
    <w:rsid w:val="00B658D4"/>
    <w:rsid w:val="00B65C11"/>
    <w:rsid w:val="00B65F67"/>
    <w:rsid w:val="00B662AA"/>
    <w:rsid w:val="00B6633D"/>
    <w:rsid w:val="00B666DA"/>
    <w:rsid w:val="00B673ED"/>
    <w:rsid w:val="00B674F9"/>
    <w:rsid w:val="00B67B50"/>
    <w:rsid w:val="00B67F64"/>
    <w:rsid w:val="00B7006D"/>
    <w:rsid w:val="00B70BF3"/>
    <w:rsid w:val="00B712E9"/>
    <w:rsid w:val="00B7148E"/>
    <w:rsid w:val="00B7198E"/>
    <w:rsid w:val="00B71AA1"/>
    <w:rsid w:val="00B71BD2"/>
    <w:rsid w:val="00B71DC2"/>
    <w:rsid w:val="00B725CD"/>
    <w:rsid w:val="00B727B8"/>
    <w:rsid w:val="00B72E59"/>
    <w:rsid w:val="00B7309E"/>
    <w:rsid w:val="00B73CA7"/>
    <w:rsid w:val="00B75C5C"/>
    <w:rsid w:val="00B75D95"/>
    <w:rsid w:val="00B77198"/>
    <w:rsid w:val="00B7763D"/>
    <w:rsid w:val="00B7781A"/>
    <w:rsid w:val="00B77CE8"/>
    <w:rsid w:val="00B77EA6"/>
    <w:rsid w:val="00B8048F"/>
    <w:rsid w:val="00B8087F"/>
    <w:rsid w:val="00B80B84"/>
    <w:rsid w:val="00B80F87"/>
    <w:rsid w:val="00B816A0"/>
    <w:rsid w:val="00B81963"/>
    <w:rsid w:val="00B84319"/>
    <w:rsid w:val="00B846D9"/>
    <w:rsid w:val="00B84723"/>
    <w:rsid w:val="00B8492C"/>
    <w:rsid w:val="00B849F5"/>
    <w:rsid w:val="00B84A80"/>
    <w:rsid w:val="00B85270"/>
    <w:rsid w:val="00B852E8"/>
    <w:rsid w:val="00B85525"/>
    <w:rsid w:val="00B856BC"/>
    <w:rsid w:val="00B85CC5"/>
    <w:rsid w:val="00B861D5"/>
    <w:rsid w:val="00B86284"/>
    <w:rsid w:val="00B86292"/>
    <w:rsid w:val="00B866FE"/>
    <w:rsid w:val="00B86860"/>
    <w:rsid w:val="00B86D81"/>
    <w:rsid w:val="00B876DC"/>
    <w:rsid w:val="00B901B5"/>
    <w:rsid w:val="00B902B6"/>
    <w:rsid w:val="00B9046A"/>
    <w:rsid w:val="00B90706"/>
    <w:rsid w:val="00B90C18"/>
    <w:rsid w:val="00B9119A"/>
    <w:rsid w:val="00B911B7"/>
    <w:rsid w:val="00B91302"/>
    <w:rsid w:val="00B91353"/>
    <w:rsid w:val="00B91CFC"/>
    <w:rsid w:val="00B92D15"/>
    <w:rsid w:val="00B93281"/>
    <w:rsid w:val="00B93361"/>
    <w:rsid w:val="00B93893"/>
    <w:rsid w:val="00B9394E"/>
    <w:rsid w:val="00B94577"/>
    <w:rsid w:val="00B9479E"/>
    <w:rsid w:val="00B949B3"/>
    <w:rsid w:val="00B94CA7"/>
    <w:rsid w:val="00B9506E"/>
    <w:rsid w:val="00B95476"/>
    <w:rsid w:val="00B9568A"/>
    <w:rsid w:val="00B95DAC"/>
    <w:rsid w:val="00B95E13"/>
    <w:rsid w:val="00B960F2"/>
    <w:rsid w:val="00B968ED"/>
    <w:rsid w:val="00B96B07"/>
    <w:rsid w:val="00B97738"/>
    <w:rsid w:val="00BA0389"/>
    <w:rsid w:val="00BA107D"/>
    <w:rsid w:val="00BA1397"/>
    <w:rsid w:val="00BA2175"/>
    <w:rsid w:val="00BA3023"/>
    <w:rsid w:val="00BA3E62"/>
    <w:rsid w:val="00BA4A4A"/>
    <w:rsid w:val="00BA576A"/>
    <w:rsid w:val="00BA669A"/>
    <w:rsid w:val="00BA6B9D"/>
    <w:rsid w:val="00BA6DFB"/>
    <w:rsid w:val="00BA6FE1"/>
    <w:rsid w:val="00BA7077"/>
    <w:rsid w:val="00BA7E0A"/>
    <w:rsid w:val="00BB019F"/>
    <w:rsid w:val="00BB1825"/>
    <w:rsid w:val="00BB1B35"/>
    <w:rsid w:val="00BB1D6D"/>
    <w:rsid w:val="00BB278A"/>
    <w:rsid w:val="00BB29C4"/>
    <w:rsid w:val="00BB2F04"/>
    <w:rsid w:val="00BB373F"/>
    <w:rsid w:val="00BB3CF0"/>
    <w:rsid w:val="00BB4071"/>
    <w:rsid w:val="00BB43EC"/>
    <w:rsid w:val="00BB4A4E"/>
    <w:rsid w:val="00BB5590"/>
    <w:rsid w:val="00BB6331"/>
    <w:rsid w:val="00BB6AA6"/>
    <w:rsid w:val="00BB6CA8"/>
    <w:rsid w:val="00BB6F64"/>
    <w:rsid w:val="00BB70B0"/>
    <w:rsid w:val="00BB7122"/>
    <w:rsid w:val="00BB745F"/>
    <w:rsid w:val="00BC0BF0"/>
    <w:rsid w:val="00BC1540"/>
    <w:rsid w:val="00BC1FB2"/>
    <w:rsid w:val="00BC222D"/>
    <w:rsid w:val="00BC2557"/>
    <w:rsid w:val="00BC29C1"/>
    <w:rsid w:val="00BC2C00"/>
    <w:rsid w:val="00BC2FCF"/>
    <w:rsid w:val="00BC3B53"/>
    <w:rsid w:val="00BC3B96"/>
    <w:rsid w:val="00BC3C0A"/>
    <w:rsid w:val="00BC3C4D"/>
    <w:rsid w:val="00BC3E19"/>
    <w:rsid w:val="00BC4090"/>
    <w:rsid w:val="00BC4935"/>
    <w:rsid w:val="00BC4AE3"/>
    <w:rsid w:val="00BC550A"/>
    <w:rsid w:val="00BC559D"/>
    <w:rsid w:val="00BC5869"/>
    <w:rsid w:val="00BC5B11"/>
    <w:rsid w:val="00BC5B28"/>
    <w:rsid w:val="00BC5E98"/>
    <w:rsid w:val="00BC64FD"/>
    <w:rsid w:val="00BC68FF"/>
    <w:rsid w:val="00BC6B81"/>
    <w:rsid w:val="00BC6C80"/>
    <w:rsid w:val="00BC724E"/>
    <w:rsid w:val="00BC729D"/>
    <w:rsid w:val="00BC783A"/>
    <w:rsid w:val="00BC78E8"/>
    <w:rsid w:val="00BD06D2"/>
    <w:rsid w:val="00BD1B48"/>
    <w:rsid w:val="00BD1CCA"/>
    <w:rsid w:val="00BD2370"/>
    <w:rsid w:val="00BD23E5"/>
    <w:rsid w:val="00BD2524"/>
    <w:rsid w:val="00BD259F"/>
    <w:rsid w:val="00BD2A41"/>
    <w:rsid w:val="00BD2B0C"/>
    <w:rsid w:val="00BD3DAA"/>
    <w:rsid w:val="00BD3E35"/>
    <w:rsid w:val="00BD42B2"/>
    <w:rsid w:val="00BD52AD"/>
    <w:rsid w:val="00BD54E5"/>
    <w:rsid w:val="00BD560A"/>
    <w:rsid w:val="00BD65B1"/>
    <w:rsid w:val="00BD6653"/>
    <w:rsid w:val="00BD6C64"/>
    <w:rsid w:val="00BD6ED2"/>
    <w:rsid w:val="00BD7A71"/>
    <w:rsid w:val="00BD7AA8"/>
    <w:rsid w:val="00BD7DE6"/>
    <w:rsid w:val="00BE087E"/>
    <w:rsid w:val="00BE0E73"/>
    <w:rsid w:val="00BE1091"/>
    <w:rsid w:val="00BE140B"/>
    <w:rsid w:val="00BE1A1C"/>
    <w:rsid w:val="00BE2339"/>
    <w:rsid w:val="00BE301D"/>
    <w:rsid w:val="00BE3F88"/>
    <w:rsid w:val="00BE43BF"/>
    <w:rsid w:val="00BE4756"/>
    <w:rsid w:val="00BE4DCF"/>
    <w:rsid w:val="00BE519A"/>
    <w:rsid w:val="00BE53F5"/>
    <w:rsid w:val="00BE5C41"/>
    <w:rsid w:val="00BE5ED9"/>
    <w:rsid w:val="00BE6408"/>
    <w:rsid w:val="00BE640C"/>
    <w:rsid w:val="00BE69D1"/>
    <w:rsid w:val="00BE6EF2"/>
    <w:rsid w:val="00BE6F35"/>
    <w:rsid w:val="00BE7B41"/>
    <w:rsid w:val="00BE7C4B"/>
    <w:rsid w:val="00BE7C6C"/>
    <w:rsid w:val="00BF12EE"/>
    <w:rsid w:val="00BF13EC"/>
    <w:rsid w:val="00BF1486"/>
    <w:rsid w:val="00BF1631"/>
    <w:rsid w:val="00BF218E"/>
    <w:rsid w:val="00BF23A4"/>
    <w:rsid w:val="00BF2F66"/>
    <w:rsid w:val="00BF3408"/>
    <w:rsid w:val="00BF3BDC"/>
    <w:rsid w:val="00BF43E6"/>
    <w:rsid w:val="00BF48F1"/>
    <w:rsid w:val="00BF4ECA"/>
    <w:rsid w:val="00BF582F"/>
    <w:rsid w:val="00BF5FD3"/>
    <w:rsid w:val="00BF65B5"/>
    <w:rsid w:val="00BF6645"/>
    <w:rsid w:val="00BF6AFA"/>
    <w:rsid w:val="00BF7705"/>
    <w:rsid w:val="00C00589"/>
    <w:rsid w:val="00C013CB"/>
    <w:rsid w:val="00C017F8"/>
    <w:rsid w:val="00C01A70"/>
    <w:rsid w:val="00C01B93"/>
    <w:rsid w:val="00C01ECB"/>
    <w:rsid w:val="00C02070"/>
    <w:rsid w:val="00C02373"/>
    <w:rsid w:val="00C02D9D"/>
    <w:rsid w:val="00C0324C"/>
    <w:rsid w:val="00C03528"/>
    <w:rsid w:val="00C036D5"/>
    <w:rsid w:val="00C0398B"/>
    <w:rsid w:val="00C03E1C"/>
    <w:rsid w:val="00C04DC9"/>
    <w:rsid w:val="00C050D0"/>
    <w:rsid w:val="00C05143"/>
    <w:rsid w:val="00C053F6"/>
    <w:rsid w:val="00C059A4"/>
    <w:rsid w:val="00C061FB"/>
    <w:rsid w:val="00C0657D"/>
    <w:rsid w:val="00C07513"/>
    <w:rsid w:val="00C07B9C"/>
    <w:rsid w:val="00C10DFD"/>
    <w:rsid w:val="00C11401"/>
    <w:rsid w:val="00C11829"/>
    <w:rsid w:val="00C119C4"/>
    <w:rsid w:val="00C12B28"/>
    <w:rsid w:val="00C12DF8"/>
    <w:rsid w:val="00C12E75"/>
    <w:rsid w:val="00C12F51"/>
    <w:rsid w:val="00C13F6D"/>
    <w:rsid w:val="00C14299"/>
    <w:rsid w:val="00C1437A"/>
    <w:rsid w:val="00C146A7"/>
    <w:rsid w:val="00C1479C"/>
    <w:rsid w:val="00C14D5D"/>
    <w:rsid w:val="00C14D6B"/>
    <w:rsid w:val="00C15A91"/>
    <w:rsid w:val="00C15C9C"/>
    <w:rsid w:val="00C163D1"/>
    <w:rsid w:val="00C1673F"/>
    <w:rsid w:val="00C1683E"/>
    <w:rsid w:val="00C16B4E"/>
    <w:rsid w:val="00C1720F"/>
    <w:rsid w:val="00C1783E"/>
    <w:rsid w:val="00C1792A"/>
    <w:rsid w:val="00C17C0D"/>
    <w:rsid w:val="00C20630"/>
    <w:rsid w:val="00C206F1"/>
    <w:rsid w:val="00C214A7"/>
    <w:rsid w:val="00C217E1"/>
    <w:rsid w:val="00C21896"/>
    <w:rsid w:val="00C219B1"/>
    <w:rsid w:val="00C21B40"/>
    <w:rsid w:val="00C21D18"/>
    <w:rsid w:val="00C21DC1"/>
    <w:rsid w:val="00C220D8"/>
    <w:rsid w:val="00C224C3"/>
    <w:rsid w:val="00C22A8F"/>
    <w:rsid w:val="00C22AE0"/>
    <w:rsid w:val="00C22BC2"/>
    <w:rsid w:val="00C22CFD"/>
    <w:rsid w:val="00C23548"/>
    <w:rsid w:val="00C24354"/>
    <w:rsid w:val="00C2675F"/>
    <w:rsid w:val="00C26E19"/>
    <w:rsid w:val="00C26E7D"/>
    <w:rsid w:val="00C27145"/>
    <w:rsid w:val="00C27C76"/>
    <w:rsid w:val="00C27D9C"/>
    <w:rsid w:val="00C30030"/>
    <w:rsid w:val="00C30700"/>
    <w:rsid w:val="00C30784"/>
    <w:rsid w:val="00C30A83"/>
    <w:rsid w:val="00C30EBD"/>
    <w:rsid w:val="00C30FD8"/>
    <w:rsid w:val="00C320C6"/>
    <w:rsid w:val="00C33146"/>
    <w:rsid w:val="00C33434"/>
    <w:rsid w:val="00C335B3"/>
    <w:rsid w:val="00C33E23"/>
    <w:rsid w:val="00C34176"/>
    <w:rsid w:val="00C355DF"/>
    <w:rsid w:val="00C355EB"/>
    <w:rsid w:val="00C356D0"/>
    <w:rsid w:val="00C35839"/>
    <w:rsid w:val="00C35EEA"/>
    <w:rsid w:val="00C36D4F"/>
    <w:rsid w:val="00C37060"/>
    <w:rsid w:val="00C37615"/>
    <w:rsid w:val="00C379EF"/>
    <w:rsid w:val="00C4015B"/>
    <w:rsid w:val="00C4063B"/>
    <w:rsid w:val="00C40C60"/>
    <w:rsid w:val="00C40FDD"/>
    <w:rsid w:val="00C41440"/>
    <w:rsid w:val="00C419A6"/>
    <w:rsid w:val="00C4208A"/>
    <w:rsid w:val="00C4217E"/>
    <w:rsid w:val="00C43283"/>
    <w:rsid w:val="00C43DB2"/>
    <w:rsid w:val="00C43FE6"/>
    <w:rsid w:val="00C44476"/>
    <w:rsid w:val="00C448F3"/>
    <w:rsid w:val="00C44AC2"/>
    <w:rsid w:val="00C45B58"/>
    <w:rsid w:val="00C45B76"/>
    <w:rsid w:val="00C4638A"/>
    <w:rsid w:val="00C4759B"/>
    <w:rsid w:val="00C4787A"/>
    <w:rsid w:val="00C47A54"/>
    <w:rsid w:val="00C47B60"/>
    <w:rsid w:val="00C51440"/>
    <w:rsid w:val="00C515F1"/>
    <w:rsid w:val="00C51CE2"/>
    <w:rsid w:val="00C521EF"/>
    <w:rsid w:val="00C52240"/>
    <w:rsid w:val="00C5258E"/>
    <w:rsid w:val="00C5294E"/>
    <w:rsid w:val="00C52961"/>
    <w:rsid w:val="00C52F8D"/>
    <w:rsid w:val="00C5309C"/>
    <w:rsid w:val="00C530C9"/>
    <w:rsid w:val="00C53788"/>
    <w:rsid w:val="00C53842"/>
    <w:rsid w:val="00C53CE4"/>
    <w:rsid w:val="00C53F80"/>
    <w:rsid w:val="00C53FFB"/>
    <w:rsid w:val="00C540B6"/>
    <w:rsid w:val="00C5441A"/>
    <w:rsid w:val="00C545DA"/>
    <w:rsid w:val="00C54CDC"/>
    <w:rsid w:val="00C54D67"/>
    <w:rsid w:val="00C564D0"/>
    <w:rsid w:val="00C56F5E"/>
    <w:rsid w:val="00C5774C"/>
    <w:rsid w:val="00C57C5D"/>
    <w:rsid w:val="00C6013A"/>
    <w:rsid w:val="00C60BC6"/>
    <w:rsid w:val="00C60C7C"/>
    <w:rsid w:val="00C6110E"/>
    <w:rsid w:val="00C619A7"/>
    <w:rsid w:val="00C61DCB"/>
    <w:rsid w:val="00C623A8"/>
    <w:rsid w:val="00C62EC7"/>
    <w:rsid w:val="00C630EC"/>
    <w:rsid w:val="00C646CA"/>
    <w:rsid w:val="00C64909"/>
    <w:rsid w:val="00C64FE1"/>
    <w:rsid w:val="00C65232"/>
    <w:rsid w:val="00C65406"/>
    <w:rsid w:val="00C6547D"/>
    <w:rsid w:val="00C679CD"/>
    <w:rsid w:val="00C70B8E"/>
    <w:rsid w:val="00C70D37"/>
    <w:rsid w:val="00C713D6"/>
    <w:rsid w:val="00C7169D"/>
    <w:rsid w:val="00C71970"/>
    <w:rsid w:val="00C71EDB"/>
    <w:rsid w:val="00C71F66"/>
    <w:rsid w:val="00C724B8"/>
    <w:rsid w:val="00C73009"/>
    <w:rsid w:val="00C732A8"/>
    <w:rsid w:val="00C73D5F"/>
    <w:rsid w:val="00C73D87"/>
    <w:rsid w:val="00C74247"/>
    <w:rsid w:val="00C747F8"/>
    <w:rsid w:val="00C74F0A"/>
    <w:rsid w:val="00C74F55"/>
    <w:rsid w:val="00C75007"/>
    <w:rsid w:val="00C7535B"/>
    <w:rsid w:val="00C7613A"/>
    <w:rsid w:val="00C761A3"/>
    <w:rsid w:val="00C76DFF"/>
    <w:rsid w:val="00C76E87"/>
    <w:rsid w:val="00C777F8"/>
    <w:rsid w:val="00C77CEC"/>
    <w:rsid w:val="00C77D4A"/>
    <w:rsid w:val="00C81541"/>
    <w:rsid w:val="00C815F4"/>
    <w:rsid w:val="00C8227A"/>
    <w:rsid w:val="00C82AFE"/>
    <w:rsid w:val="00C833AF"/>
    <w:rsid w:val="00C834AA"/>
    <w:rsid w:val="00C83A32"/>
    <w:rsid w:val="00C83B0D"/>
    <w:rsid w:val="00C83DBC"/>
    <w:rsid w:val="00C846F7"/>
    <w:rsid w:val="00C8494B"/>
    <w:rsid w:val="00C84A9C"/>
    <w:rsid w:val="00C853F5"/>
    <w:rsid w:val="00C855D5"/>
    <w:rsid w:val="00C8563E"/>
    <w:rsid w:val="00C85655"/>
    <w:rsid w:val="00C85988"/>
    <w:rsid w:val="00C86820"/>
    <w:rsid w:val="00C86AFE"/>
    <w:rsid w:val="00C86C27"/>
    <w:rsid w:val="00C86F01"/>
    <w:rsid w:val="00C8732B"/>
    <w:rsid w:val="00C8768D"/>
    <w:rsid w:val="00C87BC1"/>
    <w:rsid w:val="00C87DF9"/>
    <w:rsid w:val="00C901FB"/>
    <w:rsid w:val="00C90310"/>
    <w:rsid w:val="00C90D1F"/>
    <w:rsid w:val="00C916E7"/>
    <w:rsid w:val="00C91736"/>
    <w:rsid w:val="00C91AB8"/>
    <w:rsid w:val="00C92168"/>
    <w:rsid w:val="00C92265"/>
    <w:rsid w:val="00C9262A"/>
    <w:rsid w:val="00C92678"/>
    <w:rsid w:val="00C93141"/>
    <w:rsid w:val="00C93187"/>
    <w:rsid w:val="00C933AB"/>
    <w:rsid w:val="00C9384D"/>
    <w:rsid w:val="00C93CF1"/>
    <w:rsid w:val="00C93DA6"/>
    <w:rsid w:val="00C940D2"/>
    <w:rsid w:val="00C95361"/>
    <w:rsid w:val="00C954B8"/>
    <w:rsid w:val="00C956D0"/>
    <w:rsid w:val="00C96BE6"/>
    <w:rsid w:val="00C96DE6"/>
    <w:rsid w:val="00C96FB5"/>
    <w:rsid w:val="00C97120"/>
    <w:rsid w:val="00C9715A"/>
    <w:rsid w:val="00C9749A"/>
    <w:rsid w:val="00C97534"/>
    <w:rsid w:val="00C97A9F"/>
    <w:rsid w:val="00C97C80"/>
    <w:rsid w:val="00CA0ACE"/>
    <w:rsid w:val="00CA1053"/>
    <w:rsid w:val="00CA11CC"/>
    <w:rsid w:val="00CA14C7"/>
    <w:rsid w:val="00CA1528"/>
    <w:rsid w:val="00CA1C20"/>
    <w:rsid w:val="00CA31FA"/>
    <w:rsid w:val="00CA3968"/>
    <w:rsid w:val="00CA41AB"/>
    <w:rsid w:val="00CA41E4"/>
    <w:rsid w:val="00CA47D3"/>
    <w:rsid w:val="00CA4B48"/>
    <w:rsid w:val="00CA4B69"/>
    <w:rsid w:val="00CA4CA3"/>
    <w:rsid w:val="00CA4CBD"/>
    <w:rsid w:val="00CA535B"/>
    <w:rsid w:val="00CA5E00"/>
    <w:rsid w:val="00CA6533"/>
    <w:rsid w:val="00CA65CA"/>
    <w:rsid w:val="00CA65DE"/>
    <w:rsid w:val="00CA678E"/>
    <w:rsid w:val="00CA6A25"/>
    <w:rsid w:val="00CA6A3F"/>
    <w:rsid w:val="00CA6EAD"/>
    <w:rsid w:val="00CA7852"/>
    <w:rsid w:val="00CA797E"/>
    <w:rsid w:val="00CA7C99"/>
    <w:rsid w:val="00CA7F82"/>
    <w:rsid w:val="00CB066A"/>
    <w:rsid w:val="00CB0E9D"/>
    <w:rsid w:val="00CB22CB"/>
    <w:rsid w:val="00CB2490"/>
    <w:rsid w:val="00CB2744"/>
    <w:rsid w:val="00CB27A9"/>
    <w:rsid w:val="00CB3DD8"/>
    <w:rsid w:val="00CB4118"/>
    <w:rsid w:val="00CB4423"/>
    <w:rsid w:val="00CB4BAF"/>
    <w:rsid w:val="00CB5561"/>
    <w:rsid w:val="00CB57E3"/>
    <w:rsid w:val="00CB647F"/>
    <w:rsid w:val="00CB65C7"/>
    <w:rsid w:val="00CB69C0"/>
    <w:rsid w:val="00CB6DE7"/>
    <w:rsid w:val="00CC054E"/>
    <w:rsid w:val="00CC0C19"/>
    <w:rsid w:val="00CC1CE2"/>
    <w:rsid w:val="00CC21A0"/>
    <w:rsid w:val="00CC279E"/>
    <w:rsid w:val="00CC28D8"/>
    <w:rsid w:val="00CC352A"/>
    <w:rsid w:val="00CC438B"/>
    <w:rsid w:val="00CC47A5"/>
    <w:rsid w:val="00CC5131"/>
    <w:rsid w:val="00CC603C"/>
    <w:rsid w:val="00CC61D1"/>
    <w:rsid w:val="00CC6290"/>
    <w:rsid w:val="00CC6947"/>
    <w:rsid w:val="00CC7062"/>
    <w:rsid w:val="00CC7926"/>
    <w:rsid w:val="00CC7B0D"/>
    <w:rsid w:val="00CC7B6B"/>
    <w:rsid w:val="00CC7EA1"/>
    <w:rsid w:val="00CD01DD"/>
    <w:rsid w:val="00CD0384"/>
    <w:rsid w:val="00CD0904"/>
    <w:rsid w:val="00CD0A15"/>
    <w:rsid w:val="00CD0A2A"/>
    <w:rsid w:val="00CD0A5B"/>
    <w:rsid w:val="00CD1516"/>
    <w:rsid w:val="00CD1603"/>
    <w:rsid w:val="00CD1606"/>
    <w:rsid w:val="00CD1CA5"/>
    <w:rsid w:val="00CD1D7F"/>
    <w:rsid w:val="00CD1E04"/>
    <w:rsid w:val="00CD211B"/>
    <w:rsid w:val="00CD233D"/>
    <w:rsid w:val="00CD2372"/>
    <w:rsid w:val="00CD2FAD"/>
    <w:rsid w:val="00CD32C8"/>
    <w:rsid w:val="00CD3499"/>
    <w:rsid w:val="00CD362D"/>
    <w:rsid w:val="00CD4349"/>
    <w:rsid w:val="00CD459E"/>
    <w:rsid w:val="00CD4A26"/>
    <w:rsid w:val="00CD60CC"/>
    <w:rsid w:val="00CD628E"/>
    <w:rsid w:val="00CD62BF"/>
    <w:rsid w:val="00CD64CF"/>
    <w:rsid w:val="00CD68AE"/>
    <w:rsid w:val="00CD754D"/>
    <w:rsid w:val="00CD766F"/>
    <w:rsid w:val="00CD78B0"/>
    <w:rsid w:val="00CE030E"/>
    <w:rsid w:val="00CE089D"/>
    <w:rsid w:val="00CE0B30"/>
    <w:rsid w:val="00CE101D"/>
    <w:rsid w:val="00CE1814"/>
    <w:rsid w:val="00CE187C"/>
    <w:rsid w:val="00CE1A95"/>
    <w:rsid w:val="00CE1C84"/>
    <w:rsid w:val="00CE23F0"/>
    <w:rsid w:val="00CE322F"/>
    <w:rsid w:val="00CE3982"/>
    <w:rsid w:val="00CE5055"/>
    <w:rsid w:val="00CE5B6C"/>
    <w:rsid w:val="00CE5D73"/>
    <w:rsid w:val="00CE679B"/>
    <w:rsid w:val="00CE73A7"/>
    <w:rsid w:val="00CF053F"/>
    <w:rsid w:val="00CF0BB6"/>
    <w:rsid w:val="00CF0ECB"/>
    <w:rsid w:val="00CF0FEB"/>
    <w:rsid w:val="00CF148F"/>
    <w:rsid w:val="00CF1552"/>
    <w:rsid w:val="00CF1A17"/>
    <w:rsid w:val="00CF1E3D"/>
    <w:rsid w:val="00CF2058"/>
    <w:rsid w:val="00CF2237"/>
    <w:rsid w:val="00CF2353"/>
    <w:rsid w:val="00CF3B07"/>
    <w:rsid w:val="00CF3B67"/>
    <w:rsid w:val="00CF3FDF"/>
    <w:rsid w:val="00CF4C5B"/>
    <w:rsid w:val="00CF507B"/>
    <w:rsid w:val="00CF52F5"/>
    <w:rsid w:val="00CF56AF"/>
    <w:rsid w:val="00CF582B"/>
    <w:rsid w:val="00CF5B14"/>
    <w:rsid w:val="00CF66DE"/>
    <w:rsid w:val="00CF6A0F"/>
    <w:rsid w:val="00CF6CC1"/>
    <w:rsid w:val="00CF7406"/>
    <w:rsid w:val="00CF7B60"/>
    <w:rsid w:val="00D00D0F"/>
    <w:rsid w:val="00D00FA9"/>
    <w:rsid w:val="00D01B19"/>
    <w:rsid w:val="00D01B35"/>
    <w:rsid w:val="00D01C4B"/>
    <w:rsid w:val="00D01D14"/>
    <w:rsid w:val="00D0225A"/>
    <w:rsid w:val="00D022E1"/>
    <w:rsid w:val="00D0272C"/>
    <w:rsid w:val="00D0319A"/>
    <w:rsid w:val="00D0319D"/>
    <w:rsid w:val="00D0375A"/>
    <w:rsid w:val="00D03C6B"/>
    <w:rsid w:val="00D03D83"/>
    <w:rsid w:val="00D04373"/>
    <w:rsid w:val="00D04570"/>
    <w:rsid w:val="00D04F81"/>
    <w:rsid w:val="00D0527C"/>
    <w:rsid w:val="00D05FA4"/>
    <w:rsid w:val="00D0609E"/>
    <w:rsid w:val="00D0647E"/>
    <w:rsid w:val="00D06799"/>
    <w:rsid w:val="00D0688B"/>
    <w:rsid w:val="00D06923"/>
    <w:rsid w:val="00D069C9"/>
    <w:rsid w:val="00D06FE0"/>
    <w:rsid w:val="00D07256"/>
    <w:rsid w:val="00D078E1"/>
    <w:rsid w:val="00D07BFE"/>
    <w:rsid w:val="00D100E9"/>
    <w:rsid w:val="00D104B3"/>
    <w:rsid w:val="00D10C8C"/>
    <w:rsid w:val="00D10DAD"/>
    <w:rsid w:val="00D10E5D"/>
    <w:rsid w:val="00D12C48"/>
    <w:rsid w:val="00D132CA"/>
    <w:rsid w:val="00D13AA0"/>
    <w:rsid w:val="00D13F7F"/>
    <w:rsid w:val="00D1412C"/>
    <w:rsid w:val="00D150D7"/>
    <w:rsid w:val="00D158B7"/>
    <w:rsid w:val="00D15C49"/>
    <w:rsid w:val="00D161C4"/>
    <w:rsid w:val="00D16351"/>
    <w:rsid w:val="00D1650F"/>
    <w:rsid w:val="00D16653"/>
    <w:rsid w:val="00D166A5"/>
    <w:rsid w:val="00D16862"/>
    <w:rsid w:val="00D16E1D"/>
    <w:rsid w:val="00D1710E"/>
    <w:rsid w:val="00D1784D"/>
    <w:rsid w:val="00D17942"/>
    <w:rsid w:val="00D17F63"/>
    <w:rsid w:val="00D20FC9"/>
    <w:rsid w:val="00D212A2"/>
    <w:rsid w:val="00D21E4B"/>
    <w:rsid w:val="00D22441"/>
    <w:rsid w:val="00D23522"/>
    <w:rsid w:val="00D24DF3"/>
    <w:rsid w:val="00D24E95"/>
    <w:rsid w:val="00D2517D"/>
    <w:rsid w:val="00D2564A"/>
    <w:rsid w:val="00D257F6"/>
    <w:rsid w:val="00D25FAC"/>
    <w:rsid w:val="00D264D6"/>
    <w:rsid w:val="00D26933"/>
    <w:rsid w:val="00D274AB"/>
    <w:rsid w:val="00D301ED"/>
    <w:rsid w:val="00D30A6A"/>
    <w:rsid w:val="00D30CA0"/>
    <w:rsid w:val="00D30D43"/>
    <w:rsid w:val="00D30F1C"/>
    <w:rsid w:val="00D30F9E"/>
    <w:rsid w:val="00D31200"/>
    <w:rsid w:val="00D31660"/>
    <w:rsid w:val="00D316E2"/>
    <w:rsid w:val="00D31D52"/>
    <w:rsid w:val="00D31DE6"/>
    <w:rsid w:val="00D323AD"/>
    <w:rsid w:val="00D323C2"/>
    <w:rsid w:val="00D32609"/>
    <w:rsid w:val="00D32B84"/>
    <w:rsid w:val="00D331D4"/>
    <w:rsid w:val="00D33BF0"/>
    <w:rsid w:val="00D33DE0"/>
    <w:rsid w:val="00D34C3C"/>
    <w:rsid w:val="00D35E81"/>
    <w:rsid w:val="00D36447"/>
    <w:rsid w:val="00D36DBA"/>
    <w:rsid w:val="00D374DD"/>
    <w:rsid w:val="00D37668"/>
    <w:rsid w:val="00D3783B"/>
    <w:rsid w:val="00D405C2"/>
    <w:rsid w:val="00D40659"/>
    <w:rsid w:val="00D40B4A"/>
    <w:rsid w:val="00D40B73"/>
    <w:rsid w:val="00D40E82"/>
    <w:rsid w:val="00D41145"/>
    <w:rsid w:val="00D41146"/>
    <w:rsid w:val="00D4136A"/>
    <w:rsid w:val="00D415DC"/>
    <w:rsid w:val="00D4197D"/>
    <w:rsid w:val="00D41BEA"/>
    <w:rsid w:val="00D421A8"/>
    <w:rsid w:val="00D42C6C"/>
    <w:rsid w:val="00D4306A"/>
    <w:rsid w:val="00D43B92"/>
    <w:rsid w:val="00D44180"/>
    <w:rsid w:val="00D44C6E"/>
    <w:rsid w:val="00D453E1"/>
    <w:rsid w:val="00D45B42"/>
    <w:rsid w:val="00D45CBF"/>
    <w:rsid w:val="00D45F76"/>
    <w:rsid w:val="00D460D2"/>
    <w:rsid w:val="00D46205"/>
    <w:rsid w:val="00D46461"/>
    <w:rsid w:val="00D464CE"/>
    <w:rsid w:val="00D47172"/>
    <w:rsid w:val="00D47488"/>
    <w:rsid w:val="00D5101A"/>
    <w:rsid w:val="00D513AF"/>
    <w:rsid w:val="00D515F3"/>
    <w:rsid w:val="00D516BE"/>
    <w:rsid w:val="00D51962"/>
    <w:rsid w:val="00D51B5F"/>
    <w:rsid w:val="00D51F0B"/>
    <w:rsid w:val="00D52985"/>
    <w:rsid w:val="00D52C0C"/>
    <w:rsid w:val="00D532B0"/>
    <w:rsid w:val="00D53587"/>
    <w:rsid w:val="00D5367D"/>
    <w:rsid w:val="00D538B5"/>
    <w:rsid w:val="00D53A2E"/>
    <w:rsid w:val="00D5423B"/>
    <w:rsid w:val="00D54854"/>
    <w:rsid w:val="00D54BD6"/>
    <w:rsid w:val="00D54E6A"/>
    <w:rsid w:val="00D54F4E"/>
    <w:rsid w:val="00D5502B"/>
    <w:rsid w:val="00D55078"/>
    <w:rsid w:val="00D560A8"/>
    <w:rsid w:val="00D561A7"/>
    <w:rsid w:val="00D56E01"/>
    <w:rsid w:val="00D57165"/>
    <w:rsid w:val="00D57A56"/>
    <w:rsid w:val="00D604B3"/>
    <w:rsid w:val="00D60BA4"/>
    <w:rsid w:val="00D60E29"/>
    <w:rsid w:val="00D613C9"/>
    <w:rsid w:val="00D61C63"/>
    <w:rsid w:val="00D61CF6"/>
    <w:rsid w:val="00D61F3F"/>
    <w:rsid w:val="00D62419"/>
    <w:rsid w:val="00D628FE"/>
    <w:rsid w:val="00D6294D"/>
    <w:rsid w:val="00D62B7C"/>
    <w:rsid w:val="00D62C3D"/>
    <w:rsid w:val="00D62DFF"/>
    <w:rsid w:val="00D63050"/>
    <w:rsid w:val="00D636A7"/>
    <w:rsid w:val="00D64027"/>
    <w:rsid w:val="00D64082"/>
    <w:rsid w:val="00D64265"/>
    <w:rsid w:val="00D64A4C"/>
    <w:rsid w:val="00D650B7"/>
    <w:rsid w:val="00D65191"/>
    <w:rsid w:val="00D659AE"/>
    <w:rsid w:val="00D662A9"/>
    <w:rsid w:val="00D66A0E"/>
    <w:rsid w:val="00D66CB0"/>
    <w:rsid w:val="00D66F08"/>
    <w:rsid w:val="00D674CB"/>
    <w:rsid w:val="00D706FA"/>
    <w:rsid w:val="00D70E09"/>
    <w:rsid w:val="00D716E4"/>
    <w:rsid w:val="00D71DF5"/>
    <w:rsid w:val="00D71E15"/>
    <w:rsid w:val="00D7270B"/>
    <w:rsid w:val="00D72ACF"/>
    <w:rsid w:val="00D72DE8"/>
    <w:rsid w:val="00D73453"/>
    <w:rsid w:val="00D74BF9"/>
    <w:rsid w:val="00D7572E"/>
    <w:rsid w:val="00D75A32"/>
    <w:rsid w:val="00D75F7D"/>
    <w:rsid w:val="00D75FBF"/>
    <w:rsid w:val="00D76632"/>
    <w:rsid w:val="00D76AF3"/>
    <w:rsid w:val="00D77363"/>
    <w:rsid w:val="00D77870"/>
    <w:rsid w:val="00D77909"/>
    <w:rsid w:val="00D8047B"/>
    <w:rsid w:val="00D807E9"/>
    <w:rsid w:val="00D8092F"/>
    <w:rsid w:val="00D80977"/>
    <w:rsid w:val="00D80CCE"/>
    <w:rsid w:val="00D82253"/>
    <w:rsid w:val="00D82975"/>
    <w:rsid w:val="00D83376"/>
    <w:rsid w:val="00D834E8"/>
    <w:rsid w:val="00D8383A"/>
    <w:rsid w:val="00D839DE"/>
    <w:rsid w:val="00D83E4F"/>
    <w:rsid w:val="00D83F24"/>
    <w:rsid w:val="00D84375"/>
    <w:rsid w:val="00D84F2F"/>
    <w:rsid w:val="00D84F94"/>
    <w:rsid w:val="00D8574C"/>
    <w:rsid w:val="00D85E7D"/>
    <w:rsid w:val="00D86114"/>
    <w:rsid w:val="00D866A8"/>
    <w:rsid w:val="00D866DD"/>
    <w:rsid w:val="00D86EEA"/>
    <w:rsid w:val="00D871E9"/>
    <w:rsid w:val="00D87259"/>
    <w:rsid w:val="00D875D6"/>
    <w:rsid w:val="00D87620"/>
    <w:rsid w:val="00D87943"/>
    <w:rsid w:val="00D87D03"/>
    <w:rsid w:val="00D87DB6"/>
    <w:rsid w:val="00D9024B"/>
    <w:rsid w:val="00D90C13"/>
    <w:rsid w:val="00D90D4A"/>
    <w:rsid w:val="00D91060"/>
    <w:rsid w:val="00D913C0"/>
    <w:rsid w:val="00D914B7"/>
    <w:rsid w:val="00D915E1"/>
    <w:rsid w:val="00D91F28"/>
    <w:rsid w:val="00D921B1"/>
    <w:rsid w:val="00D927AF"/>
    <w:rsid w:val="00D928D6"/>
    <w:rsid w:val="00D92A94"/>
    <w:rsid w:val="00D92F42"/>
    <w:rsid w:val="00D9360B"/>
    <w:rsid w:val="00D93D54"/>
    <w:rsid w:val="00D94161"/>
    <w:rsid w:val="00D942F6"/>
    <w:rsid w:val="00D946EA"/>
    <w:rsid w:val="00D949CF"/>
    <w:rsid w:val="00D94B5A"/>
    <w:rsid w:val="00D95C88"/>
    <w:rsid w:val="00D9683B"/>
    <w:rsid w:val="00D971EA"/>
    <w:rsid w:val="00D97783"/>
    <w:rsid w:val="00D97B2E"/>
    <w:rsid w:val="00D97E4B"/>
    <w:rsid w:val="00DA0150"/>
    <w:rsid w:val="00DA0662"/>
    <w:rsid w:val="00DA0C55"/>
    <w:rsid w:val="00DA126C"/>
    <w:rsid w:val="00DA140E"/>
    <w:rsid w:val="00DA1782"/>
    <w:rsid w:val="00DA23DD"/>
    <w:rsid w:val="00DA241E"/>
    <w:rsid w:val="00DA2BC5"/>
    <w:rsid w:val="00DA378F"/>
    <w:rsid w:val="00DA37BF"/>
    <w:rsid w:val="00DA37C4"/>
    <w:rsid w:val="00DA4131"/>
    <w:rsid w:val="00DA44CE"/>
    <w:rsid w:val="00DA5AC7"/>
    <w:rsid w:val="00DA5D2E"/>
    <w:rsid w:val="00DA63BF"/>
    <w:rsid w:val="00DA6876"/>
    <w:rsid w:val="00DA71DE"/>
    <w:rsid w:val="00DA735F"/>
    <w:rsid w:val="00DA76B3"/>
    <w:rsid w:val="00DA7948"/>
    <w:rsid w:val="00DA7AD8"/>
    <w:rsid w:val="00DA7C7F"/>
    <w:rsid w:val="00DB073C"/>
    <w:rsid w:val="00DB10E0"/>
    <w:rsid w:val="00DB12FE"/>
    <w:rsid w:val="00DB16AC"/>
    <w:rsid w:val="00DB16BE"/>
    <w:rsid w:val="00DB19F9"/>
    <w:rsid w:val="00DB264B"/>
    <w:rsid w:val="00DB27AA"/>
    <w:rsid w:val="00DB3070"/>
    <w:rsid w:val="00DB3476"/>
    <w:rsid w:val="00DB36FE"/>
    <w:rsid w:val="00DB44D0"/>
    <w:rsid w:val="00DB474E"/>
    <w:rsid w:val="00DB4911"/>
    <w:rsid w:val="00DB49C5"/>
    <w:rsid w:val="00DB4C10"/>
    <w:rsid w:val="00DB4E3C"/>
    <w:rsid w:val="00DB50DD"/>
    <w:rsid w:val="00DB52EF"/>
    <w:rsid w:val="00DB533A"/>
    <w:rsid w:val="00DB60AE"/>
    <w:rsid w:val="00DB6307"/>
    <w:rsid w:val="00DB6F65"/>
    <w:rsid w:val="00DB701F"/>
    <w:rsid w:val="00DB74F7"/>
    <w:rsid w:val="00DB7503"/>
    <w:rsid w:val="00DB7620"/>
    <w:rsid w:val="00DB7665"/>
    <w:rsid w:val="00DB76B9"/>
    <w:rsid w:val="00DB7893"/>
    <w:rsid w:val="00DB7E30"/>
    <w:rsid w:val="00DC0042"/>
    <w:rsid w:val="00DC0864"/>
    <w:rsid w:val="00DC11C9"/>
    <w:rsid w:val="00DC16EC"/>
    <w:rsid w:val="00DC1810"/>
    <w:rsid w:val="00DC1AF3"/>
    <w:rsid w:val="00DC2228"/>
    <w:rsid w:val="00DC23BD"/>
    <w:rsid w:val="00DC2521"/>
    <w:rsid w:val="00DC2D20"/>
    <w:rsid w:val="00DC2DB5"/>
    <w:rsid w:val="00DC40E9"/>
    <w:rsid w:val="00DC419C"/>
    <w:rsid w:val="00DC48E7"/>
    <w:rsid w:val="00DC4A15"/>
    <w:rsid w:val="00DC5077"/>
    <w:rsid w:val="00DC531C"/>
    <w:rsid w:val="00DC544D"/>
    <w:rsid w:val="00DC5474"/>
    <w:rsid w:val="00DC597D"/>
    <w:rsid w:val="00DC63B2"/>
    <w:rsid w:val="00DC64A1"/>
    <w:rsid w:val="00DC64CB"/>
    <w:rsid w:val="00DC6BC0"/>
    <w:rsid w:val="00DC6C4A"/>
    <w:rsid w:val="00DC6C70"/>
    <w:rsid w:val="00DC7376"/>
    <w:rsid w:val="00DC77FD"/>
    <w:rsid w:val="00DC7B76"/>
    <w:rsid w:val="00DD01CB"/>
    <w:rsid w:val="00DD01E0"/>
    <w:rsid w:val="00DD16C9"/>
    <w:rsid w:val="00DD1C77"/>
    <w:rsid w:val="00DD1DCD"/>
    <w:rsid w:val="00DD20A5"/>
    <w:rsid w:val="00DD312D"/>
    <w:rsid w:val="00DD32DA"/>
    <w:rsid w:val="00DD338F"/>
    <w:rsid w:val="00DD40E1"/>
    <w:rsid w:val="00DD5790"/>
    <w:rsid w:val="00DD57DD"/>
    <w:rsid w:val="00DD66F2"/>
    <w:rsid w:val="00DD6BB6"/>
    <w:rsid w:val="00DD7952"/>
    <w:rsid w:val="00DD7C77"/>
    <w:rsid w:val="00DE0F1A"/>
    <w:rsid w:val="00DE120C"/>
    <w:rsid w:val="00DE13D6"/>
    <w:rsid w:val="00DE15D4"/>
    <w:rsid w:val="00DE1ED0"/>
    <w:rsid w:val="00DE2350"/>
    <w:rsid w:val="00DE2A1C"/>
    <w:rsid w:val="00DE2D20"/>
    <w:rsid w:val="00DE31F2"/>
    <w:rsid w:val="00DE3FE0"/>
    <w:rsid w:val="00DE4354"/>
    <w:rsid w:val="00DE48B2"/>
    <w:rsid w:val="00DE50D6"/>
    <w:rsid w:val="00DE569E"/>
    <w:rsid w:val="00DE578A"/>
    <w:rsid w:val="00DE58B4"/>
    <w:rsid w:val="00DE5EE8"/>
    <w:rsid w:val="00DE5F9D"/>
    <w:rsid w:val="00DE5FE3"/>
    <w:rsid w:val="00DE6962"/>
    <w:rsid w:val="00DE6B46"/>
    <w:rsid w:val="00DE6D0F"/>
    <w:rsid w:val="00DE6D71"/>
    <w:rsid w:val="00DF014D"/>
    <w:rsid w:val="00DF116B"/>
    <w:rsid w:val="00DF11BD"/>
    <w:rsid w:val="00DF13F0"/>
    <w:rsid w:val="00DF1DEF"/>
    <w:rsid w:val="00DF20E5"/>
    <w:rsid w:val="00DF21FD"/>
    <w:rsid w:val="00DF2436"/>
    <w:rsid w:val="00DF2583"/>
    <w:rsid w:val="00DF2A29"/>
    <w:rsid w:val="00DF2DD4"/>
    <w:rsid w:val="00DF311F"/>
    <w:rsid w:val="00DF339C"/>
    <w:rsid w:val="00DF33D8"/>
    <w:rsid w:val="00DF350F"/>
    <w:rsid w:val="00DF374B"/>
    <w:rsid w:val="00DF4B39"/>
    <w:rsid w:val="00DF4D06"/>
    <w:rsid w:val="00DF4DBC"/>
    <w:rsid w:val="00DF54D9"/>
    <w:rsid w:val="00DF62F8"/>
    <w:rsid w:val="00DF64B6"/>
    <w:rsid w:val="00DF7283"/>
    <w:rsid w:val="00E00419"/>
    <w:rsid w:val="00E00CB2"/>
    <w:rsid w:val="00E01213"/>
    <w:rsid w:val="00E01257"/>
    <w:rsid w:val="00E0136B"/>
    <w:rsid w:val="00E01458"/>
    <w:rsid w:val="00E016DB"/>
    <w:rsid w:val="00E01A59"/>
    <w:rsid w:val="00E01E15"/>
    <w:rsid w:val="00E01E92"/>
    <w:rsid w:val="00E02E31"/>
    <w:rsid w:val="00E033B5"/>
    <w:rsid w:val="00E03548"/>
    <w:rsid w:val="00E04744"/>
    <w:rsid w:val="00E04771"/>
    <w:rsid w:val="00E04C5A"/>
    <w:rsid w:val="00E05132"/>
    <w:rsid w:val="00E058A9"/>
    <w:rsid w:val="00E05C53"/>
    <w:rsid w:val="00E060D0"/>
    <w:rsid w:val="00E06107"/>
    <w:rsid w:val="00E0625A"/>
    <w:rsid w:val="00E063CF"/>
    <w:rsid w:val="00E0685E"/>
    <w:rsid w:val="00E07638"/>
    <w:rsid w:val="00E103D3"/>
    <w:rsid w:val="00E104CB"/>
    <w:rsid w:val="00E10DB2"/>
    <w:rsid w:val="00E10DC6"/>
    <w:rsid w:val="00E110BC"/>
    <w:rsid w:val="00E112DE"/>
    <w:rsid w:val="00E11525"/>
    <w:rsid w:val="00E11711"/>
    <w:rsid w:val="00E11F32"/>
    <w:rsid w:val="00E11F8E"/>
    <w:rsid w:val="00E12048"/>
    <w:rsid w:val="00E12599"/>
    <w:rsid w:val="00E137C7"/>
    <w:rsid w:val="00E13952"/>
    <w:rsid w:val="00E145A6"/>
    <w:rsid w:val="00E1488D"/>
    <w:rsid w:val="00E14BA5"/>
    <w:rsid w:val="00E150CB"/>
    <w:rsid w:val="00E15881"/>
    <w:rsid w:val="00E15AF1"/>
    <w:rsid w:val="00E16113"/>
    <w:rsid w:val="00E16A8F"/>
    <w:rsid w:val="00E1717C"/>
    <w:rsid w:val="00E17BF4"/>
    <w:rsid w:val="00E17C60"/>
    <w:rsid w:val="00E2004A"/>
    <w:rsid w:val="00E205C6"/>
    <w:rsid w:val="00E21102"/>
    <w:rsid w:val="00E2119D"/>
    <w:rsid w:val="00E2161A"/>
    <w:rsid w:val="00E21814"/>
    <w:rsid w:val="00E21A8C"/>
    <w:rsid w:val="00E21DE3"/>
    <w:rsid w:val="00E22728"/>
    <w:rsid w:val="00E22AF8"/>
    <w:rsid w:val="00E231BD"/>
    <w:rsid w:val="00E24F9D"/>
    <w:rsid w:val="00E25FF7"/>
    <w:rsid w:val="00E26697"/>
    <w:rsid w:val="00E2691F"/>
    <w:rsid w:val="00E269BD"/>
    <w:rsid w:val="00E26DAD"/>
    <w:rsid w:val="00E2736D"/>
    <w:rsid w:val="00E273C5"/>
    <w:rsid w:val="00E27D54"/>
    <w:rsid w:val="00E27D8A"/>
    <w:rsid w:val="00E304FF"/>
    <w:rsid w:val="00E307D1"/>
    <w:rsid w:val="00E307D9"/>
    <w:rsid w:val="00E30BB3"/>
    <w:rsid w:val="00E30DD8"/>
    <w:rsid w:val="00E31114"/>
    <w:rsid w:val="00E3121D"/>
    <w:rsid w:val="00E315E3"/>
    <w:rsid w:val="00E31795"/>
    <w:rsid w:val="00E317E6"/>
    <w:rsid w:val="00E31AC5"/>
    <w:rsid w:val="00E3257A"/>
    <w:rsid w:val="00E32BED"/>
    <w:rsid w:val="00E33065"/>
    <w:rsid w:val="00E336EC"/>
    <w:rsid w:val="00E337BA"/>
    <w:rsid w:val="00E33D30"/>
    <w:rsid w:val="00E343AD"/>
    <w:rsid w:val="00E34459"/>
    <w:rsid w:val="00E34834"/>
    <w:rsid w:val="00E3510C"/>
    <w:rsid w:val="00E35178"/>
    <w:rsid w:val="00E35D7F"/>
    <w:rsid w:val="00E364B8"/>
    <w:rsid w:val="00E36908"/>
    <w:rsid w:val="00E3700D"/>
    <w:rsid w:val="00E3731D"/>
    <w:rsid w:val="00E401BB"/>
    <w:rsid w:val="00E4024A"/>
    <w:rsid w:val="00E40DB3"/>
    <w:rsid w:val="00E41770"/>
    <w:rsid w:val="00E41B46"/>
    <w:rsid w:val="00E42102"/>
    <w:rsid w:val="00E42252"/>
    <w:rsid w:val="00E4264B"/>
    <w:rsid w:val="00E42807"/>
    <w:rsid w:val="00E42D85"/>
    <w:rsid w:val="00E43201"/>
    <w:rsid w:val="00E43763"/>
    <w:rsid w:val="00E439DE"/>
    <w:rsid w:val="00E43BB2"/>
    <w:rsid w:val="00E44C7D"/>
    <w:rsid w:val="00E451AB"/>
    <w:rsid w:val="00E45572"/>
    <w:rsid w:val="00E4578D"/>
    <w:rsid w:val="00E4589A"/>
    <w:rsid w:val="00E46333"/>
    <w:rsid w:val="00E46657"/>
    <w:rsid w:val="00E4666B"/>
    <w:rsid w:val="00E46AE4"/>
    <w:rsid w:val="00E47897"/>
    <w:rsid w:val="00E50252"/>
    <w:rsid w:val="00E502F3"/>
    <w:rsid w:val="00E51469"/>
    <w:rsid w:val="00E52C43"/>
    <w:rsid w:val="00E53EB2"/>
    <w:rsid w:val="00E54503"/>
    <w:rsid w:val="00E549A2"/>
    <w:rsid w:val="00E54C20"/>
    <w:rsid w:val="00E5552E"/>
    <w:rsid w:val="00E56056"/>
    <w:rsid w:val="00E5642B"/>
    <w:rsid w:val="00E57181"/>
    <w:rsid w:val="00E57287"/>
    <w:rsid w:val="00E57595"/>
    <w:rsid w:val="00E57F14"/>
    <w:rsid w:val="00E600B7"/>
    <w:rsid w:val="00E61292"/>
    <w:rsid w:val="00E616E6"/>
    <w:rsid w:val="00E61E0D"/>
    <w:rsid w:val="00E61E57"/>
    <w:rsid w:val="00E634E3"/>
    <w:rsid w:val="00E634F5"/>
    <w:rsid w:val="00E637CD"/>
    <w:rsid w:val="00E63B9A"/>
    <w:rsid w:val="00E649A4"/>
    <w:rsid w:val="00E65B8A"/>
    <w:rsid w:val="00E6627C"/>
    <w:rsid w:val="00E66C0B"/>
    <w:rsid w:val="00E67648"/>
    <w:rsid w:val="00E7052F"/>
    <w:rsid w:val="00E70B8E"/>
    <w:rsid w:val="00E71378"/>
    <w:rsid w:val="00E717C4"/>
    <w:rsid w:val="00E7191E"/>
    <w:rsid w:val="00E7257B"/>
    <w:rsid w:val="00E728A0"/>
    <w:rsid w:val="00E73C2A"/>
    <w:rsid w:val="00E741C9"/>
    <w:rsid w:val="00E7497B"/>
    <w:rsid w:val="00E74FEE"/>
    <w:rsid w:val="00E7500F"/>
    <w:rsid w:val="00E7517A"/>
    <w:rsid w:val="00E751FD"/>
    <w:rsid w:val="00E751FE"/>
    <w:rsid w:val="00E7561F"/>
    <w:rsid w:val="00E7573D"/>
    <w:rsid w:val="00E75E97"/>
    <w:rsid w:val="00E76461"/>
    <w:rsid w:val="00E76504"/>
    <w:rsid w:val="00E77341"/>
    <w:rsid w:val="00E77DF1"/>
    <w:rsid w:val="00E77E18"/>
    <w:rsid w:val="00E77F89"/>
    <w:rsid w:val="00E77FFA"/>
    <w:rsid w:val="00E80330"/>
    <w:rsid w:val="00E806C5"/>
    <w:rsid w:val="00E80E71"/>
    <w:rsid w:val="00E80F35"/>
    <w:rsid w:val="00E8119B"/>
    <w:rsid w:val="00E81AC9"/>
    <w:rsid w:val="00E81C99"/>
    <w:rsid w:val="00E81E9D"/>
    <w:rsid w:val="00E825D3"/>
    <w:rsid w:val="00E82AA0"/>
    <w:rsid w:val="00E833C8"/>
    <w:rsid w:val="00E83D48"/>
    <w:rsid w:val="00E84864"/>
    <w:rsid w:val="00E84C22"/>
    <w:rsid w:val="00E850D3"/>
    <w:rsid w:val="00E853D6"/>
    <w:rsid w:val="00E85EDB"/>
    <w:rsid w:val="00E86E28"/>
    <w:rsid w:val="00E87223"/>
    <w:rsid w:val="00E876B9"/>
    <w:rsid w:val="00E876FC"/>
    <w:rsid w:val="00E877CC"/>
    <w:rsid w:val="00E87EAD"/>
    <w:rsid w:val="00E9017B"/>
    <w:rsid w:val="00E90284"/>
    <w:rsid w:val="00E90289"/>
    <w:rsid w:val="00E90644"/>
    <w:rsid w:val="00E90860"/>
    <w:rsid w:val="00E9118A"/>
    <w:rsid w:val="00E9235C"/>
    <w:rsid w:val="00E92466"/>
    <w:rsid w:val="00E92FC7"/>
    <w:rsid w:val="00E937D4"/>
    <w:rsid w:val="00E93A38"/>
    <w:rsid w:val="00E94015"/>
    <w:rsid w:val="00E944BA"/>
    <w:rsid w:val="00E94E7E"/>
    <w:rsid w:val="00E95564"/>
    <w:rsid w:val="00E958EF"/>
    <w:rsid w:val="00E96059"/>
    <w:rsid w:val="00E9612E"/>
    <w:rsid w:val="00E9658C"/>
    <w:rsid w:val="00E96629"/>
    <w:rsid w:val="00E96928"/>
    <w:rsid w:val="00EA0474"/>
    <w:rsid w:val="00EA095F"/>
    <w:rsid w:val="00EA0A97"/>
    <w:rsid w:val="00EA1121"/>
    <w:rsid w:val="00EA1479"/>
    <w:rsid w:val="00EA1A6D"/>
    <w:rsid w:val="00EA1F85"/>
    <w:rsid w:val="00EA229D"/>
    <w:rsid w:val="00EA2479"/>
    <w:rsid w:val="00EA294B"/>
    <w:rsid w:val="00EA2BD7"/>
    <w:rsid w:val="00EA2E65"/>
    <w:rsid w:val="00EA2F82"/>
    <w:rsid w:val="00EA3517"/>
    <w:rsid w:val="00EA3550"/>
    <w:rsid w:val="00EA3563"/>
    <w:rsid w:val="00EA3915"/>
    <w:rsid w:val="00EA415B"/>
    <w:rsid w:val="00EA422B"/>
    <w:rsid w:val="00EA4323"/>
    <w:rsid w:val="00EA456B"/>
    <w:rsid w:val="00EA4CFD"/>
    <w:rsid w:val="00EA4D11"/>
    <w:rsid w:val="00EA5743"/>
    <w:rsid w:val="00EA58D8"/>
    <w:rsid w:val="00EA5BCF"/>
    <w:rsid w:val="00EA610A"/>
    <w:rsid w:val="00EA663C"/>
    <w:rsid w:val="00EA6ADD"/>
    <w:rsid w:val="00EA6C81"/>
    <w:rsid w:val="00EA703F"/>
    <w:rsid w:val="00EA721A"/>
    <w:rsid w:val="00EB1368"/>
    <w:rsid w:val="00EB1408"/>
    <w:rsid w:val="00EB14F9"/>
    <w:rsid w:val="00EB15C9"/>
    <w:rsid w:val="00EB19F7"/>
    <w:rsid w:val="00EB20F2"/>
    <w:rsid w:val="00EB23AD"/>
    <w:rsid w:val="00EB2838"/>
    <w:rsid w:val="00EB29EE"/>
    <w:rsid w:val="00EB3A3F"/>
    <w:rsid w:val="00EB409C"/>
    <w:rsid w:val="00EB452F"/>
    <w:rsid w:val="00EB4891"/>
    <w:rsid w:val="00EB4C7D"/>
    <w:rsid w:val="00EB4F52"/>
    <w:rsid w:val="00EB53F2"/>
    <w:rsid w:val="00EB605C"/>
    <w:rsid w:val="00EB7396"/>
    <w:rsid w:val="00EB74D5"/>
    <w:rsid w:val="00EB7631"/>
    <w:rsid w:val="00EB7EAC"/>
    <w:rsid w:val="00EB7FBF"/>
    <w:rsid w:val="00EC0AED"/>
    <w:rsid w:val="00EC0D76"/>
    <w:rsid w:val="00EC0DFF"/>
    <w:rsid w:val="00EC1891"/>
    <w:rsid w:val="00EC237D"/>
    <w:rsid w:val="00EC25E1"/>
    <w:rsid w:val="00EC2782"/>
    <w:rsid w:val="00EC2918"/>
    <w:rsid w:val="00EC2EE5"/>
    <w:rsid w:val="00EC2FAC"/>
    <w:rsid w:val="00EC3D95"/>
    <w:rsid w:val="00EC44DF"/>
    <w:rsid w:val="00EC4613"/>
    <w:rsid w:val="00EC4860"/>
    <w:rsid w:val="00EC48CA"/>
    <w:rsid w:val="00EC4D0E"/>
    <w:rsid w:val="00EC4DBC"/>
    <w:rsid w:val="00EC4E2B"/>
    <w:rsid w:val="00EC584C"/>
    <w:rsid w:val="00EC6A36"/>
    <w:rsid w:val="00EC6F1F"/>
    <w:rsid w:val="00EC783B"/>
    <w:rsid w:val="00ED0142"/>
    <w:rsid w:val="00ED072A"/>
    <w:rsid w:val="00ED08F2"/>
    <w:rsid w:val="00ED0941"/>
    <w:rsid w:val="00ED0A06"/>
    <w:rsid w:val="00ED0FB9"/>
    <w:rsid w:val="00ED1247"/>
    <w:rsid w:val="00ED16DE"/>
    <w:rsid w:val="00ED1995"/>
    <w:rsid w:val="00ED1EDD"/>
    <w:rsid w:val="00ED2821"/>
    <w:rsid w:val="00ED2934"/>
    <w:rsid w:val="00ED2E32"/>
    <w:rsid w:val="00ED2FCF"/>
    <w:rsid w:val="00ED3491"/>
    <w:rsid w:val="00ED4BA9"/>
    <w:rsid w:val="00ED4DFA"/>
    <w:rsid w:val="00ED52A1"/>
    <w:rsid w:val="00ED539E"/>
    <w:rsid w:val="00ED58B1"/>
    <w:rsid w:val="00ED5D43"/>
    <w:rsid w:val="00ED636C"/>
    <w:rsid w:val="00ED6536"/>
    <w:rsid w:val="00ED6D19"/>
    <w:rsid w:val="00ED7562"/>
    <w:rsid w:val="00ED77AB"/>
    <w:rsid w:val="00ED7C8F"/>
    <w:rsid w:val="00EE0023"/>
    <w:rsid w:val="00EE0512"/>
    <w:rsid w:val="00EE167C"/>
    <w:rsid w:val="00EE1720"/>
    <w:rsid w:val="00EE2C67"/>
    <w:rsid w:val="00EE2CFA"/>
    <w:rsid w:val="00EE2D80"/>
    <w:rsid w:val="00EE30BA"/>
    <w:rsid w:val="00EE3365"/>
    <w:rsid w:val="00EE424B"/>
    <w:rsid w:val="00EE4296"/>
    <w:rsid w:val="00EE48A0"/>
    <w:rsid w:val="00EE4999"/>
    <w:rsid w:val="00EE4A1F"/>
    <w:rsid w:val="00EE4C2D"/>
    <w:rsid w:val="00EE4FCE"/>
    <w:rsid w:val="00EE524D"/>
    <w:rsid w:val="00EE56EE"/>
    <w:rsid w:val="00EE57B9"/>
    <w:rsid w:val="00EE591E"/>
    <w:rsid w:val="00EE5F49"/>
    <w:rsid w:val="00EE609A"/>
    <w:rsid w:val="00EE6496"/>
    <w:rsid w:val="00EE6968"/>
    <w:rsid w:val="00EE77A0"/>
    <w:rsid w:val="00EF00D0"/>
    <w:rsid w:val="00EF0599"/>
    <w:rsid w:val="00EF0A7A"/>
    <w:rsid w:val="00EF127E"/>
    <w:rsid w:val="00EF141F"/>
    <w:rsid w:val="00EF18CB"/>
    <w:rsid w:val="00EF1ABE"/>
    <w:rsid w:val="00EF1B5A"/>
    <w:rsid w:val="00EF216E"/>
    <w:rsid w:val="00EF2390"/>
    <w:rsid w:val="00EF24FB"/>
    <w:rsid w:val="00EF2CCA"/>
    <w:rsid w:val="00EF3143"/>
    <w:rsid w:val="00EF33C6"/>
    <w:rsid w:val="00EF3D87"/>
    <w:rsid w:val="00EF3FC0"/>
    <w:rsid w:val="00EF4743"/>
    <w:rsid w:val="00EF495B"/>
    <w:rsid w:val="00EF4DD3"/>
    <w:rsid w:val="00EF54D0"/>
    <w:rsid w:val="00EF55D8"/>
    <w:rsid w:val="00EF5978"/>
    <w:rsid w:val="00EF60DC"/>
    <w:rsid w:val="00EF66BF"/>
    <w:rsid w:val="00EF6899"/>
    <w:rsid w:val="00EF6C62"/>
    <w:rsid w:val="00EF6E50"/>
    <w:rsid w:val="00EF736A"/>
    <w:rsid w:val="00EF76EE"/>
    <w:rsid w:val="00EF7F63"/>
    <w:rsid w:val="00F00811"/>
    <w:rsid w:val="00F008B3"/>
    <w:rsid w:val="00F00F54"/>
    <w:rsid w:val="00F0125D"/>
    <w:rsid w:val="00F017EE"/>
    <w:rsid w:val="00F025E0"/>
    <w:rsid w:val="00F02F2F"/>
    <w:rsid w:val="00F0318F"/>
    <w:rsid w:val="00F03963"/>
    <w:rsid w:val="00F03C4F"/>
    <w:rsid w:val="00F03F34"/>
    <w:rsid w:val="00F03FA4"/>
    <w:rsid w:val="00F04132"/>
    <w:rsid w:val="00F04A30"/>
    <w:rsid w:val="00F05928"/>
    <w:rsid w:val="00F05BDD"/>
    <w:rsid w:val="00F05F2E"/>
    <w:rsid w:val="00F0608C"/>
    <w:rsid w:val="00F06138"/>
    <w:rsid w:val="00F06195"/>
    <w:rsid w:val="00F062CB"/>
    <w:rsid w:val="00F06332"/>
    <w:rsid w:val="00F064AF"/>
    <w:rsid w:val="00F065D2"/>
    <w:rsid w:val="00F0731A"/>
    <w:rsid w:val="00F0752A"/>
    <w:rsid w:val="00F10061"/>
    <w:rsid w:val="00F108EA"/>
    <w:rsid w:val="00F10E5D"/>
    <w:rsid w:val="00F11068"/>
    <w:rsid w:val="00F11162"/>
    <w:rsid w:val="00F113A2"/>
    <w:rsid w:val="00F113D7"/>
    <w:rsid w:val="00F11722"/>
    <w:rsid w:val="00F11822"/>
    <w:rsid w:val="00F119D6"/>
    <w:rsid w:val="00F11B7C"/>
    <w:rsid w:val="00F11D35"/>
    <w:rsid w:val="00F1256D"/>
    <w:rsid w:val="00F13A4E"/>
    <w:rsid w:val="00F14175"/>
    <w:rsid w:val="00F14781"/>
    <w:rsid w:val="00F14D92"/>
    <w:rsid w:val="00F150C8"/>
    <w:rsid w:val="00F15804"/>
    <w:rsid w:val="00F15AD0"/>
    <w:rsid w:val="00F15D3C"/>
    <w:rsid w:val="00F162D0"/>
    <w:rsid w:val="00F16C59"/>
    <w:rsid w:val="00F172BB"/>
    <w:rsid w:val="00F1753F"/>
    <w:rsid w:val="00F17573"/>
    <w:rsid w:val="00F177D9"/>
    <w:rsid w:val="00F17B10"/>
    <w:rsid w:val="00F201C0"/>
    <w:rsid w:val="00F209A7"/>
    <w:rsid w:val="00F21BEF"/>
    <w:rsid w:val="00F21D43"/>
    <w:rsid w:val="00F21F6B"/>
    <w:rsid w:val="00F2240A"/>
    <w:rsid w:val="00F22433"/>
    <w:rsid w:val="00F22696"/>
    <w:rsid w:val="00F227F6"/>
    <w:rsid w:val="00F2284A"/>
    <w:rsid w:val="00F22B3A"/>
    <w:rsid w:val="00F22BA5"/>
    <w:rsid w:val="00F2315B"/>
    <w:rsid w:val="00F233E4"/>
    <w:rsid w:val="00F2417E"/>
    <w:rsid w:val="00F24807"/>
    <w:rsid w:val="00F24C18"/>
    <w:rsid w:val="00F24D4A"/>
    <w:rsid w:val="00F24F79"/>
    <w:rsid w:val="00F250A4"/>
    <w:rsid w:val="00F255B0"/>
    <w:rsid w:val="00F2563D"/>
    <w:rsid w:val="00F25649"/>
    <w:rsid w:val="00F25AAB"/>
    <w:rsid w:val="00F26755"/>
    <w:rsid w:val="00F268D8"/>
    <w:rsid w:val="00F26CB3"/>
    <w:rsid w:val="00F26F40"/>
    <w:rsid w:val="00F2710D"/>
    <w:rsid w:val="00F27275"/>
    <w:rsid w:val="00F2779C"/>
    <w:rsid w:val="00F27ED6"/>
    <w:rsid w:val="00F3028A"/>
    <w:rsid w:val="00F307B3"/>
    <w:rsid w:val="00F3080C"/>
    <w:rsid w:val="00F31891"/>
    <w:rsid w:val="00F31C4F"/>
    <w:rsid w:val="00F31CDC"/>
    <w:rsid w:val="00F320AB"/>
    <w:rsid w:val="00F32B13"/>
    <w:rsid w:val="00F32CCE"/>
    <w:rsid w:val="00F32EE8"/>
    <w:rsid w:val="00F32F87"/>
    <w:rsid w:val="00F33AB8"/>
    <w:rsid w:val="00F34506"/>
    <w:rsid w:val="00F34805"/>
    <w:rsid w:val="00F349AF"/>
    <w:rsid w:val="00F35110"/>
    <w:rsid w:val="00F356BB"/>
    <w:rsid w:val="00F35A5F"/>
    <w:rsid w:val="00F35E33"/>
    <w:rsid w:val="00F362A6"/>
    <w:rsid w:val="00F36992"/>
    <w:rsid w:val="00F36A09"/>
    <w:rsid w:val="00F36EA3"/>
    <w:rsid w:val="00F370AD"/>
    <w:rsid w:val="00F374F7"/>
    <w:rsid w:val="00F3779F"/>
    <w:rsid w:val="00F37C0D"/>
    <w:rsid w:val="00F37FD8"/>
    <w:rsid w:val="00F4096F"/>
    <w:rsid w:val="00F40D8E"/>
    <w:rsid w:val="00F40FA6"/>
    <w:rsid w:val="00F413F7"/>
    <w:rsid w:val="00F419AE"/>
    <w:rsid w:val="00F41A6F"/>
    <w:rsid w:val="00F41EEA"/>
    <w:rsid w:val="00F41F8D"/>
    <w:rsid w:val="00F422F6"/>
    <w:rsid w:val="00F42441"/>
    <w:rsid w:val="00F425D6"/>
    <w:rsid w:val="00F4354C"/>
    <w:rsid w:val="00F43797"/>
    <w:rsid w:val="00F43A40"/>
    <w:rsid w:val="00F44683"/>
    <w:rsid w:val="00F44E55"/>
    <w:rsid w:val="00F44F20"/>
    <w:rsid w:val="00F452B8"/>
    <w:rsid w:val="00F456A1"/>
    <w:rsid w:val="00F45A25"/>
    <w:rsid w:val="00F45D5A"/>
    <w:rsid w:val="00F45DFB"/>
    <w:rsid w:val="00F45E13"/>
    <w:rsid w:val="00F4770C"/>
    <w:rsid w:val="00F47CBD"/>
    <w:rsid w:val="00F47FEE"/>
    <w:rsid w:val="00F50B3B"/>
    <w:rsid w:val="00F50E5E"/>
    <w:rsid w:val="00F50F86"/>
    <w:rsid w:val="00F50FBC"/>
    <w:rsid w:val="00F525DE"/>
    <w:rsid w:val="00F52AA8"/>
    <w:rsid w:val="00F52D9E"/>
    <w:rsid w:val="00F5354A"/>
    <w:rsid w:val="00F5362A"/>
    <w:rsid w:val="00F53758"/>
    <w:rsid w:val="00F538F8"/>
    <w:rsid w:val="00F53F91"/>
    <w:rsid w:val="00F54103"/>
    <w:rsid w:val="00F54BDC"/>
    <w:rsid w:val="00F55292"/>
    <w:rsid w:val="00F553A3"/>
    <w:rsid w:val="00F553AF"/>
    <w:rsid w:val="00F5540F"/>
    <w:rsid w:val="00F5634F"/>
    <w:rsid w:val="00F56C28"/>
    <w:rsid w:val="00F5705A"/>
    <w:rsid w:val="00F57826"/>
    <w:rsid w:val="00F579AA"/>
    <w:rsid w:val="00F60A88"/>
    <w:rsid w:val="00F61122"/>
    <w:rsid w:val="00F61569"/>
    <w:rsid w:val="00F61A72"/>
    <w:rsid w:val="00F629FF"/>
    <w:rsid w:val="00F62B67"/>
    <w:rsid w:val="00F635AE"/>
    <w:rsid w:val="00F63BE9"/>
    <w:rsid w:val="00F63BF9"/>
    <w:rsid w:val="00F63D0E"/>
    <w:rsid w:val="00F645D9"/>
    <w:rsid w:val="00F64B40"/>
    <w:rsid w:val="00F65DE6"/>
    <w:rsid w:val="00F662E8"/>
    <w:rsid w:val="00F668C8"/>
    <w:rsid w:val="00F66F13"/>
    <w:rsid w:val="00F67AD0"/>
    <w:rsid w:val="00F67D25"/>
    <w:rsid w:val="00F70318"/>
    <w:rsid w:val="00F70419"/>
    <w:rsid w:val="00F704B2"/>
    <w:rsid w:val="00F70DFD"/>
    <w:rsid w:val="00F70EE1"/>
    <w:rsid w:val="00F71178"/>
    <w:rsid w:val="00F71244"/>
    <w:rsid w:val="00F719E0"/>
    <w:rsid w:val="00F71A69"/>
    <w:rsid w:val="00F728EB"/>
    <w:rsid w:val="00F730EF"/>
    <w:rsid w:val="00F7329F"/>
    <w:rsid w:val="00F74073"/>
    <w:rsid w:val="00F752E5"/>
    <w:rsid w:val="00F75603"/>
    <w:rsid w:val="00F7634A"/>
    <w:rsid w:val="00F76A75"/>
    <w:rsid w:val="00F76E7A"/>
    <w:rsid w:val="00F7714A"/>
    <w:rsid w:val="00F77173"/>
    <w:rsid w:val="00F779C8"/>
    <w:rsid w:val="00F77A1F"/>
    <w:rsid w:val="00F77F6E"/>
    <w:rsid w:val="00F8067C"/>
    <w:rsid w:val="00F80908"/>
    <w:rsid w:val="00F80E3F"/>
    <w:rsid w:val="00F81B22"/>
    <w:rsid w:val="00F81BE9"/>
    <w:rsid w:val="00F81DE4"/>
    <w:rsid w:val="00F81E05"/>
    <w:rsid w:val="00F822B3"/>
    <w:rsid w:val="00F82925"/>
    <w:rsid w:val="00F83758"/>
    <w:rsid w:val="00F83EAA"/>
    <w:rsid w:val="00F8403F"/>
    <w:rsid w:val="00F845B4"/>
    <w:rsid w:val="00F84700"/>
    <w:rsid w:val="00F84D7C"/>
    <w:rsid w:val="00F85946"/>
    <w:rsid w:val="00F86019"/>
    <w:rsid w:val="00F87054"/>
    <w:rsid w:val="00F8713B"/>
    <w:rsid w:val="00F87312"/>
    <w:rsid w:val="00F90558"/>
    <w:rsid w:val="00F9315F"/>
    <w:rsid w:val="00F93F9E"/>
    <w:rsid w:val="00F940A2"/>
    <w:rsid w:val="00F9419A"/>
    <w:rsid w:val="00F94492"/>
    <w:rsid w:val="00F945B1"/>
    <w:rsid w:val="00F94BEE"/>
    <w:rsid w:val="00F94CD3"/>
    <w:rsid w:val="00F94D34"/>
    <w:rsid w:val="00F95540"/>
    <w:rsid w:val="00F95720"/>
    <w:rsid w:val="00F9579F"/>
    <w:rsid w:val="00F95DF7"/>
    <w:rsid w:val="00F95FE7"/>
    <w:rsid w:val="00F960AD"/>
    <w:rsid w:val="00F962A4"/>
    <w:rsid w:val="00F96877"/>
    <w:rsid w:val="00F96D0F"/>
    <w:rsid w:val="00F96FFA"/>
    <w:rsid w:val="00F97F72"/>
    <w:rsid w:val="00FA03EB"/>
    <w:rsid w:val="00FA060D"/>
    <w:rsid w:val="00FA0729"/>
    <w:rsid w:val="00FA080A"/>
    <w:rsid w:val="00FA0EB3"/>
    <w:rsid w:val="00FA1486"/>
    <w:rsid w:val="00FA17DE"/>
    <w:rsid w:val="00FA1F4A"/>
    <w:rsid w:val="00FA21CF"/>
    <w:rsid w:val="00FA24D2"/>
    <w:rsid w:val="00FA2531"/>
    <w:rsid w:val="00FA2690"/>
    <w:rsid w:val="00FA2CD7"/>
    <w:rsid w:val="00FA2D3B"/>
    <w:rsid w:val="00FA30F4"/>
    <w:rsid w:val="00FA3723"/>
    <w:rsid w:val="00FA38E8"/>
    <w:rsid w:val="00FA3D97"/>
    <w:rsid w:val="00FA4508"/>
    <w:rsid w:val="00FA463E"/>
    <w:rsid w:val="00FA4694"/>
    <w:rsid w:val="00FA48FC"/>
    <w:rsid w:val="00FA4FA5"/>
    <w:rsid w:val="00FA5985"/>
    <w:rsid w:val="00FA5CCF"/>
    <w:rsid w:val="00FA677F"/>
    <w:rsid w:val="00FA6EBE"/>
    <w:rsid w:val="00FA6EFD"/>
    <w:rsid w:val="00FA703E"/>
    <w:rsid w:val="00FA73EE"/>
    <w:rsid w:val="00FA7EBF"/>
    <w:rsid w:val="00FA7F8A"/>
    <w:rsid w:val="00FB04F9"/>
    <w:rsid w:val="00FB06ED"/>
    <w:rsid w:val="00FB0B7A"/>
    <w:rsid w:val="00FB0BE0"/>
    <w:rsid w:val="00FB0E5F"/>
    <w:rsid w:val="00FB1247"/>
    <w:rsid w:val="00FB1704"/>
    <w:rsid w:val="00FB189F"/>
    <w:rsid w:val="00FB1BA6"/>
    <w:rsid w:val="00FB1E62"/>
    <w:rsid w:val="00FB287D"/>
    <w:rsid w:val="00FB3394"/>
    <w:rsid w:val="00FB3C28"/>
    <w:rsid w:val="00FB3E1E"/>
    <w:rsid w:val="00FB3FFE"/>
    <w:rsid w:val="00FB413F"/>
    <w:rsid w:val="00FB43B4"/>
    <w:rsid w:val="00FB4592"/>
    <w:rsid w:val="00FB4F59"/>
    <w:rsid w:val="00FB5F7F"/>
    <w:rsid w:val="00FB6564"/>
    <w:rsid w:val="00FB6578"/>
    <w:rsid w:val="00FB674A"/>
    <w:rsid w:val="00FB6782"/>
    <w:rsid w:val="00FB682B"/>
    <w:rsid w:val="00FB701D"/>
    <w:rsid w:val="00FB7221"/>
    <w:rsid w:val="00FB74D2"/>
    <w:rsid w:val="00FB7C07"/>
    <w:rsid w:val="00FB7E8F"/>
    <w:rsid w:val="00FC01C8"/>
    <w:rsid w:val="00FC1205"/>
    <w:rsid w:val="00FC2311"/>
    <w:rsid w:val="00FC2405"/>
    <w:rsid w:val="00FC246A"/>
    <w:rsid w:val="00FC25FF"/>
    <w:rsid w:val="00FC26A8"/>
    <w:rsid w:val="00FC2FC1"/>
    <w:rsid w:val="00FC3165"/>
    <w:rsid w:val="00FC36AB"/>
    <w:rsid w:val="00FC3AF2"/>
    <w:rsid w:val="00FC3B88"/>
    <w:rsid w:val="00FC3FA0"/>
    <w:rsid w:val="00FC411C"/>
    <w:rsid w:val="00FC4300"/>
    <w:rsid w:val="00FC4B89"/>
    <w:rsid w:val="00FC4D92"/>
    <w:rsid w:val="00FC4E3B"/>
    <w:rsid w:val="00FC5110"/>
    <w:rsid w:val="00FC518F"/>
    <w:rsid w:val="00FC530B"/>
    <w:rsid w:val="00FC64E4"/>
    <w:rsid w:val="00FC6872"/>
    <w:rsid w:val="00FC6D53"/>
    <w:rsid w:val="00FC70D1"/>
    <w:rsid w:val="00FC72D2"/>
    <w:rsid w:val="00FC77BB"/>
    <w:rsid w:val="00FC79B2"/>
    <w:rsid w:val="00FC7F4D"/>
    <w:rsid w:val="00FC7F66"/>
    <w:rsid w:val="00FD0003"/>
    <w:rsid w:val="00FD04D9"/>
    <w:rsid w:val="00FD0A6C"/>
    <w:rsid w:val="00FD0C5E"/>
    <w:rsid w:val="00FD0CD8"/>
    <w:rsid w:val="00FD0DDA"/>
    <w:rsid w:val="00FD1427"/>
    <w:rsid w:val="00FD2A71"/>
    <w:rsid w:val="00FD2C7B"/>
    <w:rsid w:val="00FD2DF0"/>
    <w:rsid w:val="00FD32C1"/>
    <w:rsid w:val="00FD3418"/>
    <w:rsid w:val="00FD355F"/>
    <w:rsid w:val="00FD3A09"/>
    <w:rsid w:val="00FD40DF"/>
    <w:rsid w:val="00FD4514"/>
    <w:rsid w:val="00FD4796"/>
    <w:rsid w:val="00FD48AC"/>
    <w:rsid w:val="00FD4A61"/>
    <w:rsid w:val="00FD4CDD"/>
    <w:rsid w:val="00FD5305"/>
    <w:rsid w:val="00FD5776"/>
    <w:rsid w:val="00FD6BCA"/>
    <w:rsid w:val="00FD7148"/>
    <w:rsid w:val="00FD71C7"/>
    <w:rsid w:val="00FD741A"/>
    <w:rsid w:val="00FD7B79"/>
    <w:rsid w:val="00FD7E55"/>
    <w:rsid w:val="00FD7F12"/>
    <w:rsid w:val="00FD7F37"/>
    <w:rsid w:val="00FE01F8"/>
    <w:rsid w:val="00FE0458"/>
    <w:rsid w:val="00FE069F"/>
    <w:rsid w:val="00FE0D50"/>
    <w:rsid w:val="00FE140E"/>
    <w:rsid w:val="00FE1A8D"/>
    <w:rsid w:val="00FE1CB6"/>
    <w:rsid w:val="00FE293B"/>
    <w:rsid w:val="00FE2E74"/>
    <w:rsid w:val="00FE2FA3"/>
    <w:rsid w:val="00FE3845"/>
    <w:rsid w:val="00FE3A82"/>
    <w:rsid w:val="00FE3BE6"/>
    <w:rsid w:val="00FE3C3F"/>
    <w:rsid w:val="00FE3D4B"/>
    <w:rsid w:val="00FE4238"/>
    <w:rsid w:val="00FE4511"/>
    <w:rsid w:val="00FE47A5"/>
    <w:rsid w:val="00FE486B"/>
    <w:rsid w:val="00FE48F2"/>
    <w:rsid w:val="00FE495B"/>
    <w:rsid w:val="00FE4F08"/>
    <w:rsid w:val="00FE5A63"/>
    <w:rsid w:val="00FE69DA"/>
    <w:rsid w:val="00FE6C63"/>
    <w:rsid w:val="00FE7501"/>
    <w:rsid w:val="00FE7F28"/>
    <w:rsid w:val="00FF0178"/>
    <w:rsid w:val="00FF044C"/>
    <w:rsid w:val="00FF17FD"/>
    <w:rsid w:val="00FF192E"/>
    <w:rsid w:val="00FF1B2A"/>
    <w:rsid w:val="00FF1D23"/>
    <w:rsid w:val="00FF208F"/>
    <w:rsid w:val="00FF2653"/>
    <w:rsid w:val="00FF3A6C"/>
    <w:rsid w:val="00FF3AE5"/>
    <w:rsid w:val="00FF49BD"/>
    <w:rsid w:val="00FF4CE4"/>
    <w:rsid w:val="00FF53E8"/>
    <w:rsid w:val="00FF5B24"/>
    <w:rsid w:val="00FF5E5C"/>
    <w:rsid w:val="00FF62F3"/>
    <w:rsid w:val="00FF6C07"/>
    <w:rsid w:val="00FF6E00"/>
    <w:rsid w:val="00FF6F34"/>
    <w:rsid w:val="00FF7280"/>
    <w:rsid w:val="00FF7342"/>
    <w:rsid w:val="00FF753A"/>
    <w:rsid w:val="00FF7A9F"/>
    <w:rsid w:val="0121B8C1"/>
    <w:rsid w:val="013B386F"/>
    <w:rsid w:val="01836B12"/>
    <w:rsid w:val="01F01578"/>
    <w:rsid w:val="020C10AC"/>
    <w:rsid w:val="028BBFAE"/>
    <w:rsid w:val="02E83320"/>
    <w:rsid w:val="02ED9F0F"/>
    <w:rsid w:val="02F9B067"/>
    <w:rsid w:val="0311E1A1"/>
    <w:rsid w:val="03328576"/>
    <w:rsid w:val="033D61F0"/>
    <w:rsid w:val="03F242BB"/>
    <w:rsid w:val="042A15DE"/>
    <w:rsid w:val="04A66B17"/>
    <w:rsid w:val="05494AAE"/>
    <w:rsid w:val="05EA445E"/>
    <w:rsid w:val="05FAA8CA"/>
    <w:rsid w:val="06075670"/>
    <w:rsid w:val="060D477E"/>
    <w:rsid w:val="067A7C6D"/>
    <w:rsid w:val="06816435"/>
    <w:rsid w:val="06AD60A2"/>
    <w:rsid w:val="06E4B3E6"/>
    <w:rsid w:val="07A7FB9B"/>
    <w:rsid w:val="08697683"/>
    <w:rsid w:val="097CDABF"/>
    <w:rsid w:val="099477EB"/>
    <w:rsid w:val="09F09BC4"/>
    <w:rsid w:val="0A211C60"/>
    <w:rsid w:val="0A2247FD"/>
    <w:rsid w:val="0A75789C"/>
    <w:rsid w:val="0ABFB464"/>
    <w:rsid w:val="0AE9BFE5"/>
    <w:rsid w:val="0B25925F"/>
    <w:rsid w:val="0B4AA2DF"/>
    <w:rsid w:val="0CCB7B74"/>
    <w:rsid w:val="0CE67BC1"/>
    <w:rsid w:val="0D917B0F"/>
    <w:rsid w:val="0DD4DC50"/>
    <w:rsid w:val="0DF70090"/>
    <w:rsid w:val="0EA6EABC"/>
    <w:rsid w:val="0EC2417C"/>
    <w:rsid w:val="0F534914"/>
    <w:rsid w:val="0F5636BB"/>
    <w:rsid w:val="0F956EC7"/>
    <w:rsid w:val="0FFD29E0"/>
    <w:rsid w:val="107933D0"/>
    <w:rsid w:val="107D0B4C"/>
    <w:rsid w:val="10AD39CD"/>
    <w:rsid w:val="10B7114E"/>
    <w:rsid w:val="10DC3F54"/>
    <w:rsid w:val="1110CA72"/>
    <w:rsid w:val="116A65AF"/>
    <w:rsid w:val="11862E99"/>
    <w:rsid w:val="11B3CBEC"/>
    <w:rsid w:val="12629901"/>
    <w:rsid w:val="12909D8B"/>
    <w:rsid w:val="1299489B"/>
    <w:rsid w:val="12F96786"/>
    <w:rsid w:val="13647C0E"/>
    <w:rsid w:val="1450C94C"/>
    <w:rsid w:val="149EA529"/>
    <w:rsid w:val="14D12DFE"/>
    <w:rsid w:val="15ED0DA5"/>
    <w:rsid w:val="160B8EE2"/>
    <w:rsid w:val="160D0FAD"/>
    <w:rsid w:val="168B8208"/>
    <w:rsid w:val="16E2A92F"/>
    <w:rsid w:val="175AF1AC"/>
    <w:rsid w:val="17859696"/>
    <w:rsid w:val="17B1EB25"/>
    <w:rsid w:val="180E053E"/>
    <w:rsid w:val="181E7348"/>
    <w:rsid w:val="18681979"/>
    <w:rsid w:val="19666AFB"/>
    <w:rsid w:val="1988027A"/>
    <w:rsid w:val="19E96F4B"/>
    <w:rsid w:val="19F30A80"/>
    <w:rsid w:val="1A38B133"/>
    <w:rsid w:val="1A63C0ED"/>
    <w:rsid w:val="1A66E153"/>
    <w:rsid w:val="1A73B1DF"/>
    <w:rsid w:val="1AE8F84D"/>
    <w:rsid w:val="1B0049FE"/>
    <w:rsid w:val="1B1C9892"/>
    <w:rsid w:val="1B25170A"/>
    <w:rsid w:val="1B354381"/>
    <w:rsid w:val="1B395264"/>
    <w:rsid w:val="1B59545B"/>
    <w:rsid w:val="1B67E238"/>
    <w:rsid w:val="1B9BA3DB"/>
    <w:rsid w:val="1BE02D57"/>
    <w:rsid w:val="1BE972D2"/>
    <w:rsid w:val="1C049EEF"/>
    <w:rsid w:val="1D058D70"/>
    <w:rsid w:val="1D56AC62"/>
    <w:rsid w:val="1DF6B3C3"/>
    <w:rsid w:val="1E0CB8D0"/>
    <w:rsid w:val="1E3B02FA"/>
    <w:rsid w:val="1E451DA6"/>
    <w:rsid w:val="1EBE6641"/>
    <w:rsid w:val="1EDF14E9"/>
    <w:rsid w:val="1EE1DE7A"/>
    <w:rsid w:val="1F0073F0"/>
    <w:rsid w:val="1F0B1651"/>
    <w:rsid w:val="1F4D36EB"/>
    <w:rsid w:val="1FAEE493"/>
    <w:rsid w:val="1FB0A461"/>
    <w:rsid w:val="1FF4FD54"/>
    <w:rsid w:val="202C1A9A"/>
    <w:rsid w:val="20364CF9"/>
    <w:rsid w:val="20F5ED2C"/>
    <w:rsid w:val="219ECF11"/>
    <w:rsid w:val="21A29A6A"/>
    <w:rsid w:val="21BF51E4"/>
    <w:rsid w:val="226F900E"/>
    <w:rsid w:val="22B4675F"/>
    <w:rsid w:val="22D95D2F"/>
    <w:rsid w:val="22E8A9A4"/>
    <w:rsid w:val="232C7C37"/>
    <w:rsid w:val="232F4192"/>
    <w:rsid w:val="23A7C7DF"/>
    <w:rsid w:val="243D5FEE"/>
    <w:rsid w:val="245628FB"/>
    <w:rsid w:val="2497220A"/>
    <w:rsid w:val="25058156"/>
    <w:rsid w:val="25247839"/>
    <w:rsid w:val="256FF2C5"/>
    <w:rsid w:val="265D80E4"/>
    <w:rsid w:val="26ACC60C"/>
    <w:rsid w:val="26C046E9"/>
    <w:rsid w:val="27113CAF"/>
    <w:rsid w:val="27EEAB99"/>
    <w:rsid w:val="280D8C20"/>
    <w:rsid w:val="28AE27A3"/>
    <w:rsid w:val="28AF766E"/>
    <w:rsid w:val="2927EB72"/>
    <w:rsid w:val="29593B53"/>
    <w:rsid w:val="2A2E378D"/>
    <w:rsid w:val="2AD62110"/>
    <w:rsid w:val="2B0447CB"/>
    <w:rsid w:val="2B118523"/>
    <w:rsid w:val="2B332287"/>
    <w:rsid w:val="2B88C1DA"/>
    <w:rsid w:val="2BA5614D"/>
    <w:rsid w:val="2BC4035A"/>
    <w:rsid w:val="2C7627D8"/>
    <w:rsid w:val="2DCB1B82"/>
    <w:rsid w:val="2E2A74B4"/>
    <w:rsid w:val="2E4ABB81"/>
    <w:rsid w:val="2EB302E4"/>
    <w:rsid w:val="2EE13798"/>
    <w:rsid w:val="2F347256"/>
    <w:rsid w:val="2F4723B4"/>
    <w:rsid w:val="2F508DBF"/>
    <w:rsid w:val="2F7732E4"/>
    <w:rsid w:val="2F95AA10"/>
    <w:rsid w:val="2FA79DBE"/>
    <w:rsid w:val="30C6E7CE"/>
    <w:rsid w:val="30E7BE6D"/>
    <w:rsid w:val="3152F87E"/>
    <w:rsid w:val="316296B9"/>
    <w:rsid w:val="31CD3252"/>
    <w:rsid w:val="327F5406"/>
    <w:rsid w:val="32F754E3"/>
    <w:rsid w:val="3300F00B"/>
    <w:rsid w:val="33B2D36D"/>
    <w:rsid w:val="346CBBFC"/>
    <w:rsid w:val="3494A5C3"/>
    <w:rsid w:val="34C7906E"/>
    <w:rsid w:val="34C83C97"/>
    <w:rsid w:val="34CAA6F6"/>
    <w:rsid w:val="34D00900"/>
    <w:rsid w:val="34DAD043"/>
    <w:rsid w:val="34DE2E18"/>
    <w:rsid w:val="35210E98"/>
    <w:rsid w:val="3542ECAC"/>
    <w:rsid w:val="3551E0AE"/>
    <w:rsid w:val="35E04BAB"/>
    <w:rsid w:val="360AADE9"/>
    <w:rsid w:val="3614A407"/>
    <w:rsid w:val="36347445"/>
    <w:rsid w:val="367C5473"/>
    <w:rsid w:val="367DE586"/>
    <w:rsid w:val="36DE3AA5"/>
    <w:rsid w:val="37227131"/>
    <w:rsid w:val="3884FAF2"/>
    <w:rsid w:val="388E6156"/>
    <w:rsid w:val="397F0738"/>
    <w:rsid w:val="39C98512"/>
    <w:rsid w:val="39F8A200"/>
    <w:rsid w:val="3A3AAF5B"/>
    <w:rsid w:val="3A3B549E"/>
    <w:rsid w:val="3AEC5B91"/>
    <w:rsid w:val="3AFB7474"/>
    <w:rsid w:val="3B4A459D"/>
    <w:rsid w:val="3B658DC6"/>
    <w:rsid w:val="3BD55B1D"/>
    <w:rsid w:val="3BF208D9"/>
    <w:rsid w:val="3C88829E"/>
    <w:rsid w:val="3CCF2EB5"/>
    <w:rsid w:val="3D16F95E"/>
    <w:rsid w:val="3D1B8F4A"/>
    <w:rsid w:val="3D293D63"/>
    <w:rsid w:val="3D37CC7A"/>
    <w:rsid w:val="3D38F9BE"/>
    <w:rsid w:val="3D4BF221"/>
    <w:rsid w:val="3D4F5BF4"/>
    <w:rsid w:val="3DC50847"/>
    <w:rsid w:val="3DFB41EB"/>
    <w:rsid w:val="3DFDFBCF"/>
    <w:rsid w:val="3E33CAFE"/>
    <w:rsid w:val="3ED82B84"/>
    <w:rsid w:val="3F49534C"/>
    <w:rsid w:val="3F646E0B"/>
    <w:rsid w:val="3F6B691F"/>
    <w:rsid w:val="3F7B472B"/>
    <w:rsid w:val="4060FC9E"/>
    <w:rsid w:val="40EC87C1"/>
    <w:rsid w:val="40F66A04"/>
    <w:rsid w:val="411AFCE5"/>
    <w:rsid w:val="4153D572"/>
    <w:rsid w:val="417505BE"/>
    <w:rsid w:val="41D2D68C"/>
    <w:rsid w:val="42B85E3C"/>
    <w:rsid w:val="42BCFBCE"/>
    <w:rsid w:val="42C212B6"/>
    <w:rsid w:val="42FC4B7A"/>
    <w:rsid w:val="431E5EF9"/>
    <w:rsid w:val="4334814D"/>
    <w:rsid w:val="43F8A97D"/>
    <w:rsid w:val="44C330C1"/>
    <w:rsid w:val="45140CAD"/>
    <w:rsid w:val="452ED321"/>
    <w:rsid w:val="45AD18BE"/>
    <w:rsid w:val="463175FE"/>
    <w:rsid w:val="46726DB6"/>
    <w:rsid w:val="46D6A534"/>
    <w:rsid w:val="4747A340"/>
    <w:rsid w:val="4770034D"/>
    <w:rsid w:val="4877A3F1"/>
    <w:rsid w:val="48914E6B"/>
    <w:rsid w:val="48A1F498"/>
    <w:rsid w:val="48D65FAD"/>
    <w:rsid w:val="48E27EAA"/>
    <w:rsid w:val="48F15BD1"/>
    <w:rsid w:val="48F92814"/>
    <w:rsid w:val="496B4F67"/>
    <w:rsid w:val="4989F8D3"/>
    <w:rsid w:val="49EFC92E"/>
    <w:rsid w:val="4A26B37F"/>
    <w:rsid w:val="4A379113"/>
    <w:rsid w:val="4A642CF2"/>
    <w:rsid w:val="4AC76696"/>
    <w:rsid w:val="4B06CEFB"/>
    <w:rsid w:val="4B31672A"/>
    <w:rsid w:val="4B31B61F"/>
    <w:rsid w:val="4B5FEB13"/>
    <w:rsid w:val="4BA3DD93"/>
    <w:rsid w:val="4C0D505A"/>
    <w:rsid w:val="4C112D79"/>
    <w:rsid w:val="4C16CF05"/>
    <w:rsid w:val="4C300816"/>
    <w:rsid w:val="4C48A788"/>
    <w:rsid w:val="4CD72620"/>
    <w:rsid w:val="4D1EECDB"/>
    <w:rsid w:val="4D3EA16A"/>
    <w:rsid w:val="4D9561B1"/>
    <w:rsid w:val="4EB556F5"/>
    <w:rsid w:val="4FC4926B"/>
    <w:rsid w:val="507C1E44"/>
    <w:rsid w:val="517B77E9"/>
    <w:rsid w:val="51A43BA2"/>
    <w:rsid w:val="51A88783"/>
    <w:rsid w:val="5209BF77"/>
    <w:rsid w:val="521DC70D"/>
    <w:rsid w:val="530F325D"/>
    <w:rsid w:val="53AAE4C9"/>
    <w:rsid w:val="53AB488A"/>
    <w:rsid w:val="53C77918"/>
    <w:rsid w:val="53F71D4F"/>
    <w:rsid w:val="562F21DE"/>
    <w:rsid w:val="564AC362"/>
    <w:rsid w:val="56673B46"/>
    <w:rsid w:val="5670D07A"/>
    <w:rsid w:val="56C84B1F"/>
    <w:rsid w:val="56EB6B4B"/>
    <w:rsid w:val="57144FB9"/>
    <w:rsid w:val="57441933"/>
    <w:rsid w:val="57541A28"/>
    <w:rsid w:val="57F096E2"/>
    <w:rsid w:val="57F6BEB1"/>
    <w:rsid w:val="5838E76C"/>
    <w:rsid w:val="590909B8"/>
    <w:rsid w:val="5917C04F"/>
    <w:rsid w:val="59902BA0"/>
    <w:rsid w:val="59C68831"/>
    <w:rsid w:val="5A7DF333"/>
    <w:rsid w:val="5ACBF57F"/>
    <w:rsid w:val="5ADB7527"/>
    <w:rsid w:val="5B41EDCC"/>
    <w:rsid w:val="5B477E8C"/>
    <w:rsid w:val="5CC7A969"/>
    <w:rsid w:val="5D1BECA5"/>
    <w:rsid w:val="5E25C952"/>
    <w:rsid w:val="5E842CC4"/>
    <w:rsid w:val="5EAB981F"/>
    <w:rsid w:val="5EBD5674"/>
    <w:rsid w:val="5ECC7475"/>
    <w:rsid w:val="5EE1B090"/>
    <w:rsid w:val="5EE29A09"/>
    <w:rsid w:val="5EE73800"/>
    <w:rsid w:val="5F3FE469"/>
    <w:rsid w:val="5F65CF2D"/>
    <w:rsid w:val="60163BE3"/>
    <w:rsid w:val="6050BE39"/>
    <w:rsid w:val="60707F2B"/>
    <w:rsid w:val="614DCC01"/>
    <w:rsid w:val="615D9761"/>
    <w:rsid w:val="61DE4301"/>
    <w:rsid w:val="6209A288"/>
    <w:rsid w:val="6214DA5E"/>
    <w:rsid w:val="6255F04B"/>
    <w:rsid w:val="62846587"/>
    <w:rsid w:val="635DD9E8"/>
    <w:rsid w:val="63E89D76"/>
    <w:rsid w:val="641EE5F1"/>
    <w:rsid w:val="642BE8BC"/>
    <w:rsid w:val="64A26D9C"/>
    <w:rsid w:val="64E7FB1B"/>
    <w:rsid w:val="657E24E0"/>
    <w:rsid w:val="663D5831"/>
    <w:rsid w:val="66BDFC32"/>
    <w:rsid w:val="66D19795"/>
    <w:rsid w:val="67014A9A"/>
    <w:rsid w:val="67C669A4"/>
    <w:rsid w:val="67CEA112"/>
    <w:rsid w:val="682AFC0F"/>
    <w:rsid w:val="6847F45F"/>
    <w:rsid w:val="685E560A"/>
    <w:rsid w:val="68B5FBD6"/>
    <w:rsid w:val="69100CBA"/>
    <w:rsid w:val="69308766"/>
    <w:rsid w:val="6930BAE3"/>
    <w:rsid w:val="696255C6"/>
    <w:rsid w:val="6A22E65A"/>
    <w:rsid w:val="6A35DB5F"/>
    <w:rsid w:val="6C5CCCE2"/>
    <w:rsid w:val="6CC0914F"/>
    <w:rsid w:val="6CC83499"/>
    <w:rsid w:val="6CCD0E8D"/>
    <w:rsid w:val="6D0ECC24"/>
    <w:rsid w:val="6D869F82"/>
    <w:rsid w:val="6DF9616D"/>
    <w:rsid w:val="6E9C5D65"/>
    <w:rsid w:val="6EA21F59"/>
    <w:rsid w:val="6EBAFFB9"/>
    <w:rsid w:val="6EBE2808"/>
    <w:rsid w:val="6EE9C74A"/>
    <w:rsid w:val="6FE33E42"/>
    <w:rsid w:val="6FE9A05B"/>
    <w:rsid w:val="704DBA3F"/>
    <w:rsid w:val="70528B39"/>
    <w:rsid w:val="70D67563"/>
    <w:rsid w:val="713A5AF1"/>
    <w:rsid w:val="7162D3BE"/>
    <w:rsid w:val="718B3134"/>
    <w:rsid w:val="719A25B6"/>
    <w:rsid w:val="71BF0155"/>
    <w:rsid w:val="71C20863"/>
    <w:rsid w:val="71CC39CD"/>
    <w:rsid w:val="71CCCA9D"/>
    <w:rsid w:val="7232C145"/>
    <w:rsid w:val="7280438D"/>
    <w:rsid w:val="72B364FF"/>
    <w:rsid w:val="72C3E7DD"/>
    <w:rsid w:val="72C8FE58"/>
    <w:rsid w:val="730F6A76"/>
    <w:rsid w:val="73FDFEFE"/>
    <w:rsid w:val="7466736C"/>
    <w:rsid w:val="74C37FA8"/>
    <w:rsid w:val="75F979C3"/>
    <w:rsid w:val="765F5855"/>
    <w:rsid w:val="76665FAF"/>
    <w:rsid w:val="76D3276A"/>
    <w:rsid w:val="76FBF7CF"/>
    <w:rsid w:val="770B7746"/>
    <w:rsid w:val="7730CBB4"/>
    <w:rsid w:val="7748A119"/>
    <w:rsid w:val="777342E1"/>
    <w:rsid w:val="77931995"/>
    <w:rsid w:val="77DBAD09"/>
    <w:rsid w:val="77E62569"/>
    <w:rsid w:val="7848568F"/>
    <w:rsid w:val="789E7D03"/>
    <w:rsid w:val="78AA3CEC"/>
    <w:rsid w:val="78B1894E"/>
    <w:rsid w:val="79564121"/>
    <w:rsid w:val="79BBB2FA"/>
    <w:rsid w:val="7A93869A"/>
    <w:rsid w:val="7AD142B7"/>
    <w:rsid w:val="7B16ED5B"/>
    <w:rsid w:val="7BE8029B"/>
    <w:rsid w:val="7C041FAD"/>
    <w:rsid w:val="7D0A0E35"/>
    <w:rsid w:val="7D0D8898"/>
    <w:rsid w:val="7D6E92CA"/>
    <w:rsid w:val="7DCED87E"/>
    <w:rsid w:val="7E352F3A"/>
    <w:rsid w:val="7EB562B2"/>
    <w:rsid w:val="7EC02C8F"/>
    <w:rsid w:val="7EF59B01"/>
    <w:rsid w:val="7F70EB9F"/>
    <w:rsid w:val="7F7D15F9"/>
    <w:rsid w:val="7F82D0F4"/>
    <w:rsid w:val="7FA9C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C86C27"/>
    <w:pPr>
      <w:keepNext/>
      <w:numPr>
        <w:numId w:val="25"/>
      </w:numPr>
      <w:ind w:left="284" w:hanging="284"/>
      <w:outlineLvl w:val="0"/>
    </w:pPr>
    <w:rPr>
      <w:rFonts w:eastAsia="Verdana" w:cs="Arial"/>
      <w:b/>
      <w:bCs/>
      <w:kern w:val="32"/>
      <w:szCs w:val="18"/>
    </w:rPr>
  </w:style>
  <w:style w:type="paragraph" w:styleId="Kop2">
    <w:name w:val="heading 2"/>
    <w:basedOn w:val="Standaard"/>
    <w:next w:val="Standaard"/>
    <w:link w:val="Kop2Char"/>
    <w:qFormat/>
    <w:rsid w:val="00AF221E"/>
    <w:pPr>
      <w:spacing w:line="240" w:lineRule="exact"/>
      <w:outlineLvl w:val="1"/>
    </w:pPr>
    <w:rPr>
      <w:rFonts w:eastAsia="Verdana" w:cs="Verdana"/>
      <w:i/>
      <w:iCs/>
      <w:szCs w:val="1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C86C27"/>
    <w:rPr>
      <w:rFonts w:ascii="Verdana" w:eastAsia="Verdana" w:hAnsi="Verdana" w:cs="Arial"/>
      <w:b/>
      <w:bCs/>
      <w:kern w:val="32"/>
      <w:sz w:val="18"/>
      <w:szCs w:val="18"/>
      <w:lang w:val="nl-NL" w:eastAsia="nl-NL"/>
    </w:rPr>
  </w:style>
  <w:style w:type="character" w:customStyle="1" w:styleId="Kop2Char">
    <w:name w:val="Kop 2 Char"/>
    <w:basedOn w:val="Standaardalinea-lettertype"/>
    <w:link w:val="Kop2"/>
    <w:rsid w:val="00AF221E"/>
    <w:rPr>
      <w:rFonts w:ascii="Verdana" w:eastAsia="Verdana" w:hAnsi="Verdana" w:cs="Verdana"/>
      <w:i/>
      <w:iCs/>
      <w:sz w:val="18"/>
      <w:szCs w:val="1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AF221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Tekstopmerking">
    <w:name w:val="annotation text"/>
    <w:basedOn w:val="Standaard"/>
    <w:link w:val="TekstopmerkingChar"/>
    <w:uiPriority w:val="99"/>
    <w:unhideWhenUsed/>
    <w:rsid w:val="00AF221E"/>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F221E"/>
    <w:rPr>
      <w:rFonts w:asciiTheme="minorHAnsi" w:eastAsiaTheme="minorHAnsi" w:hAnsiTheme="minorHAnsi" w:cstheme="minorBidi"/>
      <w:kern w:val="2"/>
      <w:lang w:val="nl-NL"/>
      <w14:ligatures w14:val="standardContextual"/>
    </w:rPr>
  </w:style>
  <w:style w:type="character" w:styleId="Verwijzingopmerking">
    <w:name w:val="annotation reference"/>
    <w:basedOn w:val="Standaardalinea-lettertype"/>
    <w:uiPriority w:val="99"/>
    <w:semiHidden/>
    <w:unhideWhenUsed/>
    <w:rsid w:val="00AF221E"/>
    <w:rPr>
      <w:sz w:val="16"/>
      <w:szCs w:val="16"/>
    </w:rPr>
  </w:style>
  <w:style w:type="character" w:styleId="Voetnootmarkering">
    <w:name w:val="footnote reference"/>
    <w:basedOn w:val="Standaardalinea-lettertype"/>
    <w:uiPriority w:val="99"/>
    <w:semiHidden/>
    <w:unhideWhenUsed/>
    <w:rsid w:val="00AF221E"/>
    <w:rPr>
      <w:vertAlign w:val="superscript"/>
    </w:rPr>
  </w:style>
  <w:style w:type="character" w:styleId="Vermelding">
    <w:name w:val="Mention"/>
    <w:basedOn w:val="Standaardalinea-lettertype"/>
    <w:uiPriority w:val="99"/>
    <w:unhideWhenUsed/>
    <w:rsid w:val="00AF221E"/>
    <w:rPr>
      <w:color w:val="2B579A"/>
      <w:shd w:val="clear" w:color="auto" w:fill="E1DFDD"/>
    </w:rPr>
  </w:style>
  <w:style w:type="paragraph" w:styleId="Revisie">
    <w:name w:val="Revision"/>
    <w:hidden/>
    <w:uiPriority w:val="99"/>
    <w:semiHidden/>
    <w:rsid w:val="00FE5A63"/>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FE5A63"/>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FE5A63"/>
    <w:rPr>
      <w:rFonts w:ascii="Verdana" w:eastAsiaTheme="minorHAnsi" w:hAnsi="Verdana" w:cstheme="minorBidi"/>
      <w:b/>
      <w:bCs/>
      <w:kern w:val="2"/>
      <w:lang w:val="nl-NL" w:eastAsia="nl-NL"/>
      <w14:ligatures w14:val="standardContextual"/>
    </w:rPr>
  </w:style>
  <w:style w:type="character" w:styleId="Onopgelostemelding">
    <w:name w:val="Unresolved Mention"/>
    <w:basedOn w:val="Standaardalinea-lettertype"/>
    <w:uiPriority w:val="99"/>
    <w:semiHidden/>
    <w:unhideWhenUsed/>
    <w:rsid w:val="00D87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2126">
      <w:bodyDiv w:val="1"/>
      <w:marLeft w:val="0"/>
      <w:marRight w:val="0"/>
      <w:marTop w:val="0"/>
      <w:marBottom w:val="0"/>
      <w:divBdr>
        <w:top w:val="none" w:sz="0" w:space="0" w:color="auto"/>
        <w:left w:val="none" w:sz="0" w:space="0" w:color="auto"/>
        <w:bottom w:val="none" w:sz="0" w:space="0" w:color="auto"/>
        <w:right w:val="none" w:sz="0" w:space="0" w:color="auto"/>
      </w:divBdr>
    </w:div>
    <w:div w:id="95102572">
      <w:bodyDiv w:val="1"/>
      <w:marLeft w:val="0"/>
      <w:marRight w:val="0"/>
      <w:marTop w:val="0"/>
      <w:marBottom w:val="0"/>
      <w:divBdr>
        <w:top w:val="none" w:sz="0" w:space="0" w:color="auto"/>
        <w:left w:val="none" w:sz="0" w:space="0" w:color="auto"/>
        <w:bottom w:val="none" w:sz="0" w:space="0" w:color="auto"/>
        <w:right w:val="none" w:sz="0" w:space="0" w:color="auto"/>
      </w:divBdr>
    </w:div>
    <w:div w:id="104469105">
      <w:bodyDiv w:val="1"/>
      <w:marLeft w:val="0"/>
      <w:marRight w:val="0"/>
      <w:marTop w:val="0"/>
      <w:marBottom w:val="0"/>
      <w:divBdr>
        <w:top w:val="none" w:sz="0" w:space="0" w:color="auto"/>
        <w:left w:val="none" w:sz="0" w:space="0" w:color="auto"/>
        <w:bottom w:val="none" w:sz="0" w:space="0" w:color="auto"/>
        <w:right w:val="none" w:sz="0" w:space="0" w:color="auto"/>
      </w:divBdr>
    </w:div>
    <w:div w:id="167865251">
      <w:bodyDiv w:val="1"/>
      <w:marLeft w:val="0"/>
      <w:marRight w:val="0"/>
      <w:marTop w:val="0"/>
      <w:marBottom w:val="0"/>
      <w:divBdr>
        <w:top w:val="none" w:sz="0" w:space="0" w:color="auto"/>
        <w:left w:val="none" w:sz="0" w:space="0" w:color="auto"/>
        <w:bottom w:val="none" w:sz="0" w:space="0" w:color="auto"/>
        <w:right w:val="none" w:sz="0" w:space="0" w:color="auto"/>
      </w:divBdr>
    </w:div>
    <w:div w:id="287857894">
      <w:bodyDiv w:val="1"/>
      <w:marLeft w:val="0"/>
      <w:marRight w:val="0"/>
      <w:marTop w:val="0"/>
      <w:marBottom w:val="0"/>
      <w:divBdr>
        <w:top w:val="none" w:sz="0" w:space="0" w:color="auto"/>
        <w:left w:val="none" w:sz="0" w:space="0" w:color="auto"/>
        <w:bottom w:val="none" w:sz="0" w:space="0" w:color="auto"/>
        <w:right w:val="none" w:sz="0" w:space="0" w:color="auto"/>
      </w:divBdr>
    </w:div>
    <w:div w:id="339819109">
      <w:bodyDiv w:val="1"/>
      <w:marLeft w:val="0"/>
      <w:marRight w:val="0"/>
      <w:marTop w:val="0"/>
      <w:marBottom w:val="0"/>
      <w:divBdr>
        <w:top w:val="none" w:sz="0" w:space="0" w:color="auto"/>
        <w:left w:val="none" w:sz="0" w:space="0" w:color="auto"/>
        <w:bottom w:val="none" w:sz="0" w:space="0" w:color="auto"/>
        <w:right w:val="none" w:sz="0" w:space="0" w:color="auto"/>
      </w:divBdr>
    </w:div>
    <w:div w:id="640036609">
      <w:bodyDiv w:val="1"/>
      <w:marLeft w:val="0"/>
      <w:marRight w:val="0"/>
      <w:marTop w:val="0"/>
      <w:marBottom w:val="0"/>
      <w:divBdr>
        <w:top w:val="none" w:sz="0" w:space="0" w:color="auto"/>
        <w:left w:val="none" w:sz="0" w:space="0" w:color="auto"/>
        <w:bottom w:val="none" w:sz="0" w:space="0" w:color="auto"/>
        <w:right w:val="none" w:sz="0" w:space="0" w:color="auto"/>
      </w:divBdr>
    </w:div>
    <w:div w:id="662897503">
      <w:bodyDiv w:val="1"/>
      <w:marLeft w:val="0"/>
      <w:marRight w:val="0"/>
      <w:marTop w:val="0"/>
      <w:marBottom w:val="0"/>
      <w:divBdr>
        <w:top w:val="none" w:sz="0" w:space="0" w:color="auto"/>
        <w:left w:val="none" w:sz="0" w:space="0" w:color="auto"/>
        <w:bottom w:val="none" w:sz="0" w:space="0" w:color="auto"/>
        <w:right w:val="none" w:sz="0" w:space="0" w:color="auto"/>
      </w:divBdr>
    </w:div>
    <w:div w:id="934827138">
      <w:bodyDiv w:val="1"/>
      <w:marLeft w:val="0"/>
      <w:marRight w:val="0"/>
      <w:marTop w:val="0"/>
      <w:marBottom w:val="0"/>
      <w:divBdr>
        <w:top w:val="none" w:sz="0" w:space="0" w:color="auto"/>
        <w:left w:val="none" w:sz="0" w:space="0" w:color="auto"/>
        <w:bottom w:val="none" w:sz="0" w:space="0" w:color="auto"/>
        <w:right w:val="none" w:sz="0" w:space="0" w:color="auto"/>
      </w:divBdr>
    </w:div>
    <w:div w:id="1022243296">
      <w:bodyDiv w:val="1"/>
      <w:marLeft w:val="0"/>
      <w:marRight w:val="0"/>
      <w:marTop w:val="0"/>
      <w:marBottom w:val="0"/>
      <w:divBdr>
        <w:top w:val="none" w:sz="0" w:space="0" w:color="auto"/>
        <w:left w:val="none" w:sz="0" w:space="0" w:color="auto"/>
        <w:bottom w:val="none" w:sz="0" w:space="0" w:color="auto"/>
        <w:right w:val="none" w:sz="0" w:space="0" w:color="auto"/>
      </w:divBdr>
    </w:div>
    <w:div w:id="1054280995">
      <w:bodyDiv w:val="1"/>
      <w:marLeft w:val="0"/>
      <w:marRight w:val="0"/>
      <w:marTop w:val="0"/>
      <w:marBottom w:val="0"/>
      <w:divBdr>
        <w:top w:val="none" w:sz="0" w:space="0" w:color="auto"/>
        <w:left w:val="none" w:sz="0" w:space="0" w:color="auto"/>
        <w:bottom w:val="none" w:sz="0" w:space="0" w:color="auto"/>
        <w:right w:val="none" w:sz="0" w:space="0" w:color="auto"/>
      </w:divBdr>
    </w:div>
    <w:div w:id="1113398381">
      <w:bodyDiv w:val="1"/>
      <w:marLeft w:val="0"/>
      <w:marRight w:val="0"/>
      <w:marTop w:val="0"/>
      <w:marBottom w:val="0"/>
      <w:divBdr>
        <w:top w:val="none" w:sz="0" w:space="0" w:color="auto"/>
        <w:left w:val="none" w:sz="0" w:space="0" w:color="auto"/>
        <w:bottom w:val="none" w:sz="0" w:space="0" w:color="auto"/>
        <w:right w:val="none" w:sz="0" w:space="0" w:color="auto"/>
      </w:divBdr>
    </w:div>
    <w:div w:id="1154688059">
      <w:bodyDiv w:val="1"/>
      <w:marLeft w:val="0"/>
      <w:marRight w:val="0"/>
      <w:marTop w:val="0"/>
      <w:marBottom w:val="0"/>
      <w:divBdr>
        <w:top w:val="none" w:sz="0" w:space="0" w:color="auto"/>
        <w:left w:val="none" w:sz="0" w:space="0" w:color="auto"/>
        <w:bottom w:val="none" w:sz="0" w:space="0" w:color="auto"/>
        <w:right w:val="none" w:sz="0" w:space="0" w:color="auto"/>
      </w:divBdr>
    </w:div>
    <w:div w:id="1207376202">
      <w:bodyDiv w:val="1"/>
      <w:marLeft w:val="0"/>
      <w:marRight w:val="0"/>
      <w:marTop w:val="0"/>
      <w:marBottom w:val="0"/>
      <w:divBdr>
        <w:top w:val="none" w:sz="0" w:space="0" w:color="auto"/>
        <w:left w:val="none" w:sz="0" w:space="0" w:color="auto"/>
        <w:bottom w:val="none" w:sz="0" w:space="0" w:color="auto"/>
        <w:right w:val="none" w:sz="0" w:space="0" w:color="auto"/>
      </w:divBdr>
    </w:div>
    <w:div w:id="1628655807">
      <w:bodyDiv w:val="1"/>
      <w:marLeft w:val="0"/>
      <w:marRight w:val="0"/>
      <w:marTop w:val="0"/>
      <w:marBottom w:val="0"/>
      <w:divBdr>
        <w:top w:val="none" w:sz="0" w:space="0" w:color="auto"/>
        <w:left w:val="none" w:sz="0" w:space="0" w:color="auto"/>
        <w:bottom w:val="none" w:sz="0" w:space="0" w:color="auto"/>
        <w:right w:val="none" w:sz="0" w:space="0" w:color="auto"/>
      </w:divBdr>
    </w:div>
    <w:div w:id="1701735074">
      <w:bodyDiv w:val="1"/>
      <w:marLeft w:val="0"/>
      <w:marRight w:val="0"/>
      <w:marTop w:val="0"/>
      <w:marBottom w:val="0"/>
      <w:divBdr>
        <w:top w:val="none" w:sz="0" w:space="0" w:color="auto"/>
        <w:left w:val="none" w:sz="0" w:space="0" w:color="auto"/>
        <w:bottom w:val="none" w:sz="0" w:space="0" w:color="auto"/>
        <w:right w:val="none" w:sz="0" w:space="0" w:color="auto"/>
      </w:divBdr>
    </w:div>
    <w:div w:id="1827816822">
      <w:bodyDiv w:val="1"/>
      <w:marLeft w:val="0"/>
      <w:marRight w:val="0"/>
      <w:marTop w:val="0"/>
      <w:marBottom w:val="0"/>
      <w:divBdr>
        <w:top w:val="none" w:sz="0" w:space="0" w:color="auto"/>
        <w:left w:val="none" w:sz="0" w:space="0" w:color="auto"/>
        <w:bottom w:val="none" w:sz="0" w:space="0" w:color="auto"/>
        <w:right w:val="none" w:sz="0" w:space="0" w:color="auto"/>
      </w:divBdr>
      <w:divsChild>
        <w:div w:id="174419257">
          <w:marLeft w:val="0"/>
          <w:marRight w:val="0"/>
          <w:marTop w:val="0"/>
          <w:marBottom w:val="0"/>
          <w:divBdr>
            <w:top w:val="none" w:sz="0" w:space="0" w:color="auto"/>
            <w:left w:val="none" w:sz="0" w:space="0" w:color="auto"/>
            <w:bottom w:val="none" w:sz="0" w:space="0" w:color="auto"/>
            <w:right w:val="none" w:sz="0" w:space="0" w:color="auto"/>
          </w:divBdr>
          <w:divsChild>
            <w:div w:id="87167203">
              <w:marLeft w:val="0"/>
              <w:marRight w:val="0"/>
              <w:marTop w:val="0"/>
              <w:marBottom w:val="0"/>
              <w:divBdr>
                <w:top w:val="none" w:sz="0" w:space="0" w:color="auto"/>
                <w:left w:val="none" w:sz="0" w:space="0" w:color="auto"/>
                <w:bottom w:val="none" w:sz="0" w:space="0" w:color="auto"/>
                <w:right w:val="none" w:sz="0" w:space="0" w:color="auto"/>
              </w:divBdr>
            </w:div>
            <w:div w:id="149834113">
              <w:marLeft w:val="0"/>
              <w:marRight w:val="0"/>
              <w:marTop w:val="0"/>
              <w:marBottom w:val="0"/>
              <w:divBdr>
                <w:top w:val="none" w:sz="0" w:space="0" w:color="auto"/>
                <w:left w:val="none" w:sz="0" w:space="0" w:color="auto"/>
                <w:bottom w:val="none" w:sz="0" w:space="0" w:color="auto"/>
                <w:right w:val="none" w:sz="0" w:space="0" w:color="auto"/>
              </w:divBdr>
            </w:div>
            <w:div w:id="160973804">
              <w:marLeft w:val="0"/>
              <w:marRight w:val="0"/>
              <w:marTop w:val="0"/>
              <w:marBottom w:val="0"/>
              <w:divBdr>
                <w:top w:val="none" w:sz="0" w:space="0" w:color="auto"/>
                <w:left w:val="none" w:sz="0" w:space="0" w:color="auto"/>
                <w:bottom w:val="none" w:sz="0" w:space="0" w:color="auto"/>
                <w:right w:val="none" w:sz="0" w:space="0" w:color="auto"/>
              </w:divBdr>
            </w:div>
            <w:div w:id="383062130">
              <w:marLeft w:val="0"/>
              <w:marRight w:val="0"/>
              <w:marTop w:val="0"/>
              <w:marBottom w:val="0"/>
              <w:divBdr>
                <w:top w:val="none" w:sz="0" w:space="0" w:color="auto"/>
                <w:left w:val="none" w:sz="0" w:space="0" w:color="auto"/>
                <w:bottom w:val="none" w:sz="0" w:space="0" w:color="auto"/>
                <w:right w:val="none" w:sz="0" w:space="0" w:color="auto"/>
              </w:divBdr>
            </w:div>
            <w:div w:id="769273430">
              <w:marLeft w:val="0"/>
              <w:marRight w:val="0"/>
              <w:marTop w:val="0"/>
              <w:marBottom w:val="0"/>
              <w:divBdr>
                <w:top w:val="none" w:sz="0" w:space="0" w:color="auto"/>
                <w:left w:val="none" w:sz="0" w:space="0" w:color="auto"/>
                <w:bottom w:val="none" w:sz="0" w:space="0" w:color="auto"/>
                <w:right w:val="none" w:sz="0" w:space="0" w:color="auto"/>
              </w:divBdr>
            </w:div>
            <w:div w:id="783156687">
              <w:marLeft w:val="0"/>
              <w:marRight w:val="0"/>
              <w:marTop w:val="0"/>
              <w:marBottom w:val="0"/>
              <w:divBdr>
                <w:top w:val="none" w:sz="0" w:space="0" w:color="auto"/>
                <w:left w:val="none" w:sz="0" w:space="0" w:color="auto"/>
                <w:bottom w:val="none" w:sz="0" w:space="0" w:color="auto"/>
                <w:right w:val="none" w:sz="0" w:space="0" w:color="auto"/>
              </w:divBdr>
            </w:div>
            <w:div w:id="799877453">
              <w:marLeft w:val="0"/>
              <w:marRight w:val="0"/>
              <w:marTop w:val="0"/>
              <w:marBottom w:val="0"/>
              <w:divBdr>
                <w:top w:val="none" w:sz="0" w:space="0" w:color="auto"/>
                <w:left w:val="none" w:sz="0" w:space="0" w:color="auto"/>
                <w:bottom w:val="none" w:sz="0" w:space="0" w:color="auto"/>
                <w:right w:val="none" w:sz="0" w:space="0" w:color="auto"/>
              </w:divBdr>
            </w:div>
            <w:div w:id="1071806720">
              <w:marLeft w:val="0"/>
              <w:marRight w:val="0"/>
              <w:marTop w:val="0"/>
              <w:marBottom w:val="0"/>
              <w:divBdr>
                <w:top w:val="none" w:sz="0" w:space="0" w:color="auto"/>
                <w:left w:val="none" w:sz="0" w:space="0" w:color="auto"/>
                <w:bottom w:val="none" w:sz="0" w:space="0" w:color="auto"/>
                <w:right w:val="none" w:sz="0" w:space="0" w:color="auto"/>
              </w:divBdr>
            </w:div>
            <w:div w:id="1096051408">
              <w:marLeft w:val="0"/>
              <w:marRight w:val="0"/>
              <w:marTop w:val="0"/>
              <w:marBottom w:val="0"/>
              <w:divBdr>
                <w:top w:val="none" w:sz="0" w:space="0" w:color="auto"/>
                <w:left w:val="none" w:sz="0" w:space="0" w:color="auto"/>
                <w:bottom w:val="none" w:sz="0" w:space="0" w:color="auto"/>
                <w:right w:val="none" w:sz="0" w:space="0" w:color="auto"/>
              </w:divBdr>
            </w:div>
            <w:div w:id="1262375553">
              <w:marLeft w:val="0"/>
              <w:marRight w:val="0"/>
              <w:marTop w:val="0"/>
              <w:marBottom w:val="0"/>
              <w:divBdr>
                <w:top w:val="none" w:sz="0" w:space="0" w:color="auto"/>
                <w:left w:val="none" w:sz="0" w:space="0" w:color="auto"/>
                <w:bottom w:val="none" w:sz="0" w:space="0" w:color="auto"/>
                <w:right w:val="none" w:sz="0" w:space="0" w:color="auto"/>
              </w:divBdr>
            </w:div>
            <w:div w:id="1262379313">
              <w:marLeft w:val="0"/>
              <w:marRight w:val="0"/>
              <w:marTop w:val="0"/>
              <w:marBottom w:val="0"/>
              <w:divBdr>
                <w:top w:val="none" w:sz="0" w:space="0" w:color="auto"/>
                <w:left w:val="none" w:sz="0" w:space="0" w:color="auto"/>
                <w:bottom w:val="none" w:sz="0" w:space="0" w:color="auto"/>
                <w:right w:val="none" w:sz="0" w:space="0" w:color="auto"/>
              </w:divBdr>
            </w:div>
            <w:div w:id="1320580134">
              <w:marLeft w:val="0"/>
              <w:marRight w:val="0"/>
              <w:marTop w:val="0"/>
              <w:marBottom w:val="0"/>
              <w:divBdr>
                <w:top w:val="none" w:sz="0" w:space="0" w:color="auto"/>
                <w:left w:val="none" w:sz="0" w:space="0" w:color="auto"/>
                <w:bottom w:val="none" w:sz="0" w:space="0" w:color="auto"/>
                <w:right w:val="none" w:sz="0" w:space="0" w:color="auto"/>
              </w:divBdr>
            </w:div>
            <w:div w:id="1332026007">
              <w:marLeft w:val="0"/>
              <w:marRight w:val="0"/>
              <w:marTop w:val="0"/>
              <w:marBottom w:val="0"/>
              <w:divBdr>
                <w:top w:val="none" w:sz="0" w:space="0" w:color="auto"/>
                <w:left w:val="none" w:sz="0" w:space="0" w:color="auto"/>
                <w:bottom w:val="none" w:sz="0" w:space="0" w:color="auto"/>
                <w:right w:val="none" w:sz="0" w:space="0" w:color="auto"/>
              </w:divBdr>
            </w:div>
            <w:div w:id="1371147117">
              <w:marLeft w:val="0"/>
              <w:marRight w:val="0"/>
              <w:marTop w:val="0"/>
              <w:marBottom w:val="0"/>
              <w:divBdr>
                <w:top w:val="none" w:sz="0" w:space="0" w:color="auto"/>
                <w:left w:val="none" w:sz="0" w:space="0" w:color="auto"/>
                <w:bottom w:val="none" w:sz="0" w:space="0" w:color="auto"/>
                <w:right w:val="none" w:sz="0" w:space="0" w:color="auto"/>
              </w:divBdr>
            </w:div>
            <w:div w:id="1623488434">
              <w:marLeft w:val="0"/>
              <w:marRight w:val="0"/>
              <w:marTop w:val="0"/>
              <w:marBottom w:val="0"/>
              <w:divBdr>
                <w:top w:val="none" w:sz="0" w:space="0" w:color="auto"/>
                <w:left w:val="none" w:sz="0" w:space="0" w:color="auto"/>
                <w:bottom w:val="none" w:sz="0" w:space="0" w:color="auto"/>
                <w:right w:val="none" w:sz="0" w:space="0" w:color="auto"/>
              </w:divBdr>
            </w:div>
            <w:div w:id="1717386282">
              <w:marLeft w:val="0"/>
              <w:marRight w:val="0"/>
              <w:marTop w:val="0"/>
              <w:marBottom w:val="0"/>
              <w:divBdr>
                <w:top w:val="none" w:sz="0" w:space="0" w:color="auto"/>
                <w:left w:val="none" w:sz="0" w:space="0" w:color="auto"/>
                <w:bottom w:val="none" w:sz="0" w:space="0" w:color="auto"/>
                <w:right w:val="none" w:sz="0" w:space="0" w:color="auto"/>
              </w:divBdr>
            </w:div>
            <w:div w:id="1824815947">
              <w:marLeft w:val="0"/>
              <w:marRight w:val="0"/>
              <w:marTop w:val="0"/>
              <w:marBottom w:val="0"/>
              <w:divBdr>
                <w:top w:val="none" w:sz="0" w:space="0" w:color="auto"/>
                <w:left w:val="none" w:sz="0" w:space="0" w:color="auto"/>
                <w:bottom w:val="none" w:sz="0" w:space="0" w:color="auto"/>
                <w:right w:val="none" w:sz="0" w:space="0" w:color="auto"/>
              </w:divBdr>
            </w:div>
            <w:div w:id="1895121931">
              <w:marLeft w:val="0"/>
              <w:marRight w:val="0"/>
              <w:marTop w:val="0"/>
              <w:marBottom w:val="0"/>
              <w:divBdr>
                <w:top w:val="none" w:sz="0" w:space="0" w:color="auto"/>
                <w:left w:val="none" w:sz="0" w:space="0" w:color="auto"/>
                <w:bottom w:val="none" w:sz="0" w:space="0" w:color="auto"/>
                <w:right w:val="none" w:sz="0" w:space="0" w:color="auto"/>
              </w:divBdr>
            </w:div>
          </w:divsChild>
        </w:div>
        <w:div w:id="465859064">
          <w:marLeft w:val="0"/>
          <w:marRight w:val="0"/>
          <w:marTop w:val="0"/>
          <w:marBottom w:val="0"/>
          <w:divBdr>
            <w:top w:val="none" w:sz="0" w:space="0" w:color="auto"/>
            <w:left w:val="none" w:sz="0" w:space="0" w:color="auto"/>
            <w:bottom w:val="none" w:sz="0" w:space="0" w:color="auto"/>
            <w:right w:val="none" w:sz="0" w:space="0" w:color="auto"/>
          </w:divBdr>
        </w:div>
        <w:div w:id="1156995442">
          <w:marLeft w:val="0"/>
          <w:marRight w:val="0"/>
          <w:marTop w:val="0"/>
          <w:marBottom w:val="0"/>
          <w:divBdr>
            <w:top w:val="none" w:sz="0" w:space="0" w:color="auto"/>
            <w:left w:val="none" w:sz="0" w:space="0" w:color="auto"/>
            <w:bottom w:val="none" w:sz="0" w:space="0" w:color="auto"/>
            <w:right w:val="none" w:sz="0" w:space="0" w:color="auto"/>
          </w:divBdr>
        </w:div>
      </w:divsChild>
    </w:div>
    <w:div w:id="1880581224">
      <w:bodyDiv w:val="1"/>
      <w:marLeft w:val="0"/>
      <w:marRight w:val="0"/>
      <w:marTop w:val="0"/>
      <w:marBottom w:val="0"/>
      <w:divBdr>
        <w:top w:val="none" w:sz="0" w:space="0" w:color="auto"/>
        <w:left w:val="none" w:sz="0" w:space="0" w:color="auto"/>
        <w:bottom w:val="none" w:sz="0" w:space="0" w:color="auto"/>
        <w:right w:val="none" w:sz="0" w:space="0" w:color="auto"/>
      </w:divBdr>
    </w:div>
    <w:div w:id="1992981234">
      <w:bodyDiv w:val="1"/>
      <w:marLeft w:val="0"/>
      <w:marRight w:val="0"/>
      <w:marTop w:val="0"/>
      <w:marBottom w:val="0"/>
      <w:divBdr>
        <w:top w:val="none" w:sz="0" w:space="0" w:color="auto"/>
        <w:left w:val="none" w:sz="0" w:space="0" w:color="auto"/>
        <w:bottom w:val="none" w:sz="0" w:space="0" w:color="auto"/>
        <w:right w:val="none" w:sz="0" w:space="0" w:color="auto"/>
      </w:divBdr>
    </w:div>
    <w:div w:id="2137991037">
      <w:bodyDiv w:val="1"/>
      <w:marLeft w:val="0"/>
      <w:marRight w:val="0"/>
      <w:marTop w:val="0"/>
      <w:marBottom w:val="0"/>
      <w:divBdr>
        <w:top w:val="none" w:sz="0" w:space="0" w:color="auto"/>
        <w:left w:val="none" w:sz="0" w:space="0" w:color="auto"/>
        <w:bottom w:val="none" w:sz="0" w:space="0" w:color="auto"/>
        <w:right w:val="none" w:sz="0" w:space="0" w:color="auto"/>
      </w:divBdr>
      <w:divsChild>
        <w:div w:id="1343897828">
          <w:marLeft w:val="0"/>
          <w:marRight w:val="0"/>
          <w:marTop w:val="0"/>
          <w:marBottom w:val="0"/>
          <w:divBdr>
            <w:top w:val="none" w:sz="0" w:space="0" w:color="auto"/>
            <w:left w:val="none" w:sz="0" w:space="0" w:color="auto"/>
            <w:bottom w:val="none" w:sz="0" w:space="0" w:color="auto"/>
            <w:right w:val="none" w:sz="0" w:space="0" w:color="auto"/>
          </w:divBdr>
          <w:divsChild>
            <w:div w:id="40717942">
              <w:marLeft w:val="0"/>
              <w:marRight w:val="0"/>
              <w:marTop w:val="0"/>
              <w:marBottom w:val="0"/>
              <w:divBdr>
                <w:top w:val="none" w:sz="0" w:space="0" w:color="auto"/>
                <w:left w:val="none" w:sz="0" w:space="0" w:color="auto"/>
                <w:bottom w:val="none" w:sz="0" w:space="0" w:color="auto"/>
                <w:right w:val="none" w:sz="0" w:space="0" w:color="auto"/>
              </w:divBdr>
            </w:div>
            <w:div w:id="106241537">
              <w:marLeft w:val="0"/>
              <w:marRight w:val="0"/>
              <w:marTop w:val="0"/>
              <w:marBottom w:val="0"/>
              <w:divBdr>
                <w:top w:val="none" w:sz="0" w:space="0" w:color="auto"/>
                <w:left w:val="none" w:sz="0" w:space="0" w:color="auto"/>
                <w:bottom w:val="none" w:sz="0" w:space="0" w:color="auto"/>
                <w:right w:val="none" w:sz="0" w:space="0" w:color="auto"/>
              </w:divBdr>
            </w:div>
            <w:div w:id="135222627">
              <w:marLeft w:val="0"/>
              <w:marRight w:val="0"/>
              <w:marTop w:val="0"/>
              <w:marBottom w:val="0"/>
              <w:divBdr>
                <w:top w:val="none" w:sz="0" w:space="0" w:color="auto"/>
                <w:left w:val="none" w:sz="0" w:space="0" w:color="auto"/>
                <w:bottom w:val="none" w:sz="0" w:space="0" w:color="auto"/>
                <w:right w:val="none" w:sz="0" w:space="0" w:color="auto"/>
              </w:divBdr>
            </w:div>
            <w:div w:id="293609070">
              <w:marLeft w:val="0"/>
              <w:marRight w:val="0"/>
              <w:marTop w:val="0"/>
              <w:marBottom w:val="0"/>
              <w:divBdr>
                <w:top w:val="none" w:sz="0" w:space="0" w:color="auto"/>
                <w:left w:val="none" w:sz="0" w:space="0" w:color="auto"/>
                <w:bottom w:val="none" w:sz="0" w:space="0" w:color="auto"/>
                <w:right w:val="none" w:sz="0" w:space="0" w:color="auto"/>
              </w:divBdr>
            </w:div>
            <w:div w:id="340544957">
              <w:marLeft w:val="0"/>
              <w:marRight w:val="0"/>
              <w:marTop w:val="0"/>
              <w:marBottom w:val="0"/>
              <w:divBdr>
                <w:top w:val="none" w:sz="0" w:space="0" w:color="auto"/>
                <w:left w:val="none" w:sz="0" w:space="0" w:color="auto"/>
                <w:bottom w:val="none" w:sz="0" w:space="0" w:color="auto"/>
                <w:right w:val="none" w:sz="0" w:space="0" w:color="auto"/>
              </w:divBdr>
            </w:div>
            <w:div w:id="444160129">
              <w:marLeft w:val="0"/>
              <w:marRight w:val="0"/>
              <w:marTop w:val="0"/>
              <w:marBottom w:val="0"/>
              <w:divBdr>
                <w:top w:val="none" w:sz="0" w:space="0" w:color="auto"/>
                <w:left w:val="none" w:sz="0" w:space="0" w:color="auto"/>
                <w:bottom w:val="none" w:sz="0" w:space="0" w:color="auto"/>
                <w:right w:val="none" w:sz="0" w:space="0" w:color="auto"/>
              </w:divBdr>
            </w:div>
            <w:div w:id="778140732">
              <w:marLeft w:val="0"/>
              <w:marRight w:val="0"/>
              <w:marTop w:val="0"/>
              <w:marBottom w:val="0"/>
              <w:divBdr>
                <w:top w:val="none" w:sz="0" w:space="0" w:color="auto"/>
                <w:left w:val="none" w:sz="0" w:space="0" w:color="auto"/>
                <w:bottom w:val="none" w:sz="0" w:space="0" w:color="auto"/>
                <w:right w:val="none" w:sz="0" w:space="0" w:color="auto"/>
              </w:divBdr>
            </w:div>
            <w:div w:id="1195926348">
              <w:marLeft w:val="0"/>
              <w:marRight w:val="0"/>
              <w:marTop w:val="0"/>
              <w:marBottom w:val="0"/>
              <w:divBdr>
                <w:top w:val="none" w:sz="0" w:space="0" w:color="auto"/>
                <w:left w:val="none" w:sz="0" w:space="0" w:color="auto"/>
                <w:bottom w:val="none" w:sz="0" w:space="0" w:color="auto"/>
                <w:right w:val="none" w:sz="0" w:space="0" w:color="auto"/>
              </w:divBdr>
            </w:div>
            <w:div w:id="1265766618">
              <w:marLeft w:val="0"/>
              <w:marRight w:val="0"/>
              <w:marTop w:val="0"/>
              <w:marBottom w:val="0"/>
              <w:divBdr>
                <w:top w:val="none" w:sz="0" w:space="0" w:color="auto"/>
                <w:left w:val="none" w:sz="0" w:space="0" w:color="auto"/>
                <w:bottom w:val="none" w:sz="0" w:space="0" w:color="auto"/>
                <w:right w:val="none" w:sz="0" w:space="0" w:color="auto"/>
              </w:divBdr>
            </w:div>
            <w:div w:id="1366447469">
              <w:marLeft w:val="0"/>
              <w:marRight w:val="0"/>
              <w:marTop w:val="0"/>
              <w:marBottom w:val="0"/>
              <w:divBdr>
                <w:top w:val="none" w:sz="0" w:space="0" w:color="auto"/>
                <w:left w:val="none" w:sz="0" w:space="0" w:color="auto"/>
                <w:bottom w:val="none" w:sz="0" w:space="0" w:color="auto"/>
                <w:right w:val="none" w:sz="0" w:space="0" w:color="auto"/>
              </w:divBdr>
            </w:div>
            <w:div w:id="1384450958">
              <w:marLeft w:val="0"/>
              <w:marRight w:val="0"/>
              <w:marTop w:val="0"/>
              <w:marBottom w:val="0"/>
              <w:divBdr>
                <w:top w:val="none" w:sz="0" w:space="0" w:color="auto"/>
                <w:left w:val="none" w:sz="0" w:space="0" w:color="auto"/>
                <w:bottom w:val="none" w:sz="0" w:space="0" w:color="auto"/>
                <w:right w:val="none" w:sz="0" w:space="0" w:color="auto"/>
              </w:divBdr>
            </w:div>
            <w:div w:id="1498231595">
              <w:marLeft w:val="0"/>
              <w:marRight w:val="0"/>
              <w:marTop w:val="0"/>
              <w:marBottom w:val="0"/>
              <w:divBdr>
                <w:top w:val="none" w:sz="0" w:space="0" w:color="auto"/>
                <w:left w:val="none" w:sz="0" w:space="0" w:color="auto"/>
                <w:bottom w:val="none" w:sz="0" w:space="0" w:color="auto"/>
                <w:right w:val="none" w:sz="0" w:space="0" w:color="auto"/>
              </w:divBdr>
            </w:div>
            <w:div w:id="1695031701">
              <w:marLeft w:val="0"/>
              <w:marRight w:val="0"/>
              <w:marTop w:val="0"/>
              <w:marBottom w:val="0"/>
              <w:divBdr>
                <w:top w:val="none" w:sz="0" w:space="0" w:color="auto"/>
                <w:left w:val="none" w:sz="0" w:space="0" w:color="auto"/>
                <w:bottom w:val="none" w:sz="0" w:space="0" w:color="auto"/>
                <w:right w:val="none" w:sz="0" w:space="0" w:color="auto"/>
              </w:divBdr>
            </w:div>
            <w:div w:id="1790318037">
              <w:marLeft w:val="0"/>
              <w:marRight w:val="0"/>
              <w:marTop w:val="0"/>
              <w:marBottom w:val="0"/>
              <w:divBdr>
                <w:top w:val="none" w:sz="0" w:space="0" w:color="auto"/>
                <w:left w:val="none" w:sz="0" w:space="0" w:color="auto"/>
                <w:bottom w:val="none" w:sz="0" w:space="0" w:color="auto"/>
                <w:right w:val="none" w:sz="0" w:space="0" w:color="auto"/>
              </w:divBdr>
            </w:div>
            <w:div w:id="1795635039">
              <w:marLeft w:val="0"/>
              <w:marRight w:val="0"/>
              <w:marTop w:val="0"/>
              <w:marBottom w:val="0"/>
              <w:divBdr>
                <w:top w:val="none" w:sz="0" w:space="0" w:color="auto"/>
                <w:left w:val="none" w:sz="0" w:space="0" w:color="auto"/>
                <w:bottom w:val="none" w:sz="0" w:space="0" w:color="auto"/>
                <w:right w:val="none" w:sz="0" w:space="0" w:color="auto"/>
              </w:divBdr>
            </w:div>
            <w:div w:id="2095080749">
              <w:marLeft w:val="0"/>
              <w:marRight w:val="0"/>
              <w:marTop w:val="0"/>
              <w:marBottom w:val="0"/>
              <w:divBdr>
                <w:top w:val="none" w:sz="0" w:space="0" w:color="auto"/>
                <w:left w:val="none" w:sz="0" w:space="0" w:color="auto"/>
                <w:bottom w:val="none" w:sz="0" w:space="0" w:color="auto"/>
                <w:right w:val="none" w:sz="0" w:space="0" w:color="auto"/>
              </w:divBdr>
            </w:div>
            <w:div w:id="2100255006">
              <w:marLeft w:val="0"/>
              <w:marRight w:val="0"/>
              <w:marTop w:val="0"/>
              <w:marBottom w:val="0"/>
              <w:divBdr>
                <w:top w:val="none" w:sz="0" w:space="0" w:color="auto"/>
                <w:left w:val="none" w:sz="0" w:space="0" w:color="auto"/>
                <w:bottom w:val="none" w:sz="0" w:space="0" w:color="auto"/>
                <w:right w:val="none" w:sz="0" w:space="0" w:color="auto"/>
              </w:divBdr>
            </w:div>
            <w:div w:id="2114934123">
              <w:marLeft w:val="0"/>
              <w:marRight w:val="0"/>
              <w:marTop w:val="0"/>
              <w:marBottom w:val="0"/>
              <w:divBdr>
                <w:top w:val="none" w:sz="0" w:space="0" w:color="auto"/>
                <w:left w:val="none" w:sz="0" w:space="0" w:color="auto"/>
                <w:bottom w:val="none" w:sz="0" w:space="0" w:color="auto"/>
                <w:right w:val="none" w:sz="0" w:space="0" w:color="auto"/>
              </w:divBdr>
            </w:div>
          </w:divsChild>
        </w:div>
        <w:div w:id="1955362010">
          <w:marLeft w:val="0"/>
          <w:marRight w:val="0"/>
          <w:marTop w:val="0"/>
          <w:marBottom w:val="0"/>
          <w:divBdr>
            <w:top w:val="none" w:sz="0" w:space="0" w:color="auto"/>
            <w:left w:val="none" w:sz="0" w:space="0" w:color="auto"/>
            <w:bottom w:val="none" w:sz="0" w:space="0" w:color="auto"/>
            <w:right w:val="none" w:sz="0" w:space="0" w:color="auto"/>
          </w:divBdr>
        </w:div>
        <w:div w:id="1993025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3605</ap:Words>
  <ap:Characters>19832</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2025-04-25T13:43:00.0000000Z</dcterms:created>
  <dcterms:modified xsi:type="dcterms:W3CDTF">2025-04-25T13:43:00.0000000Z</dcterms:modified>
  <dc:description>------------------------</dc:description>
  <version/>
  <category/>
</coreProperties>
</file>