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17D7" w:rsidR="00ED17D7" w:rsidRDefault="00A01DCF" w14:paraId="3269525F" w14:textId="7A4BD293">
      <w:pPr>
        <w:rPr>
          <w:rFonts w:ascii="Calibri" w:hAnsi="Calibri" w:cs="Calibri"/>
        </w:rPr>
      </w:pPr>
      <w:r w:rsidRPr="00ED17D7">
        <w:rPr>
          <w:rFonts w:ascii="Calibri" w:hAnsi="Calibri" w:cs="Calibri"/>
        </w:rPr>
        <w:t>32</w:t>
      </w:r>
      <w:r w:rsidRPr="00ED17D7" w:rsidR="00ED17D7">
        <w:rPr>
          <w:rFonts w:ascii="Calibri" w:hAnsi="Calibri" w:cs="Calibri"/>
        </w:rPr>
        <w:t xml:space="preserve"> </w:t>
      </w:r>
      <w:r w:rsidRPr="00ED17D7">
        <w:rPr>
          <w:rFonts w:ascii="Calibri" w:hAnsi="Calibri" w:cs="Calibri"/>
        </w:rPr>
        <w:t>637</w:t>
      </w:r>
      <w:r w:rsidRPr="00ED17D7" w:rsidR="00ED17D7">
        <w:rPr>
          <w:rFonts w:ascii="Calibri" w:hAnsi="Calibri" w:cs="Calibri"/>
        </w:rPr>
        <w:tab/>
      </w:r>
      <w:r w:rsidRPr="00ED17D7" w:rsidR="00ED17D7">
        <w:rPr>
          <w:rFonts w:ascii="Calibri" w:hAnsi="Calibri" w:cs="Calibri"/>
        </w:rPr>
        <w:tab/>
        <w:t>Bedrijfslevenbeleid</w:t>
      </w:r>
    </w:p>
    <w:p w:rsidRPr="00ED17D7" w:rsidR="00ED17D7" w:rsidP="00A01DCF" w:rsidRDefault="00ED17D7" w14:paraId="0BC19D0B" w14:textId="1367A06D">
      <w:pPr>
        <w:rPr>
          <w:rFonts w:ascii="Calibri" w:hAnsi="Calibri" w:cs="Calibri"/>
        </w:rPr>
      </w:pPr>
      <w:r w:rsidRPr="00ED17D7">
        <w:rPr>
          <w:rFonts w:ascii="Calibri" w:hAnsi="Calibri" w:cs="Calibri"/>
        </w:rPr>
        <w:t xml:space="preserve">Nr. </w:t>
      </w:r>
      <w:r w:rsidRPr="00ED17D7" w:rsidR="00A01DCF">
        <w:rPr>
          <w:rFonts w:ascii="Calibri" w:hAnsi="Calibri" w:cs="Calibri"/>
        </w:rPr>
        <w:t>693</w:t>
      </w:r>
      <w:r w:rsidRPr="00ED17D7">
        <w:rPr>
          <w:rFonts w:ascii="Calibri" w:hAnsi="Calibri" w:cs="Calibri"/>
        </w:rPr>
        <w:tab/>
      </w:r>
      <w:r w:rsidRPr="00ED17D7">
        <w:rPr>
          <w:rFonts w:ascii="Calibri" w:hAnsi="Calibri" w:cs="Calibri"/>
        </w:rPr>
        <w:tab/>
        <w:t>Brief van de minister van Economische Zaken</w:t>
      </w:r>
    </w:p>
    <w:p w:rsidRPr="00ED17D7" w:rsidR="00ED17D7" w:rsidP="00A01DCF" w:rsidRDefault="00ED17D7" w14:paraId="657F20C2" w14:textId="5F8A8BB9">
      <w:pPr>
        <w:rPr>
          <w:rFonts w:ascii="Calibri" w:hAnsi="Calibri" w:cs="Calibri"/>
        </w:rPr>
      </w:pPr>
      <w:r w:rsidRPr="00ED17D7">
        <w:rPr>
          <w:rFonts w:ascii="Calibri" w:hAnsi="Calibri" w:cs="Calibri"/>
        </w:rPr>
        <w:t>Aan de Voorzitter van de Tweede Kamer der Staten-Generaal</w:t>
      </w:r>
    </w:p>
    <w:p w:rsidRPr="00ED17D7" w:rsidR="00ED17D7" w:rsidP="00A01DCF" w:rsidRDefault="00ED17D7" w14:paraId="04F4EF22" w14:textId="6A59D515">
      <w:pPr>
        <w:rPr>
          <w:rFonts w:ascii="Calibri" w:hAnsi="Calibri" w:cs="Calibri"/>
        </w:rPr>
      </w:pPr>
      <w:r w:rsidRPr="00ED17D7">
        <w:rPr>
          <w:rFonts w:ascii="Calibri" w:hAnsi="Calibri" w:cs="Calibri"/>
        </w:rPr>
        <w:t>Den Haag, 25 april 2025</w:t>
      </w:r>
    </w:p>
    <w:p w:rsidRPr="00ED17D7" w:rsidR="00A01DCF" w:rsidP="00A01DCF" w:rsidRDefault="00A01DCF" w14:paraId="41765EB5" w14:textId="77777777">
      <w:pPr>
        <w:rPr>
          <w:rFonts w:ascii="Calibri" w:hAnsi="Calibri" w:cs="Calibri"/>
        </w:rPr>
      </w:pPr>
    </w:p>
    <w:p w:rsidRPr="00ED17D7" w:rsidR="00A01DCF" w:rsidP="00A01DCF" w:rsidRDefault="00A01DCF" w14:paraId="6C8AAB6B" w14:textId="06D556FA">
      <w:pPr>
        <w:rPr>
          <w:rFonts w:ascii="Calibri" w:hAnsi="Calibri" w:cs="Calibri"/>
        </w:rPr>
      </w:pPr>
      <w:r w:rsidRPr="00ED17D7">
        <w:rPr>
          <w:rFonts w:ascii="Calibri" w:hAnsi="Calibri" w:cs="Calibri"/>
        </w:rPr>
        <w:t xml:space="preserve">Hierbij bied ik uw Kamer aan de conceptregeling houdende wijziging van de Regeling nationale EZK- en LNV-subsidies (RNES), in verband met de verlenging van de subsidiemodule Garantie Ondernemingsfinanciering (GO) en Garantstelling gericht op bankgaranties (samen aangeduid als subsidiemodules GO) die zijn  opgenomen in titel 3.13 en 3.14 van de RNES. </w:t>
      </w:r>
    </w:p>
    <w:p w:rsidRPr="00ED17D7" w:rsidR="00A01DCF" w:rsidP="00A01DCF" w:rsidRDefault="00A01DCF" w14:paraId="1EDF07EE" w14:textId="77777777">
      <w:pPr>
        <w:rPr>
          <w:rFonts w:ascii="Calibri" w:hAnsi="Calibri" w:cs="Calibri"/>
        </w:rPr>
      </w:pPr>
    </w:p>
    <w:p w:rsidRPr="00ED17D7" w:rsidR="00A01DCF" w:rsidP="00A01DCF" w:rsidRDefault="00A01DCF" w14:paraId="6D400A34" w14:textId="77777777">
      <w:pPr>
        <w:rPr>
          <w:rFonts w:ascii="Calibri" w:hAnsi="Calibri" w:cs="Calibri"/>
        </w:rPr>
      </w:pPr>
      <w:r w:rsidRPr="00ED17D7">
        <w:rPr>
          <w:rFonts w:ascii="Calibri" w:hAnsi="Calibri" w:cs="Calibri"/>
        </w:rPr>
        <w:t xml:space="preserve">Deze voorlegging geschiedt in het kader van de voorhangprocedure, bedoeld in artikel 4.10, zevende lid, van de Comptabiliteitswet 2016. Dit artikel noemt een termijn van 30 dagen en biedt uw Kamer de gelegenheid zich uit te spreken over de conceptregeling voordat deze gepubliceerd zal worden. In verband met het meireces zal de voorhangprocedure eindigen op 11 juni 2025. </w:t>
      </w:r>
    </w:p>
    <w:p w:rsidRPr="00ED17D7" w:rsidR="00A01DCF" w:rsidP="00A01DCF" w:rsidRDefault="00A01DCF" w14:paraId="4CD45770" w14:textId="77777777">
      <w:pPr>
        <w:rPr>
          <w:rFonts w:ascii="Calibri" w:hAnsi="Calibri" w:cs="Calibri"/>
        </w:rPr>
      </w:pPr>
    </w:p>
    <w:p w:rsidRPr="00ED17D7" w:rsidR="00A01DCF" w:rsidP="00A01DCF" w:rsidRDefault="00A01DCF" w14:paraId="092B48EB" w14:textId="77777777">
      <w:pPr>
        <w:rPr>
          <w:rFonts w:ascii="Calibri" w:hAnsi="Calibri" w:cs="Calibri"/>
        </w:rPr>
      </w:pPr>
      <w:r w:rsidRPr="00ED17D7">
        <w:rPr>
          <w:rFonts w:ascii="Calibri" w:hAnsi="Calibri" w:cs="Calibri"/>
        </w:rPr>
        <w:t xml:space="preserve">De vervaldatum van de subsidiemodules GO wordt verschoven naar 1 juli 2026. Het garantieplafond, het jaarlijks maximaal onder te brengen garantgestelde krediet, gaat van € 400 miljoen naar € 200 miljoen. Hiermee wordt het risico van de Staat gereduceerd. </w:t>
      </w:r>
    </w:p>
    <w:p w:rsidRPr="00ED17D7" w:rsidR="00A01DCF" w:rsidP="00A01DCF" w:rsidRDefault="00A01DCF" w14:paraId="5C99220E" w14:textId="77777777">
      <w:pPr>
        <w:rPr>
          <w:rFonts w:ascii="Calibri" w:hAnsi="Calibri" w:cs="Calibri"/>
        </w:rPr>
      </w:pPr>
    </w:p>
    <w:p w:rsidRPr="00ED17D7" w:rsidR="00A01DCF" w:rsidP="00A01DCF" w:rsidRDefault="00A01DCF" w14:paraId="79BC663F" w14:textId="77777777">
      <w:pPr>
        <w:rPr>
          <w:rFonts w:ascii="Calibri" w:hAnsi="Calibri" w:cs="Calibri"/>
        </w:rPr>
      </w:pPr>
      <w:r w:rsidRPr="00ED17D7">
        <w:rPr>
          <w:rFonts w:ascii="Calibri" w:hAnsi="Calibri" w:cs="Calibri"/>
        </w:rPr>
        <w:t xml:space="preserve">Op grond van de subsidiemodules GO kunnen financiers 50 procent staatsgarantie verkrijgen op bancaire leningen en bankgarantiefaciliteiten vanaf € 1,5 miljoen tot € 150 miljoen per onderneming. Het doel van de subsidiemodules GO is het stimuleren van  kredietverlening aan het midden- en grootbedrijf, die zonder garantie niet of slechts gedeeltelijk tot stand zou komen. Voorwaarden zijn dat de onderneming (in de kern) gezond is en voldoende continuïteits- en rentabiliteitsperspectief heeft. </w:t>
      </w:r>
    </w:p>
    <w:p w:rsidRPr="00ED17D7" w:rsidR="00A01DCF" w:rsidP="00A01DCF" w:rsidRDefault="00A01DCF" w14:paraId="4BAB860F" w14:textId="77777777">
      <w:pPr>
        <w:rPr>
          <w:rFonts w:ascii="Calibri" w:hAnsi="Calibri" w:cs="Calibri"/>
        </w:rPr>
      </w:pPr>
    </w:p>
    <w:p w:rsidRPr="00ED17D7" w:rsidR="00A01DCF" w:rsidP="00A01DCF" w:rsidRDefault="00A01DCF" w14:paraId="0E42BB01" w14:textId="77777777">
      <w:pPr>
        <w:rPr>
          <w:rFonts w:ascii="Calibri" w:hAnsi="Calibri" w:cs="Calibri"/>
        </w:rPr>
      </w:pPr>
      <w:r w:rsidRPr="00ED17D7">
        <w:rPr>
          <w:rFonts w:ascii="Calibri" w:hAnsi="Calibri" w:cs="Calibri"/>
        </w:rPr>
        <w:t xml:space="preserve">Momenteel loopt er een beleidsevaluatie naar de doeltreffendheid en de doelmatigheid van de subsidiemodules GO. De evaluatie wordt naar verwachting in april 2025 afgerond, dus de resultaten zullen door de voorhangperiode te laat komen voor de besluitvorming over de toekomst van de regeling. </w:t>
      </w:r>
      <w:bookmarkStart w:name="OLE_LINK1" w:id="0"/>
      <w:r w:rsidRPr="00ED17D7">
        <w:rPr>
          <w:rFonts w:ascii="Calibri" w:hAnsi="Calibri" w:cs="Calibri"/>
        </w:rPr>
        <w:t>Om de evaluatie te voltooien, de uitkomst hiervan in samenhang met de uitkomsten van het IBO-bedrijfsfinanciering op zorgvuldige wijze te bezien en de regeling te herijken, worden de subsidiemodules GO met een jaar verlengd tot 1 juli 2026.</w:t>
      </w:r>
      <w:bookmarkEnd w:id="0"/>
    </w:p>
    <w:p w:rsidRPr="00ED17D7" w:rsidR="00A01DCF" w:rsidP="00A01DCF" w:rsidRDefault="00A01DCF" w14:paraId="310CC8C4" w14:textId="77777777">
      <w:pPr>
        <w:rPr>
          <w:rFonts w:ascii="Calibri" w:hAnsi="Calibri" w:cs="Calibri"/>
        </w:rPr>
      </w:pPr>
    </w:p>
    <w:p w:rsidRPr="00ED17D7" w:rsidR="00A01DCF" w:rsidP="00A01DCF" w:rsidRDefault="00A01DCF" w14:paraId="527ED1E8" w14:textId="77777777">
      <w:pPr>
        <w:rPr>
          <w:rFonts w:ascii="Calibri" w:hAnsi="Calibri" w:cs="Calibri"/>
          <w:highlight w:val="magenta"/>
        </w:rPr>
      </w:pPr>
      <w:r w:rsidRPr="00ED17D7">
        <w:rPr>
          <w:rFonts w:ascii="Calibri" w:hAnsi="Calibri" w:cs="Calibri"/>
        </w:rPr>
        <w:t xml:space="preserve">Conform het beleidskader risicoregelingen vindt een aanpassing van een bestaande risicoregeling plaats aan de hand van het toetsingskader risicoregelingen dat na instemming door de Ministerraad aan beide Kamers gestuurd wordt. Op 25 april is het toetsingskader geaccordeerd in de Ministerraad. Het toetsingskader risicoregelingen Rijksoverheid, inzake de verlenging tot en met 1 juli 2026 van de regeling GO, bied ik uw Kamer hierbij aan. </w:t>
      </w:r>
    </w:p>
    <w:p w:rsidRPr="00ED17D7" w:rsidR="00A01DCF" w:rsidP="00A01DCF" w:rsidRDefault="00A01DCF" w14:paraId="66478ECA" w14:textId="77777777">
      <w:pPr>
        <w:rPr>
          <w:rFonts w:ascii="Calibri" w:hAnsi="Calibri" w:cs="Calibri"/>
        </w:rPr>
      </w:pPr>
    </w:p>
    <w:p w:rsidRPr="00ED17D7" w:rsidR="00A01DCF" w:rsidP="00A01DCF" w:rsidRDefault="00A01DCF" w14:paraId="623DCF98" w14:textId="77777777">
      <w:pPr>
        <w:rPr>
          <w:rFonts w:ascii="Calibri" w:hAnsi="Calibri" w:cs="Calibri"/>
        </w:rPr>
      </w:pPr>
      <w:r w:rsidRPr="00ED17D7">
        <w:rPr>
          <w:rFonts w:ascii="Calibri" w:hAnsi="Calibri" w:cs="Calibri"/>
        </w:rPr>
        <w:t>Dit toetsingskader is ook aan de Eerste Kamer aangeboden.</w:t>
      </w:r>
    </w:p>
    <w:p w:rsidRPr="00ED17D7" w:rsidR="00ED17D7" w:rsidP="00A01DCF" w:rsidRDefault="00ED17D7" w14:paraId="57DB34A8" w14:textId="77777777">
      <w:pPr>
        <w:rPr>
          <w:rFonts w:ascii="Calibri" w:hAnsi="Calibri" w:cs="Calibri"/>
        </w:rPr>
      </w:pPr>
    </w:p>
    <w:p w:rsidRPr="00ED17D7" w:rsidR="00ED17D7" w:rsidP="00ED17D7" w:rsidRDefault="00ED17D7" w14:paraId="3C5BFC6A" w14:textId="72A34352">
      <w:pPr>
        <w:pStyle w:val="Geenafstand"/>
        <w:rPr>
          <w:rFonts w:ascii="Calibri" w:hAnsi="Calibri" w:cs="Calibri"/>
        </w:rPr>
      </w:pPr>
      <w:r w:rsidRPr="00ED17D7">
        <w:rPr>
          <w:rFonts w:ascii="Calibri" w:hAnsi="Calibri" w:cs="Calibri"/>
        </w:rPr>
        <w:t>De m</w:t>
      </w:r>
      <w:r w:rsidRPr="00ED17D7">
        <w:rPr>
          <w:rFonts w:ascii="Calibri" w:hAnsi="Calibri" w:cs="Calibri"/>
        </w:rPr>
        <w:t>inister van Economische Zaken</w:t>
      </w:r>
      <w:r w:rsidRPr="00ED17D7">
        <w:rPr>
          <w:rFonts w:ascii="Calibri" w:hAnsi="Calibri" w:cs="Calibri"/>
        </w:rPr>
        <w:t>,</w:t>
      </w:r>
    </w:p>
    <w:p w:rsidRPr="00ED17D7" w:rsidR="00A01DCF" w:rsidP="00ED17D7" w:rsidRDefault="00A01DCF" w14:paraId="27CFFB47" w14:textId="256EADBA">
      <w:pPr>
        <w:pStyle w:val="Geenafstand"/>
        <w:rPr>
          <w:rFonts w:ascii="Calibri" w:hAnsi="Calibri" w:cs="Calibri"/>
        </w:rPr>
      </w:pPr>
      <w:r w:rsidRPr="00ED17D7">
        <w:rPr>
          <w:rFonts w:ascii="Calibri" w:hAnsi="Calibri" w:cs="Calibri"/>
        </w:rPr>
        <w:t>D</w:t>
      </w:r>
      <w:r w:rsidRPr="00ED17D7" w:rsidR="00ED17D7">
        <w:rPr>
          <w:rFonts w:ascii="Calibri" w:hAnsi="Calibri" w:cs="Calibri"/>
        </w:rPr>
        <w:t xml:space="preserve">.S. </w:t>
      </w:r>
      <w:r w:rsidRPr="00ED17D7">
        <w:rPr>
          <w:rFonts w:ascii="Calibri" w:hAnsi="Calibri" w:cs="Calibri"/>
        </w:rPr>
        <w:t>Beljaarts</w:t>
      </w:r>
    </w:p>
    <w:p w:rsidRPr="00ED17D7" w:rsidR="00E6311E" w:rsidRDefault="00E6311E" w14:paraId="40C0D3FD" w14:textId="77777777">
      <w:pPr>
        <w:rPr>
          <w:rFonts w:ascii="Calibri" w:hAnsi="Calibri" w:cs="Calibri"/>
        </w:rPr>
      </w:pPr>
    </w:p>
    <w:p w:rsidRPr="00ED17D7" w:rsidR="00ED17D7" w:rsidP="00ED17D7" w:rsidRDefault="00ED17D7" w14:paraId="03989BDA" w14:textId="77777777">
      <w:pPr>
        <w:spacing w:after="0" w:line="240" w:lineRule="auto"/>
        <w:rPr>
          <w:rFonts w:ascii="Calibri" w:hAnsi="Calibri" w:cs="Calibri"/>
          <w:sz w:val="20"/>
          <w:szCs w:val="20"/>
        </w:rPr>
      </w:pPr>
      <w:r w:rsidRPr="00ED17D7">
        <w:rPr>
          <w:rFonts w:ascii="Calibri" w:hAnsi="Calibri" w:cs="Calibri"/>
          <w:sz w:val="20"/>
          <w:szCs w:val="20"/>
        </w:rPr>
        <w:t xml:space="preserve">Ter griffie van de Tweede Kamer der </w:t>
      </w:r>
    </w:p>
    <w:p w:rsidRPr="00ED17D7" w:rsidR="00ED17D7" w:rsidP="00ED17D7" w:rsidRDefault="00ED17D7" w14:paraId="109F9C37" w14:textId="77777777">
      <w:pPr>
        <w:spacing w:after="0" w:line="240" w:lineRule="auto"/>
        <w:rPr>
          <w:rFonts w:ascii="Calibri" w:hAnsi="Calibri" w:cs="Calibri"/>
          <w:sz w:val="20"/>
          <w:szCs w:val="20"/>
        </w:rPr>
      </w:pPr>
      <w:r w:rsidRPr="00ED17D7">
        <w:rPr>
          <w:rFonts w:ascii="Calibri" w:hAnsi="Calibri" w:cs="Calibri"/>
          <w:sz w:val="20"/>
          <w:szCs w:val="20"/>
        </w:rPr>
        <w:t>Staten-Generaal ontvangen op 25 april 2015.</w:t>
      </w:r>
    </w:p>
    <w:p w:rsidRPr="00ED17D7" w:rsidR="00ED17D7" w:rsidP="00ED17D7" w:rsidRDefault="00ED17D7" w14:paraId="5638AF4A" w14:textId="77777777">
      <w:pPr>
        <w:spacing w:after="0" w:line="240" w:lineRule="auto"/>
        <w:rPr>
          <w:rFonts w:ascii="Calibri" w:hAnsi="Calibri" w:cs="Calibri"/>
          <w:sz w:val="20"/>
          <w:szCs w:val="20"/>
        </w:rPr>
      </w:pPr>
    </w:p>
    <w:p w:rsidRPr="00ED17D7" w:rsidR="00ED17D7" w:rsidP="00ED17D7" w:rsidRDefault="00ED17D7" w14:paraId="57A98465" w14:textId="77777777">
      <w:pPr>
        <w:spacing w:after="0" w:line="240" w:lineRule="auto"/>
        <w:rPr>
          <w:rFonts w:ascii="Calibri" w:hAnsi="Calibri" w:cs="Calibri"/>
          <w:sz w:val="20"/>
          <w:szCs w:val="20"/>
        </w:rPr>
      </w:pPr>
      <w:r w:rsidRPr="00ED17D7">
        <w:rPr>
          <w:rFonts w:ascii="Calibri" w:hAnsi="Calibri" w:cs="Calibri"/>
          <w:sz w:val="20"/>
          <w:szCs w:val="20"/>
        </w:rPr>
        <w:t xml:space="preserve">De wens om over de voorgenomen voordracht </w:t>
      </w:r>
    </w:p>
    <w:p w:rsidRPr="00ED17D7" w:rsidR="00ED17D7" w:rsidP="00ED17D7" w:rsidRDefault="00ED17D7" w14:paraId="1D4900B8" w14:textId="77777777">
      <w:pPr>
        <w:spacing w:after="0" w:line="240" w:lineRule="auto"/>
        <w:rPr>
          <w:rFonts w:ascii="Calibri" w:hAnsi="Calibri" w:cs="Calibri"/>
          <w:sz w:val="20"/>
          <w:szCs w:val="20"/>
        </w:rPr>
      </w:pPr>
      <w:r w:rsidRPr="00ED17D7">
        <w:rPr>
          <w:rFonts w:ascii="Calibri" w:hAnsi="Calibri" w:cs="Calibri"/>
          <w:sz w:val="20"/>
          <w:szCs w:val="20"/>
        </w:rPr>
        <w:t xml:space="preserve">voor de vast te stellen ministeriële regeling </w:t>
      </w:r>
    </w:p>
    <w:p w:rsidRPr="00ED17D7" w:rsidR="00ED17D7" w:rsidP="00ED17D7" w:rsidRDefault="00ED17D7" w14:paraId="14AD4726" w14:textId="77777777">
      <w:pPr>
        <w:spacing w:after="0" w:line="240" w:lineRule="auto"/>
        <w:rPr>
          <w:rFonts w:ascii="Calibri" w:hAnsi="Calibri" w:cs="Calibri"/>
          <w:sz w:val="20"/>
          <w:szCs w:val="20"/>
        </w:rPr>
      </w:pPr>
      <w:r w:rsidRPr="00ED17D7">
        <w:rPr>
          <w:rFonts w:ascii="Calibri" w:hAnsi="Calibri" w:cs="Calibri"/>
          <w:sz w:val="20"/>
          <w:szCs w:val="20"/>
        </w:rPr>
        <w:t xml:space="preserve">nadere inlichtingen te ontvangen kan door </w:t>
      </w:r>
    </w:p>
    <w:p w:rsidRPr="00ED17D7" w:rsidR="00ED17D7" w:rsidP="00ED17D7" w:rsidRDefault="00ED17D7" w14:paraId="568F280A" w14:textId="77777777">
      <w:pPr>
        <w:spacing w:after="0" w:line="240" w:lineRule="auto"/>
        <w:rPr>
          <w:rFonts w:ascii="Calibri" w:hAnsi="Calibri" w:cs="Calibri"/>
          <w:sz w:val="20"/>
          <w:szCs w:val="20"/>
        </w:rPr>
      </w:pPr>
      <w:r w:rsidRPr="00ED17D7">
        <w:rPr>
          <w:rFonts w:ascii="Calibri" w:hAnsi="Calibri" w:cs="Calibri"/>
          <w:sz w:val="20"/>
          <w:szCs w:val="20"/>
        </w:rPr>
        <w:t xml:space="preserve">ten minste dertig leden van de </w:t>
      </w:r>
    </w:p>
    <w:p w:rsidRPr="00ED17D7" w:rsidR="00ED17D7" w:rsidP="00ED17D7" w:rsidRDefault="00ED17D7" w14:paraId="4CFFDA0E" w14:textId="77777777">
      <w:pPr>
        <w:spacing w:after="0" w:line="240" w:lineRule="auto"/>
        <w:rPr>
          <w:rFonts w:ascii="Calibri" w:hAnsi="Calibri" w:cs="Calibri"/>
          <w:sz w:val="20"/>
          <w:szCs w:val="20"/>
        </w:rPr>
      </w:pPr>
      <w:r w:rsidRPr="00ED17D7">
        <w:rPr>
          <w:rFonts w:ascii="Calibri" w:hAnsi="Calibri" w:cs="Calibri"/>
          <w:sz w:val="20"/>
          <w:szCs w:val="20"/>
        </w:rPr>
        <w:t xml:space="preserve">Kamer te kennen worden gegeven uiterlijk </w:t>
      </w:r>
    </w:p>
    <w:p w:rsidRPr="00ED17D7" w:rsidR="00ED17D7" w:rsidP="00ED17D7" w:rsidRDefault="00ED17D7" w14:paraId="0E5D1D6F" w14:textId="77777777">
      <w:pPr>
        <w:spacing w:after="0" w:line="240" w:lineRule="auto"/>
        <w:rPr>
          <w:rFonts w:ascii="Calibri" w:hAnsi="Calibri" w:cs="Calibri"/>
          <w:sz w:val="20"/>
          <w:szCs w:val="20"/>
        </w:rPr>
      </w:pPr>
      <w:r w:rsidRPr="00ED17D7">
        <w:rPr>
          <w:rFonts w:ascii="Calibri" w:hAnsi="Calibri" w:cs="Calibri"/>
          <w:sz w:val="20"/>
          <w:szCs w:val="20"/>
        </w:rPr>
        <w:t>op 11 juni 2025.</w:t>
      </w:r>
    </w:p>
    <w:p w:rsidRPr="00ED17D7" w:rsidR="00ED17D7" w:rsidP="00ED17D7" w:rsidRDefault="00ED17D7" w14:paraId="253EF6B4" w14:textId="77777777">
      <w:pPr>
        <w:spacing w:after="0" w:line="240" w:lineRule="auto"/>
        <w:rPr>
          <w:rFonts w:ascii="Calibri" w:hAnsi="Calibri" w:cs="Calibri"/>
          <w:sz w:val="20"/>
          <w:szCs w:val="20"/>
        </w:rPr>
      </w:pPr>
      <w:r w:rsidRPr="00ED17D7">
        <w:rPr>
          <w:rFonts w:ascii="Calibri" w:hAnsi="Calibri" w:cs="Calibri"/>
          <w:sz w:val="20"/>
          <w:szCs w:val="20"/>
        </w:rPr>
        <w:t xml:space="preserve"> </w:t>
      </w:r>
    </w:p>
    <w:p w:rsidRPr="00ED17D7" w:rsidR="00ED17D7" w:rsidP="00ED17D7" w:rsidRDefault="00ED17D7" w14:paraId="7B8B26E3" w14:textId="77777777">
      <w:pPr>
        <w:spacing w:after="0" w:line="240" w:lineRule="auto"/>
        <w:rPr>
          <w:rFonts w:ascii="Calibri" w:hAnsi="Calibri" w:cs="Calibri"/>
          <w:sz w:val="20"/>
          <w:szCs w:val="20"/>
        </w:rPr>
      </w:pPr>
      <w:r w:rsidRPr="00ED17D7">
        <w:rPr>
          <w:rFonts w:ascii="Calibri" w:hAnsi="Calibri" w:cs="Calibri"/>
          <w:sz w:val="20"/>
          <w:szCs w:val="20"/>
        </w:rPr>
        <w:t xml:space="preserve">De voordracht voor de vast te stellen ministeriële </w:t>
      </w:r>
    </w:p>
    <w:p w:rsidRPr="00ED17D7" w:rsidR="00ED17D7" w:rsidP="00ED17D7" w:rsidRDefault="00ED17D7" w14:paraId="245FC7F4" w14:textId="77777777">
      <w:pPr>
        <w:spacing w:after="0" w:line="240" w:lineRule="auto"/>
        <w:rPr>
          <w:rFonts w:ascii="Calibri" w:hAnsi="Calibri" w:cs="Calibri"/>
          <w:sz w:val="20"/>
          <w:szCs w:val="20"/>
        </w:rPr>
      </w:pPr>
      <w:r w:rsidRPr="00ED17D7">
        <w:rPr>
          <w:rFonts w:ascii="Calibri" w:hAnsi="Calibri" w:cs="Calibri"/>
          <w:sz w:val="20"/>
          <w:szCs w:val="20"/>
        </w:rPr>
        <w:t xml:space="preserve">regeling kan niet eerder worden gedaan dan op 12 </w:t>
      </w:r>
      <w:r w:rsidRPr="00ED17D7">
        <w:rPr>
          <w:rFonts w:ascii="Calibri" w:hAnsi="Calibri" w:cs="Calibri"/>
          <w:sz w:val="20"/>
          <w:szCs w:val="20"/>
        </w:rPr>
        <w:br/>
        <w:t xml:space="preserve">juni 2025 dan wel binnen veertien dagen na het </w:t>
      </w:r>
    </w:p>
    <w:p w:rsidRPr="00ED17D7" w:rsidR="00ED17D7" w:rsidP="00ED17D7" w:rsidRDefault="00ED17D7" w14:paraId="0986AE4A" w14:textId="77777777">
      <w:pPr>
        <w:spacing w:after="0" w:line="240" w:lineRule="auto"/>
        <w:rPr>
          <w:rFonts w:ascii="Calibri" w:hAnsi="Calibri" w:cs="Calibri"/>
          <w:sz w:val="20"/>
          <w:szCs w:val="20"/>
        </w:rPr>
      </w:pPr>
      <w:r w:rsidRPr="00ED17D7">
        <w:rPr>
          <w:rFonts w:ascii="Calibri" w:hAnsi="Calibri" w:cs="Calibri"/>
          <w:sz w:val="20"/>
          <w:szCs w:val="20"/>
        </w:rPr>
        <w:t xml:space="preserve">verstrekken van de in de vorige volzin bedoelde </w:t>
      </w:r>
    </w:p>
    <w:p w:rsidRPr="00ED17D7" w:rsidR="00ED17D7" w:rsidP="00ED17D7" w:rsidRDefault="00ED17D7" w14:paraId="0ED90DC6" w14:textId="77777777">
      <w:pPr>
        <w:spacing w:after="0" w:line="240" w:lineRule="auto"/>
        <w:rPr>
          <w:rFonts w:ascii="Calibri" w:hAnsi="Calibri" w:cs="Calibri"/>
          <w:sz w:val="20"/>
          <w:szCs w:val="20"/>
        </w:rPr>
      </w:pPr>
      <w:r w:rsidRPr="00ED17D7">
        <w:rPr>
          <w:rFonts w:ascii="Calibri" w:hAnsi="Calibri" w:cs="Calibri"/>
          <w:sz w:val="20"/>
          <w:szCs w:val="20"/>
        </w:rPr>
        <w:t>inlichtingen.</w:t>
      </w:r>
    </w:p>
    <w:p w:rsidRPr="00ED17D7" w:rsidR="00ED17D7" w:rsidP="00ED17D7" w:rsidRDefault="00ED17D7" w14:paraId="37F223F2" w14:textId="77777777">
      <w:pPr>
        <w:spacing w:after="0" w:line="240" w:lineRule="auto"/>
        <w:rPr>
          <w:rFonts w:ascii="Calibri" w:hAnsi="Calibri" w:cs="Calibri"/>
          <w:sz w:val="20"/>
          <w:szCs w:val="20"/>
        </w:rPr>
      </w:pPr>
    </w:p>
    <w:p w:rsidRPr="00ED17D7" w:rsidR="00ED17D7" w:rsidP="00ED17D7" w:rsidRDefault="00ED17D7" w14:paraId="5F59CB89" w14:textId="77777777">
      <w:pPr>
        <w:spacing w:after="0" w:line="240" w:lineRule="auto"/>
        <w:rPr>
          <w:rFonts w:ascii="Calibri" w:hAnsi="Calibri" w:cs="Calibri"/>
          <w:b/>
          <w:i/>
          <w:sz w:val="20"/>
          <w:szCs w:val="20"/>
        </w:rPr>
      </w:pPr>
      <w:r w:rsidRPr="00ED17D7">
        <w:rPr>
          <w:rFonts w:ascii="Calibri" w:hAnsi="Calibri" w:cs="Calibri"/>
          <w:b/>
          <w:i/>
          <w:sz w:val="20"/>
          <w:szCs w:val="20"/>
        </w:rPr>
        <w:t>Bij de termijnen is rekening gehouden</w:t>
      </w:r>
    </w:p>
    <w:p w:rsidRPr="00ED17D7" w:rsidR="00ED17D7" w:rsidP="00ED17D7" w:rsidRDefault="00ED17D7" w14:paraId="12E231B2" w14:textId="77777777">
      <w:pPr>
        <w:spacing w:after="0" w:line="240" w:lineRule="auto"/>
        <w:rPr>
          <w:rFonts w:ascii="Calibri" w:hAnsi="Calibri" w:cs="Calibri"/>
          <w:i/>
          <w:sz w:val="20"/>
          <w:szCs w:val="20"/>
        </w:rPr>
      </w:pPr>
      <w:r w:rsidRPr="00ED17D7">
        <w:rPr>
          <w:rFonts w:ascii="Calibri" w:hAnsi="Calibri" w:cs="Calibri"/>
          <w:b/>
          <w:i/>
          <w:sz w:val="20"/>
          <w:szCs w:val="20"/>
        </w:rPr>
        <w:t>met de recesperiode van de Tweede Kamer.</w:t>
      </w:r>
    </w:p>
    <w:p w:rsidRPr="00ED17D7" w:rsidR="00ED17D7" w:rsidP="00ED17D7" w:rsidRDefault="00ED17D7" w14:paraId="0A9934DC" w14:textId="77777777">
      <w:pPr>
        <w:rPr>
          <w:rFonts w:ascii="Calibri" w:hAnsi="Calibri" w:cs="Calibri"/>
          <w:i/>
        </w:rPr>
      </w:pPr>
    </w:p>
    <w:p w:rsidRPr="00ED17D7" w:rsidR="00ED17D7" w:rsidRDefault="00ED17D7" w14:paraId="55ADB228" w14:textId="77777777">
      <w:pPr>
        <w:rPr>
          <w:rFonts w:ascii="Calibri" w:hAnsi="Calibri" w:cs="Calibri"/>
        </w:rPr>
      </w:pPr>
    </w:p>
    <w:sectPr w:rsidRPr="00ED17D7" w:rsidR="00ED17D7" w:rsidSect="00D50B6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D13D" w14:textId="77777777" w:rsidR="00A01DCF" w:rsidRDefault="00A01DCF" w:rsidP="00A01DCF">
      <w:pPr>
        <w:spacing w:after="0" w:line="240" w:lineRule="auto"/>
      </w:pPr>
      <w:r>
        <w:separator/>
      </w:r>
    </w:p>
  </w:endnote>
  <w:endnote w:type="continuationSeparator" w:id="0">
    <w:p w14:paraId="335B581A" w14:textId="77777777" w:rsidR="00A01DCF" w:rsidRDefault="00A01DCF" w:rsidP="00A0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CBDF" w14:textId="77777777" w:rsidR="00B6269F" w:rsidRPr="00A01DCF" w:rsidRDefault="00B6269F" w:rsidP="00A01D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3FE6" w14:textId="77777777" w:rsidR="00B6269F" w:rsidRPr="00A01DCF" w:rsidRDefault="00B6269F" w:rsidP="00A01D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2F65" w14:textId="77777777" w:rsidR="00B6269F" w:rsidRPr="00A01DCF" w:rsidRDefault="00B6269F" w:rsidP="00A01D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06EA" w14:textId="77777777" w:rsidR="00A01DCF" w:rsidRDefault="00A01DCF" w:rsidP="00A01DCF">
      <w:pPr>
        <w:spacing w:after="0" w:line="240" w:lineRule="auto"/>
      </w:pPr>
      <w:r>
        <w:separator/>
      </w:r>
    </w:p>
  </w:footnote>
  <w:footnote w:type="continuationSeparator" w:id="0">
    <w:p w14:paraId="3DF7B04C" w14:textId="77777777" w:rsidR="00A01DCF" w:rsidRDefault="00A01DCF" w:rsidP="00A0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5920" w14:textId="77777777" w:rsidR="00B6269F" w:rsidRPr="00A01DCF" w:rsidRDefault="00B6269F" w:rsidP="00A01D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2C3A" w14:textId="77777777" w:rsidR="00B6269F" w:rsidRPr="00A01DCF" w:rsidRDefault="00B6269F" w:rsidP="00A01D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7C01" w14:textId="77777777" w:rsidR="00B6269F" w:rsidRPr="00A01DCF" w:rsidRDefault="00B6269F" w:rsidP="00A01D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CF"/>
    <w:rsid w:val="0025703A"/>
    <w:rsid w:val="0041378E"/>
    <w:rsid w:val="00661F19"/>
    <w:rsid w:val="007701BC"/>
    <w:rsid w:val="00A01DCF"/>
    <w:rsid w:val="00B6269F"/>
    <w:rsid w:val="00C57495"/>
    <w:rsid w:val="00D50B65"/>
    <w:rsid w:val="00E6311E"/>
    <w:rsid w:val="00ED1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6616"/>
  <w15:chartTrackingRefBased/>
  <w15:docId w15:val="{3E1B9695-D716-41B0-8C6D-0685E375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1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1D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1D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1D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1D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D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D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D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D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1D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1D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1D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1D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1D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D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D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DCF"/>
    <w:rPr>
      <w:rFonts w:eastAsiaTheme="majorEastAsia" w:cstheme="majorBidi"/>
      <w:color w:val="272727" w:themeColor="text1" w:themeTint="D8"/>
    </w:rPr>
  </w:style>
  <w:style w:type="paragraph" w:styleId="Titel">
    <w:name w:val="Title"/>
    <w:basedOn w:val="Standaard"/>
    <w:next w:val="Standaard"/>
    <w:link w:val="TitelChar"/>
    <w:uiPriority w:val="10"/>
    <w:qFormat/>
    <w:rsid w:val="00A0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D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D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D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D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DCF"/>
    <w:rPr>
      <w:i/>
      <w:iCs/>
      <w:color w:val="404040" w:themeColor="text1" w:themeTint="BF"/>
    </w:rPr>
  </w:style>
  <w:style w:type="paragraph" w:styleId="Lijstalinea">
    <w:name w:val="List Paragraph"/>
    <w:basedOn w:val="Standaard"/>
    <w:uiPriority w:val="34"/>
    <w:qFormat/>
    <w:rsid w:val="00A01DCF"/>
    <w:pPr>
      <w:ind w:left="720"/>
      <w:contextualSpacing/>
    </w:pPr>
  </w:style>
  <w:style w:type="character" w:styleId="Intensievebenadrukking">
    <w:name w:val="Intense Emphasis"/>
    <w:basedOn w:val="Standaardalinea-lettertype"/>
    <w:uiPriority w:val="21"/>
    <w:qFormat/>
    <w:rsid w:val="00A01DCF"/>
    <w:rPr>
      <w:i/>
      <w:iCs/>
      <w:color w:val="0F4761" w:themeColor="accent1" w:themeShade="BF"/>
    </w:rPr>
  </w:style>
  <w:style w:type="paragraph" w:styleId="Duidelijkcitaat">
    <w:name w:val="Intense Quote"/>
    <w:basedOn w:val="Standaard"/>
    <w:next w:val="Standaard"/>
    <w:link w:val="DuidelijkcitaatChar"/>
    <w:uiPriority w:val="30"/>
    <w:qFormat/>
    <w:rsid w:val="00A01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1DCF"/>
    <w:rPr>
      <w:i/>
      <w:iCs/>
      <w:color w:val="0F4761" w:themeColor="accent1" w:themeShade="BF"/>
    </w:rPr>
  </w:style>
  <w:style w:type="character" w:styleId="Intensieveverwijzing">
    <w:name w:val="Intense Reference"/>
    <w:basedOn w:val="Standaardalinea-lettertype"/>
    <w:uiPriority w:val="32"/>
    <w:qFormat/>
    <w:rsid w:val="00A01DCF"/>
    <w:rPr>
      <w:b/>
      <w:bCs/>
      <w:smallCaps/>
      <w:color w:val="0F4761" w:themeColor="accent1" w:themeShade="BF"/>
      <w:spacing w:val="5"/>
    </w:rPr>
  </w:style>
  <w:style w:type="paragraph" w:styleId="Koptekst">
    <w:name w:val="header"/>
    <w:basedOn w:val="Standaard"/>
    <w:link w:val="KoptekstChar"/>
    <w:rsid w:val="00A01D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01D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01D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01D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01D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1DCF"/>
    <w:rPr>
      <w:rFonts w:ascii="Verdana" w:hAnsi="Verdana"/>
      <w:noProof/>
      <w:sz w:val="13"/>
      <w:szCs w:val="24"/>
      <w:lang w:eastAsia="nl-NL"/>
    </w:rPr>
  </w:style>
  <w:style w:type="paragraph" w:customStyle="1" w:styleId="Huisstijl-Gegeven">
    <w:name w:val="Huisstijl-Gegeven"/>
    <w:basedOn w:val="Standaard"/>
    <w:link w:val="Huisstijl-GegevenCharChar"/>
    <w:rsid w:val="00A01DC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1D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1DC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01DC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1DCF"/>
    <w:pPr>
      <w:spacing w:after="0"/>
    </w:pPr>
    <w:rPr>
      <w:b/>
    </w:rPr>
  </w:style>
  <w:style w:type="paragraph" w:customStyle="1" w:styleId="Huisstijl-Paginanummering">
    <w:name w:val="Huisstijl-Paginanummering"/>
    <w:basedOn w:val="Standaard"/>
    <w:rsid w:val="00A01DC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01DC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ED1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513</ap:Words>
  <ap:Characters>2822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2025-05-06T10:03:00.0000000Z</dcterms:created>
  <dcterms:modified xsi:type="dcterms:W3CDTF">2025-05-06T10:04:00.0000000Z</dcterms:modified>
  <version/>
  <category/>
</coreProperties>
</file>