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237B33" w:rsidTr="00237B33" w14:paraId="2D677536" w14:textId="77777777">
        <w:sdt>
          <w:sdtPr>
            <w:tag w:val="bmZaakNummerAdvies"/>
            <w:id w:val="1615787058"/>
            <w:lock w:val="sdtLocked"/>
            <w:placeholder>
              <w:docPart w:val="DefaultPlaceholder_-1854013440"/>
            </w:placeholder>
          </w:sdtPr>
          <w:sdtEndPr/>
          <w:sdtContent>
            <w:tc>
              <w:tcPr>
                <w:tcW w:w="4251" w:type="dxa"/>
              </w:tcPr>
              <w:p w:rsidR="00237B33" w:rsidRDefault="00237B33" w14:paraId="79CDFF95" w14:textId="7AA8050A">
                <w:r>
                  <w:t>No. W06.25.00026/III</w:t>
                </w:r>
              </w:p>
            </w:tc>
          </w:sdtContent>
        </w:sdt>
        <w:sdt>
          <w:sdtPr>
            <w:tag w:val="bmDatumAdvies"/>
            <w:id w:val="104386804"/>
            <w:lock w:val="sdtLocked"/>
            <w:placeholder>
              <w:docPart w:val="DefaultPlaceholder_-1854013440"/>
            </w:placeholder>
          </w:sdtPr>
          <w:sdtEndPr/>
          <w:sdtContent>
            <w:tc>
              <w:tcPr>
                <w:tcW w:w="4252" w:type="dxa"/>
              </w:tcPr>
              <w:p w:rsidR="00237B33" w:rsidRDefault="00237B33" w14:paraId="6ED2F0A9" w14:textId="24D9A8E0">
                <w:r>
                  <w:t xml:space="preserve">'s-Gravenhage, </w:t>
                </w:r>
                <w:r w:rsidR="009901FC">
                  <w:t>19</w:t>
                </w:r>
                <w:r>
                  <w:t xml:space="preserve"> maart 2025</w:t>
                </w:r>
              </w:p>
            </w:tc>
          </w:sdtContent>
        </w:sdt>
      </w:tr>
    </w:tbl>
    <w:p w:rsidR="00237B33" w:rsidRDefault="00237B33" w14:paraId="56DB6314" w14:textId="77777777"/>
    <w:p w:rsidR="00237B33" w:rsidRDefault="00237B33" w14:paraId="51E78767" w14:textId="77777777"/>
    <w:p w:rsidR="001978DD" w:rsidRDefault="00CE43EB" w14:paraId="520C94F6" w14:textId="799FF437">
      <w:sdt>
        <w:sdtPr>
          <w:tag w:val="bmAanhef"/>
          <w:id w:val="-150988862"/>
          <w:lock w:val="sdtLocked"/>
          <w:placeholder>
            <w:docPart w:val="DefaultPlaceholder_-1854013440"/>
          </w:placeholder>
        </w:sdtPr>
        <w:sdtEndPr/>
        <w:sdtContent>
          <w:r w:rsidR="00237B33">
            <w:rPr>
              <w:color w:val="000000"/>
            </w:rPr>
            <w:t>Bij Kabinetsmissive van 11 februari 2025, no.2025000308, heeft Uwe Majesteit, op voordracht van de Staatssecretaris van Financiën, bij de Afdeling advisering van de Raad van State ter overweging aanhangig gemaakt het voorstel van wet houdende wijziging van enkele belastingwetten en enige andere wetten (Fiscale verzamelwet 2026), met memorie van toelichting.</w:t>
          </w:r>
        </w:sdtContent>
      </w:sdt>
    </w:p>
    <w:p w:rsidR="001978DD" w:rsidRDefault="001978DD" w14:paraId="520C94F7" w14:textId="77777777"/>
    <w:sdt>
      <w:sdtPr>
        <w:tag w:val="bmVrijeTekst1"/>
        <w:id w:val="-2080662387"/>
        <w:lock w:val="sdtLocked"/>
        <w:placeholder>
          <w:docPart w:val="DefaultPlaceholder_-1854013440"/>
        </w:placeholder>
      </w:sdtPr>
      <w:sdtEndPr/>
      <w:sdtContent>
        <w:p w:rsidR="003E1A19" w:rsidP="00AB3D11" w:rsidRDefault="00AB3D11" w14:paraId="61EEDA1C" w14:textId="3627DA6F">
          <w:r w:rsidRPr="00AB3D11">
            <w:t>Het wetsvoorstel bevat 22 uiteenlopende</w:t>
          </w:r>
          <w:r w:rsidR="0029396E">
            <w:t>,</w:t>
          </w:r>
          <w:r w:rsidRPr="00AB3D11">
            <w:t xml:space="preserve"> </w:t>
          </w:r>
          <w:r w:rsidR="00362E81">
            <w:t xml:space="preserve">veelal </w:t>
          </w:r>
          <w:r w:rsidRPr="00AB3D11">
            <w:t xml:space="preserve">fiscale maatregelen waarvan het voor de meeste maatregelen wenselijk is dat deze per 1 januari 2026 in werking treden of </w:t>
          </w:r>
          <w:r w:rsidR="00D63D13">
            <w:t xml:space="preserve">die </w:t>
          </w:r>
          <w:r w:rsidRPr="00AB3D11">
            <w:t xml:space="preserve">vanwege de uitvoerbaarheid voor die datum in het Staatsblad moeten zijn opgenomen. Het betreft </w:t>
          </w:r>
          <w:r w:rsidR="00D92CAF">
            <w:t xml:space="preserve">een aantal </w:t>
          </w:r>
          <w:r w:rsidRPr="00AB3D11">
            <w:t xml:space="preserve">wijzigingen van </w:t>
          </w:r>
          <w:r w:rsidRPr="00AB3D11" w:rsidR="00D92CAF">
            <w:t>technische of redactionele aard</w:t>
          </w:r>
          <w:r w:rsidR="00D63D13">
            <w:t>, maar</w:t>
          </w:r>
          <w:r w:rsidR="007111D3">
            <w:t xml:space="preserve"> </w:t>
          </w:r>
          <w:r w:rsidR="00901ECE">
            <w:t xml:space="preserve">vooral </w:t>
          </w:r>
          <w:r w:rsidR="004548D2">
            <w:t xml:space="preserve">maatregelen van meer </w:t>
          </w:r>
          <w:r w:rsidRPr="00AB3D11">
            <w:t xml:space="preserve">inhoudelijke aard. </w:t>
          </w:r>
        </w:p>
        <w:p w:rsidR="003E1A19" w:rsidP="00AB3D11" w:rsidRDefault="003E1A19" w14:paraId="453B815C" w14:textId="77777777"/>
        <w:p w:rsidR="00BA4075" w:rsidP="00AB3D11" w:rsidRDefault="00AB3D11" w14:paraId="57E8C575" w14:textId="4EABE27E">
          <w:r w:rsidRPr="00AB3D11">
            <w:t xml:space="preserve">De Afdeling advisering van de Raad van State maakt </w:t>
          </w:r>
          <w:r w:rsidR="00BA4075">
            <w:t xml:space="preserve">een opmerking over </w:t>
          </w:r>
          <w:r w:rsidR="00F73DF5">
            <w:t xml:space="preserve">het ontbreken van </w:t>
          </w:r>
          <w:r w:rsidR="00BA4075">
            <w:t>samen</w:t>
          </w:r>
          <w:r w:rsidR="00201174">
            <w:t>hang van de maatregelen in het verzamel</w:t>
          </w:r>
          <w:r w:rsidR="00BA4075">
            <w:t xml:space="preserve">wetsvoorstel. </w:t>
          </w:r>
        </w:p>
        <w:p w:rsidR="00201174" w:rsidP="00AB3D11" w:rsidRDefault="00201174" w14:paraId="59222E8B" w14:textId="77777777"/>
        <w:p w:rsidRPr="00AB3D11" w:rsidR="00AB3D11" w:rsidP="00AB3D11" w:rsidRDefault="00201174" w14:paraId="5DBF89F8" w14:textId="3BAF8F88">
          <w:r>
            <w:t xml:space="preserve">Verder maakt zij </w:t>
          </w:r>
          <w:r w:rsidRPr="00AB3D11" w:rsidR="00AB3D11">
            <w:t xml:space="preserve">opmerkingen over de volgende maatregelen: </w:t>
          </w:r>
        </w:p>
        <w:p w:rsidR="00AB3D11" w:rsidP="00587CB3" w:rsidRDefault="00AB3D11" w14:paraId="24945C25" w14:textId="331CE3ED">
          <w:pPr>
            <w:pStyle w:val="Lijstalinea"/>
            <w:numPr>
              <w:ilvl w:val="0"/>
              <w:numId w:val="1"/>
            </w:numPr>
            <w:ind w:left="284" w:hanging="284"/>
          </w:pPr>
          <w:r w:rsidRPr="00AB3D11">
            <w:t>de nabestaandenregeling in de Wet compensatie wegens selectie aan de poort;</w:t>
          </w:r>
        </w:p>
        <w:p w:rsidR="004B2681" w:rsidP="00237B33" w:rsidRDefault="003E1A19" w14:paraId="787998FA" w14:textId="5D17E712">
          <w:pPr>
            <w:pStyle w:val="Lijstalinea"/>
            <w:numPr>
              <w:ilvl w:val="0"/>
              <w:numId w:val="1"/>
            </w:numPr>
            <w:ind w:left="284" w:hanging="284"/>
          </w:pPr>
          <w:r w:rsidRPr="00AB3D11">
            <w:t>de btw-vrijstelling voor leveringen en diensten van sociale of culturele aard, in het bijzonder diensten van bewindvoerders en curatoren;</w:t>
          </w:r>
        </w:p>
        <w:p w:rsidRPr="00AB3D11" w:rsidR="004E1556" w:rsidP="00237B33" w:rsidRDefault="00AB3D11" w14:paraId="152BC2F4" w14:textId="2F7CC636">
          <w:pPr>
            <w:pStyle w:val="Lijstalinea"/>
            <w:numPr>
              <w:ilvl w:val="0"/>
              <w:numId w:val="1"/>
            </w:numPr>
            <w:ind w:left="284" w:hanging="284"/>
          </w:pPr>
          <w:r w:rsidRPr="00AB3D11">
            <w:t>de inkomensverklaring voor kwalificerende buitenlandse belastingplichtigen;</w:t>
          </w:r>
        </w:p>
        <w:p w:rsidRPr="00AB3D11" w:rsidR="00AB3D11" w:rsidP="00237B33" w:rsidRDefault="00AB3D11" w14:paraId="0ACBA6C7" w14:textId="60CCCD79">
          <w:pPr>
            <w:pStyle w:val="Lijstalinea"/>
            <w:numPr>
              <w:ilvl w:val="0"/>
              <w:numId w:val="1"/>
            </w:numPr>
            <w:ind w:left="284" w:hanging="284"/>
          </w:pPr>
          <w:r w:rsidRPr="00AB3D11">
            <w:t xml:space="preserve">de portals voor toezicht </w:t>
          </w:r>
          <w:r w:rsidR="00587BAB">
            <w:t xml:space="preserve">op </w:t>
          </w:r>
          <w:r w:rsidRPr="00AB3D11">
            <w:t xml:space="preserve">en </w:t>
          </w:r>
          <w:r w:rsidR="00A47E9B">
            <w:t xml:space="preserve">de </w:t>
          </w:r>
          <w:r w:rsidRPr="00AB3D11">
            <w:t xml:space="preserve">transparantie van </w:t>
          </w:r>
          <w:r w:rsidRPr="004B2681" w:rsidR="00330F9D">
            <w:rPr>
              <w:szCs w:val="22"/>
            </w:rPr>
            <w:t>algemeen nut beogende instellingen (</w:t>
          </w:r>
          <w:r w:rsidRPr="00AB3D11">
            <w:t>ANBI</w:t>
          </w:r>
          <w:r w:rsidR="00A47E9B">
            <w:t>’s</w:t>
          </w:r>
          <w:r w:rsidR="00330F9D">
            <w:t>)</w:t>
          </w:r>
          <w:r w:rsidRPr="00AB3D11">
            <w:t xml:space="preserve">. </w:t>
          </w:r>
        </w:p>
        <w:p w:rsidR="003E1A19" w:rsidP="00AB3D11" w:rsidRDefault="003E1A19" w14:paraId="188F91D9" w14:textId="77777777"/>
        <w:p w:rsidRPr="00AB3D11" w:rsidR="00AB3D11" w:rsidP="00AB3D11" w:rsidRDefault="00AB3D11" w14:paraId="795A80E1" w14:textId="7CDBD537">
          <w:r w:rsidRPr="00AB3D11">
            <w:t>In verband daarmee is aanpassing van het wetsvoorstel en de toelichting wenselijk.</w:t>
          </w:r>
        </w:p>
        <w:p w:rsidR="003818DC" w:rsidP="003E1A19" w:rsidRDefault="003818DC" w14:paraId="2858496B" w14:textId="77777777"/>
        <w:p w:rsidR="003818DC" w:rsidP="003E1A19" w:rsidRDefault="003818DC" w14:paraId="3E0C9645" w14:textId="22143A5C">
          <w:r>
            <w:t>1.</w:t>
          </w:r>
          <w:r>
            <w:tab/>
          </w:r>
          <w:r w:rsidRPr="0084635D">
            <w:rPr>
              <w:u w:val="single"/>
            </w:rPr>
            <w:t>Samenhang</w:t>
          </w:r>
          <w:r w:rsidRPr="0084635D" w:rsidR="0084635D">
            <w:rPr>
              <w:u w:val="single"/>
            </w:rPr>
            <w:t xml:space="preserve"> maatregelen verzamelwetsvoorstel</w:t>
          </w:r>
        </w:p>
        <w:p w:rsidR="00560C2F" w:rsidP="00D93EF0" w:rsidRDefault="00560C2F" w14:paraId="5638D408" w14:textId="77777777"/>
        <w:p w:rsidR="00132BA7" w:rsidP="00D93EF0" w:rsidRDefault="00D93EF0" w14:paraId="63B4708F" w14:textId="5FF507CB">
          <w:r>
            <w:t xml:space="preserve">Het wetsvoorstel bestaat uit een </w:t>
          </w:r>
          <w:r w:rsidR="00112C7C">
            <w:t xml:space="preserve">diverse </w:t>
          </w:r>
          <w:r>
            <w:t>verzameling van veelal fiscale</w:t>
          </w:r>
          <w:r w:rsidR="00141D72">
            <w:rPr>
              <w:rStyle w:val="Voetnootmarkering"/>
            </w:rPr>
            <w:footnoteReference w:id="2"/>
          </w:r>
          <w:r>
            <w:t xml:space="preserve"> maatregelen</w:t>
          </w:r>
          <w:r w:rsidR="00690943">
            <w:t xml:space="preserve"> die </w:t>
          </w:r>
          <w:r w:rsidR="002532F4">
            <w:t xml:space="preserve">voor het merendeel </w:t>
          </w:r>
          <w:r w:rsidR="00690943">
            <w:t>inhoudelijk van aard zijn</w:t>
          </w:r>
          <w:r w:rsidR="00F457BD">
            <w:t>.</w:t>
          </w:r>
          <w:r>
            <w:t xml:space="preserve"> Volgens de toelichting is sprake van een inhoudelijk verzamelwetsvoorstel.</w:t>
          </w:r>
          <w:r w:rsidR="00857C83">
            <w:rPr>
              <w:rStyle w:val="Voetnootmarkering"/>
            </w:rPr>
            <w:footnoteReference w:id="3"/>
          </w:r>
          <w:r>
            <w:t xml:space="preserve"> </w:t>
          </w:r>
        </w:p>
        <w:p w:rsidR="00F457BD" w:rsidP="003E1A19" w:rsidRDefault="00F457BD" w14:paraId="148BC3C3" w14:textId="49816CC9"/>
        <w:p w:rsidR="0026288F" w:rsidP="00D93EF0" w:rsidRDefault="00090A4B" w14:paraId="7A8DF247" w14:textId="25C806C7">
          <w:r>
            <w:t>Volgens</w:t>
          </w:r>
          <w:r w:rsidR="00D93EF0">
            <w:t xml:space="preserve"> de Aanwijzingen voor de regelgeving</w:t>
          </w:r>
          <w:r w:rsidR="00D93EF0">
            <w:rPr>
              <w:rStyle w:val="Voetnootmarkering"/>
            </w:rPr>
            <w:footnoteReference w:id="4"/>
          </w:r>
          <w:r w:rsidR="00D93EF0">
            <w:t xml:space="preserve"> </w:t>
          </w:r>
          <w:r w:rsidR="00AA600E">
            <w:t>kan</w:t>
          </w:r>
          <w:r w:rsidR="00D93EF0">
            <w:t xml:space="preserve"> een wijzigingswet met meerdere inhoudelijk</w:t>
          </w:r>
          <w:r w:rsidR="0056309E">
            <w:t>e</w:t>
          </w:r>
          <w:r w:rsidR="00D93EF0">
            <w:t xml:space="preserve"> onderwerpen alleen aan de orde zijn als aan een aantal cumulatieve voorwaarden wordt voldaan</w:t>
          </w:r>
          <w:r w:rsidR="002532F4">
            <w:t>. Deze zijn</w:t>
          </w:r>
          <w:r w:rsidR="00D93EF0">
            <w:t xml:space="preserve"> dat d</w:t>
          </w:r>
          <w:r w:rsidRPr="00EB4F41" w:rsidR="00D93EF0">
            <w:t>e verschillende onderdelen samenhang</w:t>
          </w:r>
          <w:r w:rsidR="00D93EF0">
            <w:t xml:space="preserve"> </w:t>
          </w:r>
          <w:r w:rsidR="00CD04E4">
            <w:t xml:space="preserve">moeten </w:t>
          </w:r>
          <w:r w:rsidR="00D93EF0">
            <w:t>hebben</w:t>
          </w:r>
          <w:r w:rsidR="0090467F">
            <w:t xml:space="preserve">, </w:t>
          </w:r>
          <w:r w:rsidR="009B4D6E">
            <w:t xml:space="preserve">de onderdelen </w:t>
          </w:r>
          <w:r w:rsidR="0090467F">
            <w:t xml:space="preserve">niet </w:t>
          </w:r>
          <w:r w:rsidRPr="0090467F" w:rsidR="0090467F">
            <w:t xml:space="preserve">van een omvang en complexiteit </w:t>
          </w:r>
          <w:r w:rsidR="00CD04E4">
            <w:t xml:space="preserve">mogen </w:t>
          </w:r>
          <w:r w:rsidRPr="0090467F" w:rsidR="0090467F">
            <w:t>zijn d</w:t>
          </w:r>
          <w:r w:rsidR="004E40EE">
            <w:t>at zij</w:t>
          </w:r>
          <w:r w:rsidRPr="0090467F" w:rsidR="0090467F">
            <w:t xml:space="preserve"> een afzonderlijk wetsvoorstel rechtvaardigen en </w:t>
          </w:r>
          <w:r w:rsidRPr="0090467F" w:rsidR="0090467F">
            <w:lastRenderedPageBreak/>
            <w:t xml:space="preserve">dat het op voorhand niet de verwachting </w:t>
          </w:r>
          <w:r w:rsidR="00CC66E5">
            <w:t>mag zijn</w:t>
          </w:r>
          <w:r w:rsidRPr="0090467F" w:rsidR="0090467F">
            <w:t xml:space="preserve"> dat één van de onderdelen dermate politiek omstreden is dat een goede parlementaire behandeling van andere onderdelen in het geding komt</w:t>
          </w:r>
          <w:r w:rsidR="00D93EF0">
            <w:t xml:space="preserve">. </w:t>
          </w:r>
        </w:p>
        <w:p w:rsidR="0036223E" w:rsidP="00D93EF0" w:rsidRDefault="0036223E" w14:paraId="0C458495" w14:textId="77777777"/>
        <w:p w:rsidR="002533C2" w:rsidP="00D93EF0" w:rsidRDefault="00F7482E" w14:paraId="3229C19F" w14:textId="05B8C5C1">
          <w:r>
            <w:t>De ge</w:t>
          </w:r>
          <w:r w:rsidR="00CA1216">
            <w:t xml:space="preserve">noemde voorwaarde van </w:t>
          </w:r>
          <w:r w:rsidR="001C7090">
            <w:t>samenhang</w:t>
          </w:r>
          <w:r w:rsidR="00DC7C91">
            <w:t xml:space="preserve"> dient </w:t>
          </w:r>
          <w:r w:rsidR="0056309E">
            <w:t>te</w:t>
          </w:r>
          <w:r w:rsidR="00DC7C91">
            <w:t>r</w:t>
          </w:r>
          <w:r w:rsidR="00D93EF0">
            <w:t xml:space="preserve"> voorkom</w:t>
          </w:r>
          <w:r w:rsidR="00DC7C91">
            <w:t>ing</w:t>
          </w:r>
          <w:r w:rsidR="00D93EF0">
            <w:t xml:space="preserve"> </w:t>
          </w:r>
          <w:r w:rsidR="00DC7C91">
            <w:t xml:space="preserve">van het doen van </w:t>
          </w:r>
          <w:r w:rsidR="00D93EF0">
            <w:t xml:space="preserve">afbreuk aan de constitutionele positie van de Eerste Kamer der Staten-Generaal. </w:t>
          </w:r>
          <w:r w:rsidRPr="00257474" w:rsidR="00795E07">
            <w:t>Wetvoorstellen kunnen door deze Kamer slechts in zijn geheel worden aangenomen of verworpen.</w:t>
          </w:r>
          <w:r w:rsidR="0050183D">
            <w:t xml:space="preserve"> </w:t>
          </w:r>
          <w:r w:rsidR="00451787">
            <w:t>De vrijheid van beoordeling door de Eerste Kamer kan worden</w:t>
          </w:r>
          <w:r w:rsidR="00635D06">
            <w:t xml:space="preserve"> belemmerd als een wetsvoorstel e</w:t>
          </w:r>
          <w:r w:rsidR="00842B99">
            <w:t>en</w:t>
          </w:r>
          <w:r w:rsidR="00635D06">
            <w:t xml:space="preserve"> veelheid aan onderwerpen bevat</w:t>
          </w:r>
          <w:r w:rsidR="00170C3B">
            <w:t xml:space="preserve"> die inhoudelijke wijzigingen betreffen van verschillende aard in verschillende wetten.</w:t>
          </w:r>
        </w:p>
        <w:p w:rsidRPr="00EB4F41" w:rsidR="00D93EF0" w:rsidP="00D93EF0" w:rsidRDefault="008E39C2" w14:paraId="4F8EA781" w14:textId="53F6088D">
          <w:r>
            <w:t xml:space="preserve">Volgens </w:t>
          </w:r>
          <w:r w:rsidDel="008E39C2" w:rsidR="00D93EF0">
            <w:t>d</w:t>
          </w:r>
          <w:r w:rsidR="00D93EF0">
            <w:t xml:space="preserve">e toelichting op de betreffende aanwijzing </w:t>
          </w:r>
          <w:r w:rsidR="00196F25">
            <w:t xml:space="preserve">voor de regelgeving </w:t>
          </w:r>
          <w:r w:rsidR="00D93EF0">
            <w:t xml:space="preserve">is sprake </w:t>
          </w:r>
          <w:r w:rsidR="002B76FC">
            <w:t xml:space="preserve">van samenhang </w:t>
          </w:r>
          <w:r w:rsidR="001B73EB">
            <w:t xml:space="preserve">als </w:t>
          </w:r>
          <w:r w:rsidR="007075C2">
            <w:t xml:space="preserve">er inhoudelijke samenhang </w:t>
          </w:r>
          <w:r w:rsidR="00D5098A">
            <w:t xml:space="preserve">tussen de maatregelen </w:t>
          </w:r>
          <w:r w:rsidR="007075C2">
            <w:t xml:space="preserve">bestaat, </w:t>
          </w:r>
          <w:r w:rsidR="00D93EF0">
            <w:t>de samenhang zijn grond vind</w:t>
          </w:r>
          <w:r w:rsidR="00065DB0">
            <w:t>t</w:t>
          </w:r>
          <w:r w:rsidR="00D93EF0">
            <w:t xml:space="preserve"> in de aard van de onderwerpen</w:t>
          </w:r>
          <w:r w:rsidR="00116E80">
            <w:t xml:space="preserve"> of wanneer </w:t>
          </w:r>
          <w:r w:rsidR="00D93EF0">
            <w:t>gelijktijdige invoering van de maatregelen voor de doelgroep of de betrokken uitvoeringsinstantie gewenst is.</w:t>
          </w:r>
          <w:r w:rsidR="00065DB0">
            <w:rPr>
              <w:rStyle w:val="Voetnootmarkering"/>
            </w:rPr>
            <w:footnoteReference w:id="5"/>
          </w:r>
        </w:p>
        <w:p w:rsidR="00D93EF0" w:rsidP="00D93EF0" w:rsidRDefault="00D93EF0" w14:paraId="2EBCE3BE" w14:textId="77777777"/>
        <w:p w:rsidR="00D93EF0" w:rsidP="00D93EF0" w:rsidRDefault="00D93EF0" w14:paraId="1F79CEBC" w14:textId="2A92584C">
          <w:r>
            <w:t xml:space="preserve">De aard </w:t>
          </w:r>
          <w:r w:rsidR="00333B28">
            <w:t xml:space="preserve">en </w:t>
          </w:r>
          <w:r w:rsidR="00A46163">
            <w:t xml:space="preserve">de </w:t>
          </w:r>
          <w:r w:rsidR="00333B28">
            <w:t xml:space="preserve">onderwerpen </w:t>
          </w:r>
          <w:r>
            <w:t>van de in het wetsvoorstel opgenomen maatregelen zijn zeer divers. De maatregelen hebben verschillende doelgroepen</w:t>
          </w:r>
          <w:r w:rsidR="00D17FCB">
            <w:t xml:space="preserve"> en uitvoerders (Belastingdienst, Dienst Toeslagen en Douane)</w:t>
          </w:r>
          <w:r w:rsidR="00C814F0">
            <w:t xml:space="preserve"> en </w:t>
          </w:r>
          <w:r w:rsidR="00DA3B84">
            <w:t xml:space="preserve">wijzigen verschillende </w:t>
          </w:r>
          <w:r w:rsidR="007251DA">
            <w:t>(belasting)</w:t>
          </w:r>
          <w:r w:rsidRPr="00C05803" w:rsidR="00DA3B84">
            <w:t>wetten</w:t>
          </w:r>
          <w:r>
            <w:t xml:space="preserve">. </w:t>
          </w:r>
          <w:r w:rsidR="00DA02D3">
            <w:t>H</w:t>
          </w:r>
          <w:r>
            <w:t xml:space="preserve">oewel het </w:t>
          </w:r>
          <w:r w:rsidR="00E479BD">
            <w:t xml:space="preserve">verder </w:t>
          </w:r>
          <w:r>
            <w:t xml:space="preserve">gaat om maatregelen waarvoor de regering het per maatregel wenselijk kan vinden dat deze per 1 januari 2026 in werking treedt of per die datum vanwege de uitvoerbaarheid van die maatregel in het Staatsblad wordt gepubliceerd, is het daarmee geen gegeven dat </w:t>
          </w:r>
          <w:r w:rsidR="007412CB">
            <w:t>opname</w:t>
          </w:r>
          <w:r>
            <w:t xml:space="preserve"> v</w:t>
          </w:r>
          <w:r w:rsidR="0021721B">
            <w:t>an</w:t>
          </w:r>
          <w:r>
            <w:t xml:space="preserve"> de maatregelen </w:t>
          </w:r>
          <w:r w:rsidR="00DA02D3">
            <w:t>in één wetsvoorstel</w:t>
          </w:r>
          <w:r>
            <w:t xml:space="preserve"> om uitvoeringstechnische redenen nodig is.</w:t>
          </w:r>
        </w:p>
        <w:p w:rsidR="00D93EF0" w:rsidP="00D93EF0" w:rsidRDefault="00D93EF0" w14:paraId="1EFCCC8E" w14:textId="77777777"/>
        <w:p w:rsidR="0086235A" w:rsidP="00D93EF0" w:rsidRDefault="00A020D1" w14:paraId="43B3BD46" w14:textId="28FC4F6E">
          <w:r>
            <w:t>Gezien de breedte van de rechtsgebieden die de beoogde maatregelen be</w:t>
          </w:r>
          <w:r w:rsidR="00793211">
            <w:t>slaan</w:t>
          </w:r>
          <w:r w:rsidR="00BE3CD0">
            <w:t xml:space="preserve">, </w:t>
          </w:r>
          <w:r w:rsidR="009460C2">
            <w:t>is</w:t>
          </w:r>
          <w:r w:rsidR="00BE3CD0">
            <w:t xml:space="preserve"> het </w:t>
          </w:r>
          <w:r w:rsidR="009460C2">
            <w:t xml:space="preserve">de vraag waarom er niet </w:t>
          </w:r>
          <w:r w:rsidR="00BE3CD0">
            <w:t xml:space="preserve">op zijn minst voor </w:t>
          </w:r>
          <w:r w:rsidR="009460C2">
            <w:t>is gekozen</w:t>
          </w:r>
          <w:r w:rsidR="00BE3CD0">
            <w:t xml:space="preserve"> om </w:t>
          </w:r>
          <w:r w:rsidR="0072357E">
            <w:t>alleen maatregelen te bundelen die</w:t>
          </w:r>
          <w:r w:rsidR="00061EE0">
            <w:t xml:space="preserve"> </w:t>
          </w:r>
          <w:r w:rsidR="0021163B">
            <w:t xml:space="preserve">op </w:t>
          </w:r>
          <w:r w:rsidR="006B2AC0">
            <w:t>hetzelfde</w:t>
          </w:r>
          <w:r w:rsidR="0021163B">
            <w:t xml:space="preserve"> deelterrein zien</w:t>
          </w:r>
          <w:r w:rsidR="00295195">
            <w:t xml:space="preserve"> en </w:t>
          </w:r>
          <w:r w:rsidR="008503AC">
            <w:t xml:space="preserve">door dezelfde uitvoerder moeten worden toegepast. </w:t>
          </w:r>
          <w:r w:rsidR="00273FC2">
            <w:t>M</w:t>
          </w:r>
          <w:r w:rsidR="003A627C">
            <w:t xml:space="preserve">aatregelen op het terrein van </w:t>
          </w:r>
          <w:r w:rsidR="00BA77C2">
            <w:t xml:space="preserve">belastingen, toeslagen en douane </w:t>
          </w:r>
          <w:r w:rsidR="00273FC2">
            <w:t xml:space="preserve">zouden </w:t>
          </w:r>
          <w:r w:rsidR="00B67CD2">
            <w:t>bijvoorbeeld</w:t>
          </w:r>
          <w:r w:rsidR="00273FC2">
            <w:t xml:space="preserve"> </w:t>
          </w:r>
          <w:r w:rsidR="009410C1">
            <w:t xml:space="preserve">ieder </w:t>
          </w:r>
          <w:r w:rsidR="00BA77C2">
            <w:t xml:space="preserve">in aparte wetsvoorstellen </w:t>
          </w:r>
          <w:r w:rsidR="00B67CD2">
            <w:t xml:space="preserve">kunnen </w:t>
          </w:r>
          <w:r w:rsidR="00BA77C2">
            <w:t>worden opgenomen</w:t>
          </w:r>
          <w:r w:rsidR="00B000CA">
            <w:t>.</w:t>
          </w:r>
          <w:r w:rsidR="00543578">
            <w:rPr>
              <w:rStyle w:val="Voetnootmarkering"/>
            </w:rPr>
            <w:footnoteReference w:id="6"/>
          </w:r>
          <w:r w:rsidR="005D5D05">
            <w:t xml:space="preserve"> Een dergelijke onderverdeling geeft </w:t>
          </w:r>
          <w:r w:rsidR="00142A0F">
            <w:t>beide Kamers der Staten-Generaal</w:t>
          </w:r>
          <w:r w:rsidR="00527CA8">
            <w:t xml:space="preserve"> </w:t>
          </w:r>
          <w:r w:rsidR="00632DDF">
            <w:t>meer</w:t>
          </w:r>
          <w:r w:rsidR="00A22A47">
            <w:t xml:space="preserve"> ruimte</w:t>
          </w:r>
          <w:r w:rsidR="006322B7">
            <w:t xml:space="preserve"> en beoordelingsvrijheid om maatregelen van een eigen oordeel te voorzien.</w:t>
          </w:r>
        </w:p>
        <w:p w:rsidR="0086235A" w:rsidP="00D93EF0" w:rsidRDefault="0086235A" w14:paraId="7F4E06E5" w14:textId="77777777"/>
        <w:p w:rsidR="003818DC" w:rsidP="003E1A19" w:rsidRDefault="00D93EF0" w14:paraId="468701F8" w14:textId="7B91C7DE">
          <w:r>
            <w:t xml:space="preserve">De Afdeling adviseert in de toelichting nader te motiveren </w:t>
          </w:r>
          <w:r w:rsidR="003C0F81">
            <w:t xml:space="preserve">waarom ervoor </w:t>
          </w:r>
          <w:r w:rsidR="0050587F">
            <w:t xml:space="preserve">is </w:t>
          </w:r>
          <w:r w:rsidR="003C0F81">
            <w:t xml:space="preserve">gekozen </w:t>
          </w:r>
          <w:r w:rsidR="0038300A">
            <w:t>om al</w:t>
          </w:r>
          <w:r w:rsidR="00F040F7">
            <w:t xml:space="preserve">le in dit </w:t>
          </w:r>
          <w:r w:rsidR="00770FEB">
            <w:t>wets</w:t>
          </w:r>
          <w:r w:rsidR="00F040F7">
            <w:t>voorstel opgenomen maatregelen in één verzamelwetsvoo</w:t>
          </w:r>
          <w:r w:rsidR="000B046D">
            <w:t>rs</w:t>
          </w:r>
          <w:r w:rsidR="00F040F7">
            <w:t>tel op te nemen.</w:t>
          </w:r>
        </w:p>
        <w:p w:rsidR="00880A82" w:rsidRDefault="00880A82" w14:paraId="6FDFCCAC" w14:textId="66DCDEC7">
          <w:r>
            <w:br w:type="page"/>
          </w:r>
        </w:p>
        <w:p w:rsidRPr="00C02A42" w:rsidR="003E1A19" w:rsidP="003E1A19" w:rsidRDefault="003818DC" w14:paraId="4648D59C" w14:textId="3F927002">
          <w:r>
            <w:lastRenderedPageBreak/>
            <w:t>2</w:t>
          </w:r>
          <w:r w:rsidRPr="00C02A42" w:rsidR="002A0C4C">
            <w:t>.</w:t>
          </w:r>
          <w:r w:rsidR="002A0C4C">
            <w:tab/>
          </w:r>
          <w:r w:rsidR="003E1A19">
            <w:rPr>
              <w:u w:val="single"/>
            </w:rPr>
            <w:t>Nabestaandenregeling in de Wet c</w:t>
          </w:r>
          <w:r w:rsidRPr="00D87AA0" w:rsidR="003E1A19">
            <w:rPr>
              <w:u w:val="single"/>
            </w:rPr>
            <w:t>ompensatie</w:t>
          </w:r>
          <w:r w:rsidR="003E1A19">
            <w:rPr>
              <w:u w:val="single"/>
            </w:rPr>
            <w:t xml:space="preserve"> wegens selectie aan de poort</w:t>
          </w:r>
        </w:p>
        <w:p w:rsidR="003E1A19" w:rsidP="003E1A19" w:rsidRDefault="003E1A19" w14:paraId="7337A4F3" w14:textId="77777777"/>
        <w:p w:rsidRPr="002629B4" w:rsidR="003E1A19" w:rsidP="003E1A19" w:rsidRDefault="003E1A19" w14:paraId="38BFF1F8" w14:textId="77777777">
          <w:pPr>
            <w:rPr>
              <w:i/>
              <w:iCs/>
            </w:rPr>
          </w:pPr>
          <w:r w:rsidRPr="002629B4">
            <w:t>a.</w:t>
          </w:r>
          <w:r w:rsidRPr="002629B4">
            <w:rPr>
              <w:i/>
              <w:iCs/>
            </w:rPr>
            <w:t xml:space="preserve"> </w:t>
          </w:r>
          <w:r w:rsidRPr="002629B4">
            <w:rPr>
              <w:i/>
              <w:iCs/>
            </w:rPr>
            <w:tab/>
            <w:t>Inhoud en achtergrond maatregel</w:t>
          </w:r>
        </w:p>
        <w:p w:rsidR="00237BFD" w:rsidP="003E1A19" w:rsidRDefault="003E1A19" w14:paraId="1B359E81" w14:textId="366BE409">
          <w:r w:rsidRPr="002629B4">
            <w:t xml:space="preserve">Per 1 januari 2024 is de Wet compensatie wegens selectie aan de poort (hierna: de wet) in werking getreden. Op grond van deze wet ontvangen belastingplichtigen een </w:t>
          </w:r>
          <w:r w:rsidR="00CE611E">
            <w:t xml:space="preserve">zogenoemde </w:t>
          </w:r>
          <w:r w:rsidR="007961C0">
            <w:t>forfaitaire compensatie</w:t>
          </w:r>
          <w:r w:rsidR="007961C0">
            <w:rPr>
              <w:rStyle w:val="Voetnootmarkering"/>
            </w:rPr>
            <w:footnoteReference w:id="7"/>
          </w:r>
          <w:r w:rsidRPr="002629B4">
            <w:t xml:space="preserve"> indien een of meer van hun aangiften inkomstenbelasting en premie volksverzekeringen (IB/PVV) in de periode 2012-2019 ten onrechte</w:t>
          </w:r>
          <w:r w:rsidRPr="002629B4">
            <w:rPr>
              <w:vertAlign w:val="superscript"/>
            </w:rPr>
            <w:footnoteReference w:id="8"/>
          </w:r>
          <w:r w:rsidRPr="002629B4">
            <w:t xml:space="preserve"> </w:t>
          </w:r>
          <w:r w:rsidRPr="008A3B60">
            <w:t>zijn geselecteerd</w:t>
          </w:r>
          <w:r>
            <w:t xml:space="preserve"> </w:t>
          </w:r>
          <w:r w:rsidRPr="002629B4">
            <w:t>en vervolgens zijn gecorrigeerd.</w:t>
          </w:r>
          <w:r w:rsidRPr="002629B4">
            <w:rPr>
              <w:vertAlign w:val="superscript"/>
            </w:rPr>
            <w:footnoteReference w:id="9"/>
          </w:r>
          <w:r w:rsidRPr="002629B4">
            <w:t xml:space="preserve"> De hoogte van de</w:t>
          </w:r>
          <w:r w:rsidR="00920D5B">
            <w:t>ze</w:t>
          </w:r>
          <w:r w:rsidRPr="002629B4">
            <w:t xml:space="preserve"> </w:t>
          </w:r>
          <w:r w:rsidR="00920D5B">
            <w:t>compensatie</w:t>
          </w:r>
          <w:r w:rsidRPr="002629B4">
            <w:t xml:space="preserve"> is een forfaitair bedrag van 100% van de bruto correctie van het verzamelinkomen. Indien de forfaitaire compensatie naar de mening van belastingplichtige niet toereikend is, kan hij een verzoek tot </w:t>
          </w:r>
          <w:r w:rsidR="00CE611E">
            <w:t xml:space="preserve">zogenoemde </w:t>
          </w:r>
          <w:r w:rsidRPr="002629B4">
            <w:t>aanvullende compensatie indienen.</w:t>
          </w:r>
        </w:p>
        <w:p w:rsidR="00237BFD" w:rsidP="003E1A19" w:rsidRDefault="00237BFD" w14:paraId="1F492905" w14:textId="77777777"/>
        <w:p w:rsidRPr="002629B4" w:rsidR="003E1A19" w:rsidP="003E1A19" w:rsidRDefault="00CC3A2B" w14:paraId="36B27BF4" w14:textId="3E5EC7D7">
          <w:r>
            <w:t>Er was</w:t>
          </w:r>
          <w:r w:rsidRPr="00284515" w:rsidDel="0064149A" w:rsidR="006E65F5">
            <w:t xml:space="preserve"> </w:t>
          </w:r>
          <w:r w:rsidRPr="00284515" w:rsidR="006E65F5">
            <w:t>geen juridische verplichtin</w:t>
          </w:r>
          <w:r w:rsidR="006E65F5">
            <w:t xml:space="preserve">g </w:t>
          </w:r>
          <w:r w:rsidR="0064149A">
            <w:t xml:space="preserve">voor de regering </w:t>
          </w:r>
          <w:r w:rsidR="0085492C">
            <w:t xml:space="preserve">om </w:t>
          </w:r>
          <w:r w:rsidR="00501DDC">
            <w:t xml:space="preserve">genoemde belastingplichtigen </w:t>
          </w:r>
          <w:r w:rsidR="003D4376">
            <w:t>(financieel) tegemoet te komen.</w:t>
          </w:r>
          <w:r w:rsidR="00C34A1F">
            <w:t xml:space="preserve"> </w:t>
          </w:r>
          <w:r w:rsidR="00CA40CC">
            <w:t>De keuze om hier wel toe over te gaan</w:t>
          </w:r>
          <w:r w:rsidR="001E078D">
            <w:t>,</w:t>
          </w:r>
          <w:r w:rsidR="00CA40CC">
            <w:t xml:space="preserve"> brengt met zich dat de regeling in de wet het karakter van een onverplichte tegemoetkoming heeft.</w:t>
          </w:r>
          <w:r w:rsidR="00C1044A">
            <w:rPr>
              <w:rStyle w:val="Voetnootmarkering"/>
            </w:rPr>
            <w:footnoteReference w:id="10"/>
          </w:r>
          <w:r w:rsidR="003D4376">
            <w:t xml:space="preserve"> </w:t>
          </w:r>
          <w:r w:rsidR="001D350A">
            <w:t>V</w:t>
          </w:r>
          <w:r w:rsidRPr="00284515" w:rsidR="00284515">
            <w:t xml:space="preserve">oor de hoogte van deze tegemoetkoming is aangesloten bij het </w:t>
          </w:r>
          <w:r w:rsidR="00302979">
            <w:t>als gevolg van</w:t>
          </w:r>
          <w:r w:rsidR="0014078E">
            <w:t xml:space="preserve"> de selectie veroorzaakte </w:t>
          </w:r>
          <w:r w:rsidRPr="00284515" w:rsidR="00284515">
            <w:t>directe nadeel van de belastingplichtige.</w:t>
          </w:r>
        </w:p>
        <w:p w:rsidRPr="002629B4" w:rsidR="003E1A19" w:rsidP="003E1A19" w:rsidRDefault="003E1A19" w14:paraId="784A16B4" w14:textId="77777777"/>
        <w:p w:rsidRPr="002629B4" w:rsidR="003E1A19" w:rsidP="003E1A19" w:rsidRDefault="00560E42" w14:paraId="766A0F91" w14:textId="495C1DA7">
          <w:r>
            <w:t xml:space="preserve">Uit </w:t>
          </w:r>
          <w:r w:rsidRPr="002629B4" w:rsidR="003E1A19">
            <w:t xml:space="preserve">onderzoek </w:t>
          </w:r>
          <w:r>
            <w:t xml:space="preserve">van </w:t>
          </w:r>
          <w:r w:rsidRPr="002629B4" w:rsidR="003E1A19">
            <w:t xml:space="preserve">de inspecteur </w:t>
          </w:r>
          <w:r>
            <w:t>blijkt</w:t>
          </w:r>
          <w:r w:rsidRPr="002629B4" w:rsidR="003E1A19">
            <w:rPr>
              <w:vertAlign w:val="superscript"/>
            </w:rPr>
            <w:footnoteReference w:id="11"/>
          </w:r>
          <w:r w:rsidRPr="002629B4" w:rsidR="003E1A19">
            <w:t xml:space="preserve"> dat de aangiften IB/PVV van ongeveer 2000 belastingplichtigen ten onrechte zijn geselecteerd.</w:t>
          </w:r>
          <w:r w:rsidR="008935BE">
            <w:rPr>
              <w:rStyle w:val="Voetnootmarkering"/>
            </w:rPr>
            <w:footnoteReference w:id="12"/>
          </w:r>
          <w:r w:rsidRPr="002629B4" w:rsidR="003E1A19">
            <w:t xml:space="preserve"> Daarbij is naar voren gekomen dat ongeveer 460 belastingplichtigen die in aanmerking kwamen voor een </w:t>
          </w:r>
          <w:r w:rsidR="007A4DBA">
            <w:t xml:space="preserve">forfaitaire </w:t>
          </w:r>
          <w:r w:rsidR="00ED05F0">
            <w:t>compensatie</w:t>
          </w:r>
          <w:r w:rsidR="003E1A19">
            <w:t>,</w:t>
          </w:r>
          <w:r w:rsidRPr="002629B4" w:rsidR="003E1A19">
            <w:t xml:space="preserve"> zijn overleden voordat deze</w:t>
          </w:r>
          <w:r w:rsidRPr="002629B4" w:rsidDel="002B3354" w:rsidR="003E1A19">
            <w:t xml:space="preserve"> </w:t>
          </w:r>
          <w:r w:rsidRPr="002629B4" w:rsidR="003E1A19">
            <w:t>kon worden toegekend.</w:t>
          </w:r>
          <w:r w:rsidRPr="002629B4" w:rsidR="003E1A19">
            <w:rPr>
              <w:vertAlign w:val="superscript"/>
            </w:rPr>
            <w:footnoteReference w:id="13"/>
          </w:r>
          <w:r w:rsidRPr="002629B4" w:rsidR="003E1A19">
            <w:t xml:space="preserve"> In de wet is geen nabestaandenregeling opgenomen. De regering acht het</w:t>
          </w:r>
          <w:r w:rsidR="008C57A9">
            <w:t>,</w:t>
          </w:r>
          <w:r w:rsidRPr="002629B4" w:rsidR="003E1A19">
            <w:t xml:space="preserve"> mede </w:t>
          </w:r>
          <w:r w:rsidRPr="002629B4" w:rsidR="003E1A19">
            <w:lastRenderedPageBreak/>
            <w:t>gelet op de ernst van de mogelijke grondrechtschending en het aantal overleden belastingplichtigen</w:t>
          </w:r>
          <w:r w:rsidR="008C57A9">
            <w:t>,</w:t>
          </w:r>
          <w:r w:rsidRPr="002629B4" w:rsidR="003E1A19">
            <w:t xml:space="preserve"> ongewenst dat geen tegemoetkoming aan nabestaanden kan worden toegekend.</w:t>
          </w:r>
          <w:r w:rsidRPr="002629B4" w:rsidR="003E1A19">
            <w:rPr>
              <w:vertAlign w:val="superscript"/>
            </w:rPr>
            <w:footnoteReference w:id="14"/>
          </w:r>
          <w:r w:rsidRPr="002629B4" w:rsidR="003E1A19">
            <w:t xml:space="preserve"> </w:t>
          </w:r>
          <w:r w:rsidRPr="002629B4" w:rsidDel="002F2909" w:rsidR="003E1A19">
            <w:t xml:space="preserve">De regering neemt daarbij als overweging mee dat bij de vormgeving van de wet is overwogen om de </w:t>
          </w:r>
          <w:r w:rsidDel="002F2909" w:rsidR="00C36ADA">
            <w:t>compensatie</w:t>
          </w:r>
          <w:r w:rsidRPr="002629B4" w:rsidDel="002F2909" w:rsidR="003E1A19">
            <w:t xml:space="preserve"> via ambtshalve vermindering van de </w:t>
          </w:r>
          <w:r w:rsidR="008935BE">
            <w:t>betreffende</w:t>
          </w:r>
          <w:r w:rsidRPr="002629B4" w:rsidR="003E1A19">
            <w:t xml:space="preserve"> aangifte</w:t>
          </w:r>
          <w:r w:rsidR="003704BB">
            <w:t>n</w:t>
          </w:r>
          <w:r w:rsidRPr="002629B4" w:rsidR="003E1A19">
            <w:t xml:space="preserve"> IB/PVV vorm te geven.</w:t>
          </w:r>
          <w:r w:rsidR="001E50DF">
            <w:rPr>
              <w:rStyle w:val="Voetnootmarkering"/>
            </w:rPr>
            <w:footnoteReference w:id="15"/>
          </w:r>
          <w:r w:rsidRPr="002629B4" w:rsidR="003E1A19">
            <w:t xml:space="preserve"> </w:t>
          </w:r>
        </w:p>
        <w:p w:rsidR="00CF24AA" w:rsidP="003E1A19" w:rsidRDefault="00CF24AA" w14:paraId="5A2C0554" w14:textId="77777777"/>
        <w:p w:rsidR="00082A08" w:rsidP="003E1A19" w:rsidRDefault="003E1A19" w14:paraId="45D4B349" w14:textId="2A4E7798">
          <w:r w:rsidRPr="002629B4">
            <w:t xml:space="preserve">Met de voorgestelde maatregel wordt alsnog een nabestaandenregeling in de wet opgenomen. </w:t>
          </w:r>
          <w:r w:rsidR="00A95EB8">
            <w:t xml:space="preserve">Er </w:t>
          </w:r>
          <w:r w:rsidR="0047522C">
            <w:t>bestaat</w:t>
          </w:r>
          <w:r w:rsidR="00A95EB8">
            <w:t xml:space="preserve"> evenmin een juridische verplichting</w:t>
          </w:r>
          <w:r w:rsidR="00481C11">
            <w:t xml:space="preserve"> om aan </w:t>
          </w:r>
          <w:r w:rsidR="00535914">
            <w:t xml:space="preserve">nabestaanden een (financiële) tegemoetkoming te bieden. </w:t>
          </w:r>
          <w:r w:rsidR="00AA1CE0">
            <w:t>De nabestaandenregeling</w:t>
          </w:r>
          <w:r w:rsidR="00A47C1F">
            <w:t xml:space="preserve"> heeft hiermee </w:t>
          </w:r>
          <w:r w:rsidR="00EE0099">
            <w:t xml:space="preserve">eveneens </w:t>
          </w:r>
          <w:r w:rsidR="00A47C1F">
            <w:t>het karakter van een onverplichte tegemoetkoming.</w:t>
          </w:r>
        </w:p>
        <w:p w:rsidR="00082A08" w:rsidP="003E1A19" w:rsidRDefault="00082A08" w14:paraId="36DAABB3" w14:textId="77777777"/>
        <w:p w:rsidRPr="002629B4" w:rsidR="003E1A19" w:rsidP="003E1A19" w:rsidRDefault="003E1A19" w14:paraId="5DE41B5F" w14:textId="1EF55AB1">
          <w:r w:rsidRPr="002629B4">
            <w:t>Op grond van de</w:t>
          </w:r>
          <w:r w:rsidR="00D90845">
            <w:t xml:space="preserve"> voorgestelde</w:t>
          </w:r>
          <w:r w:rsidRPr="002629B4">
            <w:t xml:space="preserve"> nabestaandenregeling ontvangen aangewezen nabestaanden de forfaitaire </w:t>
          </w:r>
          <w:r w:rsidR="00233925">
            <w:t>compensatie</w:t>
          </w:r>
          <w:r w:rsidRPr="002629B4">
            <w:t xml:space="preserve"> die de overledene bij leven zou hebben ontvangen.</w:t>
          </w:r>
          <w:r w:rsidRPr="002629B4">
            <w:rPr>
              <w:vertAlign w:val="superscript"/>
            </w:rPr>
            <w:footnoteReference w:id="16"/>
          </w:r>
          <w:r w:rsidRPr="002629B4">
            <w:t xml:space="preserve"> </w:t>
          </w:r>
          <w:r w:rsidR="00DE5F47">
            <w:t>Hiervoor is gekozen met het oog op ruimhartig</w:t>
          </w:r>
          <w:r w:rsidR="000A5429">
            <w:t xml:space="preserve"> compensatiebeleid en </w:t>
          </w:r>
          <w:r w:rsidR="00E54EBD">
            <w:t>om aan te haken bij de niet gekozen route van de ambtshalve vermindering.</w:t>
          </w:r>
          <w:r w:rsidR="00DE5F47">
            <w:t xml:space="preserve"> </w:t>
          </w:r>
          <w:r w:rsidRPr="002629B4">
            <w:t>Nabestaanden kunnen geen aanspraak maken op de aanvullende compensatie</w:t>
          </w:r>
          <w:r w:rsidR="0012289D">
            <w:t xml:space="preserve"> uit de wet</w:t>
          </w:r>
          <w:r w:rsidRPr="002629B4">
            <w:t>. Als nabestaanden worden aangewezen de fiscaal partner op het moment van overlijden of, indien deze er niet is, de kinderen van de overledene.</w:t>
          </w:r>
          <w:r w:rsidRPr="002629B4">
            <w:rPr>
              <w:vertAlign w:val="superscript"/>
            </w:rPr>
            <w:footnoteReference w:id="17"/>
          </w:r>
          <w:r w:rsidR="00D42697">
            <w:t xml:space="preserve"> </w:t>
          </w:r>
          <w:r w:rsidRPr="002629B4" w:rsidR="00D42697">
            <w:t>Bij</w:t>
          </w:r>
          <w:r w:rsidR="004D5330">
            <w:t xml:space="preserve"> meerdere</w:t>
          </w:r>
          <w:r w:rsidRPr="002629B4" w:rsidR="00D42697">
            <w:t xml:space="preserve"> </w:t>
          </w:r>
          <w:r w:rsidR="00D42697">
            <w:t>kinderen</w:t>
          </w:r>
          <w:r w:rsidRPr="002629B4" w:rsidR="00D42697">
            <w:t xml:space="preserve"> </w:t>
          </w:r>
          <w:r w:rsidR="00D42697">
            <w:t>vindt</w:t>
          </w:r>
          <w:r w:rsidRPr="002629B4" w:rsidR="00D42697">
            <w:t xml:space="preserve"> een toerekening naar evenredigheid plaats.</w:t>
          </w:r>
          <w:r w:rsidR="00D42697">
            <w:rPr>
              <w:rStyle w:val="Voetnootmarkering"/>
            </w:rPr>
            <w:footnoteReference w:id="18"/>
          </w:r>
          <w:r w:rsidRPr="002629B4" w:rsidR="00D42697">
            <w:t xml:space="preserve"> </w:t>
          </w:r>
        </w:p>
        <w:p w:rsidR="003E1A19" w:rsidP="003E1A19" w:rsidRDefault="003E1A19" w14:paraId="12FAE25B" w14:textId="77777777"/>
        <w:p w:rsidRPr="005A62D9" w:rsidR="003E1A19" w:rsidP="003E1A19" w:rsidRDefault="003E1A19" w14:paraId="3DCA848A" w14:textId="02C9A2D9">
          <w:r w:rsidRPr="005A62D9">
            <w:t xml:space="preserve">b. </w:t>
          </w:r>
          <w:r w:rsidRPr="005A62D9">
            <w:tab/>
          </w:r>
          <w:r w:rsidR="005A6736">
            <w:rPr>
              <w:i/>
              <w:iCs/>
            </w:rPr>
            <w:t>Doel</w:t>
          </w:r>
          <w:r w:rsidRPr="005A62D9" w:rsidDel="006A0026">
            <w:rPr>
              <w:i/>
              <w:iCs/>
            </w:rPr>
            <w:t xml:space="preserve"> </w:t>
          </w:r>
          <w:r w:rsidRPr="005A62D9">
            <w:rPr>
              <w:i/>
              <w:iCs/>
            </w:rPr>
            <w:t>nabestaandenregeling</w:t>
          </w:r>
        </w:p>
        <w:p w:rsidRPr="007A2CF8" w:rsidR="003E1A19" w:rsidP="003E1A19" w:rsidRDefault="003E1A19" w14:paraId="1D4B86EA" w14:textId="7E1F5AE1">
          <w:pPr>
            <w:rPr>
              <w:kern w:val="2"/>
              <w14:ligatures w14:val="standardContextual"/>
            </w:rPr>
          </w:pPr>
          <w:r w:rsidRPr="007A2CF8">
            <w:rPr>
              <w:kern w:val="2"/>
              <w14:ligatures w14:val="standardContextual"/>
            </w:rPr>
            <w:t xml:space="preserve">In </w:t>
          </w:r>
          <w:r w:rsidR="00EC2A4B">
            <w:rPr>
              <w:kern w:val="2"/>
              <w14:ligatures w14:val="standardContextual"/>
            </w:rPr>
            <w:t>een e</w:t>
          </w:r>
          <w:r w:rsidR="00494C3E">
            <w:rPr>
              <w:kern w:val="2"/>
              <w14:ligatures w14:val="standardContextual"/>
            </w:rPr>
            <w:t>erder</w:t>
          </w:r>
          <w:r w:rsidRPr="007A2CF8">
            <w:rPr>
              <w:kern w:val="2"/>
              <w14:ligatures w14:val="standardContextual"/>
            </w:rPr>
            <w:t xml:space="preserve"> advies</w:t>
          </w:r>
          <w:r w:rsidRPr="007A2CF8" w:rsidR="00EC2A4B">
            <w:rPr>
              <w:kern w:val="2"/>
              <w14:ligatures w14:val="standardContextual"/>
            </w:rPr>
            <w:t xml:space="preserve"> </w:t>
          </w:r>
          <w:r w:rsidR="00494C3E">
            <w:rPr>
              <w:kern w:val="2"/>
              <w14:ligatures w14:val="standardContextual"/>
            </w:rPr>
            <w:t>heeft</w:t>
          </w:r>
          <w:r w:rsidRPr="007A2CF8">
            <w:rPr>
              <w:kern w:val="2"/>
              <w14:ligatures w14:val="standardContextual"/>
            </w:rPr>
            <w:t xml:space="preserve"> de Afdeling uiteengezet dat het voor de beoordeling en acceptatie van een </w:t>
          </w:r>
          <w:r w:rsidR="00FC1CA8">
            <w:rPr>
              <w:kern w:val="2"/>
              <w14:ligatures w14:val="standardContextual"/>
            </w:rPr>
            <w:t>tegemoetkomings</w:t>
          </w:r>
          <w:r w:rsidRPr="007A2CF8">
            <w:rPr>
              <w:kern w:val="2"/>
              <w14:ligatures w14:val="standardContextual"/>
            </w:rPr>
            <w:t>regeling van belang is dat er geen twijfel kan bestaan over het karakter daarvan.</w:t>
          </w:r>
          <w:r w:rsidRPr="007A2CF8" w:rsidR="00EA2BD8">
            <w:rPr>
              <w:kern w:val="2"/>
              <w:vertAlign w:val="superscript"/>
              <w14:ligatures w14:val="standardContextual"/>
            </w:rPr>
            <w:footnoteReference w:id="19"/>
          </w:r>
          <w:r w:rsidRPr="007A2CF8">
            <w:rPr>
              <w:kern w:val="2"/>
              <w14:ligatures w14:val="standardContextual"/>
            </w:rPr>
            <w:t xml:space="preserve"> </w:t>
          </w:r>
          <w:r w:rsidR="00243350">
            <w:rPr>
              <w:kern w:val="2"/>
              <w14:ligatures w14:val="standardContextual"/>
            </w:rPr>
            <w:t>D</w:t>
          </w:r>
          <w:r w:rsidRPr="007A2CF8" w:rsidR="00243350">
            <w:rPr>
              <w:kern w:val="2"/>
              <w14:ligatures w14:val="standardContextual"/>
            </w:rPr>
            <w:t xml:space="preserve">e Staat </w:t>
          </w:r>
          <w:r w:rsidR="00243350">
            <w:rPr>
              <w:kern w:val="2"/>
              <w14:ligatures w14:val="standardContextual"/>
            </w:rPr>
            <w:t xml:space="preserve">is </w:t>
          </w:r>
          <w:r w:rsidRPr="007A2CF8" w:rsidR="00243350">
            <w:rPr>
              <w:kern w:val="2"/>
              <w14:ligatures w14:val="standardContextual"/>
            </w:rPr>
            <w:t xml:space="preserve">niet tot een tegemoetkoming </w:t>
          </w:r>
          <w:r w:rsidRPr="007A2CF8" w:rsidR="00243350">
            <w:rPr>
              <w:kern w:val="2"/>
              <w14:ligatures w14:val="standardContextual"/>
            </w:rPr>
            <w:lastRenderedPageBreak/>
            <w:t>verplicht</w:t>
          </w:r>
          <w:r w:rsidR="00243350">
            <w:rPr>
              <w:kern w:val="2"/>
              <w14:ligatures w14:val="standardContextual"/>
            </w:rPr>
            <w:t xml:space="preserve"> a</w:t>
          </w:r>
          <w:r w:rsidRPr="007A2CF8">
            <w:rPr>
              <w:kern w:val="2"/>
              <w14:ligatures w14:val="standardContextual"/>
            </w:rPr>
            <w:t>ls de juridische verplichting tot schadevergoeding of nadeelcompensatie ontbreekt. Als in uitzonderlijke gevallen wordt overwogen om een bepaalde groep burgers onverplicht tegemoet te komen, dient erkenning van leed voorop te staan.</w:t>
          </w:r>
          <w:r w:rsidRPr="007A2CF8">
            <w:rPr>
              <w:kern w:val="2"/>
              <w:vertAlign w:val="superscript"/>
              <w14:ligatures w14:val="standardContextual"/>
            </w:rPr>
            <w:footnoteReference w:id="20"/>
          </w:r>
          <w:r w:rsidRPr="007A2CF8">
            <w:rPr>
              <w:kern w:val="2"/>
              <w14:ligatures w14:val="standardContextual"/>
            </w:rPr>
            <w:t xml:space="preserve"> </w:t>
          </w:r>
        </w:p>
        <w:p w:rsidR="003E1A19" w:rsidP="003E1A19" w:rsidRDefault="003E1A19" w14:paraId="75837E3F" w14:textId="21B32E37"/>
        <w:p w:rsidR="00953ADF" w:rsidP="003E1A19" w:rsidRDefault="003E1A19" w14:paraId="6FDC4427" w14:textId="6BD7F315">
          <w:pPr>
            <w:rPr>
              <w:kern w:val="2"/>
              <w14:ligatures w14:val="standardContextual"/>
            </w:rPr>
          </w:pPr>
          <w:r w:rsidRPr="00252847">
            <w:rPr>
              <w:kern w:val="2"/>
              <w14:ligatures w14:val="standardContextual"/>
            </w:rPr>
            <w:t xml:space="preserve">De Afdeling merkt op dat </w:t>
          </w:r>
          <w:r w:rsidR="005E0D0F">
            <w:rPr>
              <w:kern w:val="2"/>
              <w14:ligatures w14:val="standardContextual"/>
            </w:rPr>
            <w:t>de voorgestelde</w:t>
          </w:r>
          <w:r w:rsidR="00FE3680">
            <w:rPr>
              <w:kern w:val="2"/>
              <w14:ligatures w14:val="standardContextual"/>
            </w:rPr>
            <w:t xml:space="preserve"> </w:t>
          </w:r>
          <w:r w:rsidRPr="00252847">
            <w:rPr>
              <w:kern w:val="2"/>
              <w14:ligatures w14:val="standardContextual"/>
            </w:rPr>
            <w:t>tegemoetkoming</w:t>
          </w:r>
          <w:r w:rsidR="009E0D83">
            <w:rPr>
              <w:kern w:val="2"/>
              <w14:ligatures w14:val="standardContextual"/>
            </w:rPr>
            <w:t xml:space="preserve"> voor nabestaanden</w:t>
          </w:r>
          <w:r w:rsidRPr="00252847">
            <w:rPr>
              <w:kern w:val="2"/>
              <w14:ligatures w14:val="standardContextual"/>
            </w:rPr>
            <w:t xml:space="preserve"> kennelijk bedoeld is </w:t>
          </w:r>
          <w:r w:rsidR="000F33D1">
            <w:rPr>
              <w:kern w:val="2"/>
              <w14:ligatures w14:val="standardContextual"/>
            </w:rPr>
            <w:t xml:space="preserve">ter erkenning van </w:t>
          </w:r>
          <w:r w:rsidRPr="00252847">
            <w:rPr>
              <w:kern w:val="2"/>
              <w14:ligatures w14:val="standardContextual"/>
            </w:rPr>
            <w:t xml:space="preserve">leed. Dit volgt uit de toelichting op de keuze van de regering om de </w:t>
          </w:r>
          <w:r w:rsidRPr="007B74DB" w:rsidR="007B74DB">
            <w:rPr>
              <w:kern w:val="2"/>
              <w14:ligatures w14:val="standardContextual"/>
            </w:rPr>
            <w:t>aanvullende compensatie</w:t>
          </w:r>
          <w:r w:rsidR="007B74DB">
            <w:rPr>
              <w:kern w:val="2"/>
              <w14:ligatures w14:val="standardContextual"/>
            </w:rPr>
            <w:t xml:space="preserve"> niet onder het bereik van de </w:t>
          </w:r>
          <w:r w:rsidRPr="00252847">
            <w:rPr>
              <w:kern w:val="2"/>
              <w14:ligatures w14:val="standardContextual"/>
            </w:rPr>
            <w:t>voorgestelde nabestaandenregeling te</w:t>
          </w:r>
          <w:r w:rsidR="007B74DB">
            <w:rPr>
              <w:kern w:val="2"/>
              <w14:ligatures w14:val="standardContextual"/>
            </w:rPr>
            <w:t xml:space="preserve"> brengen</w:t>
          </w:r>
          <w:r w:rsidRPr="00252847">
            <w:rPr>
              <w:kern w:val="2"/>
              <w14:ligatures w14:val="standardContextual"/>
            </w:rPr>
            <w:t xml:space="preserve">. Toegelicht wordt dat </w:t>
          </w:r>
          <w:r w:rsidR="007C791E">
            <w:rPr>
              <w:kern w:val="2"/>
              <w14:ligatures w14:val="standardContextual"/>
            </w:rPr>
            <w:t>hiervoor</w:t>
          </w:r>
          <w:r w:rsidRPr="00252847">
            <w:rPr>
              <w:kern w:val="2"/>
              <w14:ligatures w14:val="standardContextual"/>
            </w:rPr>
            <w:t xml:space="preserve"> is </w:t>
          </w:r>
          <w:r w:rsidR="007C791E">
            <w:rPr>
              <w:kern w:val="2"/>
              <w14:ligatures w14:val="standardContextual"/>
            </w:rPr>
            <w:t xml:space="preserve">gekozen </w:t>
          </w:r>
          <w:r w:rsidRPr="00252847">
            <w:rPr>
              <w:kern w:val="2"/>
              <w14:ligatures w14:val="standardContextual"/>
            </w:rPr>
            <w:t xml:space="preserve">vanwege het </w:t>
          </w:r>
          <w:r w:rsidR="00212EE1">
            <w:rPr>
              <w:kern w:val="2"/>
              <w14:ligatures w14:val="standardContextual"/>
            </w:rPr>
            <w:t xml:space="preserve">andere </w:t>
          </w:r>
          <w:r w:rsidR="00013DB6">
            <w:rPr>
              <w:kern w:val="2"/>
              <w14:ligatures w14:val="standardContextual"/>
            </w:rPr>
            <w:t>doel</w:t>
          </w:r>
          <w:r w:rsidRPr="00252847" w:rsidR="00013DB6">
            <w:rPr>
              <w:kern w:val="2"/>
              <w14:ligatures w14:val="standardContextual"/>
            </w:rPr>
            <w:t xml:space="preserve"> </w:t>
          </w:r>
          <w:r w:rsidRPr="00252847">
            <w:rPr>
              <w:kern w:val="2"/>
              <w14:ligatures w14:val="standardContextual"/>
            </w:rPr>
            <w:t>van</w:t>
          </w:r>
          <w:r w:rsidRPr="00252847" w:rsidDel="00401D53">
            <w:rPr>
              <w:kern w:val="2"/>
              <w14:ligatures w14:val="standardContextual"/>
            </w:rPr>
            <w:t xml:space="preserve"> de aanvullende compensatie</w:t>
          </w:r>
          <w:r w:rsidRPr="00252847">
            <w:rPr>
              <w:kern w:val="2"/>
              <w14:ligatures w14:val="standardContextual"/>
            </w:rPr>
            <w:t xml:space="preserve">, waarbij de nadruk zou liggen op het directe nadeel </w:t>
          </w:r>
          <w:r w:rsidR="00921B3A">
            <w:rPr>
              <w:kern w:val="2"/>
              <w14:ligatures w14:val="standardContextual"/>
            </w:rPr>
            <w:t xml:space="preserve">van de belastingplichtige </w:t>
          </w:r>
          <w:r w:rsidRPr="00252847">
            <w:rPr>
              <w:kern w:val="2"/>
              <w14:ligatures w14:val="standardContextual"/>
            </w:rPr>
            <w:t>en niet zozeer op de erkenning van leed.</w:t>
          </w:r>
          <w:r w:rsidRPr="00252847">
            <w:rPr>
              <w:kern w:val="2"/>
              <w:vertAlign w:val="superscript"/>
              <w14:ligatures w14:val="standardContextual"/>
            </w:rPr>
            <w:footnoteReference w:id="21"/>
          </w:r>
          <w:r w:rsidRPr="00252847">
            <w:rPr>
              <w:kern w:val="2"/>
              <w14:ligatures w14:val="standardContextual"/>
            </w:rPr>
            <w:t xml:space="preserve"> </w:t>
          </w:r>
          <w:r w:rsidR="00873FA7">
            <w:rPr>
              <w:kern w:val="2"/>
              <w14:ligatures w14:val="standardContextual"/>
            </w:rPr>
            <w:t>Dit</w:t>
          </w:r>
          <w:r w:rsidR="00A20CA7">
            <w:rPr>
              <w:kern w:val="2"/>
              <w14:ligatures w14:val="standardContextual"/>
            </w:rPr>
            <w:t xml:space="preserve"> lijkt te</w:t>
          </w:r>
          <w:r w:rsidR="00873FA7">
            <w:rPr>
              <w:kern w:val="2"/>
              <w14:ligatures w14:val="standardContextual"/>
            </w:rPr>
            <w:t xml:space="preserve"> implice</w:t>
          </w:r>
          <w:r w:rsidR="00A20CA7">
            <w:rPr>
              <w:kern w:val="2"/>
              <w14:ligatures w14:val="standardContextual"/>
            </w:rPr>
            <w:t>ren</w:t>
          </w:r>
          <w:r w:rsidR="00873FA7">
            <w:rPr>
              <w:kern w:val="2"/>
              <w14:ligatures w14:val="standardContextual"/>
            </w:rPr>
            <w:t xml:space="preserve"> dat de forfaitaire compensatie</w:t>
          </w:r>
          <w:r w:rsidR="002A35A6">
            <w:rPr>
              <w:kern w:val="2"/>
              <w14:ligatures w14:val="standardContextual"/>
            </w:rPr>
            <w:t xml:space="preserve"> </w:t>
          </w:r>
          <w:r w:rsidR="009E01E4">
            <w:rPr>
              <w:kern w:val="2"/>
              <w14:ligatures w14:val="standardContextual"/>
            </w:rPr>
            <w:t xml:space="preserve">van </w:t>
          </w:r>
          <w:r w:rsidRPr="00D136C8" w:rsidR="00D136C8">
            <w:rPr>
              <w:kern w:val="2"/>
              <w14:ligatures w14:val="standardContextual"/>
            </w:rPr>
            <w:t>belastingplichtigen</w:t>
          </w:r>
          <w:r w:rsidR="00D136C8">
            <w:rPr>
              <w:kern w:val="2"/>
              <w14:ligatures w14:val="standardContextual"/>
            </w:rPr>
            <w:t xml:space="preserve"> </w:t>
          </w:r>
          <w:r w:rsidR="002A35A6">
            <w:rPr>
              <w:kern w:val="2"/>
              <w14:ligatures w14:val="standardContextual"/>
            </w:rPr>
            <w:t xml:space="preserve">wel </w:t>
          </w:r>
          <w:r w:rsidRPr="00013DB6" w:rsidR="009838DE">
            <w:rPr>
              <w:kern w:val="2"/>
              <w14:ligatures w14:val="standardContextual"/>
            </w:rPr>
            <w:t xml:space="preserve">het </w:t>
          </w:r>
          <w:r w:rsidRPr="00013DB6" w:rsidR="00360B24">
            <w:rPr>
              <w:kern w:val="2"/>
              <w14:ligatures w14:val="standardContextual"/>
            </w:rPr>
            <w:t>doel</w:t>
          </w:r>
          <w:r w:rsidR="009838DE">
            <w:rPr>
              <w:kern w:val="2"/>
              <w14:ligatures w14:val="standardContextual"/>
            </w:rPr>
            <w:t xml:space="preserve"> heeft van </w:t>
          </w:r>
          <w:r w:rsidR="002A35A6">
            <w:rPr>
              <w:kern w:val="2"/>
              <w14:ligatures w14:val="standardContextual"/>
            </w:rPr>
            <w:t>erkenning van leed</w:t>
          </w:r>
          <w:r w:rsidR="009838DE">
            <w:rPr>
              <w:kern w:val="2"/>
              <w14:ligatures w14:val="standardContextual"/>
            </w:rPr>
            <w:t xml:space="preserve">. </w:t>
          </w:r>
          <w:r w:rsidRPr="00252847">
            <w:rPr>
              <w:kern w:val="2"/>
              <w14:ligatures w14:val="standardContextual"/>
            </w:rPr>
            <w:t xml:space="preserve">Uit de toelichting op de wet komt </w:t>
          </w:r>
          <w:r w:rsidR="00953ADF">
            <w:rPr>
              <w:kern w:val="2"/>
              <w14:ligatures w14:val="standardContextual"/>
            </w:rPr>
            <w:t xml:space="preserve">dit </w:t>
          </w:r>
          <w:r w:rsidRPr="00252847">
            <w:rPr>
              <w:kern w:val="2"/>
              <w14:ligatures w14:val="standardContextual"/>
            </w:rPr>
            <w:t xml:space="preserve">echter </w:t>
          </w:r>
          <w:r w:rsidR="00953ADF">
            <w:rPr>
              <w:kern w:val="2"/>
              <w14:ligatures w14:val="standardContextual"/>
            </w:rPr>
            <w:t xml:space="preserve">niet </w:t>
          </w:r>
          <w:r w:rsidRPr="00252847">
            <w:rPr>
              <w:kern w:val="2"/>
              <w14:ligatures w14:val="standardContextual"/>
            </w:rPr>
            <w:t>naar voren</w:t>
          </w:r>
          <w:r w:rsidR="00953ADF">
            <w:rPr>
              <w:kern w:val="2"/>
              <w14:ligatures w14:val="standardContextual"/>
            </w:rPr>
            <w:t>. Daarin staat</w:t>
          </w:r>
          <w:r w:rsidRPr="00252847">
            <w:rPr>
              <w:kern w:val="2"/>
              <w14:ligatures w14:val="standardContextual"/>
            </w:rPr>
            <w:t xml:space="preserve"> dat de forfaitaire </w:t>
          </w:r>
          <w:r w:rsidR="000F102E">
            <w:rPr>
              <w:kern w:val="2"/>
              <w14:ligatures w14:val="standardContextual"/>
            </w:rPr>
            <w:t>compensatie</w:t>
          </w:r>
          <w:r w:rsidRPr="00252847" w:rsidR="000F102E">
            <w:rPr>
              <w:kern w:val="2"/>
              <w14:ligatures w14:val="standardContextual"/>
            </w:rPr>
            <w:t xml:space="preserve"> </w:t>
          </w:r>
          <w:r w:rsidRPr="00252847">
            <w:rPr>
              <w:kern w:val="2"/>
              <w14:ligatures w14:val="standardContextual"/>
            </w:rPr>
            <w:t>van 100% van de bruto correctie van het verzamelinkomen ziet op het directe nadeel</w:t>
          </w:r>
          <w:r w:rsidRPr="00252847">
            <w:rPr>
              <w:kern w:val="2"/>
              <w:vertAlign w:val="superscript"/>
              <w14:ligatures w14:val="standardContextual"/>
            </w:rPr>
            <w:footnoteReference w:id="22"/>
          </w:r>
          <w:r w:rsidRPr="00252847">
            <w:rPr>
              <w:kern w:val="2"/>
              <w14:ligatures w14:val="standardContextual"/>
            </w:rPr>
            <w:t xml:space="preserve"> </w:t>
          </w:r>
          <w:r w:rsidR="009C4191">
            <w:rPr>
              <w:kern w:val="2"/>
              <w14:ligatures w14:val="standardContextual"/>
            </w:rPr>
            <w:t>van</w:t>
          </w:r>
          <w:r w:rsidRPr="00252847">
            <w:rPr>
              <w:kern w:val="2"/>
              <w14:ligatures w14:val="standardContextual"/>
            </w:rPr>
            <w:t xml:space="preserve"> </w:t>
          </w:r>
          <w:r w:rsidR="009C4191">
            <w:rPr>
              <w:kern w:val="2"/>
              <w14:ligatures w14:val="standardContextual"/>
            </w:rPr>
            <w:t xml:space="preserve">de </w:t>
          </w:r>
          <w:r w:rsidRPr="00252847">
            <w:rPr>
              <w:kern w:val="2"/>
              <w14:ligatures w14:val="standardContextual"/>
            </w:rPr>
            <w:t xml:space="preserve">belastingplichtige </w:t>
          </w:r>
          <w:r w:rsidR="00302979">
            <w:rPr>
              <w:kern w:val="2"/>
              <w14:ligatures w14:val="standardContextual"/>
            </w:rPr>
            <w:t>als gevolg van</w:t>
          </w:r>
          <w:r w:rsidRPr="00252847">
            <w:rPr>
              <w:kern w:val="2"/>
              <w14:ligatures w14:val="standardContextual"/>
            </w:rPr>
            <w:t xml:space="preserve"> de selectie.</w:t>
          </w:r>
          <w:r w:rsidRPr="00252847">
            <w:rPr>
              <w:kern w:val="2"/>
              <w:vertAlign w:val="superscript"/>
              <w14:ligatures w14:val="standardContextual"/>
            </w:rPr>
            <w:footnoteReference w:id="23"/>
          </w:r>
          <w:r w:rsidRPr="00252847">
            <w:rPr>
              <w:kern w:val="2"/>
              <w14:ligatures w14:val="standardContextual"/>
            </w:rPr>
            <w:t xml:space="preserve"> Toegelicht wordt dat als deze tegemoetkoming niet toereikend is, </w:t>
          </w:r>
          <w:r w:rsidR="00141C27">
            <w:rPr>
              <w:kern w:val="2"/>
              <w14:ligatures w14:val="standardContextual"/>
            </w:rPr>
            <w:t xml:space="preserve">de </w:t>
          </w:r>
          <w:r w:rsidR="00AB62CF">
            <w:rPr>
              <w:kern w:val="2"/>
              <w14:ligatures w14:val="standardContextual"/>
            </w:rPr>
            <w:t xml:space="preserve">belastingplichtige </w:t>
          </w:r>
          <w:r w:rsidRPr="00252847">
            <w:rPr>
              <w:kern w:val="2"/>
              <w14:ligatures w14:val="standardContextual"/>
            </w:rPr>
            <w:t>een verzoek om aanvullende compensatie k</w:t>
          </w:r>
          <w:r w:rsidR="00141C27">
            <w:rPr>
              <w:kern w:val="2"/>
              <w14:ligatures w14:val="standardContextual"/>
            </w:rPr>
            <w:t>a</w:t>
          </w:r>
          <w:r w:rsidR="00AB62CF">
            <w:rPr>
              <w:kern w:val="2"/>
              <w14:ligatures w14:val="standardContextual"/>
            </w:rPr>
            <w:t>n indienen</w:t>
          </w:r>
          <w:r w:rsidRPr="00252847">
            <w:rPr>
              <w:kern w:val="2"/>
              <w14:ligatures w14:val="standardContextual"/>
            </w:rPr>
            <w:t>.</w:t>
          </w:r>
          <w:r w:rsidRPr="00252847">
            <w:rPr>
              <w:kern w:val="2"/>
              <w:vertAlign w:val="superscript"/>
              <w14:ligatures w14:val="standardContextual"/>
            </w:rPr>
            <w:footnoteReference w:id="24"/>
          </w:r>
          <w:r w:rsidRPr="00252847">
            <w:rPr>
              <w:kern w:val="2"/>
              <w14:ligatures w14:val="standardContextual"/>
            </w:rPr>
            <w:t xml:space="preserve"> </w:t>
          </w:r>
          <w:r w:rsidR="001A0D6A">
            <w:rPr>
              <w:kern w:val="2"/>
              <w14:ligatures w14:val="standardContextual"/>
            </w:rPr>
            <w:t>D</w:t>
          </w:r>
          <w:r w:rsidRPr="00252847" w:rsidDel="000E1F8C">
            <w:rPr>
              <w:kern w:val="2"/>
              <w14:ligatures w14:val="standardContextual"/>
            </w:rPr>
            <w:t xml:space="preserve">e voorgestelde </w:t>
          </w:r>
          <w:r w:rsidR="00A7353B">
            <w:rPr>
              <w:kern w:val="2"/>
              <w14:ligatures w14:val="standardContextual"/>
            </w:rPr>
            <w:t xml:space="preserve">tegemoetkoming </w:t>
          </w:r>
          <w:r w:rsidR="004108B3">
            <w:rPr>
              <w:kern w:val="2"/>
              <w14:ligatures w14:val="standardContextual"/>
            </w:rPr>
            <w:t xml:space="preserve">voor nabestaanden </w:t>
          </w:r>
          <w:r w:rsidR="00A7353B">
            <w:rPr>
              <w:kern w:val="2"/>
              <w14:ligatures w14:val="standardContextual"/>
            </w:rPr>
            <w:t xml:space="preserve">sluit </w:t>
          </w:r>
          <w:r w:rsidR="001A0D6A">
            <w:rPr>
              <w:kern w:val="2"/>
              <w14:ligatures w14:val="standardContextual"/>
            </w:rPr>
            <w:t xml:space="preserve">aan </w:t>
          </w:r>
          <w:r w:rsidR="00A7353B">
            <w:rPr>
              <w:kern w:val="2"/>
              <w14:ligatures w14:val="standardContextual"/>
            </w:rPr>
            <w:t xml:space="preserve">bij de </w:t>
          </w:r>
          <w:r w:rsidR="001A0D6A">
            <w:rPr>
              <w:kern w:val="2"/>
              <w14:ligatures w14:val="standardContextual"/>
            </w:rPr>
            <w:t xml:space="preserve">wettelijke </w:t>
          </w:r>
          <w:r w:rsidR="001A175B">
            <w:rPr>
              <w:kern w:val="2"/>
              <w14:ligatures w14:val="standardContextual"/>
            </w:rPr>
            <w:t>forfaitaire compensatie</w:t>
          </w:r>
          <w:r w:rsidR="00A7353B">
            <w:rPr>
              <w:kern w:val="2"/>
              <w14:ligatures w14:val="standardContextual"/>
            </w:rPr>
            <w:t xml:space="preserve"> </w:t>
          </w:r>
          <w:r w:rsidR="00154EFE">
            <w:rPr>
              <w:kern w:val="2"/>
              <w14:ligatures w14:val="standardContextual"/>
            </w:rPr>
            <w:t xml:space="preserve">die de </w:t>
          </w:r>
          <w:r w:rsidR="00BA6B79">
            <w:rPr>
              <w:kern w:val="2"/>
              <w14:ligatures w14:val="standardContextual"/>
            </w:rPr>
            <w:t>overleden</w:t>
          </w:r>
          <w:r w:rsidR="00154EFE">
            <w:rPr>
              <w:kern w:val="2"/>
              <w14:ligatures w14:val="standardContextual"/>
            </w:rPr>
            <w:t xml:space="preserve">e </w:t>
          </w:r>
          <w:r w:rsidR="00C00A5F">
            <w:rPr>
              <w:kern w:val="2"/>
              <w14:ligatures w14:val="standardContextual"/>
            </w:rPr>
            <w:t xml:space="preserve">bij leven </w:t>
          </w:r>
          <w:r w:rsidR="00855FBB">
            <w:rPr>
              <w:kern w:val="2"/>
              <w14:ligatures w14:val="standardContextual"/>
            </w:rPr>
            <w:t>zou hebben</w:t>
          </w:r>
          <w:r w:rsidR="00154EFE">
            <w:rPr>
              <w:kern w:val="2"/>
              <w14:ligatures w14:val="standardContextual"/>
            </w:rPr>
            <w:t xml:space="preserve"> ontvangen</w:t>
          </w:r>
          <w:r w:rsidR="001A0D6A">
            <w:rPr>
              <w:kern w:val="2"/>
              <w14:ligatures w14:val="standardContextual"/>
            </w:rPr>
            <w:t>. Dit</w:t>
          </w:r>
          <w:r w:rsidR="00154EFE">
            <w:rPr>
              <w:kern w:val="2"/>
              <w14:ligatures w14:val="standardContextual"/>
            </w:rPr>
            <w:t xml:space="preserve"> </w:t>
          </w:r>
          <w:r w:rsidR="002D3FBC">
            <w:rPr>
              <w:kern w:val="2"/>
              <w14:ligatures w14:val="standardContextual"/>
            </w:rPr>
            <w:t xml:space="preserve">roept de vraag </w:t>
          </w:r>
          <w:r w:rsidR="00B94999">
            <w:rPr>
              <w:kern w:val="2"/>
              <w14:ligatures w14:val="standardContextual"/>
            </w:rPr>
            <w:t xml:space="preserve">op wat het door de regering nagestreefde </w:t>
          </w:r>
          <w:r w:rsidRPr="00BA7614" w:rsidR="00B94999">
            <w:rPr>
              <w:kern w:val="2"/>
              <w14:ligatures w14:val="standardContextual"/>
            </w:rPr>
            <w:t>doel</w:t>
          </w:r>
          <w:r w:rsidR="00B94999">
            <w:rPr>
              <w:kern w:val="2"/>
              <w14:ligatures w14:val="standardContextual"/>
            </w:rPr>
            <w:t xml:space="preserve"> van de voorgestelde tegemoetkoming </w:t>
          </w:r>
          <w:r w:rsidR="00E70269">
            <w:rPr>
              <w:kern w:val="2"/>
              <w14:ligatures w14:val="standardContextual"/>
            </w:rPr>
            <w:t>voor</w:t>
          </w:r>
          <w:r w:rsidR="00A3789B">
            <w:rPr>
              <w:kern w:val="2"/>
              <w14:ligatures w14:val="standardContextual"/>
            </w:rPr>
            <w:t xml:space="preserve"> </w:t>
          </w:r>
          <w:r w:rsidR="00E70269">
            <w:rPr>
              <w:kern w:val="2"/>
              <w14:ligatures w14:val="standardContextual"/>
            </w:rPr>
            <w:t xml:space="preserve">nabestaanden </w:t>
          </w:r>
          <w:r w:rsidR="00B94999">
            <w:rPr>
              <w:kern w:val="2"/>
              <w14:ligatures w14:val="standardContextual"/>
            </w:rPr>
            <w:t>is.</w:t>
          </w:r>
        </w:p>
        <w:p w:rsidR="00953ADF" w:rsidP="003E1A19" w:rsidRDefault="00953ADF" w14:paraId="22747505" w14:textId="77777777">
          <w:pPr>
            <w:rPr>
              <w:kern w:val="2"/>
              <w14:ligatures w14:val="standardContextual"/>
            </w:rPr>
          </w:pPr>
        </w:p>
        <w:p w:rsidR="003E1A19" w:rsidP="003E1A19" w:rsidRDefault="002C5E8E" w14:paraId="666B5A50" w14:textId="7D41EB8F">
          <w:r>
            <w:rPr>
              <w:kern w:val="2"/>
              <w14:ligatures w14:val="standardContextual"/>
            </w:rPr>
            <w:t xml:space="preserve">De Afdeling </w:t>
          </w:r>
          <w:r w:rsidRPr="00252847">
            <w:rPr>
              <w:kern w:val="2"/>
              <w14:ligatures w14:val="standardContextual"/>
            </w:rPr>
            <w:t xml:space="preserve">adviseert in de toelichting het </w:t>
          </w:r>
          <w:r>
            <w:rPr>
              <w:kern w:val="2"/>
              <w14:ligatures w14:val="standardContextual"/>
            </w:rPr>
            <w:t>doel</w:t>
          </w:r>
          <w:r w:rsidRPr="00252847">
            <w:rPr>
              <w:kern w:val="2"/>
              <w14:ligatures w14:val="standardContextual"/>
            </w:rPr>
            <w:t xml:space="preserve"> van de nabestaandenregeling te verduidelijken</w:t>
          </w:r>
          <w:r>
            <w:rPr>
              <w:kern w:val="2"/>
              <w14:ligatures w14:val="standardContextual"/>
            </w:rPr>
            <w:t>.</w:t>
          </w:r>
          <w:r w:rsidRPr="00252847">
            <w:rPr>
              <w:kern w:val="2"/>
              <w14:ligatures w14:val="standardContextual"/>
            </w:rPr>
            <w:t xml:space="preserve"> </w:t>
          </w:r>
          <w:r w:rsidR="003E1A19">
            <w:t xml:space="preserve">Indien de </w:t>
          </w:r>
          <w:r w:rsidR="006C1160">
            <w:t xml:space="preserve">voorgestelde </w:t>
          </w:r>
          <w:r w:rsidR="003E1A19">
            <w:t xml:space="preserve">nabestaandenregeling niet </w:t>
          </w:r>
          <w:r w:rsidR="00772AB4">
            <w:t>erkenning van leed tot doel</w:t>
          </w:r>
          <w:r w:rsidR="003E1A19">
            <w:t xml:space="preserve"> zou hebben en zou dienen ter </w:t>
          </w:r>
          <w:r w:rsidR="00961A97">
            <w:t>compensatie</w:t>
          </w:r>
          <w:r w:rsidR="003E1A19">
            <w:t xml:space="preserve"> </w:t>
          </w:r>
          <w:r w:rsidR="00961A97">
            <w:t xml:space="preserve">van </w:t>
          </w:r>
          <w:r w:rsidR="003E1A19">
            <w:t>het directe nadeel</w:t>
          </w:r>
          <w:r w:rsidR="00E70269">
            <w:t xml:space="preserve"> van</w:t>
          </w:r>
          <w:r w:rsidR="006C1160">
            <w:t xml:space="preserve"> nabestaanden</w:t>
          </w:r>
          <w:r w:rsidR="003E1A19">
            <w:t xml:space="preserve">, adviseert de Afdeling overtuigend te motiveren waarom de regering een nabestaandenregeling voorstelt en van welk </w:t>
          </w:r>
          <w:r w:rsidR="0071412F">
            <w:t>nadeel</w:t>
          </w:r>
          <w:r w:rsidR="003E1A19">
            <w:t xml:space="preserve"> bij nabestaanden sprake zou zijn.</w:t>
          </w:r>
        </w:p>
        <w:p w:rsidR="00746D0A" w:rsidP="003E1A19" w:rsidRDefault="00746D0A" w14:paraId="493EDAD5" w14:textId="77777777">
          <w:pPr>
            <w:rPr>
              <w:kern w:val="2"/>
              <w14:ligatures w14:val="standardContextual"/>
            </w:rPr>
          </w:pPr>
        </w:p>
        <w:p w:rsidR="00746D0A" w:rsidP="003E1A19" w:rsidRDefault="00746D0A" w14:paraId="60DDE51C" w14:textId="284A4554">
          <w:r>
            <w:rPr>
              <w:kern w:val="2"/>
              <w14:ligatures w14:val="standardContextual"/>
            </w:rPr>
            <w:t>c.</w:t>
          </w:r>
          <w:r w:rsidR="001D3CFF">
            <w:rPr>
              <w:kern w:val="2"/>
              <w14:ligatures w14:val="standardContextual"/>
            </w:rPr>
            <w:tab/>
          </w:r>
          <w:r w:rsidRPr="0001145E" w:rsidR="006245AF">
            <w:rPr>
              <w:i/>
              <w:iCs/>
              <w:kern w:val="2"/>
              <w14:ligatures w14:val="standardContextual"/>
            </w:rPr>
            <w:t>Vormgeving</w:t>
          </w:r>
          <w:r w:rsidRPr="006245AF" w:rsidR="00A067EE">
            <w:rPr>
              <w:i/>
              <w:iCs/>
              <w:kern w:val="2"/>
              <w14:ligatures w14:val="standardContextual"/>
            </w:rPr>
            <w:t xml:space="preserve"> t</w:t>
          </w:r>
          <w:r w:rsidRPr="00A067EE" w:rsidR="00A067EE">
            <w:rPr>
              <w:i/>
              <w:iCs/>
              <w:kern w:val="2"/>
              <w14:ligatures w14:val="standardContextual"/>
            </w:rPr>
            <w:t>egemoetkoming</w:t>
          </w:r>
          <w:r>
            <w:rPr>
              <w:kern w:val="2"/>
              <w14:ligatures w14:val="standardContextual"/>
            </w:rPr>
            <w:t xml:space="preserve"> </w:t>
          </w:r>
        </w:p>
        <w:p w:rsidR="00136FEA" w:rsidP="00136FEA" w:rsidRDefault="00136FEA" w14:paraId="04BE805D" w14:textId="64F6B745">
          <w:pPr>
            <w:rPr>
              <w:kern w:val="2"/>
              <w14:ligatures w14:val="standardContextual"/>
            </w:rPr>
          </w:pPr>
          <w:r>
            <w:rPr>
              <w:kern w:val="2"/>
              <w14:ligatures w14:val="standardContextual"/>
            </w:rPr>
            <w:lastRenderedPageBreak/>
            <w:t>D</w:t>
          </w:r>
          <w:r w:rsidRPr="00E21E4A">
            <w:rPr>
              <w:kern w:val="2"/>
              <w14:ligatures w14:val="standardContextual"/>
            </w:rPr>
            <w:t>e voorgestelde tegemoetkoming</w:t>
          </w:r>
          <w:r>
            <w:rPr>
              <w:kern w:val="2"/>
              <w14:ligatures w14:val="standardContextual"/>
            </w:rPr>
            <w:t xml:space="preserve"> s</w:t>
          </w:r>
          <w:r w:rsidRPr="00E21E4A">
            <w:rPr>
              <w:kern w:val="2"/>
              <w14:ligatures w14:val="standardContextual"/>
            </w:rPr>
            <w:t>luit</w:t>
          </w:r>
          <w:r>
            <w:rPr>
              <w:kern w:val="2"/>
              <w14:ligatures w14:val="standardContextual"/>
            </w:rPr>
            <w:t xml:space="preserve"> aan bij </w:t>
          </w:r>
          <w:r w:rsidRPr="00E21E4A">
            <w:rPr>
              <w:kern w:val="2"/>
              <w14:ligatures w14:val="standardContextual"/>
            </w:rPr>
            <w:t>de forfaitaire compensatie</w:t>
          </w:r>
          <w:r>
            <w:rPr>
              <w:kern w:val="2"/>
              <w14:ligatures w14:val="standardContextual"/>
            </w:rPr>
            <w:t xml:space="preserve"> die de overledene bij leven zou hebben ontvangen. Dit omdat </w:t>
          </w:r>
          <w:r w:rsidRPr="009E030C">
            <w:rPr>
              <w:kern w:val="2"/>
              <w14:ligatures w14:val="standardContextual"/>
            </w:rPr>
            <w:t xml:space="preserve">de wettelijke erfgenamen (dit zouden ook anderen dan de partner of kinderen kunnen zijn) het aan de overledene toekomende bedrag </w:t>
          </w:r>
          <w:r>
            <w:rPr>
              <w:kern w:val="2"/>
              <w14:ligatures w14:val="standardContextual"/>
            </w:rPr>
            <w:t xml:space="preserve">zouden hebben </w:t>
          </w:r>
          <w:r w:rsidRPr="009E030C">
            <w:rPr>
              <w:kern w:val="2"/>
              <w14:ligatures w14:val="standardContextual"/>
            </w:rPr>
            <w:t>ontvangen</w:t>
          </w:r>
          <w:r>
            <w:rPr>
              <w:kern w:val="2"/>
              <w14:ligatures w14:val="standardContextual"/>
            </w:rPr>
            <w:t xml:space="preserve"> a</w:t>
          </w:r>
          <w:r w:rsidRPr="00622134">
            <w:rPr>
              <w:kern w:val="2"/>
              <w14:ligatures w14:val="standardContextual"/>
            </w:rPr>
            <w:t>ls bij de wet gekozen zou zijn voor een tegemoetkoming via ambtshalve vermindering</w:t>
          </w:r>
          <w:r w:rsidRPr="009E030C">
            <w:rPr>
              <w:kern w:val="2"/>
              <w14:ligatures w14:val="standardContextual"/>
            </w:rPr>
            <w:t>.</w:t>
          </w:r>
          <w:r>
            <w:rPr>
              <w:rStyle w:val="Voetnootmarkering"/>
              <w:kern w:val="2"/>
              <w14:ligatures w14:val="standardContextual"/>
            </w:rPr>
            <w:footnoteReference w:id="25"/>
          </w:r>
          <w:r w:rsidRPr="009E030C">
            <w:rPr>
              <w:kern w:val="2"/>
              <w14:ligatures w14:val="standardContextual"/>
            </w:rPr>
            <w:t xml:space="preserve"> Nu hier</w:t>
          </w:r>
          <w:r>
            <w:rPr>
              <w:kern w:val="2"/>
              <w14:ligatures w14:val="standardContextual"/>
            </w:rPr>
            <w:t>van</w:t>
          </w:r>
          <w:r w:rsidRPr="009E030C" w:rsidDel="00043A9D">
            <w:rPr>
              <w:kern w:val="2"/>
              <w14:ligatures w14:val="standardContextual"/>
            </w:rPr>
            <w:t xml:space="preserve"> </w:t>
          </w:r>
          <w:r w:rsidRPr="009E030C">
            <w:rPr>
              <w:kern w:val="2"/>
              <w14:ligatures w14:val="standardContextual"/>
            </w:rPr>
            <w:t>is</w:t>
          </w:r>
          <w:r w:rsidR="000C311B">
            <w:rPr>
              <w:kern w:val="2"/>
              <w14:ligatures w14:val="standardContextual"/>
            </w:rPr>
            <w:t xml:space="preserve"> afgezien</w:t>
          </w:r>
          <w:r w:rsidRPr="009E030C">
            <w:rPr>
              <w:kern w:val="2"/>
              <w14:ligatures w14:val="standardContextual"/>
            </w:rPr>
            <w:t xml:space="preserve">, is het alsnog </w:t>
          </w:r>
          <w:r>
            <w:rPr>
              <w:kern w:val="2"/>
              <w14:ligatures w14:val="standardContextual"/>
            </w:rPr>
            <w:t xml:space="preserve">onverplicht </w:t>
          </w:r>
          <w:r w:rsidRPr="009E030C">
            <w:rPr>
              <w:kern w:val="2"/>
              <w14:ligatures w14:val="standardContextual"/>
            </w:rPr>
            <w:t xml:space="preserve">bieden van een tegemoetkoming aan aangewezen nabestaanden een </w:t>
          </w:r>
          <w:r w:rsidR="00746045">
            <w:rPr>
              <w:kern w:val="2"/>
              <w14:ligatures w14:val="standardContextual"/>
            </w:rPr>
            <w:t>zelf</w:t>
          </w:r>
          <w:r w:rsidRPr="009E030C">
            <w:rPr>
              <w:kern w:val="2"/>
              <w14:ligatures w14:val="standardContextual"/>
            </w:rPr>
            <w:t xml:space="preserve">standige keuze die ook van een eigen motivering moet worden voorzien. </w:t>
          </w:r>
        </w:p>
        <w:p w:rsidR="00136FEA" w:rsidP="003E1A19" w:rsidRDefault="00136FEA" w14:paraId="221A90AB" w14:textId="77777777"/>
        <w:p w:rsidRPr="0013270F" w:rsidR="003E1A19" w:rsidP="003E1A19" w:rsidRDefault="003E1A19" w14:paraId="1B820A0C" w14:textId="35A5A40C">
          <w:r w:rsidRPr="0013270F">
            <w:t>De Afdeling</w:t>
          </w:r>
          <w:r w:rsidRPr="0013270F" w:rsidDel="00871F96">
            <w:t xml:space="preserve"> </w:t>
          </w:r>
          <w:r w:rsidR="00871F96">
            <w:t>merkt</w:t>
          </w:r>
          <w:r w:rsidR="006727B5">
            <w:t xml:space="preserve"> op</w:t>
          </w:r>
          <w:r w:rsidRPr="0013270F" w:rsidR="00871F96">
            <w:t xml:space="preserve"> </w:t>
          </w:r>
          <w:r w:rsidRPr="0013270F">
            <w:t>dat</w:t>
          </w:r>
          <w:r w:rsidRPr="0013270F" w:rsidDel="003D6D84">
            <w:t xml:space="preserve"> </w:t>
          </w:r>
          <w:r w:rsidRPr="0013270F">
            <w:t xml:space="preserve">gemaakte keuzes in de vormgeving van de voorgestelde </w:t>
          </w:r>
          <w:r w:rsidR="00581832">
            <w:t>tegemoetkoming</w:t>
          </w:r>
          <w:r w:rsidRPr="0013270F">
            <w:t xml:space="preserve"> vragen oproep</w:t>
          </w:r>
          <w:r w:rsidR="001E2E51">
            <w:t>en</w:t>
          </w:r>
          <w:r w:rsidRPr="0013270F">
            <w:t xml:space="preserve"> en verschillen </w:t>
          </w:r>
          <w:r w:rsidR="00AF00BA">
            <w:t xml:space="preserve">binnen de doelgroep </w:t>
          </w:r>
          <w:r w:rsidRPr="0013270F">
            <w:t>lijk</w:t>
          </w:r>
          <w:r w:rsidR="00C919B6">
            <w:t>en</w:t>
          </w:r>
          <w:r w:rsidRPr="0013270F">
            <w:t xml:space="preserve"> te creëren. Hoewel voor de gehele doelgroep van </w:t>
          </w:r>
          <w:r>
            <w:t xml:space="preserve">aangewezen </w:t>
          </w:r>
          <w:r w:rsidRPr="0013270F">
            <w:t>nabestaanden geldt dat sprake is van een onterechte selectie van de aangifte</w:t>
          </w:r>
          <w:r w:rsidR="00AD728A">
            <w:t>(n)</w:t>
          </w:r>
          <w:r w:rsidRPr="0013270F">
            <w:t xml:space="preserve"> van de betreffende overledene,</w:t>
          </w:r>
          <w:r w:rsidR="004E5B84">
            <w:rPr>
              <w:rStyle w:val="Voetnootmarkering"/>
            </w:rPr>
            <w:footnoteReference w:id="26"/>
          </w:r>
          <w:r w:rsidRPr="0013270F">
            <w:t xml:space="preserve"> kan de hoogte van de tegemoetkoming per nabestaande</w:t>
          </w:r>
          <w:r w:rsidRPr="0013270F" w:rsidDel="00FB7732">
            <w:t xml:space="preserve"> </w:t>
          </w:r>
          <w:r w:rsidRPr="0013270F">
            <w:t>verschillen. De hoogte is onder meer afhankelijk van de bruto correctie van het verzamelinkomen van de betreffende overledene, het aantal nabestaanden van die overledene</w:t>
          </w:r>
          <w:r w:rsidR="00DE5DFF">
            <w:t>,</w:t>
          </w:r>
          <w:r w:rsidRPr="0013270F">
            <w:t xml:space="preserve"> de wijze van vaststelling van de tegemoetkoming en het moment waarop deze wordt vastgesteld. </w:t>
          </w:r>
        </w:p>
        <w:p w:rsidRPr="0013270F" w:rsidR="003E1A19" w:rsidP="003E1A19" w:rsidRDefault="003E1A19" w14:paraId="66C823A2" w14:textId="77777777"/>
        <w:p w:rsidRPr="0013270F" w:rsidR="003E1A19" w:rsidP="003E1A19" w:rsidRDefault="003E1A19" w14:paraId="270BDD50" w14:textId="77F4BD44">
          <w:r w:rsidRPr="0013270F">
            <w:t>Zo is de tegemoetkoming aan nabestaanden hoger naarmate de door de overledene ten onrechte opgevoerde aftrekpost groter was. Zoals aangegeven in het advies van de Afdeling over de wet kan dit verschil onrechtvaardig overkomen, ook bij nabestaanden van wie de overledene relatief kleine bedragen ten onrechte in aftrek heeft gebracht.</w:t>
          </w:r>
          <w:r w:rsidRPr="0013270F">
            <w:rPr>
              <w:vertAlign w:val="superscript"/>
            </w:rPr>
            <w:footnoteReference w:id="27"/>
          </w:r>
        </w:p>
        <w:p w:rsidRPr="0013270F" w:rsidR="003E1A19" w:rsidP="003E1A19" w:rsidRDefault="003E1A19" w14:paraId="0D360947" w14:textId="77777777"/>
        <w:p w:rsidRPr="0013270F" w:rsidR="003E1A19" w:rsidP="003E1A19" w:rsidRDefault="003E1A19" w14:paraId="6D0E99A5" w14:textId="1C9AD6DD">
          <w:r w:rsidRPr="0013270F">
            <w:t xml:space="preserve">Daarnaast leidt de vormgeving van de tegemoetkoming aan kinderen tot verschillen in de hoogte </w:t>
          </w:r>
          <w:r w:rsidR="001E50D5">
            <w:t>daar</w:t>
          </w:r>
          <w:r w:rsidRPr="0013270F">
            <w:t xml:space="preserve">van. </w:t>
          </w:r>
          <w:r w:rsidR="00120674">
            <w:t>K</w:t>
          </w:r>
          <w:r w:rsidRPr="0013270F">
            <w:t>inderen die bij de inspecteur bekend zijn</w:t>
          </w:r>
          <w:r>
            <w:t>,</w:t>
          </w:r>
          <w:r w:rsidRPr="0013270F">
            <w:t xml:space="preserve"> </w:t>
          </w:r>
          <w:r w:rsidR="00120674">
            <w:t xml:space="preserve">ontvangen </w:t>
          </w:r>
          <w:r w:rsidRPr="0013270F">
            <w:t>ambtshalve een tegemoetkoming</w:t>
          </w:r>
          <w:r>
            <w:t xml:space="preserve">. </w:t>
          </w:r>
          <w:r w:rsidR="00FE354C">
            <w:t>K</w:t>
          </w:r>
          <w:r w:rsidRPr="0013270F">
            <w:t xml:space="preserve">inderen die niet bekend zijn </w:t>
          </w:r>
          <w:r w:rsidR="00FE354C">
            <w:t>moeten</w:t>
          </w:r>
          <w:r w:rsidRPr="0013270F">
            <w:t xml:space="preserve"> een aanvraag</w:t>
          </w:r>
          <w:r w:rsidRPr="0013270F" w:rsidDel="00FE354C">
            <w:t xml:space="preserve"> </w:t>
          </w:r>
          <w:r w:rsidRPr="0013270F">
            <w:t>indienen.</w:t>
          </w:r>
          <w:r w:rsidRPr="0013270F">
            <w:rPr>
              <w:vertAlign w:val="superscript"/>
            </w:rPr>
            <w:footnoteReference w:id="28"/>
          </w:r>
          <w:r w:rsidRPr="0013270F">
            <w:t xml:space="preserve"> De hoogte van de tegemoetkoming</w:t>
          </w:r>
          <w:r w:rsidR="00A450B4">
            <w:rPr>
              <w:rStyle w:val="Voetnootmarkering"/>
            </w:rPr>
            <w:footnoteReference w:id="29"/>
          </w:r>
          <w:r w:rsidRPr="0013270F" w:rsidDel="00A450B4">
            <w:t xml:space="preserve"> </w:t>
          </w:r>
          <w:r w:rsidR="00555DA4">
            <w:t xml:space="preserve">aan een kind </w:t>
          </w:r>
          <w:r w:rsidRPr="0013270F">
            <w:t xml:space="preserve">is in beginsel gelijk aan het bedrag dat </w:t>
          </w:r>
          <w:r w:rsidR="00A60923">
            <w:t xml:space="preserve">reeds </w:t>
          </w:r>
          <w:r w:rsidRPr="0013270F">
            <w:t>aan een ander kind ambtshalve of op aanvraag is toegekend.</w:t>
          </w:r>
          <w:r w:rsidRPr="0013270F">
            <w:rPr>
              <w:vertAlign w:val="superscript"/>
            </w:rPr>
            <w:footnoteReference w:id="30"/>
          </w:r>
          <w:r w:rsidRPr="0013270F">
            <w:t xml:space="preserve"> </w:t>
          </w:r>
          <w:r w:rsidR="003715B4">
            <w:t xml:space="preserve">Een evenredige toekenning van de tegemoetkoming vindt alleen plaats voor zover nog bij geen van de kinderen een </w:t>
          </w:r>
          <w:r w:rsidR="00586D13">
            <w:t xml:space="preserve">tegemoetkoming is vastgesteld. </w:t>
          </w:r>
          <w:r w:rsidR="005F2E05">
            <w:t>Hierbij</w:t>
          </w:r>
          <w:r w:rsidR="00A60923">
            <w:t xml:space="preserve"> </w:t>
          </w:r>
          <w:r w:rsidRPr="0013270F">
            <w:t xml:space="preserve">wordt alleen rekening gehouden met </w:t>
          </w:r>
          <w:r w:rsidR="00A03ABE">
            <w:t xml:space="preserve">het aantal </w:t>
          </w:r>
          <w:r w:rsidRPr="0013270F">
            <w:t xml:space="preserve">op het moment van </w:t>
          </w:r>
          <w:r w:rsidR="00E2485A">
            <w:t xml:space="preserve">eerste </w:t>
          </w:r>
          <w:r w:rsidRPr="0013270F">
            <w:t>toekenning in beeld zijnde kinderen</w:t>
          </w:r>
          <w:r w:rsidR="009F6377">
            <w:t>.</w:t>
          </w:r>
        </w:p>
        <w:p w:rsidRPr="0013270F" w:rsidR="003E1A19" w:rsidP="003E1A19" w:rsidRDefault="003E1A19" w14:paraId="64293943" w14:textId="77777777"/>
        <w:p w:rsidRPr="0013270F" w:rsidR="003E1A19" w:rsidP="003E1A19" w:rsidRDefault="003E1A19" w14:paraId="1C86B5F4" w14:textId="56D06DD8">
          <w:r w:rsidRPr="0013270F">
            <w:t xml:space="preserve">Deze opzet leidt ertoe dat het totaal aan de </w:t>
          </w:r>
          <w:r w:rsidR="00E04D98">
            <w:t xml:space="preserve">aangewezen </w:t>
          </w:r>
          <w:r w:rsidRPr="0013270F">
            <w:t xml:space="preserve">nabestaanden toe te kennen bedrag hoger kan zijn dan het bedrag dat de overledene bij leven zou </w:t>
          </w:r>
          <w:r w:rsidRPr="0013270F">
            <w:lastRenderedPageBreak/>
            <w:t>hebben ontvangen.</w:t>
          </w:r>
          <w:r w:rsidR="008B1A56">
            <w:rPr>
              <w:rStyle w:val="Voetnootmarkering"/>
            </w:rPr>
            <w:footnoteReference w:id="31"/>
          </w:r>
          <w:r w:rsidRPr="0013270F">
            <w:t xml:space="preserve"> </w:t>
          </w:r>
          <w:r w:rsidR="00EA137D">
            <w:t xml:space="preserve">Bovendien kan het met het oog op een hogere tegemoetkoming lonend zijn </w:t>
          </w:r>
          <w:r w:rsidRPr="0013270F">
            <w:t>voor nabestaanden die een verzoek moeten indienen dit zo laat mogelijk in het traject te doen.</w:t>
          </w:r>
          <w:r w:rsidRPr="0013270F">
            <w:rPr>
              <w:vertAlign w:val="superscript"/>
            </w:rPr>
            <w:footnoteReference w:id="32"/>
          </w:r>
          <w:r w:rsidRPr="0013270F">
            <w:t xml:space="preserve"> </w:t>
          </w:r>
        </w:p>
        <w:p w:rsidRPr="0013270F" w:rsidR="003E1A19" w:rsidP="003E1A19" w:rsidRDefault="003E1A19" w14:paraId="76FF19B8" w14:textId="77777777"/>
        <w:p w:rsidRPr="0013270F" w:rsidR="003E1A19" w:rsidP="00C62A92" w:rsidRDefault="00992F39" w14:paraId="338A9E02" w14:textId="7B318D36">
          <w:pPr>
            <w:pBdr>
              <w:top w:val="single" w:color="auto" w:sz="4" w:space="1"/>
              <w:left w:val="single" w:color="auto" w:sz="4" w:space="4"/>
              <w:bottom w:val="single" w:color="auto" w:sz="4" w:space="1"/>
              <w:right w:val="single" w:color="auto" w:sz="4" w:space="4"/>
            </w:pBdr>
          </w:pPr>
          <w:r>
            <w:t>Het</w:t>
          </w:r>
          <w:r w:rsidRPr="0013270F" w:rsidDel="00FE09F7" w:rsidR="003E1A19">
            <w:t xml:space="preserve"> volgende</w:t>
          </w:r>
          <w:r w:rsidRPr="0013270F" w:rsidR="003E1A19">
            <w:t xml:space="preserve"> voorbeeld </w:t>
          </w:r>
          <w:r w:rsidR="00EF324B">
            <w:t>illustreert</w:t>
          </w:r>
          <w:r>
            <w:t xml:space="preserve"> de uitwerking van de gekozen opzet</w:t>
          </w:r>
          <w:r w:rsidR="00C62A92">
            <w:t>.</w:t>
          </w:r>
          <w:r w:rsidR="003E1A19">
            <w:t xml:space="preserve"> </w:t>
          </w:r>
          <w:r w:rsidRPr="0013270F" w:rsidR="003E1A19">
            <w:t xml:space="preserve">Stel een overledene heeft vier kinderen en zou bij leven een tegemoetkoming hebben ontvangen van € 1000. Twee kinderen (A en B) zijn in beeld bij de inspecteur en ontvangen ambtshalve een tegemoetkoming en twee kinderen (C en D) moeten een aanvraag indienen. </w:t>
          </w:r>
        </w:p>
        <w:p w:rsidRPr="0013270F" w:rsidR="003E1A19" w:rsidP="00C62A92" w:rsidRDefault="003E1A19" w14:paraId="67DC776F" w14:textId="370341E9">
          <w:pPr>
            <w:pBdr>
              <w:top w:val="single" w:color="auto" w:sz="4" w:space="1"/>
              <w:left w:val="single" w:color="auto" w:sz="4" w:space="4"/>
              <w:bottom w:val="single" w:color="auto" w:sz="4" w:space="1"/>
              <w:right w:val="single" w:color="auto" w:sz="4" w:space="4"/>
            </w:pBdr>
          </w:pPr>
          <w:r w:rsidRPr="0013270F">
            <w:rPr>
              <w:i/>
              <w:iCs/>
            </w:rPr>
            <w:t>Situatie 1:</w:t>
          </w:r>
          <w:r w:rsidRPr="0013270F">
            <w:t xml:space="preserve"> A en B krijgen ambtshalve ieder € 500.</w:t>
          </w:r>
          <w:r w:rsidR="00DE0551">
            <w:rPr>
              <w:rStyle w:val="Voetnootmarkering"/>
            </w:rPr>
            <w:footnoteReference w:id="33"/>
          </w:r>
          <w:r w:rsidRPr="0013270F">
            <w:t xml:space="preserve"> Vervolgens krijgt C op verzoek ook € 500. Daarna dient D een verzoek in en krijgt ook € 500. Totaal € 2000.</w:t>
          </w:r>
        </w:p>
        <w:p w:rsidRPr="0013270F" w:rsidR="003E1A19" w:rsidP="00C62A92" w:rsidRDefault="003E1A19" w14:paraId="0FDECCD2" w14:textId="130453B3">
          <w:pPr>
            <w:pBdr>
              <w:top w:val="single" w:color="auto" w:sz="4" w:space="1"/>
              <w:left w:val="single" w:color="auto" w:sz="4" w:space="4"/>
              <w:bottom w:val="single" w:color="auto" w:sz="4" w:space="1"/>
              <w:right w:val="single" w:color="auto" w:sz="4" w:space="4"/>
            </w:pBdr>
          </w:pPr>
          <w:r w:rsidRPr="0013270F">
            <w:rPr>
              <w:i/>
              <w:iCs/>
            </w:rPr>
            <w:t>Situatie 2:</w:t>
          </w:r>
          <w:r w:rsidRPr="0013270F">
            <w:t xml:space="preserve"> bij A en B is nog geen sprake van een ambtshalve toekenning op het moment dat C een verzoek indient.</w:t>
          </w:r>
          <w:r w:rsidR="00CD5421">
            <w:rPr>
              <w:rStyle w:val="Voetnootmarkering"/>
            </w:rPr>
            <w:footnoteReference w:id="34"/>
          </w:r>
          <w:r w:rsidRPr="0013270F">
            <w:t xml:space="preserve"> A, B en C krijgen ieder € 334.</w:t>
          </w:r>
          <w:r w:rsidRPr="0013270F">
            <w:rPr>
              <w:vertAlign w:val="superscript"/>
            </w:rPr>
            <w:footnoteReference w:id="35"/>
          </w:r>
          <w:r w:rsidRPr="0013270F">
            <w:t xml:space="preserve"> Vervolgens dient kind D een verzoek in en krijgt ook € 334. Totaal € 1336.</w:t>
          </w:r>
        </w:p>
        <w:p w:rsidR="003E1A19" w:rsidP="00C62A92" w:rsidRDefault="003E1A19" w14:paraId="7164528D" w14:textId="280BBB84">
          <w:pPr>
            <w:pBdr>
              <w:top w:val="single" w:color="auto" w:sz="4" w:space="1"/>
              <w:left w:val="single" w:color="auto" w:sz="4" w:space="4"/>
              <w:bottom w:val="single" w:color="auto" w:sz="4" w:space="1"/>
              <w:right w:val="single" w:color="auto" w:sz="4" w:space="4"/>
            </w:pBdr>
          </w:pPr>
          <w:r w:rsidRPr="0013270F">
            <w:rPr>
              <w:i/>
              <w:iCs/>
            </w:rPr>
            <w:t>Situatie 3:</w:t>
          </w:r>
          <w:r w:rsidRPr="0013270F">
            <w:t xml:space="preserve"> bij A, B en C is nog geen sprake van een ambtshalve toekenning of een toekenning op aanvraag wanneer kind D een verzoek indient.</w:t>
          </w:r>
          <w:r w:rsidR="00CD5421">
            <w:rPr>
              <w:rStyle w:val="Voetnootmarkering"/>
            </w:rPr>
            <w:footnoteReference w:id="36"/>
          </w:r>
          <w:r w:rsidRPr="0013270F">
            <w:t xml:space="preserve"> </w:t>
          </w:r>
          <w:r w:rsidR="00D55998">
            <w:t>De</w:t>
          </w:r>
          <w:r w:rsidRPr="0013270F">
            <w:t xml:space="preserve"> kinderen krijgen ieder € 250. Totaal € 1000.</w:t>
          </w:r>
        </w:p>
        <w:p w:rsidR="002D7077" w:rsidP="003E1A19" w:rsidRDefault="002D7077" w14:paraId="25D43D5D" w14:textId="77777777"/>
        <w:p w:rsidRPr="0013270F" w:rsidR="002D7077" w:rsidP="002D7077" w:rsidRDefault="002D7077" w14:paraId="6DE7A9CF" w14:textId="2C268330">
          <w:r w:rsidRPr="0013270F">
            <w:t>De Afdeling wijst erop dat een beperkte aanvraagperiode tot uiterlijk 1 januari 2027 wordt voorgesteld.</w:t>
          </w:r>
          <w:r w:rsidRPr="0013270F">
            <w:rPr>
              <w:vertAlign w:val="superscript"/>
            </w:rPr>
            <w:footnoteReference w:id="37"/>
          </w:r>
          <w:r w:rsidRPr="0013270F">
            <w:t xml:space="preserve"> Met het pas na die datum zowel ambtshalve als op aanvraag toekennen van een tegemoetkoming </w:t>
          </w:r>
          <w:r>
            <w:t>lijken</w:t>
          </w:r>
          <w:r w:rsidRPr="0013270F">
            <w:t xml:space="preserve"> de hiervoor genoemde verschillen in bedragen </w:t>
          </w:r>
          <w:r>
            <w:t xml:space="preserve">te kunnen worden </w:t>
          </w:r>
          <w:r w:rsidRPr="0013270F">
            <w:t xml:space="preserve">voorkomen. </w:t>
          </w:r>
          <w:r>
            <w:t>Deze latere toekenningsdatum</w:t>
          </w:r>
          <w:r w:rsidRPr="0013270F">
            <w:t xml:space="preserve"> lijkt </w:t>
          </w:r>
          <w:r>
            <w:t>gezien het karakter van de tegemoetkoming niet</w:t>
          </w:r>
          <w:r w:rsidRPr="0013270F">
            <w:t xml:space="preserve"> onoverkomelijk. </w:t>
          </w:r>
        </w:p>
        <w:p w:rsidR="003E1A19" w:rsidP="003E1A19" w:rsidRDefault="003E1A19" w14:paraId="30BFE941" w14:textId="77777777"/>
        <w:p w:rsidR="00221E28" w:rsidP="00221E28" w:rsidRDefault="00063ABA" w14:paraId="4E3CAC9C" w14:textId="404CC872">
          <w:pPr>
            <w:rPr>
              <w:kern w:val="2"/>
              <w14:ligatures w14:val="standardContextual"/>
            </w:rPr>
          </w:pPr>
          <w:r>
            <w:rPr>
              <w:kern w:val="2"/>
              <w14:ligatures w14:val="standardContextual"/>
            </w:rPr>
            <w:t>H</w:t>
          </w:r>
          <w:r w:rsidRPr="009E030C">
            <w:rPr>
              <w:kern w:val="2"/>
              <w14:ligatures w14:val="standardContextual"/>
            </w:rPr>
            <w:t xml:space="preserve">et </w:t>
          </w:r>
          <w:r>
            <w:rPr>
              <w:kern w:val="2"/>
              <w14:ligatures w14:val="standardContextual"/>
            </w:rPr>
            <w:t>is</w:t>
          </w:r>
          <w:r w:rsidDel="006F626F">
            <w:rPr>
              <w:kern w:val="2"/>
              <w14:ligatures w14:val="standardContextual"/>
            </w:rPr>
            <w:t xml:space="preserve"> </w:t>
          </w:r>
          <w:r>
            <w:rPr>
              <w:kern w:val="2"/>
              <w14:ligatures w14:val="standardContextual"/>
            </w:rPr>
            <w:t xml:space="preserve">gezien het onverplichte karakter van de regeling </w:t>
          </w:r>
          <w:r w:rsidRPr="009E030C">
            <w:rPr>
              <w:kern w:val="2"/>
              <w14:ligatures w14:val="standardContextual"/>
            </w:rPr>
            <w:t xml:space="preserve">geen gegeven dat voor de </w:t>
          </w:r>
          <w:r>
            <w:rPr>
              <w:kern w:val="2"/>
              <w14:ligatures w14:val="standardContextual"/>
            </w:rPr>
            <w:t xml:space="preserve">minimale </w:t>
          </w:r>
          <w:r w:rsidRPr="009E030C">
            <w:rPr>
              <w:kern w:val="2"/>
              <w14:ligatures w14:val="standardContextual"/>
            </w:rPr>
            <w:t xml:space="preserve">hoogte van de tegemoetkoming zou moeten worden aangesloten bij </w:t>
          </w:r>
          <w:r>
            <w:rPr>
              <w:kern w:val="2"/>
              <w14:ligatures w14:val="standardContextual"/>
            </w:rPr>
            <w:t>de compensatie die de overledene bij leven zou hebben ontvangen</w:t>
          </w:r>
          <w:r w:rsidRPr="009E030C">
            <w:rPr>
              <w:kern w:val="2"/>
              <w14:ligatures w14:val="standardContextual"/>
            </w:rPr>
            <w:t xml:space="preserve">. </w:t>
          </w:r>
          <w:r>
            <w:rPr>
              <w:kern w:val="2"/>
              <w14:ligatures w14:val="standardContextual"/>
            </w:rPr>
            <w:t>De aan nabestaanden geboden tegemoetkoming moet passen bij het doel van de voorgestelde regeling.</w:t>
          </w:r>
          <w:r w:rsidRPr="009E030C">
            <w:rPr>
              <w:kern w:val="2"/>
              <w14:ligatures w14:val="standardContextual"/>
            </w:rPr>
            <w:t xml:space="preserve"> </w:t>
          </w:r>
          <w:r w:rsidRPr="00096B0A" w:rsidR="00106773">
            <w:rPr>
              <w:kern w:val="2"/>
              <w14:ligatures w14:val="standardContextual"/>
            </w:rPr>
            <w:t xml:space="preserve">In het </w:t>
          </w:r>
          <w:r w:rsidR="00106773">
            <w:rPr>
              <w:kern w:val="2"/>
              <w14:ligatures w14:val="standardContextual"/>
            </w:rPr>
            <w:t>eerder</w:t>
          </w:r>
          <w:r w:rsidR="0046761A">
            <w:rPr>
              <w:kern w:val="2"/>
              <w14:ligatures w14:val="standardContextual"/>
            </w:rPr>
            <w:t>e</w:t>
          </w:r>
          <w:r w:rsidRPr="00096B0A" w:rsidR="00106773">
            <w:rPr>
              <w:kern w:val="2"/>
              <w14:ligatures w14:val="standardContextual"/>
            </w:rPr>
            <w:t xml:space="preserve"> advies</w:t>
          </w:r>
          <w:r w:rsidR="0046761A">
            <w:rPr>
              <w:rStyle w:val="Voetnootmarkering"/>
              <w:kern w:val="2"/>
              <w14:ligatures w14:val="standardContextual"/>
            </w:rPr>
            <w:footnoteReference w:id="38"/>
          </w:r>
          <w:r w:rsidRPr="00096B0A" w:rsidR="00106773">
            <w:rPr>
              <w:kern w:val="2"/>
              <w14:ligatures w14:val="standardContextual"/>
            </w:rPr>
            <w:t xml:space="preserve"> is </w:t>
          </w:r>
          <w:r w:rsidR="002D53AC">
            <w:rPr>
              <w:kern w:val="2"/>
              <w14:ligatures w14:val="standardContextual"/>
            </w:rPr>
            <w:t>tevens</w:t>
          </w:r>
          <w:r w:rsidRPr="00096B0A" w:rsidR="00106773">
            <w:rPr>
              <w:kern w:val="2"/>
              <w14:ligatures w14:val="standardContextual"/>
            </w:rPr>
            <w:t xml:space="preserve"> opgemerkt </w:t>
          </w:r>
          <w:r w:rsidR="00106773">
            <w:rPr>
              <w:kern w:val="2"/>
              <w14:ligatures w14:val="standardContextual"/>
            </w:rPr>
            <w:t>dat b</w:t>
          </w:r>
          <w:r w:rsidR="00D71580">
            <w:rPr>
              <w:kern w:val="2"/>
              <w14:ligatures w14:val="standardContextual"/>
            </w:rPr>
            <w:t xml:space="preserve">ij een </w:t>
          </w:r>
          <w:r w:rsidR="00D71580">
            <w:rPr>
              <w:kern w:val="2"/>
              <w14:ligatures w14:val="standardContextual"/>
            </w:rPr>
            <w:lastRenderedPageBreak/>
            <w:t>onverplichte tegemoetkoming e</w:t>
          </w:r>
          <w:r w:rsidRPr="00096B0A" w:rsidR="00D71580">
            <w:rPr>
              <w:kern w:val="2"/>
              <w14:ligatures w14:val="standardContextual"/>
            </w:rPr>
            <w:t>en vast bedrag</w:t>
          </w:r>
          <w:r w:rsidR="00D71580">
            <w:rPr>
              <w:kern w:val="2"/>
              <w14:ligatures w14:val="standardContextual"/>
            </w:rPr>
            <w:t xml:space="preserve"> meestal</w:t>
          </w:r>
          <w:r w:rsidRPr="00096B0A" w:rsidR="00D71580">
            <w:rPr>
              <w:kern w:val="2"/>
              <w14:ligatures w14:val="standardContextual"/>
            </w:rPr>
            <w:t xml:space="preserve"> </w:t>
          </w:r>
          <w:r w:rsidR="00D71580">
            <w:rPr>
              <w:kern w:val="2"/>
              <w14:ligatures w14:val="standardContextual"/>
            </w:rPr>
            <w:t>aangewezen</w:t>
          </w:r>
          <w:r w:rsidR="00106773">
            <w:rPr>
              <w:kern w:val="2"/>
              <w14:ligatures w14:val="standardContextual"/>
            </w:rPr>
            <w:t xml:space="preserve"> is</w:t>
          </w:r>
          <w:r w:rsidRPr="00096B0A" w:rsidR="00D71580">
            <w:rPr>
              <w:kern w:val="2"/>
              <w14:ligatures w14:val="standardContextual"/>
            </w:rPr>
            <w:t>.</w:t>
          </w:r>
          <w:r w:rsidR="00D71580">
            <w:rPr>
              <w:kern w:val="2"/>
              <w14:ligatures w14:val="standardContextual"/>
            </w:rPr>
            <w:t xml:space="preserve"> </w:t>
          </w:r>
          <w:r w:rsidRPr="00096B0A" w:rsidR="00D71580">
            <w:rPr>
              <w:kern w:val="2"/>
              <w14:ligatures w14:val="standardContextual"/>
            </w:rPr>
            <w:t xml:space="preserve">Dit omdat </w:t>
          </w:r>
          <w:r w:rsidR="00D71580">
            <w:rPr>
              <w:kern w:val="2"/>
              <w14:ligatures w14:val="standardContextual"/>
            </w:rPr>
            <w:t>daar</w:t>
          </w:r>
          <w:r w:rsidRPr="00096B0A" w:rsidR="00D71580">
            <w:rPr>
              <w:kern w:val="2"/>
              <w14:ligatures w14:val="standardContextual"/>
            </w:rPr>
            <w:t>bij het collectief centraal staat.</w:t>
          </w:r>
          <w:r w:rsidR="00D71580">
            <w:rPr>
              <w:rStyle w:val="Voetnootmarkering"/>
              <w:kern w:val="2"/>
              <w14:ligatures w14:val="standardContextual"/>
            </w:rPr>
            <w:footnoteReference w:id="39"/>
          </w:r>
          <w:r w:rsidRPr="00096B0A" w:rsidR="00D71580">
            <w:rPr>
              <w:kern w:val="2"/>
              <w14:ligatures w14:val="standardContextual"/>
            </w:rPr>
            <w:t xml:space="preserve"> </w:t>
          </w:r>
          <w:r w:rsidR="00D12A79">
            <w:rPr>
              <w:kern w:val="2"/>
              <w14:ligatures w14:val="standardContextual"/>
            </w:rPr>
            <w:t xml:space="preserve">Daarbij is </w:t>
          </w:r>
          <w:r w:rsidRPr="00096B0A" w:rsidR="00D71580">
            <w:rPr>
              <w:kern w:val="2"/>
              <w14:ligatures w14:val="standardContextual"/>
            </w:rPr>
            <w:t xml:space="preserve">het van belang dat een tegemoetkomingsregeling een eenduidige opzet heeft en geen </w:t>
          </w:r>
          <w:r w:rsidR="00D71580">
            <w:rPr>
              <w:kern w:val="2"/>
              <w14:ligatures w14:val="standardContextual"/>
            </w:rPr>
            <w:t xml:space="preserve">moeilijk uitlegbare </w:t>
          </w:r>
          <w:r w:rsidRPr="00096B0A" w:rsidR="00D71580">
            <w:rPr>
              <w:kern w:val="2"/>
              <w14:ligatures w14:val="standardContextual"/>
            </w:rPr>
            <w:t>verschillen binnen de doelgroep creëert.</w:t>
          </w:r>
          <w:r w:rsidR="00D12A79">
            <w:rPr>
              <w:kern w:val="2"/>
              <w14:ligatures w14:val="standardContextual"/>
            </w:rPr>
            <w:t xml:space="preserve"> Nu de voorgestelde </w:t>
          </w:r>
          <w:r w:rsidR="00CC7765">
            <w:rPr>
              <w:kern w:val="2"/>
              <w14:ligatures w14:val="standardContextual"/>
            </w:rPr>
            <w:t xml:space="preserve">regeling </w:t>
          </w:r>
          <w:r w:rsidR="008143DA">
            <w:rPr>
              <w:kern w:val="2"/>
              <w14:ligatures w14:val="standardContextual"/>
            </w:rPr>
            <w:t xml:space="preserve">tot </w:t>
          </w:r>
          <w:r w:rsidR="00B56221">
            <w:rPr>
              <w:kern w:val="2"/>
              <w14:ligatures w14:val="standardContextual"/>
            </w:rPr>
            <w:t xml:space="preserve">dergelijke verschillen leidt, is </w:t>
          </w:r>
          <w:r w:rsidR="00C402C3">
            <w:rPr>
              <w:kern w:val="2"/>
              <w14:ligatures w14:val="standardContextual"/>
            </w:rPr>
            <w:t>er des te meer reden een vast bedrag te</w:t>
          </w:r>
          <w:r w:rsidR="00B56221">
            <w:rPr>
              <w:kern w:val="2"/>
              <w14:ligatures w14:val="standardContextual"/>
            </w:rPr>
            <w:t xml:space="preserve"> hanteren</w:t>
          </w:r>
          <w:r w:rsidR="00C402C3">
            <w:rPr>
              <w:kern w:val="2"/>
              <w14:ligatures w14:val="standardContextual"/>
            </w:rPr>
            <w:t>.</w:t>
          </w:r>
          <w:r w:rsidRPr="00096B0A" w:rsidDel="00003274" w:rsidR="00D71580">
            <w:rPr>
              <w:kern w:val="2"/>
              <w14:ligatures w14:val="standardContextual"/>
            </w:rPr>
            <w:t xml:space="preserve"> </w:t>
          </w:r>
          <w:r w:rsidR="00221E28">
            <w:rPr>
              <w:kern w:val="2"/>
              <w14:ligatures w14:val="standardContextual"/>
            </w:rPr>
            <w:t>D</w:t>
          </w:r>
          <w:r w:rsidRPr="00E21E4A" w:rsidR="00221E28">
            <w:rPr>
              <w:kern w:val="2"/>
              <w14:ligatures w14:val="standardContextual"/>
            </w:rPr>
            <w:t xml:space="preserve">e voorgestelde </w:t>
          </w:r>
          <w:r w:rsidR="004F677F">
            <w:rPr>
              <w:kern w:val="2"/>
              <w14:ligatures w14:val="standardContextual"/>
            </w:rPr>
            <w:t>regeling</w:t>
          </w:r>
          <w:r w:rsidR="00221E28">
            <w:rPr>
              <w:kern w:val="2"/>
              <w14:ligatures w14:val="standardContextual"/>
            </w:rPr>
            <w:t xml:space="preserve"> </w:t>
          </w:r>
          <w:r w:rsidR="00334DFD">
            <w:rPr>
              <w:kern w:val="2"/>
              <w14:ligatures w14:val="standardContextual"/>
            </w:rPr>
            <w:t>voorziet daar echter niet in</w:t>
          </w:r>
          <w:r w:rsidR="00221E28">
            <w:rPr>
              <w:kern w:val="2"/>
              <w14:ligatures w14:val="standardContextual"/>
            </w:rPr>
            <w:t xml:space="preserve">. </w:t>
          </w:r>
        </w:p>
        <w:p w:rsidR="00063ABA" w:rsidP="003E1A19" w:rsidRDefault="00063ABA" w14:paraId="0ADCE506" w14:textId="77777777"/>
        <w:p w:rsidR="00CA7B2F" w:rsidP="000A1C00" w:rsidRDefault="00B21CD5" w14:paraId="0AECC512" w14:textId="5F878F76">
          <w:r w:rsidRPr="00622134">
            <w:rPr>
              <w:kern w:val="2"/>
              <w14:ligatures w14:val="standardContextual"/>
            </w:rPr>
            <w:t xml:space="preserve">In het licht van voorgaande adviseert de Afdeling </w:t>
          </w:r>
          <w:r>
            <w:rPr>
              <w:kern w:val="2"/>
              <w14:ligatures w14:val="standardContextual"/>
            </w:rPr>
            <w:t xml:space="preserve">om </w:t>
          </w:r>
          <w:r w:rsidRPr="00622134">
            <w:rPr>
              <w:kern w:val="2"/>
              <w14:ligatures w14:val="standardContextual"/>
            </w:rPr>
            <w:t xml:space="preserve">als </w:t>
          </w:r>
          <w:r>
            <w:rPr>
              <w:kern w:val="2"/>
              <w14:ligatures w14:val="standardContextual"/>
            </w:rPr>
            <w:t xml:space="preserve">het doel </w:t>
          </w:r>
          <w:r w:rsidRPr="00622134">
            <w:rPr>
              <w:kern w:val="2"/>
              <w14:ligatures w14:val="standardContextual"/>
            </w:rPr>
            <w:t xml:space="preserve">is </w:t>
          </w:r>
          <w:r>
            <w:rPr>
              <w:kern w:val="2"/>
              <w14:ligatures w14:val="standardContextual"/>
            </w:rPr>
            <w:t>erkenning</w:t>
          </w:r>
          <w:r w:rsidRPr="00622134">
            <w:rPr>
              <w:kern w:val="2"/>
              <w14:ligatures w14:val="standardContextual"/>
            </w:rPr>
            <w:t xml:space="preserve"> van </w:t>
          </w:r>
          <w:r>
            <w:rPr>
              <w:kern w:val="2"/>
              <w14:ligatures w14:val="standardContextual"/>
            </w:rPr>
            <w:t>leed,</w:t>
          </w:r>
          <w:r w:rsidRPr="00622134">
            <w:rPr>
              <w:kern w:val="2"/>
              <w14:ligatures w14:val="standardContextual"/>
            </w:rPr>
            <w:t xml:space="preserve"> te volstaan met de toekenning van een vast bedrag </w:t>
          </w:r>
          <w:r w:rsidR="007959F5">
            <w:rPr>
              <w:kern w:val="2"/>
              <w14:ligatures w14:val="standardContextual"/>
            </w:rPr>
            <w:t>voor</w:t>
          </w:r>
          <w:r w:rsidRPr="00622134">
            <w:rPr>
              <w:kern w:val="2"/>
              <w14:ligatures w14:val="standardContextual"/>
            </w:rPr>
            <w:t xml:space="preserve"> </w:t>
          </w:r>
          <w:r>
            <w:rPr>
              <w:kern w:val="2"/>
              <w14:ligatures w14:val="standardContextual"/>
            </w:rPr>
            <w:t xml:space="preserve">aangewezen </w:t>
          </w:r>
          <w:r w:rsidRPr="00622134">
            <w:rPr>
              <w:kern w:val="2"/>
              <w14:ligatures w14:val="standardContextual"/>
            </w:rPr>
            <w:t>nabestaande</w:t>
          </w:r>
          <w:r w:rsidR="007959F5">
            <w:rPr>
              <w:kern w:val="2"/>
              <w14:ligatures w14:val="standardContextual"/>
            </w:rPr>
            <w:t>n</w:t>
          </w:r>
          <w:r w:rsidRPr="00622134">
            <w:rPr>
              <w:kern w:val="2"/>
              <w14:ligatures w14:val="standardContextual"/>
            </w:rPr>
            <w:t>.</w:t>
          </w:r>
          <w:r w:rsidR="00FE6C7A">
            <w:rPr>
              <w:rStyle w:val="Voetnootmarkering"/>
              <w:kern w:val="2"/>
              <w14:ligatures w14:val="standardContextual"/>
            </w:rPr>
            <w:footnoteReference w:id="40"/>
          </w:r>
          <w:r w:rsidR="00B90C2B">
            <w:rPr>
              <w:kern w:val="2"/>
              <w14:ligatures w14:val="standardContextual"/>
            </w:rPr>
            <w:t xml:space="preserve"> </w:t>
          </w:r>
          <w:r>
            <w:t>Indien</w:t>
          </w:r>
          <w:r w:rsidRPr="0013270F" w:rsidDel="007B5A9A">
            <w:t xml:space="preserve"> </w:t>
          </w:r>
          <w:r w:rsidRPr="0013270F">
            <w:t xml:space="preserve">de regering wenst vast te houden aan de in het wetsvoorstel </w:t>
          </w:r>
          <w:r>
            <w:t>voorgestelde</w:t>
          </w:r>
          <w:r w:rsidRPr="0013270F">
            <w:t xml:space="preserve"> vormgeving, adviseert de Afdeling die keuze dragen</w:t>
          </w:r>
          <w:r>
            <w:t>d</w:t>
          </w:r>
          <w:r w:rsidRPr="0013270F">
            <w:t xml:space="preserve"> te motiveren.</w:t>
          </w:r>
          <w:r w:rsidR="00504650">
            <w:t xml:space="preserve"> Ook</w:t>
          </w:r>
          <w:r w:rsidRPr="0013270F" w:rsidDel="00504650" w:rsidR="000A1C00">
            <w:t xml:space="preserve"> </w:t>
          </w:r>
          <w:r w:rsidRPr="0013270F" w:rsidR="000A1C00">
            <w:t xml:space="preserve">adviseert </w:t>
          </w:r>
          <w:r w:rsidR="00504650">
            <w:t xml:space="preserve">zij </w:t>
          </w:r>
          <w:r w:rsidRPr="0013270F" w:rsidR="000A1C00">
            <w:t xml:space="preserve">in de toelichting </w:t>
          </w:r>
          <w:r w:rsidR="00504650">
            <w:t xml:space="preserve">dan </w:t>
          </w:r>
          <w:r w:rsidRPr="0013270F" w:rsidR="000A1C00">
            <w:t xml:space="preserve">in te gaan op voornoemde verschillen in de hoogte van de tegemoetkoming en het wetsvoorstel zodanig aan te passen dat deze verschillen worden weggenomen. </w:t>
          </w:r>
        </w:p>
        <w:p w:rsidR="003E1A19" w:rsidP="002A0C4C" w:rsidRDefault="003E1A19" w14:paraId="79FFA6AF" w14:textId="77777777"/>
        <w:p w:rsidRPr="00C02A42" w:rsidR="002A0C4C" w:rsidP="002A0C4C" w:rsidRDefault="00BF2FEF" w14:paraId="6A778967" w14:textId="02542654">
          <w:r w:rsidRPr="005A2D80">
            <w:t>3</w:t>
          </w:r>
          <w:r w:rsidRPr="005A2D80" w:rsidR="003E1A19">
            <w:t>.</w:t>
          </w:r>
          <w:r w:rsidRPr="005A2D80" w:rsidR="003E1A19">
            <w:tab/>
          </w:r>
          <w:r w:rsidRPr="00F827FD" w:rsidR="002A0C4C">
            <w:rPr>
              <w:u w:val="single"/>
            </w:rPr>
            <w:t>Btw-vrijstelling leveringen en diensten van sociale of culturele aard</w:t>
          </w:r>
          <w:r w:rsidR="005D47FF">
            <w:rPr>
              <w:u w:val="single"/>
            </w:rPr>
            <w:t xml:space="preserve">, in het </w:t>
          </w:r>
          <w:r w:rsidRPr="004E5B84" w:rsidR="004E5B84">
            <w:tab/>
          </w:r>
          <w:r w:rsidR="005D47FF">
            <w:rPr>
              <w:u w:val="single"/>
            </w:rPr>
            <w:t xml:space="preserve">bijzonder </w:t>
          </w:r>
          <w:r w:rsidR="00DE0694">
            <w:rPr>
              <w:u w:val="single"/>
            </w:rPr>
            <w:t xml:space="preserve">diensten van </w:t>
          </w:r>
          <w:r w:rsidR="00F211E5">
            <w:rPr>
              <w:u w:val="single"/>
            </w:rPr>
            <w:t xml:space="preserve">bewindvoerders en </w:t>
          </w:r>
          <w:r w:rsidR="00DE0694">
            <w:rPr>
              <w:u w:val="single"/>
            </w:rPr>
            <w:t>curatoren</w:t>
          </w:r>
        </w:p>
        <w:p w:rsidR="00944339" w:rsidP="00944339" w:rsidRDefault="00944339" w14:paraId="4F82C275" w14:textId="77777777"/>
        <w:p w:rsidR="00E441B2" w:rsidP="00944339" w:rsidRDefault="00944339" w14:paraId="65DF08AA" w14:textId="77777777">
          <w:r w:rsidRPr="00C02A42">
            <w:t>a.</w:t>
          </w:r>
          <w:r>
            <w:tab/>
          </w:r>
          <w:r w:rsidRPr="00C6442C">
            <w:rPr>
              <w:i/>
              <w:iCs/>
            </w:rPr>
            <w:t xml:space="preserve">Achtergrond en </w:t>
          </w:r>
          <w:r>
            <w:rPr>
              <w:i/>
              <w:iCs/>
            </w:rPr>
            <w:t>inhoud van de maatregel</w:t>
          </w:r>
          <w:r w:rsidRPr="00C02A42">
            <w:br/>
          </w:r>
          <w:r>
            <w:t>De btw-richtlijn</w:t>
          </w:r>
          <w:r>
            <w:rPr>
              <w:rStyle w:val="Voetnootmarkering"/>
            </w:rPr>
            <w:footnoteReference w:id="41"/>
          </w:r>
          <w:r>
            <w:t xml:space="preserve"> verplicht lidstaten vrijstelling te verlenen voor </w:t>
          </w:r>
          <w:r w:rsidRPr="007D2044">
            <w:t xml:space="preserve">diensten en leveringen </w:t>
          </w:r>
          <w:r>
            <w:t>die</w:t>
          </w:r>
          <w:r w:rsidRPr="007D2044">
            <w:t xml:space="preserve"> nauw samenhangen met maatschappelijk werk en sociale zekerheid</w:t>
          </w:r>
          <w:r>
            <w:t xml:space="preserve"> voor zover het </w:t>
          </w:r>
          <w:r w:rsidRPr="007D2044">
            <w:t xml:space="preserve">publiekrechtelijke lichamen </w:t>
          </w:r>
          <w:r>
            <w:t xml:space="preserve">betreft </w:t>
          </w:r>
          <w:r w:rsidRPr="007D2044">
            <w:t xml:space="preserve">of andere organisaties die door de </w:t>
          </w:r>
          <w:r>
            <w:t>l</w:t>
          </w:r>
          <w:r w:rsidRPr="007D2044">
            <w:t>idstaat als instellingen van sociale aard worden erkend</w:t>
          </w:r>
          <w:r>
            <w:t>.</w:t>
          </w:r>
          <w:r>
            <w:rPr>
              <w:rStyle w:val="Voetnootmarkering"/>
            </w:rPr>
            <w:footnoteReference w:id="42"/>
          </w:r>
          <w:r>
            <w:t xml:space="preserve"> </w:t>
          </w:r>
        </w:p>
        <w:p w:rsidR="00E441B2" w:rsidP="00944339" w:rsidRDefault="00E441B2" w14:paraId="72FF0C9D" w14:textId="77777777"/>
        <w:p w:rsidR="00A42D34" w:rsidP="00944339" w:rsidRDefault="00944339" w14:paraId="29B1F520" w14:textId="7D4F8AA7">
          <w:r>
            <w:t xml:space="preserve">Een </w:t>
          </w:r>
          <w:r w:rsidRPr="00A42D34" w:rsidR="00A42D34">
            <w:t xml:space="preserve">btw-vrijstelling heeft tot gevolg dat een ondernemer geen btw in rekening hoeft te brengen aan zijn klanten, maar betekent ook dat de ondernemer de btw die aan hem in rekening wordt gebracht, niet mag aftrekken (de zogenoemde vooraftrek). </w:t>
          </w:r>
          <w:r w:rsidRPr="00A42D34" w:rsidDel="00F540D0" w:rsidR="00A42D34">
            <w:t>Een btw-vrijstelling wordt daarom niet in alle gevallen als een voordeel gezien.</w:t>
          </w:r>
        </w:p>
        <w:p w:rsidR="00A42D34" w:rsidP="00944339" w:rsidRDefault="00A42D34" w14:paraId="19796541" w14:textId="77777777"/>
        <w:p w:rsidR="00944339" w:rsidP="00944339" w:rsidRDefault="00944339" w14:paraId="6F884BE7" w14:textId="45B0DC08">
          <w:r>
            <w:t xml:space="preserve">Een lidstaat mag </w:t>
          </w:r>
          <w:r w:rsidR="00D3644C">
            <w:t>limi</w:t>
          </w:r>
          <w:r w:rsidR="00A168B4">
            <w:t xml:space="preserve">tatief </w:t>
          </w:r>
          <w:r>
            <w:t xml:space="preserve">in de btw-richtlijn </w:t>
          </w:r>
          <w:r w:rsidR="00B22FD5">
            <w:t>g</w:t>
          </w:r>
          <w:r>
            <w:t>enoemde voorwaarden verbinden aan de vrijstelling</w:t>
          </w:r>
          <w:r w:rsidR="00910E92">
            <w:t>,</w:t>
          </w:r>
          <w:r>
            <w:rPr>
              <w:rStyle w:val="Voetnootmarkering"/>
            </w:rPr>
            <w:footnoteReference w:id="43"/>
          </w:r>
          <w:r w:rsidR="00910E92">
            <w:t xml:space="preserve"> waaronder</w:t>
          </w:r>
          <w:r w:rsidR="00D3644C">
            <w:t xml:space="preserve"> de voorwaarde</w:t>
          </w:r>
          <w:r w:rsidDel="00D3644C">
            <w:t xml:space="preserve"> </w:t>
          </w:r>
          <w:r w:rsidR="00D3644C">
            <w:t xml:space="preserve">dat </w:t>
          </w:r>
          <w:r>
            <w:t>instellingen geen winst m</w:t>
          </w:r>
          <w:r w:rsidR="008B04D1">
            <w:t>o</w:t>
          </w:r>
          <w:r>
            <w:t>g</w:t>
          </w:r>
          <w:r w:rsidR="008B04D1">
            <w:t>en</w:t>
          </w:r>
          <w:r>
            <w:t xml:space="preserve"> beog</w:t>
          </w:r>
          <w:r w:rsidR="008B04D1">
            <w:t>en</w:t>
          </w:r>
          <w:r>
            <w:t xml:space="preserve">. </w:t>
          </w:r>
          <w:r w:rsidR="00962068">
            <w:t>E</w:t>
          </w:r>
          <w:r>
            <w:t xml:space="preserve">en lidstaat </w:t>
          </w:r>
          <w:r w:rsidR="00962068">
            <w:t xml:space="preserve">moet </w:t>
          </w:r>
          <w:r>
            <w:t xml:space="preserve">bij de keuze voor deze voorwaarden het neutraliteitsbeginsel in acht nemen. Dit </w:t>
          </w:r>
          <w:r w:rsidR="004409EA">
            <w:t xml:space="preserve">houdt in </w:t>
          </w:r>
          <w:r>
            <w:t xml:space="preserve">dat </w:t>
          </w:r>
          <w:r w:rsidR="004409EA">
            <w:t xml:space="preserve">goederen en diensten die vanuit het oogpunt van de modale consument met elkaar </w:t>
          </w:r>
          <w:r>
            <w:t>concurre</w:t>
          </w:r>
          <w:r w:rsidR="004409EA">
            <w:t>ren</w:t>
          </w:r>
          <w:r>
            <w:t xml:space="preserve"> </w:t>
          </w:r>
          <w:r w:rsidR="00343841">
            <w:t xml:space="preserve">hetzelfde </w:t>
          </w:r>
          <w:r w:rsidR="00343841">
            <w:lastRenderedPageBreak/>
            <w:t xml:space="preserve">worden behandeld </w:t>
          </w:r>
          <w:r w:rsidR="000B063F">
            <w:t xml:space="preserve">voor de </w:t>
          </w:r>
          <w:r>
            <w:t>btw-</w:t>
          </w:r>
          <w:r w:rsidR="000B063F">
            <w:t>heffing</w:t>
          </w:r>
          <w:r w:rsidR="00343841">
            <w:t>.</w:t>
          </w:r>
          <w:r>
            <w:t xml:space="preserve"> </w:t>
          </w:r>
          <w:r>
            <w:br/>
          </w:r>
        </w:p>
        <w:p w:rsidR="00944339" w:rsidP="00944339" w:rsidRDefault="00944339" w14:paraId="5AD4E2AA" w14:textId="4CBB57C7">
          <w:r>
            <w:t xml:space="preserve">Nederland heeft </w:t>
          </w:r>
          <w:r w:rsidRPr="00370394" w:rsidR="00370394">
            <w:t>gebruikgemaakt</w:t>
          </w:r>
          <w:r w:rsidR="00991D96">
            <w:t xml:space="preserve"> </w:t>
          </w:r>
          <w:r>
            <w:t>van de bevoegdheid om voorwaarden aan de vrijstelling te verbinden.</w:t>
          </w:r>
          <w:r>
            <w:rPr>
              <w:rStyle w:val="Voetnootmarkering"/>
            </w:rPr>
            <w:footnoteReference w:id="44"/>
          </w:r>
          <w:r>
            <w:t xml:space="preserve"> </w:t>
          </w:r>
          <w:r w:rsidRPr="002D3364">
            <w:t xml:space="preserve">De </w:t>
          </w:r>
          <w:r>
            <w:t xml:space="preserve">eerste </w:t>
          </w:r>
          <w:r w:rsidRPr="002D3364">
            <w:t>voorwaarde</w:t>
          </w:r>
          <w:r>
            <w:t xml:space="preserve"> </w:t>
          </w:r>
          <w:r w:rsidR="009462A1">
            <w:t xml:space="preserve">is dat </w:t>
          </w:r>
          <w:r w:rsidR="00511296">
            <w:t xml:space="preserve">de </w:t>
          </w:r>
          <w:r w:rsidR="00C50279">
            <w:t xml:space="preserve">ondernemer </w:t>
          </w:r>
          <w:r w:rsidR="009462A1">
            <w:t>geen winst beo</w:t>
          </w:r>
          <w:r w:rsidR="00511296">
            <w:t>o</w:t>
          </w:r>
          <w:r w:rsidR="009462A1">
            <w:t>g</w:t>
          </w:r>
          <w:r w:rsidR="00511296">
            <w:t>t.</w:t>
          </w:r>
          <w:r>
            <w:rPr>
              <w:rStyle w:val="Voetnootmarkering"/>
            </w:rPr>
            <w:footnoteReference w:id="45"/>
          </w:r>
          <w:r>
            <w:t xml:space="preserve"> Hierop is bij algemene maatregel van bestuur (amvb) een uitzondering gemaakt</w:t>
          </w:r>
          <w:r w:rsidR="00876431">
            <w:t>, waardoor in bepaalde gevallen wel winst mag worden beoogd</w:t>
          </w:r>
          <w:r>
            <w:t xml:space="preserve">. De tweede voorwaarde is dat </w:t>
          </w:r>
          <w:r w:rsidRPr="002D3364">
            <w:t xml:space="preserve">door </w:t>
          </w:r>
          <w:r>
            <w:t>de vrijstelling</w:t>
          </w:r>
          <w:r w:rsidRPr="002D3364">
            <w:t xml:space="preserve"> geen verstoring van </w:t>
          </w:r>
          <w:r>
            <w:t>c</w:t>
          </w:r>
          <w:r w:rsidRPr="002D3364">
            <w:t xml:space="preserve">oncurrentieverhoudingen </w:t>
          </w:r>
          <w:r>
            <w:t xml:space="preserve">optreedt </w:t>
          </w:r>
          <w:r w:rsidRPr="002D3364">
            <w:t xml:space="preserve">ten opzichte van ondernemers die </w:t>
          </w:r>
          <w:r w:rsidR="00867B34">
            <w:t xml:space="preserve">wel </w:t>
          </w:r>
          <w:r w:rsidRPr="002D3364">
            <w:t>winst beogen.</w:t>
          </w:r>
          <w:r>
            <w:rPr>
              <w:rStyle w:val="Voetnootmarkering"/>
            </w:rPr>
            <w:footnoteReference w:id="46"/>
          </w:r>
        </w:p>
        <w:p w:rsidR="00944339" w:rsidP="00944339" w:rsidRDefault="00944339" w14:paraId="34087670" w14:textId="77777777"/>
        <w:p w:rsidR="00944339" w:rsidP="00944339" w:rsidRDefault="00944339" w14:paraId="43B488FE" w14:textId="5C9F66EC">
          <w:r w:rsidRPr="002D3364">
            <w:t xml:space="preserve">De </w:t>
          </w:r>
          <w:r w:rsidRPr="000F602B">
            <w:t>H</w:t>
          </w:r>
          <w:r>
            <w:t xml:space="preserve">oge </w:t>
          </w:r>
          <w:r w:rsidRPr="000F602B">
            <w:t>R</w:t>
          </w:r>
          <w:r>
            <w:t xml:space="preserve">aad </w:t>
          </w:r>
          <w:r w:rsidRPr="002D3364">
            <w:t>heeft in een arrest van 14 april 2023</w:t>
          </w:r>
          <w:r>
            <w:rPr>
              <w:rStyle w:val="Voetnootmarkering"/>
              <w:rFonts w:eastAsiaTheme="majorEastAsia"/>
            </w:rPr>
            <w:footnoteReference w:id="47"/>
          </w:r>
          <w:r w:rsidRPr="002D3364">
            <w:t xml:space="preserve"> geoordeeld dat de</w:t>
          </w:r>
          <w:r w:rsidR="005070AB">
            <w:t xml:space="preserve"> </w:t>
          </w:r>
          <w:r w:rsidR="00AE60DD">
            <w:t xml:space="preserve">in de amvb opgenomen </w:t>
          </w:r>
          <w:r>
            <w:t>uitzondering</w:t>
          </w:r>
          <w:r w:rsidR="00116176">
            <w:t xml:space="preserve"> dat wel winst mag worden beoogd</w:t>
          </w:r>
          <w:r>
            <w:t xml:space="preserve"> </w:t>
          </w:r>
          <w:r w:rsidR="00E6132B">
            <w:t>onverbindend is</w:t>
          </w:r>
          <w:r w:rsidR="00116176">
            <w:t>,</w:t>
          </w:r>
          <w:r w:rsidR="00B83F26">
            <w:t xml:space="preserve"> omdat </w:t>
          </w:r>
          <w:r w:rsidR="00116176">
            <w:t xml:space="preserve">hiervoor </w:t>
          </w:r>
          <w:r w:rsidR="00B83F26">
            <w:t>een toereikende delegatiegrondslag ontbreekt</w:t>
          </w:r>
          <w:r>
            <w:t xml:space="preserve">. De Hoge Raad heeft </w:t>
          </w:r>
          <w:r w:rsidR="00D26BA5">
            <w:t>ten overvloede</w:t>
          </w:r>
          <w:r w:rsidR="00D26BA5">
            <w:rPr>
              <w:rStyle w:val="Voetnootmarkering"/>
            </w:rPr>
            <w:footnoteReference w:id="48"/>
          </w:r>
          <w:r w:rsidR="00D26BA5">
            <w:t xml:space="preserve"> </w:t>
          </w:r>
          <w:r w:rsidR="004D13E1">
            <w:t>ook</w:t>
          </w:r>
          <w:r>
            <w:t xml:space="preserve"> uitleg gegeven </w:t>
          </w:r>
          <w:r w:rsidR="004D13E1">
            <w:t>a</w:t>
          </w:r>
          <w:r>
            <w:t xml:space="preserve">an </w:t>
          </w:r>
          <w:r w:rsidR="002A6687">
            <w:t xml:space="preserve">onder meer het </w:t>
          </w:r>
          <w:r>
            <w:t>begrip l</w:t>
          </w:r>
          <w:r w:rsidRPr="001552C9">
            <w:t>everingen en diensten die als zodanig worden verricht door instellingen voor algemeen maatschappelijk werk</w:t>
          </w:r>
          <w:r>
            <w:t>.</w:t>
          </w:r>
          <w:r>
            <w:rPr>
              <w:rStyle w:val="Voetnootmarkering"/>
            </w:rPr>
            <w:footnoteReference w:id="49"/>
          </w:r>
          <w:r w:rsidR="00E214D9">
            <w:t xml:space="preserve"> D</w:t>
          </w:r>
          <w:r>
            <w:t xml:space="preserve">aarbij is onder meer geoordeeld dat </w:t>
          </w:r>
          <w:r w:rsidRPr="001552C9">
            <w:t>diensten die als zodanig worden verricht door bewindvoerders of curatoren, en diensten die inherent zijn aan beschermingsbewind of curatele</w:t>
          </w:r>
          <w:r>
            <w:t xml:space="preserve"> (hierna: diensten verricht door bewindvoerders en curatoren)</w:t>
          </w:r>
          <w:r w:rsidRPr="001552C9">
            <w:t xml:space="preserve">, </w:t>
          </w:r>
          <w:r w:rsidR="00A961EF">
            <w:t xml:space="preserve">diensten zijn </w:t>
          </w:r>
          <w:r w:rsidRPr="001552C9">
            <w:t>die nauw samenhangen met maatschappelijk werk en met de sociale zekerheid</w:t>
          </w:r>
          <w:r w:rsidR="00F96749">
            <w:t>.</w:t>
          </w:r>
          <w:r w:rsidR="00BA65EA">
            <w:rPr>
              <w:rStyle w:val="Voetnootmarkering"/>
            </w:rPr>
            <w:footnoteReference w:id="50"/>
          </w:r>
          <w:r w:rsidR="00F96749">
            <w:t xml:space="preserve"> D</w:t>
          </w:r>
          <w:r w:rsidRPr="001552C9">
            <w:t xml:space="preserve">aarmee </w:t>
          </w:r>
          <w:r w:rsidR="00F96749">
            <w:t>kunnen deze diensten</w:t>
          </w:r>
          <w:r w:rsidRPr="001552C9">
            <w:t xml:space="preserve"> onder </w:t>
          </w:r>
          <w:r>
            <w:t xml:space="preserve">het bereik van de vrijstelling </w:t>
          </w:r>
          <w:r w:rsidRPr="001552C9">
            <w:t>worden gebracht.</w:t>
          </w:r>
          <w:r>
            <w:rPr>
              <w:rStyle w:val="Voetnootmarkering"/>
            </w:rPr>
            <w:footnoteReference w:id="51"/>
          </w:r>
          <w:r>
            <w:t xml:space="preserve"> </w:t>
          </w:r>
        </w:p>
        <w:p w:rsidR="00C96CAD" w:rsidP="00944339" w:rsidRDefault="00C96CAD" w14:paraId="36C8D886" w14:textId="77777777"/>
        <w:p w:rsidR="009E2EA2" w:rsidP="00944339" w:rsidRDefault="00C96CAD" w14:paraId="3EED4842" w14:textId="2A6117B7">
          <w:r>
            <w:t xml:space="preserve">Door het </w:t>
          </w:r>
          <w:r w:rsidR="00547024">
            <w:t xml:space="preserve">oordeel </w:t>
          </w:r>
          <w:r>
            <w:t xml:space="preserve">van de Hoge Raad </w:t>
          </w:r>
          <w:r w:rsidR="00547024">
            <w:t>dat er geen</w:t>
          </w:r>
          <w:r w:rsidR="00FA78C6">
            <w:t xml:space="preserve"> toereikende delegatiegrondslag is, </w:t>
          </w:r>
          <w:r>
            <w:t>vallen winstbeogende ondernemers, waaronder</w:t>
          </w:r>
          <w:r w:rsidR="00547024">
            <w:t xml:space="preserve"> bewindvoerders en curatoren, niet onder de vrijstelling. </w:t>
          </w:r>
          <w:r w:rsidR="00944339">
            <w:t xml:space="preserve">Met de voorgestelde maatregel wordt een delegatiebepaling in de Wet OB 1968 voorgesteld </w:t>
          </w:r>
          <w:r w:rsidR="00E468A3">
            <w:t>waar</w:t>
          </w:r>
          <w:r w:rsidR="0010604A">
            <w:t>door</w:t>
          </w:r>
          <w:r w:rsidDel="00E468A3" w:rsidR="00944339">
            <w:t xml:space="preserve"> </w:t>
          </w:r>
          <w:r w:rsidR="00944339">
            <w:t xml:space="preserve">bij amvb kan worden bepaald dat de vrijstelling ook </w:t>
          </w:r>
          <w:r w:rsidR="005A4362">
            <w:t xml:space="preserve">van </w:t>
          </w:r>
          <w:r w:rsidR="00944339">
            <w:t xml:space="preserve">toepassing </w:t>
          </w:r>
          <w:r w:rsidR="005A4362">
            <w:t xml:space="preserve">is op </w:t>
          </w:r>
          <w:r w:rsidR="00CA49A2">
            <w:t xml:space="preserve">winstbeogende </w:t>
          </w:r>
          <w:r w:rsidR="00944339">
            <w:lastRenderedPageBreak/>
            <w:t xml:space="preserve">ondernemers. </w:t>
          </w:r>
          <w:r w:rsidR="00FB07DF">
            <w:t>Hiermee wordt volgens d</w:t>
          </w:r>
          <w:r w:rsidR="00944339">
            <w:t>e toelichting beoogd de bestaande situatie te continueren.</w:t>
          </w:r>
          <w:r w:rsidR="00944339">
            <w:rPr>
              <w:rStyle w:val="Voetnootmarkering"/>
            </w:rPr>
            <w:footnoteReference w:id="52"/>
          </w:r>
          <w:r w:rsidR="00944339">
            <w:t xml:space="preserve"> </w:t>
          </w:r>
        </w:p>
        <w:p w:rsidR="009E2EA2" w:rsidP="00944339" w:rsidRDefault="009E2EA2" w14:paraId="47673AA4" w14:textId="77777777"/>
        <w:p w:rsidR="00944339" w:rsidP="00944339" w:rsidRDefault="00944339" w14:paraId="763EDF83" w14:textId="2BD28C90">
          <w:r>
            <w:t xml:space="preserve">Ook vermeldt de toelichting dat </w:t>
          </w:r>
          <w:r w:rsidR="00FD60E9">
            <w:t xml:space="preserve">niet de voorgestelde maatregel, maar </w:t>
          </w:r>
          <w:r>
            <w:t>het oordeel van de Hoge Raad over de reikwijdte van de vrijstelling inzake diensten verricht door bewindvoerders en curatoren ertoe leidt dat winstbeogende instellingen in deze sector verplicht onder de vrijstelling vallen</w:t>
          </w:r>
          <w:r w:rsidR="00F3333F">
            <w:t>. De toelichting vermeldt</w:t>
          </w:r>
          <w:r>
            <w:t xml:space="preserve"> dat dit slechts indirect verband houdt met </w:t>
          </w:r>
          <w:r w:rsidR="00F3333F">
            <w:t>de voorgestelde maatregel</w:t>
          </w:r>
          <w:r>
            <w:t>.</w:t>
          </w:r>
          <w:r>
            <w:rPr>
              <w:rStyle w:val="Voetnootmarkering"/>
            </w:rPr>
            <w:footnoteReference w:id="53"/>
          </w:r>
          <w:r>
            <w:t xml:space="preserve"> </w:t>
          </w:r>
        </w:p>
        <w:p w:rsidR="00944339" w:rsidP="00944339" w:rsidRDefault="00944339" w14:paraId="65119D4C" w14:textId="77777777"/>
        <w:p w:rsidR="00944339" w:rsidP="00944339" w:rsidRDefault="00944339" w14:paraId="140C2155" w14:textId="779B253E">
          <w:r>
            <w:t>b.</w:t>
          </w:r>
          <w:r>
            <w:tab/>
          </w:r>
          <w:r w:rsidRPr="004E4705">
            <w:rPr>
              <w:i/>
              <w:iCs/>
            </w:rPr>
            <w:t>Reikwijdte vrijstelling is mede keuze van regering</w:t>
          </w:r>
          <w:r>
            <w:t xml:space="preserve"> </w:t>
          </w:r>
        </w:p>
        <w:p w:rsidR="00944339" w:rsidP="00944339" w:rsidRDefault="00944339" w14:paraId="7CCBE3EF" w14:textId="65258759">
          <w:r>
            <w:t>De Afdeling merkt op dat op grond van de btw-richtlijn in beginsel zowel winst</w:t>
          </w:r>
          <w:r w:rsidR="00657713">
            <w:t>-</w:t>
          </w:r>
          <w:r>
            <w:t xml:space="preserve"> als niet-winstbeogende instellingen onder de vrijstelling vallen.</w:t>
          </w:r>
          <w:r>
            <w:rPr>
              <w:rStyle w:val="Voetnootmarkering"/>
            </w:rPr>
            <w:footnoteReference w:id="54"/>
          </w:r>
          <w:r>
            <w:t xml:space="preserve"> Het is aan de lidstaat om aan de vrijstelling de voorwaarde van het niet beogen van winst te verbinden,</w:t>
          </w:r>
          <w:r w:rsidR="001B6242">
            <w:rPr>
              <w:rStyle w:val="Voetnootmarkering"/>
            </w:rPr>
            <w:footnoteReference w:id="55"/>
          </w:r>
          <w:r>
            <w:t xml:space="preserve"> </w:t>
          </w:r>
          <w:r w:rsidRPr="004A33CC">
            <w:t>mits daarbij het neutraliteitsbeginsel in acht wordt genomen</w:t>
          </w:r>
          <w:r>
            <w:t xml:space="preserve">. </w:t>
          </w:r>
          <w:r w:rsidR="00F8595B">
            <w:t xml:space="preserve">Deze keuze moet wel voldoende worden </w:t>
          </w:r>
          <w:r w:rsidR="00465D26">
            <w:t>gemotiveer</w:t>
          </w:r>
          <w:r w:rsidR="00F8595B">
            <w:t>d</w:t>
          </w:r>
          <w:r w:rsidR="00680502">
            <w:t xml:space="preserve">, </w:t>
          </w:r>
          <w:r w:rsidR="006B2575">
            <w:t>juist ook</w:t>
          </w:r>
          <w:r w:rsidR="00680502">
            <w:t xml:space="preserve"> wanneer zich wijzig</w:t>
          </w:r>
          <w:r w:rsidR="00996FBF">
            <w:t>i</w:t>
          </w:r>
          <w:r w:rsidR="00680502">
            <w:t>n</w:t>
          </w:r>
          <w:r w:rsidR="00996FBF">
            <w:t>gen</w:t>
          </w:r>
          <w:r w:rsidR="00680502">
            <w:t xml:space="preserve"> in de reikwijdte </w:t>
          </w:r>
          <w:r w:rsidR="00AC5CBF">
            <w:t xml:space="preserve">van de vrijstelling </w:t>
          </w:r>
          <w:r w:rsidR="00680502">
            <w:t>voordoen</w:t>
          </w:r>
          <w:r w:rsidR="00F8595B">
            <w:t xml:space="preserve">. </w:t>
          </w:r>
          <w:r w:rsidR="00640CDF">
            <w:t>Dit geldt z</w:t>
          </w:r>
          <w:r>
            <w:t xml:space="preserve">owel </w:t>
          </w:r>
          <w:r w:rsidR="00640CDF">
            <w:t>voor</w:t>
          </w:r>
          <w:r>
            <w:t xml:space="preserve"> het blijven hanteren van de voorwaarde van het niet beogen van winst als het blijven hanteren van de uitzondering daarop. </w:t>
          </w:r>
        </w:p>
        <w:p w:rsidR="00640CDF" w:rsidP="00944339" w:rsidRDefault="00640CDF" w14:paraId="2EE61EFB" w14:textId="77777777"/>
        <w:p w:rsidR="00944339" w:rsidP="00944339" w:rsidRDefault="00944339" w14:paraId="34F439A4" w14:textId="6BC65DB6">
          <w:r>
            <w:t>De toelichting gaat hier echter zeer beperkt op in</w:t>
          </w:r>
          <w:r w:rsidR="00243362">
            <w:t xml:space="preserve"> en </w:t>
          </w:r>
          <w:r>
            <w:t xml:space="preserve">vermeldt dat de vrijstelling </w:t>
          </w:r>
          <w:r w:rsidR="00465D26">
            <w:t xml:space="preserve">vooral </w:t>
          </w:r>
          <w:r>
            <w:t>beoogt om de kosten te drukken van bepaalde prestaties binnen het domein van leveringen en diensten van sociale of culturele aard.</w:t>
          </w:r>
          <w:r>
            <w:rPr>
              <w:rStyle w:val="Voetnootmarkering"/>
            </w:rPr>
            <w:footnoteReference w:id="56"/>
          </w:r>
          <w:r>
            <w:t xml:space="preserve"> </w:t>
          </w:r>
          <w:r w:rsidR="00640CDF">
            <w:t>Tevens vermeldt de toelichting</w:t>
          </w:r>
          <w:r>
            <w:t xml:space="preserve"> dat het daardoor</w:t>
          </w:r>
          <w:r w:rsidRPr="002D3364">
            <w:t xml:space="preserve"> wenselijk </w:t>
          </w:r>
          <w:r>
            <w:t xml:space="preserve">kan </w:t>
          </w:r>
          <w:r w:rsidRPr="002D3364">
            <w:t xml:space="preserve">zijn de vrijstelling ook </w:t>
          </w:r>
          <w:r>
            <w:t xml:space="preserve">toe te passen </w:t>
          </w:r>
          <w:r w:rsidRPr="002D3364">
            <w:t xml:space="preserve">in sectoren waar het beogen van winst regelmatig voorkomt. </w:t>
          </w:r>
          <w:r>
            <w:t xml:space="preserve">De toelichting vermeldt daarbij dat een dergelijke </w:t>
          </w:r>
          <w:r w:rsidRPr="002D3364">
            <w:t xml:space="preserve">afweging in het verleden </w:t>
          </w:r>
          <w:r>
            <w:t xml:space="preserve">is </w:t>
          </w:r>
          <w:r w:rsidRPr="002D3364">
            <w:t xml:space="preserve">gemaakt voor de winstbeogende instellingen </w:t>
          </w:r>
          <w:r>
            <w:t>die als gevolg van de destijds gemaakte uitzondering onder de vrijstelling vallen.</w:t>
          </w:r>
          <w:r>
            <w:rPr>
              <w:rStyle w:val="Voetnootmarkering"/>
            </w:rPr>
            <w:footnoteReference w:id="57"/>
          </w:r>
        </w:p>
        <w:p w:rsidR="00640CDF" w:rsidP="00944339" w:rsidRDefault="00640CDF" w14:paraId="243C102C" w14:textId="77777777"/>
        <w:p w:rsidR="00944339" w:rsidP="00944339" w:rsidRDefault="00944339" w14:paraId="18541F20" w14:textId="0AD0A34A">
          <w:r>
            <w:t xml:space="preserve">De Hoge Raad heeft echter </w:t>
          </w:r>
          <w:r w:rsidR="00640CDF">
            <w:t xml:space="preserve">inmiddels </w:t>
          </w:r>
          <w:r>
            <w:t xml:space="preserve">bepaald dat het toepassingsbereik van de vrijstelling </w:t>
          </w:r>
          <w:r w:rsidR="00FE70BC">
            <w:t xml:space="preserve">– en daarmee indirect ook die van de uitzondering – </w:t>
          </w:r>
          <w:r w:rsidR="00640CDF">
            <w:t xml:space="preserve">breder is dan waar indertijd vanuit werd gegaan. </w:t>
          </w:r>
          <w:r>
            <w:t xml:space="preserve">Ook voor diensten verricht door bewindvoerders en curatoren geldt dat deze onder de vrijstelling kunnen vallen en daarmee ook onder de uitzondering in het geval van het beogen van winst. </w:t>
          </w:r>
          <w:r>
            <w:lastRenderedPageBreak/>
            <w:t xml:space="preserve">Een dergelijke wijziging vergt </w:t>
          </w:r>
          <w:r w:rsidR="00A60775">
            <w:t>in zoverre</w:t>
          </w:r>
          <w:r>
            <w:t xml:space="preserve"> een hernieuwde keuze van de regering over het gewenste toepassingsbereik van de vrijstelling. </w:t>
          </w:r>
        </w:p>
        <w:p w:rsidR="00944339" w:rsidP="00944339" w:rsidRDefault="00944339" w14:paraId="6E3ABA3B" w14:textId="77777777"/>
        <w:p w:rsidR="000E68DB" w:rsidP="00944339" w:rsidRDefault="00944339" w14:paraId="31D2E62E" w14:textId="19F8FBF9">
          <w:r>
            <w:t>Anders dan de toelichting lijkt te suggereren</w:t>
          </w:r>
          <w:r w:rsidR="00981EED">
            <w:t>,</w:t>
          </w:r>
          <w:r>
            <w:rPr>
              <w:rStyle w:val="Voetnootmarkering"/>
            </w:rPr>
            <w:footnoteReference w:id="58"/>
          </w:r>
          <w:r>
            <w:t xml:space="preserve"> is het toepassingsbereik van de vrijstelling dan ook niet alleen een gevolg van het arrest van de Hoge Raad, maar een gevolg van de keuze die Nederland als lidstaat maakt ten aanzien van het verbinden van voorwaarden aan de vrijstelling. </w:t>
          </w:r>
        </w:p>
        <w:p w:rsidR="00944339" w:rsidP="00944339" w:rsidRDefault="00944339" w14:paraId="5BC8B6D8" w14:textId="77777777"/>
        <w:p w:rsidR="00465D26" w:rsidP="00944339" w:rsidRDefault="007C4E95" w14:paraId="133435A8" w14:textId="3405FD0A">
          <w:r>
            <w:t>Nederland heeft ervoor gekozen de vrijstelling te beperken tot niet-winst</w:t>
          </w:r>
          <w:r w:rsidR="002569E1">
            <w:t xml:space="preserve"> beogende instellingen. </w:t>
          </w:r>
          <w:r w:rsidR="00944339">
            <w:t xml:space="preserve">In het verleden is aangegeven dat onder meer </w:t>
          </w:r>
          <w:r w:rsidRPr="00D8339B" w:rsidR="00944339">
            <w:t>vrijwel al</w:t>
          </w:r>
          <w:r w:rsidR="00944339">
            <w:t>le</w:t>
          </w:r>
          <w:r w:rsidRPr="00D8339B" w:rsidR="00944339">
            <w:t xml:space="preserve"> instellingen</w:t>
          </w:r>
          <w:r w:rsidR="00944339">
            <w:t xml:space="preserve"> </w:t>
          </w:r>
          <w:r w:rsidRPr="001552C9" w:rsidR="00944339">
            <w:t>voor algemeen maatschappelijk werk</w:t>
          </w:r>
          <w:r w:rsidR="00465D26">
            <w:t>,</w:t>
          </w:r>
          <w:r w:rsidR="00944339">
            <w:rPr>
              <w:rStyle w:val="Voetnootmarkering"/>
            </w:rPr>
            <w:footnoteReference w:id="59"/>
          </w:r>
          <w:r w:rsidR="00A60775">
            <w:t xml:space="preserve"> waar </w:t>
          </w:r>
          <w:r w:rsidR="00DB3017">
            <w:t xml:space="preserve">gelet op het arrest van de Hoge Raad </w:t>
          </w:r>
          <w:r w:rsidR="00A60775">
            <w:t>ook bewindvoerders en curatoren onder vallen,</w:t>
          </w:r>
          <w:r w:rsidR="00944339">
            <w:t xml:space="preserve"> </w:t>
          </w:r>
          <w:r w:rsidRPr="00D8339B" w:rsidR="00944339">
            <w:t>voor een deel van hun activiteiten in meer of mindere mate winstbeogend zijn</w:t>
          </w:r>
          <w:r w:rsidR="00944339">
            <w:t>.</w:t>
          </w:r>
          <w:r w:rsidR="00944339">
            <w:rPr>
              <w:rStyle w:val="Voetnootmarkering"/>
            </w:rPr>
            <w:footnoteReference w:id="60"/>
          </w:r>
          <w:r w:rsidR="00944339">
            <w:t xml:space="preserve"> </w:t>
          </w:r>
          <w:r w:rsidRPr="008A5B3C" w:rsidR="008A5B3C">
            <w:t>Bezien vanuit de door Nederland gemaakte keuze om de vrijstelling te beperken tot niet-winst beogende instellingen, li</w:t>
          </w:r>
          <w:r w:rsidR="006067FC">
            <w:t>jkt</w:t>
          </w:r>
          <w:r w:rsidRPr="008A5B3C" w:rsidR="008A5B3C">
            <w:t xml:space="preserve"> het</w:t>
          </w:r>
          <w:r w:rsidR="00E8518F">
            <w:t>,</w:t>
          </w:r>
          <w:r w:rsidRPr="008A5B3C" w:rsidR="008A5B3C">
            <w:t xml:space="preserve"> </w:t>
          </w:r>
          <w:r w:rsidR="00E8518F">
            <w:t>mede in het licht van de andere gestelde voorwaarde dat de concurrentieverhoudingen niet mogen worden verstoord,</w:t>
          </w:r>
          <w:r w:rsidR="00E8518F">
            <w:rPr>
              <w:rStyle w:val="Voetnootmarkering"/>
            </w:rPr>
            <w:footnoteReference w:id="61"/>
          </w:r>
          <w:r w:rsidR="00E8518F">
            <w:t xml:space="preserve"> </w:t>
          </w:r>
          <w:r w:rsidRPr="008A5B3C" w:rsidR="008A5B3C">
            <w:t xml:space="preserve">voor de hand </w:t>
          </w:r>
          <w:r w:rsidR="006067FC">
            <w:t xml:space="preserve">te liggen </w:t>
          </w:r>
          <w:r w:rsidRPr="008A5B3C" w:rsidR="008A5B3C">
            <w:t xml:space="preserve">deze sector </w:t>
          </w:r>
          <w:r w:rsidR="00F75024">
            <w:t xml:space="preserve">geheel </w:t>
          </w:r>
          <w:r w:rsidRPr="008A5B3C" w:rsidR="008A5B3C">
            <w:t xml:space="preserve">uit te sluiten van de vrijstelling. </w:t>
          </w:r>
        </w:p>
        <w:p w:rsidR="00465D26" w:rsidP="00944339" w:rsidRDefault="00465D26" w14:paraId="5C54DF1D" w14:textId="77777777"/>
        <w:p w:rsidR="00BB1441" w:rsidP="00944339" w:rsidRDefault="00E36A8A" w14:paraId="714DD25C" w14:textId="18785B57">
          <w:r>
            <w:t>Uit de toelichting blijkt niet</w:t>
          </w:r>
          <w:r w:rsidR="00E43700">
            <w:t xml:space="preserve"> waarom hier</w:t>
          </w:r>
          <w:r w:rsidR="00560C51">
            <w:t xml:space="preserve"> niet v</w:t>
          </w:r>
          <w:r w:rsidR="00E43700">
            <w:t xml:space="preserve">oor is gekozen. </w:t>
          </w:r>
          <w:r w:rsidR="00F8449A">
            <w:rPr>
              <w:kern w:val="2"/>
              <w14:ligatures w14:val="standardContextual"/>
            </w:rPr>
            <w:t>D</w:t>
          </w:r>
          <w:r w:rsidRPr="00883082" w:rsidR="00F8449A">
            <w:rPr>
              <w:kern w:val="2"/>
              <w14:ligatures w14:val="standardContextual"/>
            </w:rPr>
            <w:t xml:space="preserve">e </w:t>
          </w:r>
          <w:r w:rsidRPr="00883082" w:rsidR="00BB1441">
            <w:rPr>
              <w:kern w:val="2"/>
              <w14:ligatures w14:val="standardContextual"/>
            </w:rPr>
            <w:t xml:space="preserve">Hoge Raad </w:t>
          </w:r>
          <w:r w:rsidR="00DC683C">
            <w:rPr>
              <w:kern w:val="2"/>
              <w14:ligatures w14:val="standardContextual"/>
            </w:rPr>
            <w:t>benoemt</w:t>
          </w:r>
          <w:r w:rsidR="007A671A">
            <w:rPr>
              <w:kern w:val="2"/>
              <w14:ligatures w14:val="standardContextual"/>
            </w:rPr>
            <w:t xml:space="preserve"> </w:t>
          </w:r>
          <w:r w:rsidRPr="00883082" w:rsidR="00BB1441">
            <w:rPr>
              <w:kern w:val="2"/>
              <w14:ligatures w14:val="standardContextual"/>
            </w:rPr>
            <w:t xml:space="preserve">in het </w:t>
          </w:r>
          <w:r w:rsidR="00A5742C">
            <w:rPr>
              <w:kern w:val="2"/>
              <w14:ligatures w14:val="standardContextual"/>
            </w:rPr>
            <w:t>eerder</w:t>
          </w:r>
          <w:r w:rsidRPr="00883082" w:rsidR="00BB1441">
            <w:rPr>
              <w:kern w:val="2"/>
              <w14:ligatures w14:val="standardContextual"/>
            </w:rPr>
            <w:t xml:space="preserve">genoemde arrest dat het in </w:t>
          </w:r>
          <w:r w:rsidR="00847AB9">
            <w:rPr>
              <w:kern w:val="2"/>
              <w14:ligatures w14:val="standardContextual"/>
            </w:rPr>
            <w:t>een dergelijke</w:t>
          </w:r>
          <w:r w:rsidRPr="00883082" w:rsidR="00BB1441">
            <w:rPr>
              <w:kern w:val="2"/>
              <w14:ligatures w14:val="standardContextual"/>
            </w:rPr>
            <w:t xml:space="preserve"> situatie voor de hand ligt de gehele sector</w:t>
          </w:r>
          <w:r w:rsidRPr="00883082" w:rsidR="00BB1441">
            <w:rPr>
              <w:kern w:val="2"/>
              <w:vertAlign w:val="superscript"/>
              <w14:ligatures w14:val="standardContextual"/>
            </w:rPr>
            <w:footnoteReference w:id="62"/>
          </w:r>
          <w:r w:rsidRPr="00883082" w:rsidR="00BB1441">
            <w:rPr>
              <w:kern w:val="2"/>
              <w14:ligatures w14:val="standardContextual"/>
            </w:rPr>
            <w:t xml:space="preserve"> uit te sluiten van de vrijstelling.</w:t>
          </w:r>
          <w:r w:rsidRPr="00883082" w:rsidR="00BB1441">
            <w:rPr>
              <w:kern w:val="2"/>
              <w:vertAlign w:val="superscript"/>
              <w14:ligatures w14:val="standardContextual"/>
            </w:rPr>
            <w:footnoteReference w:id="63"/>
          </w:r>
          <w:r w:rsidRPr="00883082" w:rsidR="00BB1441">
            <w:rPr>
              <w:kern w:val="2"/>
              <w14:ligatures w14:val="standardContextual"/>
            </w:rPr>
            <w:t xml:space="preserve"> Deze uitleg en gevolgtrekking staan haaks op de keuze van de regering om de vrijstelling juist wel op de gehele sector toe te passen. </w:t>
          </w:r>
        </w:p>
        <w:p w:rsidR="00E358E5" w:rsidP="00944339" w:rsidRDefault="00E358E5" w14:paraId="07C2C9F3" w14:textId="77777777"/>
        <w:p w:rsidR="00944339" w:rsidP="00944339" w:rsidRDefault="00944339" w14:paraId="47E523EF" w14:textId="4CD6D870">
          <w:r>
            <w:t xml:space="preserve">De Afdeling adviseert het toepassen van de vrijstelling op diensten verricht door </w:t>
          </w:r>
          <w:r w:rsidR="00037C5C">
            <w:t xml:space="preserve">winst-beogende </w:t>
          </w:r>
          <w:r>
            <w:t xml:space="preserve">bewindvoerders en curatoren </w:t>
          </w:r>
          <w:r w:rsidR="006B2575">
            <w:t xml:space="preserve">dragend </w:t>
          </w:r>
          <w:r w:rsidR="00037C5C">
            <w:t>te motiveren</w:t>
          </w:r>
          <w:r w:rsidR="0079634E">
            <w:t xml:space="preserve"> en daarbij aandacht te besteden aan </w:t>
          </w:r>
          <w:r w:rsidRPr="00D457E3">
            <w:t xml:space="preserve">de </w:t>
          </w:r>
          <w:r w:rsidR="00BB1441">
            <w:t>eerder gemaakte keuze</w:t>
          </w:r>
          <w:r>
            <w:t xml:space="preserve"> </w:t>
          </w:r>
          <w:r w:rsidR="0045032D">
            <w:t xml:space="preserve">om aan de vrijstelling de </w:t>
          </w:r>
          <w:r w:rsidRPr="00D457E3">
            <w:t xml:space="preserve">voorwaarde </w:t>
          </w:r>
          <w:r w:rsidR="0045032D">
            <w:t xml:space="preserve">te verbinden </w:t>
          </w:r>
          <w:r w:rsidRPr="00D457E3">
            <w:t xml:space="preserve">van het </w:t>
          </w:r>
          <w:r w:rsidR="0045032D">
            <w:t xml:space="preserve">niet beogen van winst, het </w:t>
          </w:r>
          <w:r w:rsidRPr="00D457E3">
            <w:t xml:space="preserve">voorkomen van </w:t>
          </w:r>
          <w:r w:rsidR="0045032D">
            <w:t>concurrentieverstoring</w:t>
          </w:r>
          <w:r w:rsidR="00B50CFF">
            <w:t>en</w:t>
          </w:r>
          <w:r w:rsidRPr="00D457E3">
            <w:t xml:space="preserve"> en het </w:t>
          </w:r>
          <w:r w:rsidR="0045032D">
            <w:t>genoemde oordeel</w:t>
          </w:r>
          <w:r w:rsidRPr="00D457E3">
            <w:t xml:space="preserve"> van de Hoge Raad</w:t>
          </w:r>
          <w:r w:rsidR="0045032D">
            <w:t>.</w:t>
          </w:r>
        </w:p>
        <w:p w:rsidR="00741425" w:rsidP="00944339" w:rsidRDefault="00741425" w14:paraId="6D18D977" w14:textId="77777777"/>
        <w:p w:rsidR="00944339" w:rsidP="00944339" w:rsidRDefault="00944339" w14:paraId="3CA07585" w14:textId="77777777">
          <w:r>
            <w:t>c.</w:t>
          </w:r>
          <w:r>
            <w:tab/>
          </w:r>
          <w:r w:rsidRPr="002E1598">
            <w:rPr>
              <w:i/>
              <w:iCs/>
            </w:rPr>
            <w:t>Gevolgen voor de sector</w:t>
          </w:r>
        </w:p>
        <w:p w:rsidR="00944339" w:rsidP="00944339" w:rsidRDefault="009B0C53" w14:paraId="72C94628" w14:textId="01C21AC6">
          <w:r>
            <w:lastRenderedPageBreak/>
            <w:t>In de internetconsultatie zijn veel reacties ontvangen van ondernemers die diensten verrichten als bewindvoerders en curatoren.</w:t>
          </w:r>
          <w:r>
            <w:rPr>
              <w:rStyle w:val="Voetnootmarkering"/>
            </w:rPr>
            <w:footnoteReference w:id="64"/>
          </w:r>
          <w:r>
            <w:t xml:space="preserve"> Zij verwachten door het verplicht moeten toepassen van de vrijstelling in de financiële problemen te komen. Dit als gevolg van het verlies van het recht op vooraftrek van btw in combinatie met het volgens de sector niet toereikend zijn van de tarieven die zij voor hun dienstverlening in rekening kunnen brengen.</w:t>
          </w:r>
          <w:r>
            <w:rPr>
              <w:rStyle w:val="Voetnootmarkering"/>
            </w:rPr>
            <w:footnoteReference w:id="65"/>
          </w:r>
          <w:r>
            <w:t xml:space="preserve"> </w:t>
          </w:r>
          <w:r w:rsidR="00944339">
            <w:t>De toelichting gaat maar beperkt in op de</w:t>
          </w:r>
          <w:r w:rsidR="009A1E10">
            <w:t>ze</w:t>
          </w:r>
          <w:r w:rsidR="00944339">
            <w:t xml:space="preserve"> punten. Daarbij wordt voor wat betreft het toepassingsbereik van de vrijstelling verwezen naar het arrest van de Hoge Raad en </w:t>
          </w:r>
          <w:r w:rsidR="00741425">
            <w:t>voor de hoogte van de tarieven</w:t>
          </w:r>
          <w:r w:rsidR="00944339">
            <w:t xml:space="preserve"> naar het Ministerie van Justitie en Veiligheid.</w:t>
          </w:r>
        </w:p>
        <w:p w:rsidR="00C71CAC" w:rsidP="00944339" w:rsidRDefault="00C71CAC" w14:paraId="0A1FA771" w14:textId="77777777"/>
        <w:p w:rsidR="00944339" w:rsidP="00944339" w:rsidRDefault="00633D0A" w14:paraId="32B8F9CE" w14:textId="67E01641">
          <w:r>
            <w:t>Het is</w:t>
          </w:r>
          <w:r w:rsidR="00944339">
            <w:t xml:space="preserve"> aan de regering om dragen</w:t>
          </w:r>
          <w:r w:rsidR="0060385D">
            <w:t>d</w:t>
          </w:r>
          <w:r w:rsidR="00944339">
            <w:t xml:space="preserve"> te motiveren, ook richting de betreffende sector, waarom </w:t>
          </w:r>
          <w:r w:rsidR="00142F20">
            <w:t>haar</w:t>
          </w:r>
          <w:r w:rsidR="00944339">
            <w:t xml:space="preserve"> keuzes ertoe leiden dat de vrijstelling van toepassing</w:t>
          </w:r>
          <w:r w:rsidR="00B40E5A">
            <w:t xml:space="preserve"> is</w:t>
          </w:r>
          <w:r w:rsidR="002D0A75">
            <w:t>.</w:t>
          </w:r>
          <w:r w:rsidR="002D0A75">
            <w:rPr>
              <w:rStyle w:val="Voetnootmarkering"/>
            </w:rPr>
            <w:footnoteReference w:id="66"/>
          </w:r>
          <w:r w:rsidDel="002D0A75" w:rsidR="00944339">
            <w:t xml:space="preserve"> </w:t>
          </w:r>
          <w:r w:rsidR="00622964">
            <w:t>D</w:t>
          </w:r>
          <w:r w:rsidR="00944339">
            <w:t xml:space="preserve">e regering </w:t>
          </w:r>
          <w:r w:rsidR="00622964">
            <w:t xml:space="preserve">dient </w:t>
          </w:r>
          <w:r w:rsidR="00944339">
            <w:t xml:space="preserve">de gevolgen van de gemaakte keuzes in kaart </w:t>
          </w:r>
          <w:r w:rsidR="00622964">
            <w:t>te brengen</w:t>
          </w:r>
          <w:r w:rsidR="00C46DBF">
            <w:t xml:space="preserve"> </w:t>
          </w:r>
          <w:r w:rsidR="00944339">
            <w:t xml:space="preserve">en mee </w:t>
          </w:r>
          <w:r w:rsidR="00CD05E4">
            <w:t xml:space="preserve">te </w:t>
          </w:r>
          <w:r w:rsidR="00944339">
            <w:t>wegen bij het invoeren</w:t>
          </w:r>
          <w:r w:rsidR="00CD05E4">
            <w:t xml:space="preserve"> en de inwerkingtreding </w:t>
          </w:r>
          <w:r w:rsidR="00944339">
            <w:t>van de voorgestelde maatregel. Daarbij mag</w:t>
          </w:r>
          <w:r w:rsidDel="00B40E5A" w:rsidR="00944339">
            <w:t xml:space="preserve"> </w:t>
          </w:r>
          <w:r w:rsidR="00944339">
            <w:t xml:space="preserve">een integrale aanpak worden verwacht. Als de combinatie van de hoogte van tarieven en het verliezen van vooraftrek van btw er per saldo toe zou leiden dat de sector als geheel in de problemen komt, </w:t>
          </w:r>
          <w:r w:rsidR="00D378B2">
            <w:t xml:space="preserve">dienen de gevolgen daarvan </w:t>
          </w:r>
          <w:r w:rsidR="008A7B8B">
            <w:t xml:space="preserve">nader </w:t>
          </w:r>
          <w:r w:rsidR="00884E25">
            <w:t xml:space="preserve">en integraal </w:t>
          </w:r>
          <w:r w:rsidR="008A7B8B">
            <w:t xml:space="preserve">te worden </w:t>
          </w:r>
          <w:r w:rsidR="00944339">
            <w:t>bezien.</w:t>
          </w:r>
          <w:r w:rsidR="00944339">
            <w:rPr>
              <w:rStyle w:val="Voetnootmarkering"/>
            </w:rPr>
            <w:footnoteReference w:id="67"/>
          </w:r>
          <w:r w:rsidR="00944339">
            <w:t xml:space="preserve"> </w:t>
          </w:r>
        </w:p>
        <w:p w:rsidR="00944339" w:rsidP="00944339" w:rsidRDefault="00944339" w14:paraId="7D542102" w14:textId="77777777"/>
        <w:p w:rsidR="00944339" w:rsidP="00944339" w:rsidRDefault="00944339" w14:paraId="1F834D61" w14:textId="14FA10CF">
          <w:r>
            <w:t xml:space="preserve">De Afdeling adviseert de gevolgen voor de sector nader </w:t>
          </w:r>
          <w:r w:rsidR="00884E25">
            <w:t xml:space="preserve">en integraal </w:t>
          </w:r>
          <w:r>
            <w:t xml:space="preserve">in kaart te brengen en mee te wegen bij het invoeren van de voorgestelde maatregel dan wel mee te nemen bij de afweging de vrijstelling per 2026 </w:t>
          </w:r>
          <w:r w:rsidR="008A3B60">
            <w:t xml:space="preserve">op </w:t>
          </w:r>
          <w:r>
            <w:t xml:space="preserve">deze sector toe te passen. </w:t>
          </w:r>
        </w:p>
        <w:p w:rsidR="00944339" w:rsidP="00944339" w:rsidRDefault="00944339" w14:paraId="38880AD7" w14:textId="77777777"/>
        <w:p w:rsidRPr="00C02A42" w:rsidR="00B34F2F" w:rsidP="00B34F2F" w:rsidRDefault="00BF2FEF" w14:paraId="0468E7BB" w14:textId="06385ACD">
          <w:r>
            <w:t>4</w:t>
          </w:r>
          <w:r w:rsidRPr="00C02A42" w:rsidR="00B34F2F">
            <w:t>.</w:t>
          </w:r>
          <w:r w:rsidR="00B34F2F">
            <w:tab/>
          </w:r>
          <w:r w:rsidRPr="00C02A42" w:rsidR="00B34F2F">
            <w:rPr>
              <w:u w:val="single"/>
            </w:rPr>
            <w:t>Inkomensverklaring kwalificerende buitenlandse belastingplichtige</w:t>
          </w:r>
        </w:p>
        <w:p w:rsidR="00B34F2F" w:rsidP="00B34F2F" w:rsidRDefault="00B34F2F" w14:paraId="478E938D" w14:textId="77777777"/>
        <w:p w:rsidR="00B34F2F" w:rsidP="00B34F2F" w:rsidRDefault="00B34F2F" w14:paraId="43BF5EEA" w14:textId="178C8CAB">
          <w:r w:rsidRPr="00C02A42">
            <w:t>a.</w:t>
          </w:r>
          <w:r>
            <w:tab/>
          </w:r>
          <w:r>
            <w:rPr>
              <w:i/>
              <w:iCs/>
            </w:rPr>
            <w:t>H</w:t>
          </w:r>
          <w:r w:rsidRPr="00A21467">
            <w:rPr>
              <w:i/>
              <w:iCs/>
            </w:rPr>
            <w:t xml:space="preserve">uidige </w:t>
          </w:r>
          <w:r>
            <w:rPr>
              <w:i/>
              <w:iCs/>
            </w:rPr>
            <w:t>regeling</w:t>
          </w:r>
          <w:r w:rsidRPr="00C02A42">
            <w:br/>
          </w:r>
          <w:r>
            <w:t>Een</w:t>
          </w:r>
          <w:r w:rsidRPr="00C02A42">
            <w:t xml:space="preserve"> buitenlandse belastingplichtige </w:t>
          </w:r>
          <w:r>
            <w:t xml:space="preserve">kan onder voorwaarden </w:t>
          </w:r>
          <w:r w:rsidRPr="00C02A42">
            <w:t>worden aangemerkt als een kwalificerende buitenlandse belastingplichtige (kbb).</w:t>
          </w:r>
          <w:r>
            <w:rPr>
              <w:rStyle w:val="Voetnootmarkering"/>
            </w:rPr>
            <w:footnoteReference w:id="68"/>
          </w:r>
          <w:r w:rsidRPr="00C02A42">
            <w:t xml:space="preserve"> Eén van de voorwaarden </w:t>
          </w:r>
          <w:r>
            <w:t>i</w:t>
          </w:r>
          <w:r w:rsidRPr="00C02A42">
            <w:t xml:space="preserve">s dat de belastingplichtige jaarlijks een inkomensverklaring van de belastingautoriteit van zijn woonland aan de Belastingdienst verstrekt. </w:t>
          </w:r>
          <w:r>
            <w:t xml:space="preserve">Op basis van een </w:t>
          </w:r>
          <w:r w:rsidRPr="00C02A42">
            <w:t>delegatiebevoegdheid</w:t>
          </w:r>
          <w:r>
            <w:rPr>
              <w:rStyle w:val="Voetnootmarkering"/>
            </w:rPr>
            <w:footnoteReference w:id="69"/>
          </w:r>
          <w:r w:rsidRPr="00C02A42">
            <w:t xml:space="preserve"> </w:t>
          </w:r>
          <w:r>
            <w:t xml:space="preserve">kunnen </w:t>
          </w:r>
          <w:r w:rsidR="00995C5F">
            <w:t xml:space="preserve">bij amvb </w:t>
          </w:r>
          <w:r w:rsidRPr="00C02A42">
            <w:t xml:space="preserve">regels </w:t>
          </w:r>
          <w:r>
            <w:t>worden gesteld</w:t>
          </w:r>
          <w:r w:rsidRPr="00C02A42">
            <w:t xml:space="preserve"> </w:t>
          </w:r>
          <w:r>
            <w:t xml:space="preserve">waardoor de verklaring </w:t>
          </w:r>
          <w:r w:rsidRPr="00C02A42">
            <w:t xml:space="preserve">om doelmatigheidsredenen achterwege </w:t>
          </w:r>
          <w:r>
            <w:t xml:space="preserve">kan </w:t>
          </w:r>
          <w:r w:rsidRPr="00C02A42">
            <w:t xml:space="preserve">blijven. </w:t>
          </w:r>
        </w:p>
        <w:p w:rsidR="00B34F2F" w:rsidP="00B34F2F" w:rsidRDefault="00B34F2F" w14:paraId="1FA916EB" w14:textId="77777777"/>
        <w:p w:rsidR="00B34F2F" w:rsidP="00B34F2F" w:rsidRDefault="00B34F2F" w14:paraId="34E0FC08" w14:textId="3B1D6E1E">
          <w:r>
            <w:lastRenderedPageBreak/>
            <w:t>Met</w:t>
          </w:r>
          <w:r w:rsidRPr="000C5F7A">
            <w:t xml:space="preserve"> het Eindejaarsbesluit 2023</w:t>
          </w:r>
          <w:r>
            <w:t xml:space="preserve"> is per 1 januari 2024 </w:t>
          </w:r>
          <w:r w:rsidRPr="00C02A42">
            <w:t>uitvoering gegeven</w:t>
          </w:r>
          <w:r>
            <w:t xml:space="preserve"> a</w:t>
          </w:r>
          <w:r w:rsidRPr="00C02A42">
            <w:t xml:space="preserve">an die </w:t>
          </w:r>
          <w:r>
            <w:t>delegatie</w:t>
          </w:r>
          <w:r w:rsidRPr="00C02A42">
            <w:t>bevoegdheid.</w:t>
          </w:r>
          <w:r w:rsidR="002668AA">
            <w:rPr>
              <w:rStyle w:val="Voetnootmarkering"/>
            </w:rPr>
            <w:footnoteReference w:id="70"/>
          </w:r>
          <w:r>
            <w:t xml:space="preserve"> Op basis daarvan hoeft de belastingplichtige d</w:t>
          </w:r>
          <w:r w:rsidRPr="00C02A42">
            <w:t xml:space="preserve">e inkomensverklaring niet langer jaarlijks te </w:t>
          </w:r>
          <w:r>
            <w:t>verstrekken, maar alleen bij de initiële aanvraag om als kbb te kwalificeren</w:t>
          </w:r>
          <w:r w:rsidRPr="00C02A42">
            <w:t>.</w:t>
          </w:r>
          <w:r>
            <w:rPr>
              <w:rStyle w:val="Voetnootmarkering"/>
            </w:rPr>
            <w:footnoteReference w:id="71"/>
          </w:r>
          <w:r w:rsidRPr="00C02A42">
            <w:t xml:space="preserve"> </w:t>
          </w:r>
          <w:r>
            <w:t>In opvolgende jaren is</w:t>
          </w:r>
          <w:r w:rsidR="002B681C">
            <w:t xml:space="preserve"> </w:t>
          </w:r>
          <w:r w:rsidRPr="002B681C" w:rsidR="002B681C">
            <w:t>het standaard overleggen van zo’n verklaring niet nodig</w:t>
          </w:r>
          <w:r>
            <w:t xml:space="preserve">, mits </w:t>
          </w:r>
          <w:r w:rsidRPr="00C02A42">
            <w:t xml:space="preserve">de belastingplichtige onafgebroken </w:t>
          </w:r>
          <w:r w:rsidR="00A477C7">
            <w:t xml:space="preserve">blijft voldoen </w:t>
          </w:r>
          <w:r w:rsidRPr="00C02A42">
            <w:t>aan de overige voorwaarden</w:t>
          </w:r>
          <w:r>
            <w:t xml:space="preserve">, </w:t>
          </w:r>
          <w:r w:rsidRPr="00C02A42">
            <w:t xml:space="preserve">de woonlandeis en de inkomenseis. </w:t>
          </w:r>
        </w:p>
        <w:p w:rsidR="00B34F2F" w:rsidP="00B34F2F" w:rsidRDefault="00B34F2F" w14:paraId="36317D66" w14:textId="77777777"/>
        <w:p w:rsidR="00B34F2F" w:rsidP="00B34F2F" w:rsidRDefault="00B34F2F" w14:paraId="23A47844" w14:textId="4BA6D23E">
          <w:r w:rsidRPr="00C02A42">
            <w:t xml:space="preserve">De belastingplichtige moet aannemelijk kunnen maken dat aan de voorwaarden is voldaan als de inspecteur daarom verzoekt. </w:t>
          </w:r>
          <w:r>
            <w:t>Dit</w:t>
          </w:r>
          <w:r w:rsidRPr="00C02A42">
            <w:t xml:space="preserve"> </w:t>
          </w:r>
          <w:r>
            <w:t xml:space="preserve">kan </w:t>
          </w:r>
          <w:r w:rsidRPr="00C02A42">
            <w:t xml:space="preserve">door het overleggen van een inkomensverklaring, maar </w:t>
          </w:r>
          <w:r>
            <w:t>als</w:t>
          </w:r>
          <w:r w:rsidRPr="00C02A42">
            <w:t xml:space="preserve"> het verkrijgen hiervan op zware praktische bezwaren stuit</w:t>
          </w:r>
          <w:r>
            <w:t xml:space="preserve"> </w:t>
          </w:r>
          <w:r w:rsidRPr="00C02A42">
            <w:t>ook op een andere manier.</w:t>
          </w:r>
          <w:r>
            <w:rPr>
              <w:rStyle w:val="Voetnootmarkering"/>
            </w:rPr>
            <w:footnoteReference w:id="72"/>
          </w:r>
          <w:r>
            <w:t xml:space="preserve"> Dit is het geval </w:t>
          </w:r>
          <w:r w:rsidRPr="00B521CA">
            <w:t xml:space="preserve">als de belastingdienst in het woonland </w:t>
          </w:r>
          <w:r>
            <w:t xml:space="preserve">van de </w:t>
          </w:r>
          <w:r w:rsidRPr="00B521CA">
            <w:t xml:space="preserve">buitenlandse belastingplichtige ondanks </w:t>
          </w:r>
          <w:r>
            <w:t xml:space="preserve">door hem </w:t>
          </w:r>
          <w:r w:rsidRPr="00B521CA">
            <w:t>gedane moeite weigert de inkomensverklaring te ondertekenen</w:t>
          </w:r>
          <w:r>
            <w:t>.</w:t>
          </w:r>
          <w:r w:rsidR="003768AB">
            <w:rPr>
              <w:rStyle w:val="Voetnootmarkering"/>
            </w:rPr>
            <w:footnoteReference w:id="73"/>
          </w:r>
          <w:r>
            <w:t xml:space="preserve"> </w:t>
          </w:r>
        </w:p>
        <w:p w:rsidR="00B34F2F" w:rsidP="00B34F2F" w:rsidRDefault="00B34F2F" w14:paraId="77A683BE" w14:textId="77777777"/>
        <w:p w:rsidRPr="00C02A42" w:rsidR="00B34F2F" w:rsidP="00B34F2F" w:rsidRDefault="00B34F2F" w14:paraId="4A191552" w14:textId="77777777">
          <w:r>
            <w:t>b.</w:t>
          </w:r>
          <w:r>
            <w:tab/>
          </w:r>
          <w:r w:rsidRPr="00A21467">
            <w:rPr>
              <w:i/>
              <w:iCs/>
            </w:rPr>
            <w:t>Voorgestelde regeling</w:t>
          </w:r>
          <w:r>
            <w:rPr>
              <w:i/>
              <w:iCs/>
            </w:rPr>
            <w:t>, versoepeling en verzwaring</w:t>
          </w:r>
        </w:p>
        <w:p w:rsidR="00B34F2F" w:rsidP="00B34F2F" w:rsidRDefault="00B34F2F" w14:paraId="43B19469" w14:textId="235DE610">
          <w:r>
            <w:t xml:space="preserve">Volgens de toelichting </w:t>
          </w:r>
          <w:r w:rsidRPr="007D2FF0">
            <w:t xml:space="preserve">vraagt </w:t>
          </w:r>
          <w:r>
            <w:t xml:space="preserve">de huidige wettelijke eis van het overleggen van een inkomensverklaring </w:t>
          </w:r>
          <w:r w:rsidRPr="007D2FF0">
            <w:t xml:space="preserve">veel van het doenvermogen van belastingplichtigen. </w:t>
          </w:r>
          <w:r>
            <w:t xml:space="preserve">In de praktijk blijken </w:t>
          </w:r>
          <w:r w:rsidRPr="007D2FF0">
            <w:t xml:space="preserve">steeds minder landen mee te werken aan het verstrekken van </w:t>
          </w:r>
          <w:r>
            <w:t>een</w:t>
          </w:r>
          <w:r w:rsidRPr="007D2FF0">
            <w:t xml:space="preserve"> inkomensverklaring.</w:t>
          </w:r>
          <w:r>
            <w:rPr>
              <w:rStyle w:val="Voetnootmarkering"/>
            </w:rPr>
            <w:footnoteReference w:id="74"/>
          </w:r>
          <w:r w:rsidR="00531D07">
            <w:t xml:space="preserve"> </w:t>
          </w:r>
          <w:r>
            <w:t>Voorgesteld wordt per 1 januari 2026 de wettelijke eis af te schaffen om voor kwalificatie als kbb een inkomensverklaring te overleggen. In plaats daarvan wordt een wettelijke bevoegdheid voor de inspecteur voorgesteld om te verzoeken om een inkomensverklaring. Na zo’n verzoek is de belastingplichtige wettelijk verplicht deze te overleggen.</w:t>
          </w:r>
          <w:r>
            <w:rPr>
              <w:rStyle w:val="Voetnootmarkering"/>
            </w:rPr>
            <w:footnoteReference w:id="75"/>
          </w:r>
          <w:r>
            <w:t xml:space="preserve"> </w:t>
          </w:r>
        </w:p>
        <w:p w:rsidR="00B34F2F" w:rsidP="00B34F2F" w:rsidRDefault="00B34F2F" w14:paraId="0E976959" w14:textId="77777777"/>
        <w:p w:rsidR="00B34F2F" w:rsidP="00B34F2F" w:rsidRDefault="00B34F2F" w14:paraId="61B12FB5" w14:textId="6500D348">
          <w:r>
            <w:t>Ook wordt voorgesteld de genoemde delegatiegrondslag te laten vervallen. De toelichting vermeldt</w:t>
          </w:r>
          <w:r>
            <w:rPr>
              <w:rStyle w:val="Voetnootmarkering"/>
            </w:rPr>
            <w:footnoteReference w:id="76"/>
          </w:r>
          <w:r>
            <w:t xml:space="preserve"> daarbij dat ook de maatregel uit het Eindejaarsbesluit 2023 </w:t>
          </w:r>
          <w:r w:rsidR="00C51B15">
            <w:t xml:space="preserve">zal </w:t>
          </w:r>
          <w:r>
            <w:t>kom</w:t>
          </w:r>
          <w:r w:rsidR="00C51B15">
            <w:t>en</w:t>
          </w:r>
          <w:r>
            <w:t xml:space="preserve"> te vervallen.</w:t>
          </w:r>
          <w:r>
            <w:rPr>
              <w:rStyle w:val="Voetnootmarkering"/>
            </w:rPr>
            <w:footnoteReference w:id="77"/>
          </w:r>
          <w:r>
            <w:t xml:space="preserve"> Met het vervallen van de delegatiegrondslag vervalt de mogelijkheid om de verklaring achterwege te laten vanwege doelmatigheidsredenen. Als de belastingplichtige het verzoek krijgt een inkomensverklaring te overleggen en hij, </w:t>
          </w:r>
          <w:r w:rsidRPr="00A21467">
            <w:t>ondanks gedane moeite</w:t>
          </w:r>
          <w:r>
            <w:t>,</w:t>
          </w:r>
          <w:r w:rsidRPr="00A21467">
            <w:t xml:space="preserve"> wordt </w:t>
          </w:r>
          <w:r w:rsidRPr="00A21467">
            <w:lastRenderedPageBreak/>
            <w:t>geconfronteerd met een belastingdienst in het woonland die weigert de inkomensverklaring te ondertekene</w:t>
          </w:r>
          <w:r>
            <w:t>n, kan hij niet aan het verzoek voldoen en daardoor niet kwalificeren als kbb.</w:t>
          </w:r>
          <w:r>
            <w:rPr>
              <w:rStyle w:val="Voetnootmarkering"/>
            </w:rPr>
            <w:footnoteReference w:id="78"/>
          </w:r>
          <w:r>
            <w:t xml:space="preserve"> </w:t>
          </w:r>
        </w:p>
        <w:p w:rsidR="00B34F2F" w:rsidP="00B34F2F" w:rsidRDefault="00B34F2F" w14:paraId="65800B51" w14:textId="77777777"/>
        <w:p w:rsidR="00B34F2F" w:rsidP="00B34F2F" w:rsidRDefault="00B34F2F" w14:paraId="7C3F1716" w14:textId="382A5886">
          <w:r>
            <w:t>De inspecteur kan in de voorgestelde regeling niet alleen bij de initiële kwalificatie als kbb, maar ook voor elk opvolgend jaar verzoeken om een inkomensverklaring. In die zin constateert de Afdeling dat de maatregel naast een versoepeling</w:t>
          </w:r>
          <w:r>
            <w:rPr>
              <w:rStyle w:val="Voetnootmarkering"/>
            </w:rPr>
            <w:footnoteReference w:id="79"/>
          </w:r>
          <w:r>
            <w:t xml:space="preserve"> voor de initiële kwalificatie tegelijkertijd tot een verzwaring voor de daaropvolgende jaren leidt. In tegenstelling tot de huidige regeling kan de inspecteur ook voor opvolgende jaren weer om een inkomensverklaring vragen, waarbij de belastingplichtige verplicht is deze te leveren. </w:t>
          </w:r>
          <w:r w:rsidR="00CC41F8">
            <w:t>De inspecteur heeft</w:t>
          </w:r>
          <w:r>
            <w:t xml:space="preserve"> daarbij niet langer ruimte om vanwege zware praktische bezwaren alsnog af te zien van de eenmaal gestelde eis.</w:t>
          </w:r>
          <w:r w:rsidR="00C66DE3">
            <w:rPr>
              <w:rStyle w:val="Voetnootmarkering"/>
            </w:rPr>
            <w:footnoteReference w:id="80"/>
          </w:r>
        </w:p>
        <w:p w:rsidR="00B34F2F" w:rsidP="00B34F2F" w:rsidRDefault="00B34F2F" w14:paraId="1B65A014" w14:textId="77777777"/>
        <w:p w:rsidR="00B34F2F" w:rsidP="00B34F2F" w:rsidRDefault="00B34F2F" w14:paraId="24BAE720" w14:textId="137A83B7">
          <w:r>
            <w:t>c</w:t>
          </w:r>
          <w:r w:rsidRPr="00C02A42">
            <w:t>.</w:t>
          </w:r>
          <w:r>
            <w:tab/>
          </w:r>
          <w:r>
            <w:rPr>
              <w:i/>
              <w:iCs/>
            </w:rPr>
            <w:t>E</w:t>
          </w:r>
          <w:r w:rsidRPr="00B10032">
            <w:rPr>
              <w:i/>
              <w:iCs/>
            </w:rPr>
            <w:t xml:space="preserve">is </w:t>
          </w:r>
          <w:r w:rsidRPr="00C02A42">
            <w:rPr>
              <w:i/>
              <w:iCs/>
            </w:rPr>
            <w:t>inkomensverklaring</w:t>
          </w:r>
          <w:r w:rsidRPr="00671C89">
            <w:rPr>
              <w:i/>
              <w:iCs/>
            </w:rPr>
            <w:t xml:space="preserve"> </w:t>
          </w:r>
          <w:r>
            <w:rPr>
              <w:i/>
              <w:iCs/>
            </w:rPr>
            <w:t>mogelijk strijdig met evenredigheidsbeginsel en EU-</w:t>
          </w:r>
          <w:r w:rsidR="00800A91">
            <w:rPr>
              <w:i/>
              <w:iCs/>
            </w:rPr>
            <w:tab/>
          </w:r>
          <w:r>
            <w:rPr>
              <w:i/>
              <w:iCs/>
            </w:rPr>
            <w:t>recht</w:t>
          </w:r>
          <w:r w:rsidRPr="00C02A42">
            <w:br/>
            <w:t>De toelichting maakt niet duidelijk wa</w:t>
          </w:r>
          <w:r>
            <w:t xml:space="preserve">t de reden is van het, alleen op verzoek van de inspecteur, handhaven van de plicht </w:t>
          </w:r>
          <w:r w:rsidRPr="00C02A42">
            <w:t xml:space="preserve">een inkomensverklaring </w:t>
          </w:r>
          <w:r>
            <w:t>te overleggen</w:t>
          </w:r>
          <w:r w:rsidRPr="00C02A42">
            <w:t>.</w:t>
          </w:r>
          <w:r>
            <w:t xml:space="preserve"> Aangezien volgens de toelichting steeds meer landen niet willen meewerken aan het verstrekken van een inkomensverklaring, is de kans groot dat de belastingplichtige niet aan een verzoek van de inspecteur zal kunnen voldoen, met als gevolg dat hij niet kan kwalificeren als kbb. De inspecteur kan niet op zijn verzoek terugkomen en zal dus een weloverwogen keuze moeten maken om al dan niet te verzoeken om de verklaring. Het is de vraag of de mogelijkheid van het kunnen stellen van deze eis in de praktijk effectief zal kunnen worden ingezet. </w:t>
          </w:r>
        </w:p>
        <w:p w:rsidR="00B34F2F" w:rsidP="00B34F2F" w:rsidRDefault="00B34F2F" w14:paraId="31417185" w14:textId="77777777"/>
        <w:p w:rsidR="00B34F2F" w:rsidP="00B34F2F" w:rsidRDefault="00B34F2F" w14:paraId="5949A22E" w14:textId="28F6CD73">
          <w:r>
            <w:t>Het kunnen eisen van de verklaring lijkt als zodanig ook geen toegevoegde waarde te hebben. De bewijslast dat aan de voorwaarden van kwalificatie als kbb wordt voldaan, ligt op grond van de normale bewijslastverdeling reeds bij de belastingplichtige.</w:t>
          </w:r>
          <w:r>
            <w:rPr>
              <w:rStyle w:val="Voetnootmarkering"/>
            </w:rPr>
            <w:footnoteReference w:id="81"/>
          </w:r>
          <w:r w:rsidR="00F70269">
            <w:t xml:space="preserve"> </w:t>
          </w:r>
          <w:r w:rsidRPr="00C02A42">
            <w:t>D</w:t>
          </w:r>
          <w:r>
            <w:t>e inkomenseis</w:t>
          </w:r>
          <w:r w:rsidRPr="00C02A42">
            <w:t xml:space="preserve"> kan </w:t>
          </w:r>
          <w:r>
            <w:t>hij</w:t>
          </w:r>
          <w:r w:rsidRPr="00C02A42">
            <w:t xml:space="preserve"> </w:t>
          </w:r>
          <w:r w:rsidR="00E912FF">
            <w:t xml:space="preserve">dan </w:t>
          </w:r>
          <w:r w:rsidRPr="00C02A42">
            <w:t xml:space="preserve">aannemelijk maken door het </w:t>
          </w:r>
          <w:r>
            <w:t xml:space="preserve">uit </w:t>
          </w:r>
          <w:r>
            <w:lastRenderedPageBreak/>
            <w:t xml:space="preserve">eigen beweging </w:t>
          </w:r>
          <w:r w:rsidRPr="00C02A42">
            <w:t xml:space="preserve">insturen van een </w:t>
          </w:r>
          <w:r>
            <w:t>i</w:t>
          </w:r>
          <w:r w:rsidRPr="00C02A42">
            <w:t xml:space="preserve">nkomensverklaring, maar ook </w:t>
          </w:r>
          <w:r>
            <w:t>met</w:t>
          </w:r>
          <w:r w:rsidRPr="00C02A42">
            <w:t xml:space="preserve"> alternatieven.</w:t>
          </w:r>
          <w:r>
            <w:rPr>
              <w:rStyle w:val="Voetnootmarkering"/>
            </w:rPr>
            <w:footnoteReference w:id="82"/>
          </w:r>
          <w:r w:rsidRPr="00C02A42">
            <w:t xml:space="preserve"> Dit biedt de belastingplichtige armslag, juist in situaties waarin de medewerking van de belastingautoriteit van het woonland geen gegeven is.</w:t>
          </w:r>
        </w:p>
        <w:p w:rsidR="00B34F2F" w:rsidP="00B34F2F" w:rsidRDefault="00B34F2F" w14:paraId="78DFAD74" w14:textId="77777777"/>
        <w:p w:rsidR="00B34F2F" w:rsidP="00B34F2F" w:rsidRDefault="00B34F2F" w14:paraId="380E26D0" w14:textId="7316448B">
          <w:r>
            <w:t>Gezien de wetenschap van de regering dat steeds meer landen niet willen meewerken aan het verstrekken van een inkomensverklaring,</w:t>
          </w:r>
          <w:r>
            <w:rPr>
              <w:rStyle w:val="Voetnootmarkering"/>
            </w:rPr>
            <w:footnoteReference w:id="83"/>
          </w:r>
          <w:r>
            <w:t xml:space="preserve"> komt de vraag op of het onder die omstandigheden blijven verplichten op verzoek een dergelijke verklaring te verstrekken, niet onredelijk bezwarend is voor de belastingplichtige. Daarbij weegt de last voor belastingplichtigen om de verklaring te bemachtigen mogelijk niet op tegen het controlebelang</w:t>
          </w:r>
          <w:r>
            <w:rPr>
              <w:rStyle w:val="Voetnootmarkering"/>
            </w:rPr>
            <w:footnoteReference w:id="84"/>
          </w:r>
          <w:r>
            <w:t xml:space="preserve"> van de inspecteur. In ogenschouw dient daarbij te worden genomen dat het niet kunnen </w:t>
          </w:r>
          <w:r w:rsidR="00C949D2">
            <w:t>overleggen</w:t>
          </w:r>
          <w:r>
            <w:t xml:space="preserve"> van de verklaring voor de belastingplichtige tot het verstrekkende gevolg leidt dat hij niet als kbb kan kwalificeren</w:t>
          </w:r>
          <w:r w:rsidR="00722007">
            <w:t>,</w:t>
          </w:r>
          <w:r>
            <w:t xml:space="preserve"> terwijl het gevolg voor de inspecteur gezien de bewijslastverdeling beperkt lijkt. Dit vraagt om een rechtvaardiging van de maatregel mede in het licht van het evenredigheidsbeginsel en het vrij verkeer van personen.</w:t>
          </w:r>
          <w:r>
            <w:rPr>
              <w:rStyle w:val="Voetnootmarkering"/>
            </w:rPr>
            <w:footnoteReference w:id="85"/>
          </w:r>
          <w:r>
            <w:t xml:space="preserve"> De toelichting besteedt hieraan echter geen aandacht.</w:t>
          </w:r>
        </w:p>
        <w:p w:rsidR="00B34F2F" w:rsidP="00B34F2F" w:rsidRDefault="00B34F2F" w14:paraId="11F3D427" w14:textId="77777777"/>
        <w:p w:rsidR="00B34F2F" w:rsidP="00B34F2F" w:rsidRDefault="00B34F2F" w14:paraId="521EA6CC" w14:textId="77777777">
          <w:r>
            <w:t>d.</w:t>
          </w:r>
          <w:r>
            <w:tab/>
          </w:r>
          <w:r w:rsidRPr="00A41A0E">
            <w:rPr>
              <w:i/>
              <w:iCs/>
            </w:rPr>
            <w:t>Conclusie</w:t>
          </w:r>
        </w:p>
        <w:p w:rsidR="00B34F2F" w:rsidP="00B34F2F" w:rsidRDefault="00B34F2F" w14:paraId="7CF1B6A6" w14:textId="77777777">
          <w:r>
            <w:t>De Afdeling adviseert het, al dan niet op verzoek, moeten verstrekken van een inkomensverklaring als voorwaarde om te kunnen kwalificeren als kbb in zijn geheel te laten vervallen.</w:t>
          </w:r>
          <w:r>
            <w:rPr>
              <w:rStyle w:val="Voetnootmarkering"/>
            </w:rPr>
            <w:footnoteReference w:id="86"/>
          </w:r>
          <w:r>
            <w:t xml:space="preserve"> </w:t>
          </w:r>
        </w:p>
        <w:p w:rsidR="00B34F2F" w:rsidP="00B34F2F" w:rsidRDefault="00B34F2F" w14:paraId="5FF8F6A3" w14:textId="77777777"/>
        <w:p w:rsidR="00B34F2F" w:rsidP="00B34F2F" w:rsidRDefault="00B34F2F" w14:paraId="6D1AC0A0" w14:textId="1220BEF1">
          <w:r>
            <w:t xml:space="preserve">Voor het geval de regering wenst vast te houden aan </w:t>
          </w:r>
          <w:r w:rsidR="0021633C">
            <w:t xml:space="preserve">het kunnen stellen van </w:t>
          </w:r>
          <w:r>
            <w:t xml:space="preserve">deze eis, adviseert de Afdeling in de toelichting dragend te motiveren waarom de regering hiervoor kiest en daarbij in te gaan op het evenredigheidsbeginsel en het vrij verkeer van personen. Ook adviseert zij in dat geval de regeling zo vorm te geven dat deze niet leidt tot een verzwaring ten opzichte van de bestaande </w:t>
          </w:r>
          <w:r w:rsidR="0039090D">
            <w:t>regelgeving</w:t>
          </w:r>
          <w:r>
            <w:t xml:space="preserve">. </w:t>
          </w:r>
        </w:p>
        <w:p w:rsidR="001D4103" w:rsidP="00B34F2F" w:rsidRDefault="001D4103" w14:paraId="19644788" w14:textId="77777777"/>
        <w:p w:rsidR="001D4103" w:rsidP="00B34F2F" w:rsidRDefault="00BF2FEF" w14:paraId="379CA349" w14:textId="1C1127EC">
          <w:pPr>
            <w:rPr>
              <w:u w:val="single"/>
            </w:rPr>
          </w:pPr>
          <w:r>
            <w:t>5</w:t>
          </w:r>
          <w:r w:rsidR="001D4103">
            <w:t>.</w:t>
          </w:r>
          <w:r w:rsidR="001D4103">
            <w:tab/>
          </w:r>
          <w:r w:rsidRPr="008A389D" w:rsidR="008A389D">
            <w:rPr>
              <w:u w:val="single"/>
            </w:rPr>
            <w:t>Portals ANBI-regeling</w:t>
          </w:r>
        </w:p>
        <w:p w:rsidR="008A389D" w:rsidP="00B34F2F" w:rsidRDefault="008A389D" w14:paraId="38BFC054" w14:textId="77777777">
          <w:pPr>
            <w:rPr>
              <w:u w:val="single"/>
            </w:rPr>
          </w:pPr>
        </w:p>
        <w:p w:rsidRPr="00AE09C1" w:rsidR="00C65874" w:rsidP="00C65874" w:rsidRDefault="00C65874" w14:paraId="4D23C54B" w14:textId="77777777">
          <w:pPr>
            <w:rPr>
              <w:i/>
              <w:iCs/>
              <w:szCs w:val="22"/>
            </w:rPr>
          </w:pPr>
          <w:r w:rsidRPr="00AE09C1">
            <w:rPr>
              <w:szCs w:val="22"/>
            </w:rPr>
            <w:t>a.</w:t>
          </w:r>
          <w:r w:rsidRPr="00AE09C1">
            <w:rPr>
              <w:szCs w:val="22"/>
            </w:rPr>
            <w:tab/>
          </w:r>
          <w:r w:rsidRPr="00AE09C1">
            <w:rPr>
              <w:i/>
              <w:iCs/>
              <w:szCs w:val="22"/>
            </w:rPr>
            <w:t>Voorgestelde maatregel</w:t>
          </w:r>
          <w:r>
            <w:rPr>
              <w:i/>
              <w:iCs/>
              <w:szCs w:val="22"/>
            </w:rPr>
            <w:t>en</w:t>
          </w:r>
        </w:p>
        <w:p w:rsidR="00C65874" w:rsidP="00C65874" w:rsidRDefault="00C65874" w14:paraId="7054B2DF" w14:textId="1531E68A">
          <w:pPr>
            <w:rPr>
              <w:szCs w:val="22"/>
            </w:rPr>
          </w:pPr>
          <w:r w:rsidRPr="00AE09C1">
            <w:rPr>
              <w:szCs w:val="22"/>
            </w:rPr>
            <w:t xml:space="preserve">Ten behoeve van het toezicht op </w:t>
          </w:r>
          <w:r w:rsidR="00D66E3B">
            <w:rPr>
              <w:szCs w:val="22"/>
            </w:rPr>
            <w:t xml:space="preserve">en </w:t>
          </w:r>
          <w:r w:rsidRPr="00AE09C1">
            <w:rPr>
              <w:szCs w:val="22"/>
            </w:rPr>
            <w:t>de transparantie van ANBI’s</w:t>
          </w:r>
          <w:r>
            <w:rPr>
              <w:szCs w:val="22"/>
            </w:rPr>
            <w:t xml:space="preserve"> worden twee maatregelen voorgesteld. </w:t>
          </w:r>
        </w:p>
        <w:p w:rsidR="00C65874" w:rsidP="00C65874" w:rsidRDefault="00C65874" w14:paraId="7C5F130A" w14:textId="77777777">
          <w:pPr>
            <w:rPr>
              <w:szCs w:val="22"/>
            </w:rPr>
          </w:pPr>
        </w:p>
        <w:p w:rsidRPr="00AE09C1" w:rsidR="00C65874" w:rsidP="00C65874" w:rsidRDefault="00C65874" w14:paraId="19DB3B73" w14:textId="213BFE62">
          <w:pPr>
            <w:rPr>
              <w:szCs w:val="22"/>
            </w:rPr>
          </w:pPr>
          <w:r>
            <w:rPr>
              <w:szCs w:val="22"/>
            </w:rPr>
            <w:lastRenderedPageBreak/>
            <w:t>De eerste maatregel betreft het via elektronische weg laten plaatvinden van het inkomende en uitgaande berichtenverkeer tussen een ANBI en de Belastingdienst. Daartoe wordt een wettelijke grondslag voorgesteld op basis waarvan bij ministeri</w:t>
          </w:r>
          <w:r>
            <w:rPr>
              <w:rFonts w:eastAsia="Segoe UI Symbol"/>
              <w:szCs w:val="22"/>
            </w:rPr>
            <w:t>ë</w:t>
          </w:r>
          <w:r>
            <w:rPr>
              <w:szCs w:val="22"/>
            </w:rPr>
            <w:t>le regeling een portal kan worden aangewezen waar ANBI-gegevens digitaal aangeleverd en verwerkt worden. Dit is het zogenoemde portal-ANBI toezicht.</w:t>
          </w:r>
          <w:r>
            <w:rPr>
              <w:rStyle w:val="Voetnootmarkering"/>
              <w:szCs w:val="22"/>
            </w:rPr>
            <w:footnoteReference w:id="87"/>
          </w:r>
          <w:r>
            <w:rPr>
              <w:szCs w:val="22"/>
            </w:rPr>
            <w:t xml:space="preserve"> De tweede maatregel betreft het geven van een nadere invulling aan de publicatieverplichting van ANBI’s.</w:t>
          </w:r>
          <w:r>
            <w:rPr>
              <w:rStyle w:val="Voetnootmarkering"/>
              <w:szCs w:val="22"/>
            </w:rPr>
            <w:footnoteReference w:id="88"/>
          </w:r>
          <w:r>
            <w:rPr>
              <w:szCs w:val="22"/>
            </w:rPr>
            <w:t xml:space="preserve"> Daartoe wordt een wettelijke grondslag voorgesteld op basis waarvan bij ministeriële regeling een portal kan worden aangewezen waar ANBI-publicatiegegevens in worden opgenomen. Dit is het zogenoemde portal-ANBI publicatieplicht.</w:t>
          </w:r>
          <w:r w:rsidR="007F0B3E">
            <w:rPr>
              <w:rStyle w:val="Voetnootmarkering"/>
              <w:szCs w:val="22"/>
            </w:rPr>
            <w:footnoteReference w:id="89"/>
          </w:r>
          <w:r>
            <w:rPr>
              <w:szCs w:val="22"/>
            </w:rPr>
            <w:t xml:space="preserve"> </w:t>
          </w:r>
        </w:p>
        <w:p w:rsidRPr="00AE09C1" w:rsidR="00C65874" w:rsidP="00C65874" w:rsidRDefault="00C65874" w14:paraId="0A846633" w14:textId="77777777">
          <w:pPr>
            <w:rPr>
              <w:szCs w:val="22"/>
            </w:rPr>
          </w:pPr>
        </w:p>
        <w:p w:rsidR="00440C6D" w:rsidP="00C65874" w:rsidRDefault="000F6196" w14:paraId="52F4EB8C" w14:textId="0294F6BE">
          <w:pPr>
            <w:rPr>
              <w:szCs w:val="22"/>
            </w:rPr>
          </w:pPr>
          <w:r w:rsidRPr="000F6196">
            <w:rPr>
              <w:szCs w:val="22"/>
            </w:rPr>
            <w:t xml:space="preserve">Beide maatregelen zullen nader bij ministeriële regeling worden uitgewerkt, maar de toelichting geeft al wel enig inzicht in de </w:t>
          </w:r>
          <w:r w:rsidR="006D592E">
            <w:rPr>
              <w:szCs w:val="22"/>
            </w:rPr>
            <w:t xml:space="preserve">beoogde </w:t>
          </w:r>
          <w:r w:rsidRPr="000F6196">
            <w:rPr>
              <w:szCs w:val="22"/>
            </w:rPr>
            <w:t xml:space="preserve">uitwerking. </w:t>
          </w:r>
        </w:p>
        <w:p w:rsidR="009D6E93" w:rsidP="00C65874" w:rsidRDefault="009D6E93" w14:paraId="033C3D5C" w14:textId="77777777">
          <w:pPr>
            <w:rPr>
              <w:szCs w:val="22"/>
            </w:rPr>
          </w:pPr>
        </w:p>
        <w:p w:rsidR="00C65874" w:rsidP="00C65874" w:rsidRDefault="00C65874" w14:paraId="7DBC1ED0" w14:textId="2FE51BCF">
          <w:r>
            <w:rPr>
              <w:szCs w:val="22"/>
            </w:rPr>
            <w:t>b</w:t>
          </w:r>
          <w:r w:rsidRPr="00AE09C1">
            <w:rPr>
              <w:szCs w:val="22"/>
            </w:rPr>
            <w:t>.</w:t>
          </w:r>
          <w:r w:rsidRPr="00AE09C1">
            <w:rPr>
              <w:szCs w:val="22"/>
            </w:rPr>
            <w:tab/>
          </w:r>
          <w:r w:rsidRPr="00944FC9" w:rsidR="00944FC9">
            <w:rPr>
              <w:i/>
              <w:iCs/>
              <w:szCs w:val="22"/>
            </w:rPr>
            <w:t>Niet in Nederland gevestigde A</w:t>
          </w:r>
          <w:r w:rsidRPr="00944FC9">
            <w:rPr>
              <w:i/>
              <w:iCs/>
              <w:szCs w:val="22"/>
            </w:rPr>
            <w:t>NBI’s</w:t>
          </w:r>
        </w:p>
        <w:p w:rsidR="001978DD" w:rsidRDefault="00FC54E1" w14:paraId="520C94F8" w14:textId="488C7006">
          <w:r>
            <w:t>D</w:t>
          </w:r>
          <w:r w:rsidRPr="00E37CF7">
            <w:t>e voorgestelde maatregelen gaan ook gelden voor niet in Nederland gevestigde ANBI’s.</w:t>
          </w:r>
          <w:r>
            <w:rPr>
              <w:rStyle w:val="Voetnootmarkering"/>
            </w:rPr>
            <w:footnoteReference w:id="90"/>
          </w:r>
          <w:r w:rsidRPr="00E37CF7">
            <w:t xml:space="preserve"> De toelichting besteedt geen aandacht aan de gevolgen van de beide portals voor deze categorie ANBI’s en de eventuele Europeesrechtelijke aspecten die daarbij aan de orde kunnen zijn. De Afdeling onderkent dat de ontwikkeling van de portals nog gaande is en de vormgeving daarvan nog niet op alle punten vaststaat. De Afdeling hecht eraan er juist in deze ontwikkelfase op te wijzen dat bezien vanuit het EU-recht administratieve voorschriften zoals taaleisen</w:t>
          </w:r>
          <w:r>
            <w:rPr>
              <w:rStyle w:val="Voetnootmarkering"/>
            </w:rPr>
            <w:footnoteReference w:id="91"/>
          </w:r>
          <w:r w:rsidRPr="00E37CF7">
            <w:t xml:space="preserve"> en toegangseisen</w:t>
          </w:r>
          <w:r w:rsidR="00397C0E">
            <w:rPr>
              <w:rStyle w:val="Voetnootmarkering"/>
            </w:rPr>
            <w:footnoteReference w:id="92"/>
          </w:r>
          <w:r w:rsidRPr="00E37CF7">
            <w:t xml:space="preserve"> tot een belemmering van het vrij verkeer van kapitaal kunnen leiden en om een rechtvaardiging kunnen vragen. De Afdeling adviseert aan deze aspecten in de toelichting aandacht te besteden en deze in een vroeg stadium van besluitvorming over de vormgeving van de portals te betrekken.</w:t>
          </w:r>
        </w:p>
      </w:sdtContent>
    </w:sdt>
    <w:p w:rsidR="00326DAA" w:rsidRDefault="00326DAA" w14:paraId="37732331" w14:textId="77777777"/>
    <w:p w:rsidR="00B20E52" w:rsidRDefault="00B20E52" w14:paraId="5DD8C771" w14:textId="77777777"/>
    <w:sdt>
      <w:sdtPr>
        <w:tag w:val="bmDictum"/>
        <w:id w:val="-708804999"/>
        <w:lock w:val="sdtLocked"/>
        <w:placeholder>
          <w:docPart w:val="93B71A5C829A4F5694E80512785AB3C3"/>
        </w:placeholder>
      </w:sdtPr>
      <w:sdtEndPr/>
      <w:sdtContent>
        <w:p w:rsidR="00302606" w:rsidRDefault="000E0F2A" w14:paraId="144CF7CD" w14:textId="76CD4DBA">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003803B3" w:rsidRDefault="003803B3" w14:paraId="3008D5B1" w14:textId="0AA2C06A"/>
    <w:sectPr w:rsidR="003803B3" w:rsidSect="00237B33">
      <w:headerReference w:type="even" r:id="rId7"/>
      <w:headerReference w:type="default" r:id="rId8"/>
      <w:footerReference w:type="even" r:id="rId9"/>
      <w:footerReference w:type="default" r:id="rId10"/>
      <w:headerReference w:type="first" r:id="rId11"/>
      <w:footerReference w:type="first" r:id="rId12"/>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9711C" w14:textId="77777777" w:rsidR="00EF12DA" w:rsidRDefault="00EF12DA">
      <w:r>
        <w:separator/>
      </w:r>
    </w:p>
  </w:endnote>
  <w:endnote w:type="continuationSeparator" w:id="0">
    <w:p w14:paraId="52F9DC67" w14:textId="77777777" w:rsidR="00EF12DA" w:rsidRDefault="00EF12DA">
      <w:r>
        <w:continuationSeparator/>
      </w:r>
    </w:p>
  </w:endnote>
  <w:endnote w:type="continuationNotice" w:id="1">
    <w:p w14:paraId="6C480E8E" w14:textId="77777777" w:rsidR="00EF12DA" w:rsidRDefault="00EF12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8EA64" w14:textId="77777777" w:rsidR="00CE43EB" w:rsidRDefault="00CE43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DD1488" w14:paraId="520C9500" w14:textId="77777777" w:rsidTr="00D90098">
      <w:tc>
        <w:tcPr>
          <w:tcW w:w="4815" w:type="dxa"/>
        </w:tcPr>
        <w:p w14:paraId="520C94FE" w14:textId="77777777" w:rsidR="00D90098" w:rsidRDefault="00D90098" w:rsidP="00D90098">
          <w:pPr>
            <w:pStyle w:val="Voettekst"/>
          </w:pPr>
        </w:p>
      </w:tc>
      <w:tc>
        <w:tcPr>
          <w:tcW w:w="4247" w:type="dxa"/>
        </w:tcPr>
        <w:p w14:paraId="520C94FF" w14:textId="77777777" w:rsidR="00D90098" w:rsidRDefault="00D90098" w:rsidP="00D90098">
          <w:pPr>
            <w:pStyle w:val="Voettekst"/>
            <w:jc w:val="right"/>
          </w:pPr>
        </w:p>
      </w:tc>
    </w:tr>
  </w:tbl>
  <w:p w14:paraId="520C9501"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B5DAA" w14:textId="639957F4" w:rsidR="00237B33" w:rsidRPr="00237B33" w:rsidRDefault="00237B33">
    <w:pPr>
      <w:pStyle w:val="Voettekst"/>
      <w:rPr>
        <w:rFonts w:ascii="Bembo" w:hAnsi="Bembo"/>
        <w:sz w:val="32"/>
      </w:rPr>
    </w:pPr>
    <w:r w:rsidRPr="00237B33">
      <w:rPr>
        <w:rFonts w:ascii="Bembo" w:hAnsi="Bembo"/>
        <w:sz w:val="32"/>
      </w:rPr>
      <w:t>AAN DE KONING</w:t>
    </w:r>
  </w:p>
  <w:p w14:paraId="182EB778" w14:textId="77777777" w:rsidR="00237B33" w:rsidRDefault="00237B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92CF8" w14:textId="77777777" w:rsidR="00EF12DA" w:rsidRDefault="00EF12DA">
      <w:r>
        <w:separator/>
      </w:r>
    </w:p>
  </w:footnote>
  <w:footnote w:type="continuationSeparator" w:id="0">
    <w:p w14:paraId="58AA7A6E" w14:textId="77777777" w:rsidR="00EF12DA" w:rsidRDefault="00EF12DA">
      <w:r>
        <w:continuationSeparator/>
      </w:r>
    </w:p>
  </w:footnote>
  <w:footnote w:type="continuationNotice" w:id="1">
    <w:p w14:paraId="509C46CA" w14:textId="77777777" w:rsidR="00EF12DA" w:rsidRDefault="00EF12DA"/>
  </w:footnote>
  <w:footnote w:id="2">
    <w:p w14:paraId="6042F810" w14:textId="77777777" w:rsidR="00141D72" w:rsidRDefault="00141D72">
      <w:pPr>
        <w:pStyle w:val="Voetnoottekst"/>
      </w:pPr>
      <w:r>
        <w:rPr>
          <w:rStyle w:val="Voetnootmarkering"/>
        </w:rPr>
        <w:footnoteRef/>
      </w:r>
      <w:r>
        <w:t xml:space="preserve"> </w:t>
      </w:r>
      <w:r w:rsidRPr="00141D72">
        <w:t>De voorgestelde nabestaandenregeling in de Wet compensatie wegens selectie aan de poort is bijvoorbeeld geen fiscale maatregel.</w:t>
      </w:r>
    </w:p>
  </w:footnote>
  <w:footnote w:id="3">
    <w:p w14:paraId="38DC8101" w14:textId="07E18E1C" w:rsidR="00857C83" w:rsidRDefault="00857C83">
      <w:pPr>
        <w:pStyle w:val="Voetnoottekst"/>
      </w:pPr>
      <w:r>
        <w:rPr>
          <w:rStyle w:val="Voetnootmarkering"/>
        </w:rPr>
        <w:footnoteRef/>
      </w:r>
      <w:r w:rsidR="0080425F">
        <w:t xml:space="preserve"> Daarbij is volgens de toelichting sprake van thematische of uitvoeringstechnische samenhang. Memorie van toelichting, paragraaf 1, onder ‘verzamelwetsvoorstellen’.</w:t>
      </w:r>
    </w:p>
  </w:footnote>
  <w:footnote w:id="4">
    <w:p w14:paraId="6ED118DD" w14:textId="4D0D3F29" w:rsidR="00D93EF0" w:rsidRPr="00257474" w:rsidRDefault="00D93EF0" w:rsidP="00D93EF0">
      <w:pPr>
        <w:pStyle w:val="Voetnoottekst"/>
      </w:pPr>
      <w:r w:rsidRPr="00257474">
        <w:rPr>
          <w:rStyle w:val="Voetnootmarkering"/>
        </w:rPr>
        <w:footnoteRef/>
      </w:r>
      <w:r w:rsidRPr="00257474">
        <w:t xml:space="preserve"> Aanwijzing 6.4</w:t>
      </w:r>
      <w:r w:rsidR="00D9484A">
        <w:t xml:space="preserve"> van de Aanwijzingen voor de regelgeving</w:t>
      </w:r>
      <w:r w:rsidRPr="00257474">
        <w:t>.</w:t>
      </w:r>
    </w:p>
  </w:footnote>
  <w:footnote w:id="5">
    <w:p w14:paraId="11C4B1A1" w14:textId="3D2BDF24" w:rsidR="00065DB0" w:rsidRPr="00257474" w:rsidRDefault="00065DB0" w:rsidP="00065DB0">
      <w:pPr>
        <w:pStyle w:val="Voetnoottekst"/>
      </w:pPr>
      <w:r w:rsidRPr="00257474">
        <w:rPr>
          <w:rStyle w:val="Voetnootmarkering"/>
        </w:rPr>
        <w:footnoteRef/>
      </w:r>
      <w:r w:rsidRPr="00257474">
        <w:t xml:space="preserve"> De</w:t>
      </w:r>
      <w:r w:rsidRPr="00257474" w:rsidDel="002B76FC">
        <w:t xml:space="preserve"> </w:t>
      </w:r>
      <w:r>
        <w:t xml:space="preserve">in de aanwijzing </w:t>
      </w:r>
      <w:r w:rsidRPr="00257474">
        <w:t xml:space="preserve">genoemde vormen van samenhang zijn </w:t>
      </w:r>
      <w:r w:rsidRPr="00612D44">
        <w:t>inhoudelijke</w:t>
      </w:r>
      <w:r w:rsidRPr="00257474">
        <w:t xml:space="preserve"> samenhang</w:t>
      </w:r>
      <w:r>
        <w:t>,</w:t>
      </w:r>
      <w:r w:rsidRPr="00257474">
        <w:t xml:space="preserve"> budgettaire samenhang</w:t>
      </w:r>
      <w:r>
        <w:t>,</w:t>
      </w:r>
      <w:r w:rsidRPr="002B76FC">
        <w:t xml:space="preserve"> thematische samenhang </w:t>
      </w:r>
      <w:r>
        <w:t>en</w:t>
      </w:r>
      <w:r w:rsidRPr="002B76FC">
        <w:t xml:space="preserve"> uitvoeringstechnische samenhang</w:t>
      </w:r>
      <w:r>
        <w:t>.</w:t>
      </w:r>
    </w:p>
  </w:footnote>
  <w:footnote w:id="6">
    <w:p w14:paraId="09E0927E" w14:textId="550582A5" w:rsidR="00543578" w:rsidRDefault="00543578">
      <w:pPr>
        <w:pStyle w:val="Voetnoottekst"/>
      </w:pPr>
      <w:r>
        <w:rPr>
          <w:rStyle w:val="Voetnootmarkering"/>
        </w:rPr>
        <w:footnoteRef/>
      </w:r>
      <w:r>
        <w:t xml:space="preserve"> </w:t>
      </w:r>
      <w:r w:rsidRPr="00543578">
        <w:t>Waarbij gezien het diverse fiscale rechtsgebied een verder onderscheid naar soorten belastingen aangewezen kan zijn</w:t>
      </w:r>
      <w:r w:rsidR="00BA1C35">
        <w:t>.</w:t>
      </w:r>
    </w:p>
  </w:footnote>
  <w:footnote w:id="7">
    <w:p w14:paraId="10E47109" w14:textId="3CFCB6B3" w:rsidR="007961C0" w:rsidRDefault="007961C0">
      <w:pPr>
        <w:pStyle w:val="Voetnoottekst"/>
      </w:pPr>
      <w:r>
        <w:rPr>
          <w:rStyle w:val="Voetnootmarkering"/>
        </w:rPr>
        <w:footnoteRef/>
      </w:r>
      <w:r>
        <w:t xml:space="preserve"> </w:t>
      </w:r>
      <w:r w:rsidR="0049172E">
        <w:t xml:space="preserve">Deze compensatie </w:t>
      </w:r>
      <w:r w:rsidR="00777F21" w:rsidRPr="00777F21">
        <w:t>ziet op vergoeding van het nadeel dat de belastingplichtige heeft ervaren door (mogelijk) onrechtmatige selectie van zijn aangifte</w:t>
      </w:r>
      <w:r w:rsidR="00761771">
        <w:t>(</w:t>
      </w:r>
      <w:r w:rsidR="00777F21" w:rsidRPr="00777F21">
        <w:t>n</w:t>
      </w:r>
      <w:r w:rsidR="00761771">
        <w:t>)</w:t>
      </w:r>
      <w:r w:rsidR="00777F21" w:rsidRPr="00777F21">
        <w:t xml:space="preserve">. </w:t>
      </w:r>
      <w:r w:rsidR="00C62D73">
        <w:t>V</w:t>
      </w:r>
      <w:r w:rsidR="00777F21" w:rsidRPr="00777F21">
        <w:t>oor de hoogte van de</w:t>
      </w:r>
      <w:r w:rsidR="00C62D73">
        <w:t>ze</w:t>
      </w:r>
      <w:r w:rsidR="00777F21" w:rsidRPr="00777F21">
        <w:t xml:space="preserve"> tegemoetkoming is aangesloten bij het </w:t>
      </w:r>
      <w:r w:rsidR="00C62D73">
        <w:t xml:space="preserve">directe </w:t>
      </w:r>
      <w:r w:rsidR="00777F21" w:rsidRPr="00777F21">
        <w:t>nadeel van de belastingplichtige</w:t>
      </w:r>
      <w:r w:rsidR="00D7434A">
        <w:t>.</w:t>
      </w:r>
    </w:p>
  </w:footnote>
  <w:footnote w:id="8">
    <w:p w14:paraId="34380A09" w14:textId="77777777" w:rsidR="003E1A19" w:rsidRDefault="003E1A19" w:rsidP="003E1A19">
      <w:pPr>
        <w:pStyle w:val="Voetnoottekst"/>
      </w:pPr>
      <w:r>
        <w:rPr>
          <w:rStyle w:val="Voetnootmarkering"/>
        </w:rPr>
        <w:footnoteRef/>
      </w:r>
      <w:r>
        <w:t xml:space="preserve"> De Belastingdienst zet risicoselectieprocessen in om te bepalen welke aangiften nader inhoudelijk beoordeeld moeten worden. Eén van die selectieprocessen betrof de zogenoemde detectie en selectie aan de poort, waarbij aangiften IB/PVV werden gecontroleerd op onjuistheden. Bij deze selectie werden codes gehanteerd, die werden vastgelegd in de zogenoemde Fraude Signalering Voorziening. In dit signaleringssysteem werden risicosignalen opgeslagen, die ook konden zien op gegevens die niet fiscaal relevant en niet objectief waren. Op grond van de wet zijn de aangiften IB/PVV die mogelijk niet op voor het fiscaal toezicht relevante en objectieve criteria zijn geselecteerd, opnieuw door de inspecteur beoordeeld. Als bij die herbeoordeling voor de selectie geen voor het fiscaal toezicht relevante en objectieve criteria zijn gevonden, wordt de selectie daarmee als onterecht bestempeld.</w:t>
      </w:r>
    </w:p>
  </w:footnote>
  <w:footnote w:id="9">
    <w:p w14:paraId="64E5DD6C" w14:textId="77777777" w:rsidR="003E1A19" w:rsidRDefault="003E1A19" w:rsidP="003E1A19">
      <w:pPr>
        <w:pStyle w:val="Voetnoottekst"/>
      </w:pPr>
      <w:r>
        <w:rPr>
          <w:rStyle w:val="Voetnootmarkering"/>
        </w:rPr>
        <w:footnoteRef/>
      </w:r>
      <w:r>
        <w:t xml:space="preserve"> Memorie van toelichting, paragraaf 2.21.</w:t>
      </w:r>
    </w:p>
  </w:footnote>
  <w:footnote w:id="10">
    <w:p w14:paraId="7C71F737" w14:textId="34048C83" w:rsidR="00C1044A" w:rsidRDefault="00C1044A">
      <w:pPr>
        <w:pStyle w:val="Voetnoottekst"/>
      </w:pPr>
      <w:r>
        <w:rPr>
          <w:rStyle w:val="Voetnootmarkering"/>
        </w:rPr>
        <w:footnoteRef/>
      </w:r>
      <w:r>
        <w:t xml:space="preserve"> </w:t>
      </w:r>
      <w:r w:rsidR="004B666A">
        <w:t>Met het vastleggen van deze tegemoetkoming in de wet hebben betrokken belastingplichtigen vervolgens wel een wettelijke aanspraak op de tegemoetkoming.</w:t>
      </w:r>
    </w:p>
  </w:footnote>
  <w:footnote w:id="11">
    <w:p w14:paraId="616C767D" w14:textId="77777777" w:rsidR="003E1A19" w:rsidRDefault="003E1A19" w:rsidP="003E1A19">
      <w:pPr>
        <w:pStyle w:val="Voetnoottekst"/>
      </w:pPr>
      <w:r>
        <w:rPr>
          <w:rStyle w:val="Voetnootmarkering"/>
        </w:rPr>
        <w:footnoteRef/>
      </w:r>
      <w:r>
        <w:t xml:space="preserve"> Zie de uitvoeringstoets.</w:t>
      </w:r>
    </w:p>
  </w:footnote>
  <w:footnote w:id="12">
    <w:p w14:paraId="1D179D27" w14:textId="0B7DBF56" w:rsidR="008935BE" w:rsidRDefault="008935BE">
      <w:pPr>
        <w:pStyle w:val="Voetnoottekst"/>
      </w:pPr>
      <w:r>
        <w:rPr>
          <w:rStyle w:val="Voetnootmarkering"/>
        </w:rPr>
        <w:footnoteRef/>
      </w:r>
      <w:r>
        <w:t xml:space="preserve"> </w:t>
      </w:r>
      <w:r w:rsidRPr="008935BE">
        <w:t xml:space="preserve">Het gaat om aangiften die mogelijk niet op voor het fiscaal toezicht relevante en objectieve criteria zijn geselecteerd. De correctie van deze aangiften was op zichzelf wel </w:t>
      </w:r>
      <w:r>
        <w:t>rechtmatig</w:t>
      </w:r>
      <w:r w:rsidRPr="008935BE">
        <w:t>.</w:t>
      </w:r>
    </w:p>
  </w:footnote>
  <w:footnote w:id="13">
    <w:p w14:paraId="190A75B9" w14:textId="77777777" w:rsidR="003E1A19" w:rsidRDefault="003E1A19" w:rsidP="003E1A19">
      <w:pPr>
        <w:pStyle w:val="Voetnoottekst"/>
      </w:pPr>
      <w:r>
        <w:rPr>
          <w:rStyle w:val="Voetnootmarkering"/>
        </w:rPr>
        <w:footnoteRef/>
      </w:r>
      <w:r>
        <w:t xml:space="preserve"> Memorie van toelichting, paragraaf 2.21.</w:t>
      </w:r>
    </w:p>
  </w:footnote>
  <w:footnote w:id="14">
    <w:p w14:paraId="41530BA8" w14:textId="6E1937EA" w:rsidR="003E1A19" w:rsidRPr="00154701" w:rsidRDefault="003E1A19" w:rsidP="00832834">
      <w:pPr>
        <w:rPr>
          <w:sz w:val="20"/>
          <w:szCs w:val="20"/>
        </w:rPr>
      </w:pPr>
      <w:r w:rsidRPr="00154701">
        <w:rPr>
          <w:rStyle w:val="Voetnootmarkering"/>
          <w:sz w:val="20"/>
          <w:szCs w:val="20"/>
        </w:rPr>
        <w:footnoteRef/>
      </w:r>
      <w:r w:rsidRPr="00154701">
        <w:rPr>
          <w:sz w:val="20"/>
          <w:szCs w:val="20"/>
        </w:rPr>
        <w:t xml:space="preserve"> Memorie van toelichting, paragraaf 2.21.</w:t>
      </w:r>
    </w:p>
  </w:footnote>
  <w:footnote w:id="15">
    <w:p w14:paraId="4018F26A" w14:textId="4241277A" w:rsidR="001E50DF" w:rsidRDefault="001E50DF">
      <w:pPr>
        <w:pStyle w:val="Voetnoottekst"/>
      </w:pPr>
      <w:r>
        <w:rPr>
          <w:rStyle w:val="Voetnootmarkering"/>
        </w:rPr>
        <w:footnoteRef/>
      </w:r>
      <w:r>
        <w:t xml:space="preserve"> </w:t>
      </w:r>
      <w:r w:rsidRPr="0097162C" w:rsidDel="002F2909">
        <w:t xml:space="preserve">Bij een dergelijke vormgeving zou ook aan overleden belastingplichtigen de </w:t>
      </w:r>
      <w:r w:rsidDel="002F2909">
        <w:t>compensatie</w:t>
      </w:r>
      <w:r w:rsidRPr="0097162C" w:rsidDel="002F2909">
        <w:t xml:space="preserve"> worden toegekend</w:t>
      </w:r>
      <w:r w:rsidDel="002F2909">
        <w:t>,</w:t>
      </w:r>
      <w:r w:rsidRPr="0097162C" w:rsidDel="002F2909">
        <w:t xml:space="preserve"> die </w:t>
      </w:r>
      <w:r w:rsidDel="002F2909">
        <w:t>vervolgens</w:t>
      </w:r>
      <w:r w:rsidRPr="0097162C" w:rsidDel="002F2909">
        <w:t xml:space="preserve"> ten goede zou komen aan de wettelijke erfgenamen. Hier is echter om uitvoeringstechnische redenen van afgezien.</w:t>
      </w:r>
    </w:p>
  </w:footnote>
  <w:footnote w:id="16">
    <w:p w14:paraId="29F2F084" w14:textId="434F40A8" w:rsidR="003E1A19" w:rsidRDefault="003E1A19" w:rsidP="003E1A19">
      <w:pPr>
        <w:pStyle w:val="Voetnoottekst"/>
      </w:pPr>
      <w:r>
        <w:rPr>
          <w:rStyle w:val="Voetnootmarkering"/>
        </w:rPr>
        <w:footnoteRef/>
      </w:r>
      <w:r>
        <w:t xml:space="preserve"> Dit in tegenstelling tot de nabestaandenregeling zoals opgenomen in het bij koninklijke boodschap van 18 december 2024 ingediende wetsvoorstel van wet houdende regels met betrekking tot het tegemoetkomen van burgers ten aanzien van wie door de Belastingdienst en de Dienst Toeslagen ten onrechte geen medewerking aan een buitengerechtelijke schuldregeling is gegeven (Wet onverplichte tegemoetkoming onterechte afwijzing buitengerechtelijke schuldregeling) (Kamerstukken 36675) waarbij aangewezen nabestaanden een vast bedrag van € 500 ontvangen. </w:t>
      </w:r>
    </w:p>
  </w:footnote>
  <w:footnote w:id="17">
    <w:p w14:paraId="6801D28A" w14:textId="77777777" w:rsidR="003E1A19" w:rsidRDefault="003E1A19" w:rsidP="003E1A19">
      <w:pPr>
        <w:pStyle w:val="Voetnoottekst"/>
      </w:pPr>
      <w:r>
        <w:rPr>
          <w:rStyle w:val="Voetnootmarkering"/>
        </w:rPr>
        <w:footnoteRef/>
      </w:r>
      <w:r>
        <w:t xml:space="preserve"> Het gaat hierbij om de (adoptie)kinderen van de overledene of de (adoptie)kinderen van de (voormalige) echtgenoot of (voormalig) geregistreerde partner van de overledene.</w:t>
      </w:r>
    </w:p>
  </w:footnote>
  <w:footnote w:id="18">
    <w:p w14:paraId="34E50645" w14:textId="571C4A9C" w:rsidR="00D42697" w:rsidRDefault="00D42697" w:rsidP="00D42697">
      <w:pPr>
        <w:pStyle w:val="Voetnoottekst"/>
      </w:pPr>
      <w:r>
        <w:rPr>
          <w:rStyle w:val="Voetnootmarkering"/>
        </w:rPr>
        <w:footnoteRef/>
      </w:r>
      <w:r>
        <w:t xml:space="preserve"> Een evenredige toekenning van de tegemoetkoming vindt alleen plaats voor zover nog bij geen van de kinderen een tegemoetkoming is vastgesteld. Hierbij </w:t>
      </w:r>
      <w:r w:rsidRPr="00D429C0">
        <w:t>wordt alleen rekening gehouden met het aantal op het moment van eerste toekenning in beeld zijnde kinderen.</w:t>
      </w:r>
      <w:r>
        <w:t xml:space="preserve"> Hierdoor is de verdeelsleutel niet altijd gelijk aan het totaal voor de tegemoetkoming in aanmerking komende kinderen. Zie ook het in onderdeel c opgenomen voorbeeld.</w:t>
      </w:r>
    </w:p>
  </w:footnote>
  <w:footnote w:id="19">
    <w:p w14:paraId="4A866A79" w14:textId="77777777" w:rsidR="00EA2BD8" w:rsidRDefault="00EA2BD8" w:rsidP="00EA2BD8">
      <w:pPr>
        <w:pStyle w:val="Voetnoottekst"/>
      </w:pPr>
      <w:r>
        <w:rPr>
          <w:rStyle w:val="Voetnootmarkering"/>
        </w:rPr>
        <w:footnoteRef/>
      </w:r>
      <w:r>
        <w:t xml:space="preserve"> A</w:t>
      </w:r>
      <w:r w:rsidRPr="00B7562E">
        <w:t>dvies van de Afdeling advisering van de Raad van State van</w:t>
      </w:r>
      <w:r>
        <w:t xml:space="preserve"> 9 september 2024 over de W</w:t>
      </w:r>
      <w:r w:rsidRPr="008441E7">
        <w:t>et tegemoetkoming onterechte afwijzing buitengerechtelijke schuldregelin</w:t>
      </w:r>
      <w:r>
        <w:t xml:space="preserve">g, </w:t>
      </w:r>
      <w:r w:rsidRPr="008441E7">
        <w:t>W06.24.00215/III</w:t>
      </w:r>
      <w:r>
        <w:t xml:space="preserve">. De citeertitel van het wetsvoorstel is later gewijzigd in ‘Wet </w:t>
      </w:r>
      <w:r w:rsidRPr="00067CE1">
        <w:t>onverplichte tegemoetkoming onterechte afwijzing buitengerechtelijke schuldregeling</w:t>
      </w:r>
      <w:r>
        <w:t xml:space="preserve">’. Het advies is opgenomen in </w:t>
      </w:r>
      <w:r w:rsidRPr="00B7562E">
        <w:t>Kamerstukken II 2024/25, 36675, nr. 4</w:t>
      </w:r>
      <w:r>
        <w:t>.</w:t>
      </w:r>
    </w:p>
  </w:footnote>
  <w:footnote w:id="20">
    <w:p w14:paraId="235A472B" w14:textId="77777777" w:rsidR="003E1A19" w:rsidRDefault="003E1A19" w:rsidP="003E1A19">
      <w:pPr>
        <w:pStyle w:val="Voetnoottekst"/>
      </w:pPr>
      <w:r>
        <w:rPr>
          <w:rStyle w:val="Voetnootmarkering"/>
        </w:rPr>
        <w:footnoteRef/>
      </w:r>
      <w:r>
        <w:t xml:space="preserve"> Zie onderdeel 2 van het a</w:t>
      </w:r>
      <w:r w:rsidRPr="008C48DB">
        <w:t>dvies van de Afdeling advisering van de Raad van State van 9 september 2024 over de Wet tegemoetkoming onterechte afwijzing buitengerechtelijke schuldregeling, W06.24.00215/III, Kamerstukken II 2024/25, 36675, nr. 4</w:t>
      </w:r>
      <w:r>
        <w:t>.</w:t>
      </w:r>
    </w:p>
  </w:footnote>
  <w:footnote w:id="21">
    <w:p w14:paraId="4A339374" w14:textId="77777777" w:rsidR="003E1A19" w:rsidRDefault="003E1A19" w:rsidP="003E1A19">
      <w:pPr>
        <w:pStyle w:val="Voetnoottekst"/>
      </w:pPr>
      <w:r>
        <w:rPr>
          <w:rStyle w:val="Voetnootmarkering"/>
        </w:rPr>
        <w:footnoteRef/>
      </w:r>
      <w:r>
        <w:t xml:space="preserve"> </w:t>
      </w:r>
      <w:r w:rsidRPr="00EC2B3B">
        <w:t>Memorie van toelichting, paragraaf 2.21.</w:t>
      </w:r>
    </w:p>
  </w:footnote>
  <w:footnote w:id="22">
    <w:p w14:paraId="37AC9F16" w14:textId="77777777" w:rsidR="003E1A19" w:rsidRDefault="003E1A19" w:rsidP="003E1A19">
      <w:pPr>
        <w:pStyle w:val="Voetnoottekst"/>
      </w:pPr>
      <w:r>
        <w:rPr>
          <w:rStyle w:val="Voetnootmarkering"/>
        </w:rPr>
        <w:footnoteRef/>
      </w:r>
      <w:r>
        <w:t xml:space="preserve"> Volgens de memorie van toelichting bij de wet is bij een forfaitaire compensatie </w:t>
      </w:r>
      <w:r w:rsidRPr="00C16E78">
        <w:t>die gelijk is aan 100% van de bruto correctie van het verzamelinkomen</w:t>
      </w:r>
      <w:r>
        <w:t xml:space="preserve"> de kans (zeer) klein dat er ondercompensatie optreedt en wordt de belastingplichtige daarmee waarschijnlijk in overwegende mate gecompenseerd voor alle gevolgen van de correctie voor belasting, premies en inkomensafhankelijke regelingen. Memorie van toelichting bij de wet, paragraaf 2.3.2 ‘Forfaitaire compensatie’. </w:t>
      </w:r>
      <w:r w:rsidRPr="00EC2B3B">
        <w:t xml:space="preserve">Kamerstukken II 2023/24, 36424, nr. </w:t>
      </w:r>
      <w:r>
        <w:t>3.</w:t>
      </w:r>
    </w:p>
  </w:footnote>
  <w:footnote w:id="23">
    <w:p w14:paraId="745FCF94" w14:textId="77777777" w:rsidR="003E1A19" w:rsidRDefault="003E1A19" w:rsidP="003E1A19">
      <w:pPr>
        <w:pStyle w:val="Voetnoottekst"/>
      </w:pPr>
      <w:r>
        <w:rPr>
          <w:rStyle w:val="Voetnootmarkering"/>
        </w:rPr>
        <w:footnoteRef/>
      </w:r>
      <w:r>
        <w:t xml:space="preserve"> Memorie van toelichting bij de wet, paragraaf 2.3.2 ‘Forfaitaire compensatie’. </w:t>
      </w:r>
      <w:r w:rsidRPr="00EC2B3B">
        <w:t xml:space="preserve">Kamerstukken II 2023/24, 36424, nr. </w:t>
      </w:r>
      <w:r>
        <w:t>3.</w:t>
      </w:r>
    </w:p>
  </w:footnote>
  <w:footnote w:id="24">
    <w:p w14:paraId="1AAB50A3" w14:textId="77777777" w:rsidR="003E1A19" w:rsidRDefault="003E1A19" w:rsidP="003E1A19">
      <w:pPr>
        <w:pStyle w:val="Voetnoottekst"/>
      </w:pPr>
      <w:r>
        <w:rPr>
          <w:rStyle w:val="Voetnootmarkering"/>
        </w:rPr>
        <w:footnoteRef/>
      </w:r>
      <w:r>
        <w:t xml:space="preserve"> </w:t>
      </w:r>
      <w:r w:rsidRPr="00B4552E">
        <w:t xml:space="preserve">Memorie van toelichting </w:t>
      </w:r>
      <w:r>
        <w:t xml:space="preserve">bij de </w:t>
      </w:r>
      <w:r w:rsidRPr="00B4552E">
        <w:t>wet, paragraaf 2.</w:t>
      </w:r>
      <w:r>
        <w:t>4 ‘Aanvullende compensatie bij bijkomend direct nadeel’</w:t>
      </w:r>
      <w:r w:rsidRPr="00B4552E">
        <w:t>. Kamerstukken II 2023/24, 36424, nr. 3.</w:t>
      </w:r>
    </w:p>
  </w:footnote>
  <w:footnote w:id="25">
    <w:p w14:paraId="1B4F1986" w14:textId="77777777" w:rsidR="00136FEA" w:rsidRDefault="00136FEA" w:rsidP="00136FEA">
      <w:pPr>
        <w:pStyle w:val="Voetnoottekst"/>
      </w:pPr>
      <w:r>
        <w:rPr>
          <w:rStyle w:val="Voetnootmarkering"/>
        </w:rPr>
        <w:footnoteRef/>
      </w:r>
      <w:r>
        <w:t xml:space="preserve"> </w:t>
      </w:r>
      <w:r w:rsidRPr="000151E1">
        <w:t>Voor zover dat met inachtneming van de termijnen voor ambtshalve vermindering aan de orde zou zijn geweest.</w:t>
      </w:r>
    </w:p>
  </w:footnote>
  <w:footnote w:id="26">
    <w:p w14:paraId="61CD4F7E" w14:textId="77777777" w:rsidR="004E5B84" w:rsidRDefault="004E5B84" w:rsidP="004E5B84">
      <w:pPr>
        <w:pStyle w:val="Voetnoottekst"/>
      </w:pPr>
      <w:r>
        <w:rPr>
          <w:rStyle w:val="Voetnootmarkering"/>
        </w:rPr>
        <w:footnoteRef/>
      </w:r>
      <w:r>
        <w:t xml:space="preserve"> Het gaat om aangiften die mogelijk niet op voor het fiscaal toezicht relevante en objectieve criteria zijn geselecteerd. De correctie van deze aangiften was op zichzelf wel rechtmatig.</w:t>
      </w:r>
    </w:p>
  </w:footnote>
  <w:footnote w:id="27">
    <w:p w14:paraId="6F67B370" w14:textId="77777777" w:rsidR="003E1A19" w:rsidRDefault="003E1A19" w:rsidP="003E1A19">
      <w:pPr>
        <w:pStyle w:val="Voetnoottekst"/>
      </w:pPr>
      <w:r>
        <w:rPr>
          <w:rStyle w:val="Voetnootmarkering"/>
        </w:rPr>
        <w:footnoteRef/>
      </w:r>
      <w:r>
        <w:t xml:space="preserve"> Advies van de Afdeling advisering van de Raad van State van 28 augustus 2023 over de Wet compensatie wegens selectie aan de poort, Kamerstukken II 2023/24, 36424, nr. 4.</w:t>
      </w:r>
    </w:p>
  </w:footnote>
  <w:footnote w:id="28">
    <w:p w14:paraId="785BD25C" w14:textId="77777777" w:rsidR="003E1A19" w:rsidRDefault="003E1A19" w:rsidP="003E1A19">
      <w:pPr>
        <w:pStyle w:val="Voetnoottekst"/>
      </w:pPr>
      <w:r>
        <w:rPr>
          <w:rStyle w:val="Voetnootmarkering"/>
        </w:rPr>
        <w:footnoteRef/>
      </w:r>
      <w:r>
        <w:t xml:space="preserve"> Het in artikel XIV, onderdeel B, voorgestelde artikel 2a, eerste en derde lid.</w:t>
      </w:r>
    </w:p>
  </w:footnote>
  <w:footnote w:id="29">
    <w:p w14:paraId="116E14B0" w14:textId="4510E8A0" w:rsidR="00A450B4" w:rsidRDefault="00A450B4">
      <w:pPr>
        <w:pStyle w:val="Voetnoottekst"/>
      </w:pPr>
      <w:r>
        <w:rPr>
          <w:rStyle w:val="Voetnootmarkering"/>
        </w:rPr>
        <w:footnoteRef/>
      </w:r>
      <w:r>
        <w:t xml:space="preserve"> Zowel bij</w:t>
      </w:r>
      <w:r w:rsidRPr="0013270F">
        <w:t xml:space="preserve"> een ambtshalve toekenning </w:t>
      </w:r>
      <w:r>
        <w:t>als</w:t>
      </w:r>
      <w:r w:rsidRPr="0013270F">
        <w:t xml:space="preserve"> bij een verzoek op aanvraag</w:t>
      </w:r>
      <w:r>
        <w:t>.</w:t>
      </w:r>
    </w:p>
  </w:footnote>
  <w:footnote w:id="30">
    <w:p w14:paraId="75A20B3B" w14:textId="77777777" w:rsidR="003E1A19" w:rsidRDefault="003E1A19" w:rsidP="003E1A19">
      <w:pPr>
        <w:pStyle w:val="Voetnoottekst"/>
      </w:pPr>
      <w:r>
        <w:rPr>
          <w:rStyle w:val="Voetnootmarkering"/>
        </w:rPr>
        <w:footnoteRef/>
      </w:r>
      <w:r>
        <w:t xml:space="preserve"> Het in artikel XIV, onderdeel B, voorgestelde artikel 2a, tweede en zesde lid.</w:t>
      </w:r>
    </w:p>
  </w:footnote>
  <w:footnote w:id="31">
    <w:p w14:paraId="01CEEC3B" w14:textId="3E0DBF29" w:rsidR="008B1A56" w:rsidRDefault="008B1A56">
      <w:pPr>
        <w:pStyle w:val="Voetnoottekst"/>
      </w:pPr>
      <w:r>
        <w:rPr>
          <w:rStyle w:val="Voetnootmarkering"/>
        </w:rPr>
        <w:footnoteRef/>
      </w:r>
      <w:r>
        <w:t xml:space="preserve"> </w:t>
      </w:r>
      <w:r w:rsidR="006653D5">
        <w:t xml:space="preserve">En daarmee ook hoger dan </w:t>
      </w:r>
      <w:r w:rsidRPr="008B1A56">
        <w:t xml:space="preserve">het bedrag dat de wettelijke </w:t>
      </w:r>
      <w:r w:rsidR="00FE2B98">
        <w:t>erfgenamen</w:t>
      </w:r>
      <w:r w:rsidRPr="008B1A56">
        <w:t xml:space="preserve"> via ambtshalve vermindering zouden hebben ontvangen. </w:t>
      </w:r>
    </w:p>
  </w:footnote>
  <w:footnote w:id="32">
    <w:p w14:paraId="6495C15B" w14:textId="18AD0683" w:rsidR="003E1A19" w:rsidRDefault="003E1A19" w:rsidP="003E1A19">
      <w:pPr>
        <w:pStyle w:val="Voetnoottekst"/>
      </w:pPr>
      <w:r>
        <w:rPr>
          <w:rStyle w:val="Voetnootmarkering"/>
        </w:rPr>
        <w:footnoteRef/>
      </w:r>
      <w:r>
        <w:t xml:space="preserve"> Een latere aanvrager krijgt hetzelfde bedrag als reeds aan andere nabestaanden is toegekend. De evenredige toekenning wordt dan berekend op basis van minder nabestaanden dan in totaal voor toekenning in aanmerking komen. Zie de vergelijking tussen situatie 3 en 2. </w:t>
      </w:r>
    </w:p>
  </w:footnote>
  <w:footnote w:id="33">
    <w:p w14:paraId="1732F64E" w14:textId="527265E3" w:rsidR="00DE0551" w:rsidRDefault="00DE0551">
      <w:pPr>
        <w:pStyle w:val="Voetnoottekst"/>
      </w:pPr>
      <w:r>
        <w:rPr>
          <w:rStyle w:val="Voetnootmarkering"/>
        </w:rPr>
        <w:footnoteRef/>
      </w:r>
      <w:r>
        <w:t xml:space="preserve"> Twee in beeld zijnde kinderen v</w:t>
      </w:r>
      <w:r w:rsidR="00CD5421">
        <w:t>oor</w:t>
      </w:r>
      <w:r>
        <w:t xml:space="preserve"> wie nog geen tegemoetkoming is vastgesteld</w:t>
      </w:r>
      <w:r w:rsidR="00CD5421">
        <w:t>, toedeling naar evenredigheid.</w:t>
      </w:r>
    </w:p>
  </w:footnote>
  <w:footnote w:id="34">
    <w:p w14:paraId="387702D9" w14:textId="1E1C5878" w:rsidR="00CD5421" w:rsidRDefault="00CD5421">
      <w:pPr>
        <w:pStyle w:val="Voetnoottekst"/>
      </w:pPr>
      <w:r>
        <w:rPr>
          <w:rStyle w:val="Voetnootmarkering"/>
        </w:rPr>
        <w:footnoteRef/>
      </w:r>
      <w:r>
        <w:t xml:space="preserve"> Drie</w:t>
      </w:r>
      <w:r w:rsidRPr="00CD5421">
        <w:t xml:space="preserve"> in beeld zijnde kinderen v</w:t>
      </w:r>
      <w:r>
        <w:t>oor</w:t>
      </w:r>
      <w:r w:rsidRPr="00CD5421">
        <w:t xml:space="preserve"> wie nog geen tegemoetkoming is vastgesteld, toedeling naar evenredigheid.</w:t>
      </w:r>
    </w:p>
  </w:footnote>
  <w:footnote w:id="35">
    <w:p w14:paraId="6027A1B0" w14:textId="77777777" w:rsidR="003E1A19" w:rsidRDefault="003E1A19" w:rsidP="003E1A19">
      <w:pPr>
        <w:pStyle w:val="Voetnoottekst"/>
      </w:pPr>
      <w:r>
        <w:rPr>
          <w:rStyle w:val="Voetnootmarkering"/>
        </w:rPr>
        <w:footnoteRef/>
      </w:r>
      <w:r>
        <w:t xml:space="preserve"> Afgerond in het voordeel van de nabestaanden.</w:t>
      </w:r>
    </w:p>
  </w:footnote>
  <w:footnote w:id="36">
    <w:p w14:paraId="420CB504" w14:textId="5C3619C0" w:rsidR="00CD5421" w:rsidRDefault="00CD5421">
      <w:pPr>
        <w:pStyle w:val="Voetnoottekst"/>
      </w:pPr>
      <w:r>
        <w:rPr>
          <w:rStyle w:val="Voetnootmarkering"/>
        </w:rPr>
        <w:footnoteRef/>
      </w:r>
      <w:r>
        <w:t xml:space="preserve"> Vier</w:t>
      </w:r>
      <w:r w:rsidRPr="00CD5421">
        <w:t xml:space="preserve"> in beeld zijnde kinderen voor wie nog geen tegemoetkoming is vastgesteld, toedeling naar evenredigheid.</w:t>
      </w:r>
    </w:p>
  </w:footnote>
  <w:footnote w:id="37">
    <w:p w14:paraId="6B6A68E7" w14:textId="77777777" w:rsidR="002D7077" w:rsidRDefault="002D7077" w:rsidP="002D7077">
      <w:pPr>
        <w:pStyle w:val="Voetnoottekst"/>
      </w:pPr>
      <w:r>
        <w:rPr>
          <w:rStyle w:val="Voetnootmarkering"/>
        </w:rPr>
        <w:footnoteRef/>
      </w:r>
      <w:r>
        <w:t xml:space="preserve"> Het in artikel XIV, onderdeel B, voorgestelde artikel 2a, vierde lid.</w:t>
      </w:r>
    </w:p>
  </w:footnote>
  <w:footnote w:id="38">
    <w:p w14:paraId="5014E11F" w14:textId="1B06742B" w:rsidR="0046761A" w:rsidRDefault="0046761A">
      <w:pPr>
        <w:pStyle w:val="Voetnoottekst"/>
      </w:pPr>
      <w:r>
        <w:rPr>
          <w:rStyle w:val="Voetnootmarkering"/>
        </w:rPr>
        <w:footnoteRef/>
      </w:r>
      <w:r>
        <w:t xml:space="preserve"> </w:t>
      </w:r>
      <w:r w:rsidRPr="0046761A">
        <w:t>Advies van de Afdeling advisering van de Raad van State van 9 september 2024 over de Wet tegemoetkoming onterechte afwijzing buitengerechtelijke schuldregeling, W06.24.00215/III. Het advies is opgenomen in Kamerstukken II 2024/25, 36675, nr. 4.</w:t>
      </w:r>
      <w:r w:rsidRPr="007A2CF8">
        <w:t xml:space="preserve"> </w:t>
      </w:r>
    </w:p>
  </w:footnote>
  <w:footnote w:id="39">
    <w:p w14:paraId="346B0A7A" w14:textId="7367170A" w:rsidR="00D71580" w:rsidRDefault="00D71580" w:rsidP="00D71580">
      <w:pPr>
        <w:pStyle w:val="Voetnoottekst"/>
      </w:pPr>
      <w:r>
        <w:rPr>
          <w:rStyle w:val="Voetnootmarkering"/>
        </w:rPr>
        <w:footnoteRef/>
      </w:r>
      <w:r>
        <w:t xml:space="preserve"> Als het doel is erkenning van leed vanwege een bepaalde ervaring dan zal deze ervaring voor alle betrokkenen min of meer gelijk zijn. Vanuit dat oogpunt is een voor iedereen gelijk bedrag passend. Als het doel is om direct nadeel te compenseren, zal een individu zijn individuele schade vergoed willen zien.</w:t>
      </w:r>
    </w:p>
  </w:footnote>
  <w:footnote w:id="40">
    <w:p w14:paraId="14523A81" w14:textId="2BDE5AE6" w:rsidR="00FE6C7A" w:rsidRDefault="00FE6C7A">
      <w:pPr>
        <w:pStyle w:val="Voetnoottekst"/>
      </w:pPr>
      <w:r>
        <w:rPr>
          <w:rStyle w:val="Voetnootmarkering"/>
        </w:rPr>
        <w:footnoteRef/>
      </w:r>
      <w:r>
        <w:t xml:space="preserve"> Met een pro rata toedeling bij kinderen.</w:t>
      </w:r>
    </w:p>
  </w:footnote>
  <w:footnote w:id="41">
    <w:p w14:paraId="22A67078" w14:textId="77777777" w:rsidR="00944339" w:rsidRPr="00146F17" w:rsidRDefault="00944339" w:rsidP="00944339">
      <w:pPr>
        <w:pStyle w:val="Voetnoottekst"/>
      </w:pPr>
      <w:r w:rsidRPr="00146F17">
        <w:rPr>
          <w:rStyle w:val="Voetnootmarkering"/>
        </w:rPr>
        <w:footnoteRef/>
      </w:r>
      <w:r w:rsidRPr="00146F17">
        <w:t xml:space="preserve"> Richtlijn 2006/112/EG van de Raad van 28 november 2006 betreffende het gemeenschappelijke stelsel van belasting over de toegevoegde waarde (PbEU 2006, L347)</w:t>
      </w:r>
      <w:r>
        <w:t xml:space="preserve"> (hierna: btw-richtlijn)</w:t>
      </w:r>
      <w:r w:rsidRPr="00146F17">
        <w:t xml:space="preserve">. </w:t>
      </w:r>
    </w:p>
  </w:footnote>
  <w:footnote w:id="42">
    <w:p w14:paraId="66356F2D" w14:textId="77777777" w:rsidR="00944339" w:rsidRPr="00DB57A8" w:rsidRDefault="00944339" w:rsidP="00944339">
      <w:pPr>
        <w:pStyle w:val="Voetnoottekst"/>
      </w:pPr>
      <w:r w:rsidRPr="00DB57A8">
        <w:rPr>
          <w:rStyle w:val="Voetnootmarkering"/>
        </w:rPr>
        <w:footnoteRef/>
      </w:r>
      <w:r w:rsidRPr="00DB57A8">
        <w:t xml:space="preserve"> Artikel 132, eerste lid, aanhef en onderdeel g, btw-richtlijn.</w:t>
      </w:r>
    </w:p>
  </w:footnote>
  <w:footnote w:id="43">
    <w:p w14:paraId="2AF70B68" w14:textId="77777777" w:rsidR="00944339" w:rsidRPr="00DB57A8" w:rsidRDefault="00944339" w:rsidP="00944339">
      <w:pPr>
        <w:pStyle w:val="Voetnoottekst"/>
      </w:pPr>
      <w:r w:rsidRPr="00DB57A8">
        <w:rPr>
          <w:rStyle w:val="Voetnootmarkering"/>
        </w:rPr>
        <w:footnoteRef/>
      </w:r>
      <w:r w:rsidRPr="00DB57A8">
        <w:t xml:space="preserve"> Artikel 133 btw-richtlijn.</w:t>
      </w:r>
    </w:p>
  </w:footnote>
  <w:footnote w:id="44">
    <w:p w14:paraId="627D6A7F" w14:textId="12C8A1F0" w:rsidR="00944339" w:rsidRPr="00DB57A8" w:rsidRDefault="00944339" w:rsidP="00944339">
      <w:pPr>
        <w:pStyle w:val="Voetnoottekst"/>
      </w:pPr>
      <w:r w:rsidRPr="00DB57A8">
        <w:rPr>
          <w:rStyle w:val="Voetnootmarkering"/>
        </w:rPr>
        <w:footnoteRef/>
      </w:r>
      <w:r w:rsidRPr="00DB57A8">
        <w:t xml:space="preserve"> De voorwaarden </w:t>
      </w:r>
      <w:r w:rsidR="00A961EF">
        <w:t>va</w:t>
      </w:r>
      <w:r w:rsidRPr="00DB57A8">
        <w:t>n artikel 133, onderdelen a en d, btw-richtlijn.</w:t>
      </w:r>
    </w:p>
  </w:footnote>
  <w:footnote w:id="45">
    <w:p w14:paraId="006B828D" w14:textId="0AC4E2AA" w:rsidR="00944339" w:rsidRPr="00F71069" w:rsidRDefault="00944339" w:rsidP="00944339">
      <w:pPr>
        <w:pStyle w:val="Voetnoottekst"/>
      </w:pPr>
      <w:r w:rsidRPr="00F71069">
        <w:rPr>
          <w:rStyle w:val="Voetnootmarkering"/>
        </w:rPr>
        <w:footnoteRef/>
      </w:r>
      <w:r w:rsidRPr="00F71069">
        <w:t xml:space="preserve"> </w:t>
      </w:r>
      <w:r>
        <w:t xml:space="preserve">De voorwaarde is dat de </w:t>
      </w:r>
      <w:r w:rsidRPr="002D3364">
        <w:t xml:space="preserve">ondernemer </w:t>
      </w:r>
      <w:r w:rsidRPr="000C183D">
        <w:t xml:space="preserve">niet systematisch het maken van </w:t>
      </w:r>
      <w:r>
        <w:t xml:space="preserve">beogen van </w:t>
      </w:r>
      <w:r w:rsidRPr="000C183D">
        <w:t>winst beo</w:t>
      </w:r>
      <w:r>
        <w:t>o</w:t>
      </w:r>
      <w:r w:rsidRPr="000C183D">
        <w:t>g</w:t>
      </w:r>
      <w:r>
        <w:t xml:space="preserve">t </w:t>
      </w:r>
      <w:r w:rsidRPr="000C183D">
        <w:t xml:space="preserve">en, zo er wel winst wordt gemaakt, </w:t>
      </w:r>
      <w:r>
        <w:t xml:space="preserve">hij </w:t>
      </w:r>
      <w:r w:rsidRPr="000C183D">
        <w:t xml:space="preserve">deze niet </w:t>
      </w:r>
      <w:r>
        <w:t xml:space="preserve">mag </w:t>
      </w:r>
      <w:r w:rsidRPr="000C183D">
        <w:t xml:space="preserve">uitkeren, maar die winst </w:t>
      </w:r>
      <w:r>
        <w:t xml:space="preserve">moet </w:t>
      </w:r>
      <w:r w:rsidRPr="000C183D">
        <w:t>aanwend</w:t>
      </w:r>
      <w:r>
        <w:t>en</w:t>
      </w:r>
      <w:r w:rsidRPr="000C183D">
        <w:t xml:space="preserve"> voor de instandhouding of verbetering van de leveringen en diensten die worden verleend.</w:t>
      </w:r>
      <w:r>
        <w:t xml:space="preserve"> </w:t>
      </w:r>
      <w:r w:rsidRPr="00F71069">
        <w:t xml:space="preserve">Artikel 11, eerste lid, aanhef en onderdeel f, Wet OB 1968 juncto artikel </w:t>
      </w:r>
      <w:r w:rsidRPr="00F71069">
        <w:rPr>
          <w:rFonts w:cs="Tahoma"/>
          <w:color w:val="231F20"/>
        </w:rPr>
        <w:t>7, eerste lid, en bijlage B, Algemene aantekening, derde alinea, UBOB 1968.</w:t>
      </w:r>
      <w:r w:rsidR="006E4677">
        <w:rPr>
          <w:rFonts w:cs="Tahoma"/>
          <w:color w:val="231F20"/>
        </w:rPr>
        <w:t xml:space="preserve"> </w:t>
      </w:r>
      <w:r w:rsidR="006E762F">
        <w:rPr>
          <w:rFonts w:cs="Tahoma"/>
          <w:color w:val="231F20"/>
        </w:rPr>
        <w:t xml:space="preserve">Het </w:t>
      </w:r>
      <w:r w:rsidR="00CB06A3">
        <w:rPr>
          <w:rFonts w:cs="Tahoma"/>
          <w:color w:val="231F20"/>
        </w:rPr>
        <w:t>zou passend zijn</w:t>
      </w:r>
      <w:r w:rsidR="00540B08">
        <w:rPr>
          <w:rFonts w:cs="Tahoma"/>
          <w:color w:val="231F20"/>
        </w:rPr>
        <w:t xml:space="preserve"> </w:t>
      </w:r>
      <w:r w:rsidR="006E762F">
        <w:rPr>
          <w:rFonts w:cs="Tahoma"/>
          <w:color w:val="231F20"/>
        </w:rPr>
        <w:t xml:space="preserve">deze </w:t>
      </w:r>
      <w:r w:rsidR="003C44E6">
        <w:rPr>
          <w:rFonts w:cs="Tahoma"/>
          <w:color w:val="231F20"/>
        </w:rPr>
        <w:t xml:space="preserve">voorwaarde waarvan de tekst is ontleend aan </w:t>
      </w:r>
      <w:r w:rsidR="00704BBF">
        <w:rPr>
          <w:rFonts w:cs="Tahoma"/>
          <w:color w:val="231F20"/>
        </w:rPr>
        <w:t xml:space="preserve">de </w:t>
      </w:r>
      <w:r w:rsidR="00921B8C">
        <w:rPr>
          <w:rFonts w:cs="Tahoma"/>
          <w:color w:val="231F20"/>
        </w:rPr>
        <w:t xml:space="preserve">btw-richtlijn </w:t>
      </w:r>
      <w:r w:rsidR="00540B08">
        <w:rPr>
          <w:rFonts w:cs="Tahoma"/>
          <w:color w:val="231F20"/>
        </w:rPr>
        <w:t>op het niveau van de wet te regelen</w:t>
      </w:r>
      <w:r w:rsidR="00921B8C">
        <w:rPr>
          <w:rFonts w:cs="Tahoma"/>
          <w:color w:val="231F20"/>
        </w:rPr>
        <w:t>.</w:t>
      </w:r>
      <w:r w:rsidR="006E762F">
        <w:rPr>
          <w:rFonts w:cs="Tahoma"/>
          <w:color w:val="231F20"/>
        </w:rPr>
        <w:t xml:space="preserve"> </w:t>
      </w:r>
    </w:p>
  </w:footnote>
  <w:footnote w:id="46">
    <w:p w14:paraId="377C0ABA" w14:textId="77777777" w:rsidR="00944339" w:rsidRPr="00F71069" w:rsidRDefault="00944339" w:rsidP="00944339">
      <w:pPr>
        <w:pStyle w:val="Voetnoottekst"/>
      </w:pPr>
      <w:r w:rsidRPr="00F71069">
        <w:rPr>
          <w:rStyle w:val="Voetnootmarkering"/>
        </w:rPr>
        <w:footnoteRef/>
      </w:r>
      <w:r w:rsidRPr="00F71069">
        <w:t xml:space="preserve"> </w:t>
      </w:r>
      <w:r w:rsidRPr="00F71069">
        <w:rPr>
          <w:rFonts w:cs="Tahoma"/>
          <w:color w:val="231F20"/>
        </w:rPr>
        <w:t>Artikel 11, eerste lid, aanhef en onderdeel f, Wet OB 1968).</w:t>
      </w:r>
      <w:r>
        <w:rPr>
          <w:rFonts w:cs="Tahoma"/>
          <w:color w:val="231F20"/>
        </w:rPr>
        <w:t xml:space="preserve"> Dit is nader uitgewerkt in a</w:t>
      </w:r>
      <w:r w:rsidRPr="00F71069">
        <w:t>rtikel 11, achtste lid, Wet OB 1968 juncto artikel 6b van de Uitvoeringsbeschikking omzetbelasting 1968</w:t>
      </w:r>
      <w:r>
        <w:t>.</w:t>
      </w:r>
    </w:p>
  </w:footnote>
  <w:footnote w:id="47">
    <w:p w14:paraId="2CB4618E" w14:textId="77777777" w:rsidR="00944339" w:rsidRPr="00F71069" w:rsidRDefault="00944339" w:rsidP="00944339">
      <w:pPr>
        <w:pStyle w:val="Voetnoottekst"/>
      </w:pPr>
      <w:r w:rsidRPr="00F71069">
        <w:rPr>
          <w:rStyle w:val="Voetnootmarkering"/>
        </w:rPr>
        <w:footnoteRef/>
      </w:r>
      <w:r w:rsidRPr="00F71069">
        <w:t xml:space="preserve"> Hoge Raad 14 april 2023, ECLI:NL:HR:2023:460.</w:t>
      </w:r>
    </w:p>
  </w:footnote>
  <w:footnote w:id="48">
    <w:p w14:paraId="69F0ABF5" w14:textId="7989F42F" w:rsidR="00D26BA5" w:rsidRDefault="00D26BA5" w:rsidP="00D26BA5">
      <w:pPr>
        <w:pStyle w:val="Voetnoottekst"/>
      </w:pPr>
      <w:r>
        <w:rPr>
          <w:rStyle w:val="Voetnootmarkering"/>
        </w:rPr>
        <w:footnoteRef/>
      </w:r>
      <w:r>
        <w:t xml:space="preserve"> Dit met het </w:t>
      </w:r>
      <w:r w:rsidRPr="00F93B5B">
        <w:t>oog op het belang voor de rechtspraktijk</w:t>
      </w:r>
      <w:r>
        <w:t xml:space="preserve">. </w:t>
      </w:r>
    </w:p>
  </w:footnote>
  <w:footnote w:id="49">
    <w:p w14:paraId="572F068C" w14:textId="77777777" w:rsidR="00944339" w:rsidRPr="00F71069" w:rsidRDefault="00944339" w:rsidP="00944339">
      <w:pPr>
        <w:pStyle w:val="Voetnoottekst"/>
      </w:pPr>
      <w:r w:rsidRPr="00F71069">
        <w:rPr>
          <w:rStyle w:val="Voetnootmarkering"/>
        </w:rPr>
        <w:footnoteRef/>
      </w:r>
      <w:r w:rsidRPr="00F71069">
        <w:t xml:space="preserve"> Post b29, bijlage B, UBOB 1968. </w:t>
      </w:r>
    </w:p>
  </w:footnote>
  <w:footnote w:id="50">
    <w:p w14:paraId="262E3D8D" w14:textId="5DA58C25" w:rsidR="00BA65EA" w:rsidRDefault="00BA65EA">
      <w:pPr>
        <w:pStyle w:val="Voetnoottekst"/>
      </w:pPr>
      <w:r>
        <w:rPr>
          <w:rStyle w:val="Voetnootmarkering"/>
        </w:rPr>
        <w:footnoteRef/>
      </w:r>
      <w:r>
        <w:t xml:space="preserve"> </w:t>
      </w:r>
      <w:r w:rsidR="00020574">
        <w:t xml:space="preserve">De Hoge Raad heeft verder vastgesteld dat dit geen </w:t>
      </w:r>
      <w:r>
        <w:t xml:space="preserve">diensten </w:t>
      </w:r>
      <w:r w:rsidR="00020574">
        <w:t xml:space="preserve">zijn die </w:t>
      </w:r>
      <w:r>
        <w:t>vallen onder schuldhulpverlening</w:t>
      </w:r>
      <w:r w:rsidR="00B13BA5">
        <w:t xml:space="preserve"> zoals bedoeld in post b</w:t>
      </w:r>
      <w:r w:rsidR="00E77569">
        <w:t>33</w:t>
      </w:r>
      <w:r w:rsidR="00B13BA5">
        <w:t>, bijlage B, UBOB 1968.</w:t>
      </w:r>
      <w:r>
        <w:t xml:space="preserve"> </w:t>
      </w:r>
    </w:p>
  </w:footnote>
  <w:footnote w:id="51">
    <w:p w14:paraId="421B19B4" w14:textId="77777777" w:rsidR="00944339" w:rsidRPr="00F71069" w:rsidRDefault="00944339" w:rsidP="00944339">
      <w:pPr>
        <w:pStyle w:val="Voetnoottekst"/>
      </w:pPr>
      <w:r w:rsidRPr="00F71069">
        <w:rPr>
          <w:rStyle w:val="Voetnootmarkering"/>
        </w:rPr>
        <w:footnoteRef/>
      </w:r>
      <w:r w:rsidRPr="00F71069">
        <w:t xml:space="preserve"> Post b29, bijlage B, UBOB 1968. </w:t>
      </w:r>
    </w:p>
  </w:footnote>
  <w:footnote w:id="52">
    <w:p w14:paraId="24B5D700" w14:textId="77777777" w:rsidR="00944339" w:rsidRPr="00DB57A8" w:rsidRDefault="00944339" w:rsidP="00944339">
      <w:pPr>
        <w:pStyle w:val="Voetnoottekst"/>
      </w:pPr>
      <w:r w:rsidRPr="00DB57A8">
        <w:rPr>
          <w:rStyle w:val="Voetnootmarkering"/>
        </w:rPr>
        <w:footnoteRef/>
      </w:r>
      <w:r w:rsidRPr="00DB57A8">
        <w:t xml:space="preserve"> Memorie van toelichting, paragraaf 2.7.</w:t>
      </w:r>
      <w:r>
        <w:t xml:space="preserve"> In de periode vanaf het arrest is via beleidsbesluit eenzelfde situatie toegestaan als gold voor het arrest. </w:t>
      </w:r>
      <w:r w:rsidRPr="00EC1396">
        <w:t>Besluit van de Staatssecretaris van Financiën van 19 april 2023 over aangewezen instellingen die winst beogen en de omzetbelasting (Stcrt. 2023, 12111).</w:t>
      </w:r>
    </w:p>
  </w:footnote>
  <w:footnote w:id="53">
    <w:p w14:paraId="6F05CED9" w14:textId="77777777" w:rsidR="00944339" w:rsidRPr="00804A0A" w:rsidRDefault="00944339" w:rsidP="00944339">
      <w:pPr>
        <w:pStyle w:val="Voetnoottekst"/>
      </w:pPr>
      <w:r w:rsidRPr="00804A0A">
        <w:rPr>
          <w:rStyle w:val="Voetnootmarkering"/>
        </w:rPr>
        <w:footnoteRef/>
      </w:r>
      <w:r w:rsidRPr="00804A0A">
        <w:t xml:space="preserve"> Memorie van toelichting, paragraaf </w:t>
      </w:r>
      <w:r>
        <w:t>10, onder punt 1 ‘kostenstijging’.</w:t>
      </w:r>
    </w:p>
  </w:footnote>
  <w:footnote w:id="54">
    <w:p w14:paraId="01A804DF" w14:textId="77777777" w:rsidR="00944339" w:rsidRPr="00F71069" w:rsidRDefault="00944339" w:rsidP="00944339">
      <w:pPr>
        <w:pStyle w:val="Voetnoottekst"/>
      </w:pPr>
      <w:r w:rsidRPr="00F71069">
        <w:rPr>
          <w:rStyle w:val="Voetnootmarkering"/>
        </w:rPr>
        <w:footnoteRef/>
      </w:r>
      <w:r w:rsidRPr="00F71069">
        <w:t xml:space="preserve"> Artikel 132, eerste lid, aanhef en onderdeel g, btw-richtlijn.</w:t>
      </w:r>
    </w:p>
  </w:footnote>
  <w:footnote w:id="55">
    <w:p w14:paraId="62BD33D1" w14:textId="54EBC8B4" w:rsidR="001B6242" w:rsidRDefault="001B6242">
      <w:pPr>
        <w:pStyle w:val="Voetnoottekst"/>
      </w:pPr>
      <w:r>
        <w:rPr>
          <w:rStyle w:val="Voetnootmarkering"/>
        </w:rPr>
        <w:footnoteRef/>
      </w:r>
      <w:r>
        <w:t xml:space="preserve"> Dit betreft de gehele voorwaarde van artikel 133, </w:t>
      </w:r>
      <w:r w:rsidR="004014E1">
        <w:t>onderdeel a, btw-richtlijn</w:t>
      </w:r>
      <w:r w:rsidR="006A42DB">
        <w:t xml:space="preserve">. </w:t>
      </w:r>
      <w:r w:rsidR="00367586">
        <w:t xml:space="preserve">In de Wet OB </w:t>
      </w:r>
      <w:r w:rsidR="006142D7">
        <w:t xml:space="preserve">1968 is </w:t>
      </w:r>
      <w:r w:rsidR="00873C2C">
        <w:t>niet de gehele voorwaarde opgenomen, deze volgt uit een aantekening bij bijlage B</w:t>
      </w:r>
      <w:r w:rsidR="00F10902">
        <w:t xml:space="preserve"> van het UBOB 1968. Dit komt de leesbaarheid en inzichtelijkheid van de geïmplementeerde regelgeving niet ten goede.</w:t>
      </w:r>
      <w:r>
        <w:t xml:space="preserve"> </w:t>
      </w:r>
    </w:p>
  </w:footnote>
  <w:footnote w:id="56">
    <w:p w14:paraId="25CF9509" w14:textId="77777777" w:rsidR="00944339" w:rsidRPr="00132B6C" w:rsidRDefault="00944339" w:rsidP="00944339">
      <w:pPr>
        <w:pStyle w:val="Voetnoottekst"/>
      </w:pPr>
      <w:r w:rsidRPr="00132B6C">
        <w:rPr>
          <w:rStyle w:val="Voetnootmarkering"/>
        </w:rPr>
        <w:footnoteRef/>
      </w:r>
      <w:r w:rsidRPr="00132B6C">
        <w:t xml:space="preserve"> Memorie van toelichting, paragraaf 2.7, onder ‘Doelmatigheid, doeltreffendheid en evaluatie’. </w:t>
      </w:r>
    </w:p>
  </w:footnote>
  <w:footnote w:id="57">
    <w:p w14:paraId="279552B0" w14:textId="77777777" w:rsidR="00944339" w:rsidRPr="00132B6C" w:rsidRDefault="00944339" w:rsidP="00944339">
      <w:pPr>
        <w:pStyle w:val="Voetnoottekst"/>
      </w:pPr>
      <w:r w:rsidRPr="00132B6C">
        <w:rPr>
          <w:rStyle w:val="Voetnootmarkering"/>
        </w:rPr>
        <w:footnoteRef/>
      </w:r>
      <w:r w:rsidRPr="00132B6C">
        <w:t xml:space="preserve"> De instellingen die vallen onder de uitzondering van Bijlage B, Algemene aantekening, derde alinea, UBOB 1968.</w:t>
      </w:r>
    </w:p>
  </w:footnote>
  <w:footnote w:id="58">
    <w:p w14:paraId="2691F5CE" w14:textId="77777777" w:rsidR="00944339" w:rsidRPr="00F71069" w:rsidRDefault="00944339" w:rsidP="00944339">
      <w:pPr>
        <w:pStyle w:val="Voetnoottekst"/>
      </w:pPr>
      <w:r w:rsidRPr="00F71069">
        <w:rPr>
          <w:rStyle w:val="Voetnootmarkering"/>
        </w:rPr>
        <w:footnoteRef/>
      </w:r>
      <w:r w:rsidRPr="00F71069">
        <w:t xml:space="preserve"> Memorie van toelichting, paragraaf 10, onder punt 1 ‘kostenstijging’.</w:t>
      </w:r>
    </w:p>
  </w:footnote>
  <w:footnote w:id="59">
    <w:p w14:paraId="488FA315" w14:textId="77777777" w:rsidR="00944339" w:rsidRPr="00F71069" w:rsidRDefault="00944339" w:rsidP="00944339">
      <w:pPr>
        <w:pStyle w:val="Voetnoottekst"/>
      </w:pPr>
      <w:r w:rsidRPr="00F71069">
        <w:rPr>
          <w:rStyle w:val="Voetnootmarkering"/>
        </w:rPr>
        <w:footnoteRef/>
      </w:r>
      <w:r w:rsidRPr="00F71069">
        <w:t xml:space="preserve"> Post b29, bijlage B, UBOB 1968 waar ook bewindvoerders en curatoren onder vallen. </w:t>
      </w:r>
    </w:p>
  </w:footnote>
  <w:footnote w:id="60">
    <w:p w14:paraId="448F1ED7" w14:textId="77777777" w:rsidR="00944339" w:rsidRPr="00F71069" w:rsidRDefault="00944339" w:rsidP="00944339">
      <w:pPr>
        <w:pStyle w:val="Voetnoottekst"/>
      </w:pPr>
      <w:r w:rsidRPr="00F71069">
        <w:rPr>
          <w:rStyle w:val="Voetnootmarkering"/>
        </w:rPr>
        <w:footnoteRef/>
      </w:r>
      <w:r w:rsidRPr="00F71069">
        <w:t xml:space="preserve"> Besluit van 15 december 2005, houdende wijziging van het Uitvoeringsbesluit omzetbelasting 1968 in verband met een herziening van de vrijstelling voor sociale en culturele prestaties alsmede met een aanpassing op enkele onderdelen (Stb. 2005, 687), toelichting onderdeel E6. </w:t>
      </w:r>
    </w:p>
  </w:footnote>
  <w:footnote w:id="61">
    <w:p w14:paraId="05582F5E" w14:textId="27CFBB5C" w:rsidR="00E8518F" w:rsidRDefault="00E8518F" w:rsidP="00E8518F">
      <w:pPr>
        <w:pStyle w:val="Voetnoottekst"/>
      </w:pPr>
      <w:r>
        <w:rPr>
          <w:rStyle w:val="Voetnootmarkering"/>
        </w:rPr>
        <w:footnoteRef/>
      </w:r>
      <w:r>
        <w:t xml:space="preserve"> </w:t>
      </w:r>
      <w:r w:rsidR="005A7042">
        <w:t xml:space="preserve">Een </w:t>
      </w:r>
      <w:r>
        <w:t>klein</w:t>
      </w:r>
      <w:r w:rsidRPr="00F8449A">
        <w:t xml:space="preserve"> deel </w:t>
      </w:r>
      <w:r>
        <w:t>van</w:t>
      </w:r>
      <w:r w:rsidRPr="00F8449A">
        <w:t xml:space="preserve"> de sector dat geen winst beoogt </w:t>
      </w:r>
      <w:r w:rsidR="00B675A3">
        <w:t xml:space="preserve">krijgt </w:t>
      </w:r>
      <w:r w:rsidRPr="00F8449A">
        <w:t xml:space="preserve">de vrijstelling en </w:t>
      </w:r>
      <w:r>
        <w:t>daardoor</w:t>
      </w:r>
      <w:r w:rsidRPr="00F8449A">
        <w:t xml:space="preserve"> </w:t>
      </w:r>
      <w:r w:rsidR="00B675A3">
        <w:t xml:space="preserve">treedt </w:t>
      </w:r>
      <w:r w:rsidRPr="00F8449A">
        <w:t>een verstoring in de concurrentieverhouding</w:t>
      </w:r>
      <w:r>
        <w:t>en</w:t>
      </w:r>
      <w:r w:rsidRPr="00F8449A">
        <w:t xml:space="preserve"> op met het overgrote deel van de rest van de sector</w:t>
      </w:r>
      <w:r w:rsidR="00B675A3">
        <w:t>.</w:t>
      </w:r>
    </w:p>
  </w:footnote>
  <w:footnote w:id="62">
    <w:p w14:paraId="399A49C4" w14:textId="77777777" w:rsidR="00BB1441" w:rsidRDefault="00BB1441" w:rsidP="00BB1441">
      <w:pPr>
        <w:pStyle w:val="Voetnoottekst"/>
      </w:pPr>
      <w:r>
        <w:rPr>
          <w:rStyle w:val="Voetnootmarkering"/>
        </w:rPr>
        <w:footnoteRef/>
      </w:r>
      <w:r>
        <w:t xml:space="preserve"> </w:t>
      </w:r>
      <w:r w:rsidRPr="001774B9">
        <w:t>Zowel winst als niet-winst beogende ondernemers</w:t>
      </w:r>
      <w:r>
        <w:t>.</w:t>
      </w:r>
    </w:p>
  </w:footnote>
  <w:footnote w:id="63">
    <w:p w14:paraId="6F0CC994" w14:textId="77777777" w:rsidR="00BB1441" w:rsidRDefault="00BB1441" w:rsidP="00BB1441">
      <w:pPr>
        <w:pStyle w:val="Voetnoottekst"/>
      </w:pPr>
      <w:r>
        <w:rPr>
          <w:rStyle w:val="Voetnootmarkering"/>
        </w:rPr>
        <w:footnoteRef/>
      </w:r>
      <w:r>
        <w:t xml:space="preserve"> De Hoge Raad overweegt dat als komt vast te staan dat een groot deel van deze instellingen (dit zijn d</w:t>
      </w:r>
      <w:r w:rsidRPr="001774B9">
        <w:t>e instellingen, bedoeld in post b29, bijlage B, UBOB 1968</w:t>
      </w:r>
      <w:r>
        <w:t xml:space="preserve">) in meer of mindere mate winstbeogend zijn, dat ertoe kan leiden dat ook niet-winstbeogende instellingen de vrijstelling niet deelachtig kunnen worden. </w:t>
      </w:r>
      <w:r w:rsidRPr="001774B9">
        <w:t>Hoge Raad 14 april 2023, ECLI:NL:HR:2023:460, r.o. 3.2.5.</w:t>
      </w:r>
    </w:p>
  </w:footnote>
  <w:footnote w:id="64">
    <w:p w14:paraId="31988F0F" w14:textId="77777777" w:rsidR="009B0C53" w:rsidRDefault="009B0C53" w:rsidP="009B0C53">
      <w:pPr>
        <w:pStyle w:val="Voetnoottekst"/>
      </w:pPr>
      <w:r>
        <w:rPr>
          <w:rStyle w:val="Voetnootmarkering"/>
        </w:rPr>
        <w:footnoteRef/>
      </w:r>
      <w:r>
        <w:t xml:space="preserve"> </w:t>
      </w:r>
      <w:hyperlink r:id="rId1" w:history="1">
        <w:r w:rsidRPr="00FC5854">
          <w:rPr>
            <w:rStyle w:val="Hyperlink"/>
          </w:rPr>
          <w:t>Overheid.nl | Consultatie Fiscale verzamelwet 2026</w:t>
        </w:r>
      </w:hyperlink>
      <w:r>
        <w:t>.</w:t>
      </w:r>
    </w:p>
  </w:footnote>
  <w:footnote w:id="65">
    <w:p w14:paraId="44B4FF07" w14:textId="77777777" w:rsidR="009B0C53" w:rsidRPr="00F71069" w:rsidRDefault="009B0C53" w:rsidP="009B0C53">
      <w:pPr>
        <w:pStyle w:val="Voetnoottekst"/>
      </w:pPr>
      <w:r w:rsidRPr="00F71069">
        <w:rPr>
          <w:rStyle w:val="Voetnootmarkering"/>
        </w:rPr>
        <w:footnoteRef/>
      </w:r>
      <w:r w:rsidRPr="00F71069">
        <w:t xml:space="preserve"> Er gelden gereguleerde tarieven die zijn opgenomen in de Regeling beloning curatoren, bewindvoerders en mentoren.</w:t>
      </w:r>
    </w:p>
  </w:footnote>
  <w:footnote w:id="66">
    <w:p w14:paraId="3C1A5366" w14:textId="006CF73B" w:rsidR="002D0A75" w:rsidRDefault="002D0A75">
      <w:pPr>
        <w:pStyle w:val="Voetnoottekst"/>
      </w:pPr>
      <w:r>
        <w:rPr>
          <w:rStyle w:val="Voetnootmarkering"/>
        </w:rPr>
        <w:footnoteRef/>
      </w:r>
      <w:r>
        <w:t xml:space="preserve"> Bij zowel het beogen als niet-beogen van winst.</w:t>
      </w:r>
    </w:p>
  </w:footnote>
  <w:footnote w:id="67">
    <w:p w14:paraId="349521D9" w14:textId="77777777" w:rsidR="00944339" w:rsidRPr="00D27E5D" w:rsidRDefault="00944339" w:rsidP="00944339">
      <w:pPr>
        <w:pStyle w:val="Voetnoottekst"/>
      </w:pPr>
      <w:r w:rsidRPr="00D27E5D">
        <w:rPr>
          <w:rStyle w:val="Voetnootmarkering"/>
        </w:rPr>
        <w:footnoteRef/>
      </w:r>
      <w:r w:rsidRPr="00D27E5D">
        <w:t xml:space="preserve"> Met de regulering van tarieven wordt beoogd de hulp die deze sector biedt toegankelijk te houden. Als belanghebbenden de hulp niet zelf kunnen financieren worden gemeenten geacht via de bijzondere bijstand </w:t>
      </w:r>
      <w:r>
        <w:t xml:space="preserve">deze </w:t>
      </w:r>
      <w:r w:rsidRPr="00D27E5D">
        <w:t>toegankelijkheid te waarborgen.</w:t>
      </w:r>
      <w:r>
        <w:t xml:space="preserve"> De hoogte van de tarieven is daarmee mede bepalend voor de kosten van de bijzondere bijstand voor gemeenten en de bekostiging vanuit het Rijk voor het gemeentelijk domein.</w:t>
      </w:r>
    </w:p>
  </w:footnote>
  <w:footnote w:id="68">
    <w:p w14:paraId="1C45B2C8" w14:textId="77777777" w:rsidR="00B34F2F" w:rsidRDefault="00B34F2F" w:rsidP="00B34F2F">
      <w:pPr>
        <w:pStyle w:val="Voetnoottekst"/>
      </w:pPr>
      <w:r>
        <w:rPr>
          <w:rStyle w:val="Voetnootmarkering"/>
        </w:rPr>
        <w:footnoteRef/>
      </w:r>
      <w:r>
        <w:t xml:space="preserve"> </w:t>
      </w:r>
      <w:r w:rsidRPr="00671C89">
        <w:t xml:space="preserve">Een kbb komt in aanmerking voor dezelfde fiscale aftrekposten en heffingskortingen als een binnenlandse belastingplichtige. </w:t>
      </w:r>
    </w:p>
  </w:footnote>
  <w:footnote w:id="69">
    <w:p w14:paraId="38E86F3C" w14:textId="77777777" w:rsidR="00B34F2F" w:rsidRDefault="00B34F2F" w:rsidP="00B34F2F">
      <w:pPr>
        <w:pStyle w:val="Voetnoottekst"/>
      </w:pPr>
      <w:r>
        <w:rPr>
          <w:rStyle w:val="Voetnootmarkering"/>
        </w:rPr>
        <w:footnoteRef/>
      </w:r>
      <w:r>
        <w:t xml:space="preserve"> Artikel 7.8, zesde lid, van de Wet inkomstenbelasting 2001 (Wet IB 2001).</w:t>
      </w:r>
    </w:p>
  </w:footnote>
  <w:footnote w:id="70">
    <w:p w14:paraId="5B2A7A09" w14:textId="77777777" w:rsidR="002668AA" w:rsidRDefault="002668AA" w:rsidP="002668AA">
      <w:pPr>
        <w:pStyle w:val="Voetnoottekst"/>
      </w:pPr>
      <w:r>
        <w:rPr>
          <w:rStyle w:val="Voetnootmarkering"/>
        </w:rPr>
        <w:footnoteRef/>
      </w:r>
      <w:r>
        <w:t xml:space="preserve"> Met terugwerkende kracht tot en met 1 januari 2018. </w:t>
      </w:r>
    </w:p>
  </w:footnote>
  <w:footnote w:id="71">
    <w:p w14:paraId="4759D8F1" w14:textId="77777777" w:rsidR="00B34F2F" w:rsidRDefault="00B34F2F" w:rsidP="00B34F2F">
      <w:pPr>
        <w:pStyle w:val="Voetnoottekst"/>
      </w:pPr>
      <w:r>
        <w:rPr>
          <w:rStyle w:val="Voetnootmarkering"/>
        </w:rPr>
        <w:footnoteRef/>
      </w:r>
      <w:r>
        <w:t xml:space="preserve"> Artikel 21bis, vierde lid, van het Uitvoeringsbesluit inkomstenbelasting 2001.</w:t>
      </w:r>
    </w:p>
  </w:footnote>
  <w:footnote w:id="72">
    <w:p w14:paraId="5CE46E31" w14:textId="77777777" w:rsidR="00B34F2F" w:rsidRDefault="00B34F2F" w:rsidP="00B34F2F">
      <w:pPr>
        <w:pStyle w:val="Voetnoottekst"/>
      </w:pPr>
      <w:r>
        <w:rPr>
          <w:rStyle w:val="Voetnootmarkering"/>
        </w:rPr>
        <w:footnoteRef/>
      </w:r>
      <w:r>
        <w:t xml:space="preserve"> </w:t>
      </w:r>
      <w:r w:rsidRPr="00B521CA">
        <w:t>Dit kan bijvoorbeeld door een aangifte, aanslag of andere verklaringen en beschikkingen van de belastingautoriteit van zijn woonstaat te verstrekken.</w:t>
      </w:r>
      <w:r>
        <w:t xml:space="preserve"> Nota van toelichting bij het Eindejaarsbesluit 2023, paragraaf 2.1, onder ‘</w:t>
      </w:r>
      <w:r w:rsidRPr="00B521CA">
        <w:t>Kwalificerende buitenlandse belastingplichtige</w:t>
      </w:r>
      <w:r>
        <w:t>’.</w:t>
      </w:r>
    </w:p>
  </w:footnote>
  <w:footnote w:id="73">
    <w:p w14:paraId="59DC62E6" w14:textId="7877854C" w:rsidR="003768AB" w:rsidRDefault="003768AB">
      <w:pPr>
        <w:pStyle w:val="Voetnoottekst"/>
      </w:pPr>
      <w:r>
        <w:rPr>
          <w:rStyle w:val="Voetnootmarkering"/>
        </w:rPr>
        <w:footnoteRef/>
      </w:r>
      <w:r>
        <w:t xml:space="preserve"> </w:t>
      </w:r>
      <w:r w:rsidR="00A048E1" w:rsidRPr="00A048E1">
        <w:t>Nota van toelichting bij het Eindejaarsbesluit 2023, paragraaf 2.1, onder ‘Kwalificerende buitenlandse belastingplichtige’.</w:t>
      </w:r>
    </w:p>
  </w:footnote>
  <w:footnote w:id="74">
    <w:p w14:paraId="42642312" w14:textId="77777777" w:rsidR="00B34F2F" w:rsidRDefault="00B34F2F" w:rsidP="00B34F2F">
      <w:pPr>
        <w:pStyle w:val="Voetnoottekst"/>
      </w:pPr>
      <w:r>
        <w:rPr>
          <w:rStyle w:val="Voetnootmarkering"/>
        </w:rPr>
        <w:footnoteRef/>
      </w:r>
      <w:r>
        <w:t xml:space="preserve"> Memorie van toelichting, paragraaf 2.4. Overigens </w:t>
      </w:r>
      <w:r w:rsidRPr="003603CD">
        <w:t xml:space="preserve">zijn </w:t>
      </w:r>
      <w:r>
        <w:t xml:space="preserve">er </w:t>
      </w:r>
      <w:r w:rsidRPr="003603CD">
        <w:t>al langer signalen dat andere belastingautoriteiten niet altijd willen meewerken: Verslag van een schriftelijk overleg inzake internationaal fiscaal (verdrags)beleid, Kamerstukken II 2019/20, 25087, nr. 253 en de Rapportage van knelpunten van fiscale grensarbeiders 2019, Kamerstukken II 2019/20, 26834, nr. 46, blg-901794, p. 3.</w:t>
      </w:r>
    </w:p>
  </w:footnote>
  <w:footnote w:id="75">
    <w:p w14:paraId="16A23824" w14:textId="77777777" w:rsidR="00B34F2F" w:rsidRDefault="00B34F2F" w:rsidP="00B34F2F">
      <w:pPr>
        <w:pStyle w:val="Voetnoottekst"/>
      </w:pPr>
      <w:r>
        <w:rPr>
          <w:rStyle w:val="Voetnootmarkering"/>
        </w:rPr>
        <w:footnoteRef/>
      </w:r>
      <w:r>
        <w:t xml:space="preserve"> Het voorgestelde artikel 7.8, zesde lid, Wet IB 2001.</w:t>
      </w:r>
    </w:p>
  </w:footnote>
  <w:footnote w:id="76">
    <w:p w14:paraId="6850854F" w14:textId="77777777" w:rsidR="00B34F2F" w:rsidRDefault="00B34F2F" w:rsidP="00B34F2F">
      <w:pPr>
        <w:pStyle w:val="Voetnoottekst"/>
      </w:pPr>
      <w:r>
        <w:rPr>
          <w:rStyle w:val="Voetnootmarkering"/>
        </w:rPr>
        <w:footnoteRef/>
      </w:r>
      <w:r>
        <w:t xml:space="preserve"> Memorie van toelichting, paragraaf 2.4.</w:t>
      </w:r>
    </w:p>
  </w:footnote>
  <w:footnote w:id="77">
    <w:p w14:paraId="7417056F" w14:textId="6E897BAB" w:rsidR="00B34F2F" w:rsidRDefault="00B34F2F" w:rsidP="00B34F2F">
      <w:pPr>
        <w:pStyle w:val="Voetnoottekst"/>
      </w:pPr>
      <w:r>
        <w:rPr>
          <w:rStyle w:val="Voetnootmarkering"/>
        </w:rPr>
        <w:footnoteRef/>
      </w:r>
      <w:r>
        <w:t xml:space="preserve"> Dit zal via een algemene maatregel van bestuur moeten worden geregeld.</w:t>
      </w:r>
    </w:p>
  </w:footnote>
  <w:footnote w:id="78">
    <w:p w14:paraId="32385615" w14:textId="28AB425B" w:rsidR="00B34F2F" w:rsidRDefault="00B34F2F" w:rsidP="00B34F2F">
      <w:pPr>
        <w:pStyle w:val="Voetnoottekst"/>
      </w:pPr>
      <w:r>
        <w:rPr>
          <w:rStyle w:val="Voetnootmarkering"/>
        </w:rPr>
        <w:footnoteRef/>
      </w:r>
      <w:r>
        <w:t xml:space="preserve"> Memorie van toelichting, paragraaf 2.4</w:t>
      </w:r>
      <w:r w:rsidR="00B9551A">
        <w:t xml:space="preserve"> en artikelsgewijze toelichting</w:t>
      </w:r>
      <w:r w:rsidR="00DC6AB7">
        <w:t xml:space="preserve"> bij artikel 7.8 Wet IB 2001</w:t>
      </w:r>
      <w:r>
        <w:t xml:space="preserve">. In paragraaf </w:t>
      </w:r>
      <w:r w:rsidR="00DC6AB7">
        <w:t>2.4</w:t>
      </w:r>
      <w:r>
        <w:t xml:space="preserve"> onder ‘</w:t>
      </w:r>
      <w:r w:rsidRPr="002C2A6A">
        <w:t>Uitvoeringsgevolgen Belastingdienst, Douane en Dienst Toeslagen</w:t>
      </w:r>
      <w:r>
        <w:t xml:space="preserve">’ staat echter dat de voorgestelde regeling een juridische grondslag biedt voor de inspecteur om, nadat hij om de verklaring heeft gevraagd, dit verzoek alsnog buiten beschouwing te laten en genoegen te nemen met andere bewijsstukken. De voorgestelde wettekst biedt die ruimte echter niet. </w:t>
      </w:r>
      <w:r w:rsidR="005F07AC" w:rsidRPr="005F07AC">
        <w:t xml:space="preserve">Deze tekst in de toelichting sluit verder ook niet aan op overige passages in de toelichting en de uitvoeringstoets. </w:t>
      </w:r>
    </w:p>
  </w:footnote>
  <w:footnote w:id="79">
    <w:p w14:paraId="364B26B1" w14:textId="747F74C8" w:rsidR="00B34F2F" w:rsidRDefault="00B34F2F" w:rsidP="00B34F2F">
      <w:pPr>
        <w:pStyle w:val="Voetnoottekst"/>
      </w:pPr>
      <w:r>
        <w:rPr>
          <w:rStyle w:val="Voetnootmarkering"/>
        </w:rPr>
        <w:footnoteRef/>
      </w:r>
      <w:r>
        <w:t xml:space="preserve"> Van een eis van het standaard overleggen van een verklaring bij de initiële kwalificatie naar het alleen overleggen op verzoek van de inspecteur.</w:t>
      </w:r>
    </w:p>
  </w:footnote>
  <w:footnote w:id="80">
    <w:p w14:paraId="40BBE2E5" w14:textId="476031E8" w:rsidR="00C66DE3" w:rsidRDefault="00C66DE3">
      <w:pPr>
        <w:pStyle w:val="Voetnoottekst"/>
      </w:pPr>
      <w:r>
        <w:rPr>
          <w:rStyle w:val="Voetnootmarkering"/>
        </w:rPr>
        <w:footnoteRef/>
      </w:r>
      <w:r>
        <w:t xml:space="preserve"> </w:t>
      </w:r>
      <w:r w:rsidR="00B9551A" w:rsidRPr="00B9551A">
        <w:t>De wettelijke mogelijkheid om vanwege doelmatigheidsredenen van een verklaring af te zien, komt met het voorstel te vervallen en daarmee ook de mogelijkheid om de verklaring vanwege zware praktische bezwaren achterwege te laten. Deze bezwaren zijn in de toelichting bij het Eindejaarsbesluit 2023 genoemd. Nota van toelichting bij het Eindejaarsbesluit 2023, paragraaf 2.1, onder ‘Kwalificerende buitenlandse belastingplichtige’.</w:t>
      </w:r>
    </w:p>
  </w:footnote>
  <w:footnote w:id="81">
    <w:p w14:paraId="7C181D94" w14:textId="6BBF2D66" w:rsidR="00B34F2F" w:rsidRDefault="00B34F2F" w:rsidP="00B34F2F">
      <w:pPr>
        <w:pStyle w:val="Voetnoottekst"/>
      </w:pPr>
      <w:r>
        <w:rPr>
          <w:rStyle w:val="Voetnootmarkering"/>
        </w:rPr>
        <w:footnoteRef/>
      </w:r>
      <w:r>
        <w:t xml:space="preserve"> De bewijslastverdeling in het fiscale recht is gebaseerd op het uitgangspunt ‘wie stelt, bewijst’.</w:t>
      </w:r>
    </w:p>
  </w:footnote>
  <w:footnote w:id="82">
    <w:p w14:paraId="4433A955" w14:textId="7804D2C5" w:rsidR="00B34F2F" w:rsidRDefault="00B34F2F" w:rsidP="00B34F2F">
      <w:pPr>
        <w:pStyle w:val="Voetnoottekst"/>
      </w:pPr>
      <w:r>
        <w:rPr>
          <w:rStyle w:val="Voetnootmarkering"/>
        </w:rPr>
        <w:footnoteRef/>
      </w:r>
      <w:r>
        <w:t xml:space="preserve"> </w:t>
      </w:r>
      <w:r w:rsidR="00D66E3B" w:rsidRPr="00D66E3B">
        <w:t>Eerder door de regering genoemde alternatieven zijn het verstrekken van een aangifte, aanslag of andere verklaringen en beschikkingen van de belastingautoriteit van de woonstaat. Nota van toelichting bij het Eindejaarsbesluit 2023, paragraaf 2.1, onder ‘Kwalificerende buitenlandse belastingplichtige’.</w:t>
      </w:r>
    </w:p>
  </w:footnote>
  <w:footnote w:id="83">
    <w:p w14:paraId="0CF3F162" w14:textId="77777777" w:rsidR="00B34F2F" w:rsidRDefault="00B34F2F" w:rsidP="00B34F2F">
      <w:pPr>
        <w:pStyle w:val="Voetnoottekst"/>
      </w:pPr>
      <w:r>
        <w:rPr>
          <w:rStyle w:val="Voetnootmarkering"/>
        </w:rPr>
        <w:footnoteRef/>
      </w:r>
      <w:r>
        <w:t xml:space="preserve"> </w:t>
      </w:r>
      <w:r w:rsidRPr="00B341F2">
        <w:t>Memorie van toelichting, paragraaf 2.4.</w:t>
      </w:r>
    </w:p>
  </w:footnote>
  <w:footnote w:id="84">
    <w:p w14:paraId="057FE55E" w14:textId="77777777" w:rsidR="00B34F2F" w:rsidRDefault="00B34F2F" w:rsidP="00B34F2F">
      <w:pPr>
        <w:pStyle w:val="Voetnoottekst"/>
      </w:pPr>
      <w:r>
        <w:rPr>
          <w:rStyle w:val="Voetnootmarkering"/>
        </w:rPr>
        <w:footnoteRef/>
      </w:r>
      <w:r>
        <w:t xml:space="preserve"> Memorie van toelichting, paragraaf 2.4, onder ‘</w:t>
      </w:r>
      <w:r w:rsidRPr="005E25E3">
        <w:t>Doelmatigheid, doeltreffendheid en evaluatie</w:t>
      </w:r>
      <w:r>
        <w:t xml:space="preserve">’. </w:t>
      </w:r>
    </w:p>
  </w:footnote>
  <w:footnote w:id="85">
    <w:p w14:paraId="168EF36F" w14:textId="77777777" w:rsidR="00B34F2F" w:rsidRDefault="00B34F2F" w:rsidP="00B34F2F">
      <w:pPr>
        <w:pStyle w:val="Voetnoottekst"/>
      </w:pPr>
      <w:r>
        <w:rPr>
          <w:rStyle w:val="Voetnootmarkering"/>
        </w:rPr>
        <w:footnoteRef/>
      </w:r>
      <w:r>
        <w:t xml:space="preserve"> Zie de uitspraak van de rechtbank Zeeland-West-Brabant 9 december 2022, </w:t>
      </w:r>
      <w:r w:rsidRPr="004C5E66">
        <w:t>ECLI:NL:RBZWB:2022:7491</w:t>
      </w:r>
      <w:r>
        <w:t xml:space="preserve">, r.o. 3.8. </w:t>
      </w:r>
    </w:p>
  </w:footnote>
  <w:footnote w:id="86">
    <w:p w14:paraId="051DAA37" w14:textId="77777777" w:rsidR="00B34F2F" w:rsidRDefault="00B34F2F" w:rsidP="00B34F2F">
      <w:pPr>
        <w:pStyle w:val="Voetnoottekst"/>
      </w:pPr>
      <w:r>
        <w:rPr>
          <w:rStyle w:val="Voetnootmarkering"/>
        </w:rPr>
        <w:footnoteRef/>
      </w:r>
      <w:r>
        <w:t xml:space="preserve"> Zie in dat kader ook onderdeel 3b van het advies van de Afdeling advisering van de Raad van State van 6 december 2023, </w:t>
      </w:r>
      <w:r w:rsidRPr="008A42AE">
        <w:t>W06.23.00347/III</w:t>
      </w:r>
      <w:r>
        <w:t>.</w:t>
      </w:r>
    </w:p>
  </w:footnote>
  <w:footnote w:id="87">
    <w:p w14:paraId="5AA4A743" w14:textId="20FF67BE" w:rsidR="00C65874" w:rsidRPr="00AE09C1" w:rsidRDefault="00C65874" w:rsidP="00C65874">
      <w:pPr>
        <w:pStyle w:val="Voetnoottekst"/>
      </w:pPr>
      <w:r w:rsidRPr="00AE09C1">
        <w:rPr>
          <w:rStyle w:val="Voetnootmarkering"/>
        </w:rPr>
        <w:footnoteRef/>
      </w:r>
      <w:r w:rsidRPr="00AE09C1">
        <w:t xml:space="preserve"> </w:t>
      </w:r>
      <w:r w:rsidR="009F0BBE">
        <w:rPr>
          <w:szCs w:val="22"/>
        </w:rPr>
        <w:t>Volgens de toelichting dient deze portal voor het digitaliseren van de registratie van ANBI’s, het systematisch verzamelen van gegevens over ANBI’s en de communicatie met ANBI’s in het kader van het verbeteren van het toezicht van de Belastingdienst.</w:t>
      </w:r>
      <w:r w:rsidR="001F3BD7">
        <w:rPr>
          <w:szCs w:val="22"/>
        </w:rPr>
        <w:t xml:space="preserve"> </w:t>
      </w:r>
      <w:r w:rsidR="006275B1">
        <w:rPr>
          <w:szCs w:val="22"/>
        </w:rPr>
        <w:t>De portal-ANBI toezicht valt onder de verantwoordelijkheid van de Belastingdienst</w:t>
      </w:r>
      <w:r w:rsidR="00133F13">
        <w:rPr>
          <w:szCs w:val="22"/>
        </w:rPr>
        <w:t xml:space="preserve">. </w:t>
      </w:r>
      <w:r w:rsidRPr="00AE09C1">
        <w:t>Memorie van toelichting, paragraaf 2.15.</w:t>
      </w:r>
    </w:p>
  </w:footnote>
  <w:footnote w:id="88">
    <w:p w14:paraId="79B19CF6" w14:textId="58B0233A" w:rsidR="00C65874" w:rsidRDefault="00C65874" w:rsidP="00C65874">
      <w:pPr>
        <w:pStyle w:val="Voetnoottekst"/>
      </w:pPr>
      <w:r>
        <w:rPr>
          <w:rStyle w:val="Voetnootmarkering"/>
        </w:rPr>
        <w:footnoteRef/>
      </w:r>
      <w:r>
        <w:t xml:space="preserve"> Artikel 5b, tiende lid, van de Algemene wet inzake rijksbelastingen juncto artikel 1a, eerste lid, onderdeel j en zevende lid, van de Uitvoeringsregeling Algemene wet inzake rijksbelastingen 1994.</w:t>
      </w:r>
    </w:p>
  </w:footnote>
  <w:footnote w:id="89">
    <w:p w14:paraId="26CECE7F" w14:textId="1346BD79" w:rsidR="007F0B3E" w:rsidRDefault="007F0B3E">
      <w:pPr>
        <w:pStyle w:val="Voetnoottekst"/>
      </w:pPr>
      <w:r>
        <w:rPr>
          <w:rStyle w:val="Voetnootmarkering"/>
        </w:rPr>
        <w:footnoteRef/>
      </w:r>
      <w:r>
        <w:t xml:space="preserve"> </w:t>
      </w:r>
      <w:r w:rsidR="009946F4" w:rsidRPr="00AE09C1">
        <w:rPr>
          <w:szCs w:val="22"/>
        </w:rPr>
        <w:t>De gepubliceerde gegevens zijn voor het algemene publiek toegankelijk</w:t>
      </w:r>
      <w:r w:rsidR="009946F4">
        <w:rPr>
          <w:szCs w:val="22"/>
        </w:rPr>
        <w:t>. Een ANBI draagt zelf verantwoordelijkheid voor de in dit portal opgenomen gegevens. De Belastingdienst faciliteert het centrale digitale punt en stelt een standaardformulier beschikbaar waarmee de gegevens via elektronische weg kunnen worden aangeleverd</w:t>
      </w:r>
      <w:r w:rsidR="009946F4" w:rsidRPr="00AE09C1">
        <w:rPr>
          <w:szCs w:val="22"/>
        </w:rPr>
        <w:t xml:space="preserve">. </w:t>
      </w:r>
      <w:r w:rsidR="006C6C2A">
        <w:rPr>
          <w:szCs w:val="22"/>
        </w:rPr>
        <w:t>Memorie van toelichting</w:t>
      </w:r>
      <w:r w:rsidR="00EA758E">
        <w:rPr>
          <w:szCs w:val="22"/>
        </w:rPr>
        <w:t>, paragraaf 2.15.</w:t>
      </w:r>
      <w:r w:rsidR="000679A4">
        <w:rPr>
          <w:szCs w:val="22"/>
        </w:rPr>
        <w:t xml:space="preserve"> </w:t>
      </w:r>
    </w:p>
  </w:footnote>
  <w:footnote w:id="90">
    <w:p w14:paraId="1A1F6ABA" w14:textId="04E749C2" w:rsidR="00FC54E1" w:rsidRDefault="00FC54E1" w:rsidP="00FC54E1">
      <w:pPr>
        <w:pStyle w:val="Voetnoottekst"/>
      </w:pPr>
      <w:r>
        <w:rPr>
          <w:rStyle w:val="Voetnootmarkering"/>
        </w:rPr>
        <w:footnoteRef/>
      </w:r>
      <w:r>
        <w:t xml:space="preserve"> </w:t>
      </w:r>
      <w:r w:rsidRPr="00E37CF7">
        <w:t xml:space="preserve">In 2020 was aan ongeveer 500 </w:t>
      </w:r>
      <w:r w:rsidR="009D6E93">
        <w:t xml:space="preserve">niet in Nederland gevestigde </w:t>
      </w:r>
      <w:r w:rsidRPr="00E37CF7">
        <w:t>instellingen de ANBI-status verleend. Kamerstukken II 2019/20, Handelingen nr. 2050, antwoord op vraag 24.</w:t>
      </w:r>
    </w:p>
  </w:footnote>
  <w:footnote w:id="91">
    <w:p w14:paraId="424E2C80" w14:textId="0E5950F0" w:rsidR="00FC54E1" w:rsidRDefault="00FC54E1" w:rsidP="00FC54E1">
      <w:pPr>
        <w:pStyle w:val="Voetnoottekst"/>
      </w:pPr>
      <w:r>
        <w:rPr>
          <w:rStyle w:val="Voetnootmarkering"/>
        </w:rPr>
        <w:footnoteRef/>
      </w:r>
      <w:r>
        <w:t xml:space="preserve"> Hierbij is ook aandacht voor de Friese taal nodig. </w:t>
      </w:r>
      <w:r w:rsidRPr="00E37CF7">
        <w:t>Bestuursafspraak Friese taal en cultuur 2024-2028</w:t>
      </w:r>
      <w:r>
        <w:t xml:space="preserve">, Kamerstukken II 2023/24, 36410-VII, nr. 107, </w:t>
      </w:r>
      <w:r w:rsidRPr="00E37CF7">
        <w:t>blg-1137031</w:t>
      </w:r>
      <w:r>
        <w:t>.</w:t>
      </w:r>
    </w:p>
  </w:footnote>
  <w:footnote w:id="92">
    <w:p w14:paraId="15BA838F" w14:textId="6977C3BC" w:rsidR="00397C0E" w:rsidRDefault="00397C0E">
      <w:pPr>
        <w:pStyle w:val="Voetnoottekst"/>
      </w:pPr>
      <w:r>
        <w:rPr>
          <w:rStyle w:val="Voetnootmarkering"/>
        </w:rPr>
        <w:footnoteRef/>
      </w:r>
      <w:r>
        <w:t xml:space="preserve"> Zoals h</w:t>
      </w:r>
      <w:r w:rsidRPr="00D06DA2">
        <w:t>et toegestane inlogmiddel voor de portal</w:t>
      </w:r>
      <w:r>
        <w:t>.</w:t>
      </w:r>
      <w:r w:rsidRPr="00D06DA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EA56" w14:textId="77777777" w:rsidR="00CE43EB" w:rsidRDefault="00CE43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C94FC" w14:textId="77777777" w:rsidR="00FA7BCD" w:rsidRDefault="002C5D58"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C9502" w14:textId="77777777" w:rsidR="00DA0CDA" w:rsidRDefault="002C5D58"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520C9503" w14:textId="77777777" w:rsidR="00993C75" w:rsidRDefault="002C5D58">
    <w:pPr>
      <w:pStyle w:val="Koptekst"/>
    </w:pPr>
    <w:r>
      <w:rPr>
        <w:noProof/>
      </w:rPr>
      <w:drawing>
        <wp:anchor distT="0" distB="0" distL="114300" distR="114300" simplePos="0" relativeHeight="251658240" behindDoc="1" locked="0" layoutInCell="1" allowOverlap="1" wp14:anchorId="520C950E" wp14:editId="520C950F">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11926"/>
    <w:multiLevelType w:val="hybridMultilevel"/>
    <w:tmpl w:val="9B4E7FF0"/>
    <w:lvl w:ilvl="0" w:tplc="ABE058BC">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7DB13EC"/>
    <w:multiLevelType w:val="hybridMultilevel"/>
    <w:tmpl w:val="F50A0AAC"/>
    <w:lvl w:ilvl="0" w:tplc="6D7E002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3506669">
    <w:abstractNumId w:val="1"/>
  </w:num>
  <w:num w:numId="2" w16cid:durableId="562373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488"/>
    <w:rsid w:val="000005E8"/>
    <w:rsid w:val="00000978"/>
    <w:rsid w:val="00000E5F"/>
    <w:rsid w:val="0000185D"/>
    <w:rsid w:val="000023D2"/>
    <w:rsid w:val="00002A4E"/>
    <w:rsid w:val="00002AF0"/>
    <w:rsid w:val="00003274"/>
    <w:rsid w:val="000037E8"/>
    <w:rsid w:val="00003837"/>
    <w:rsid w:val="00003E43"/>
    <w:rsid w:val="00003EF6"/>
    <w:rsid w:val="00003F1A"/>
    <w:rsid w:val="000044C7"/>
    <w:rsid w:val="00004D6E"/>
    <w:rsid w:val="000054A1"/>
    <w:rsid w:val="00005BF4"/>
    <w:rsid w:val="00005D98"/>
    <w:rsid w:val="00005E22"/>
    <w:rsid w:val="0000605D"/>
    <w:rsid w:val="00006ABE"/>
    <w:rsid w:val="00006D82"/>
    <w:rsid w:val="00006F9C"/>
    <w:rsid w:val="000072B1"/>
    <w:rsid w:val="000101E7"/>
    <w:rsid w:val="000105B4"/>
    <w:rsid w:val="000106F6"/>
    <w:rsid w:val="0001098E"/>
    <w:rsid w:val="00011431"/>
    <w:rsid w:val="00011457"/>
    <w:rsid w:val="0001145E"/>
    <w:rsid w:val="00011F8C"/>
    <w:rsid w:val="000120A1"/>
    <w:rsid w:val="00012931"/>
    <w:rsid w:val="00012ECB"/>
    <w:rsid w:val="00013D8B"/>
    <w:rsid w:val="00013DB6"/>
    <w:rsid w:val="0001409F"/>
    <w:rsid w:val="00014590"/>
    <w:rsid w:val="0001462F"/>
    <w:rsid w:val="00014D8D"/>
    <w:rsid w:val="000151E1"/>
    <w:rsid w:val="00015B45"/>
    <w:rsid w:val="00015F56"/>
    <w:rsid w:val="00016B74"/>
    <w:rsid w:val="00016C4D"/>
    <w:rsid w:val="00016CC2"/>
    <w:rsid w:val="00017C54"/>
    <w:rsid w:val="00020574"/>
    <w:rsid w:val="00020B62"/>
    <w:rsid w:val="00020D83"/>
    <w:rsid w:val="00021182"/>
    <w:rsid w:val="000215F6"/>
    <w:rsid w:val="00021EC3"/>
    <w:rsid w:val="0002219D"/>
    <w:rsid w:val="0002225D"/>
    <w:rsid w:val="000226EE"/>
    <w:rsid w:val="00024115"/>
    <w:rsid w:val="00024225"/>
    <w:rsid w:val="0002462D"/>
    <w:rsid w:val="0002463B"/>
    <w:rsid w:val="000255EE"/>
    <w:rsid w:val="00025C2E"/>
    <w:rsid w:val="00025D0D"/>
    <w:rsid w:val="0002734A"/>
    <w:rsid w:val="000273CE"/>
    <w:rsid w:val="00027AAB"/>
    <w:rsid w:val="0003021B"/>
    <w:rsid w:val="00030704"/>
    <w:rsid w:val="000307D7"/>
    <w:rsid w:val="000312C9"/>
    <w:rsid w:val="0003132E"/>
    <w:rsid w:val="00032110"/>
    <w:rsid w:val="000330D2"/>
    <w:rsid w:val="000333A7"/>
    <w:rsid w:val="00033FE7"/>
    <w:rsid w:val="00034611"/>
    <w:rsid w:val="00034B15"/>
    <w:rsid w:val="000351FE"/>
    <w:rsid w:val="000353A4"/>
    <w:rsid w:val="0003599A"/>
    <w:rsid w:val="00035CDE"/>
    <w:rsid w:val="000361C7"/>
    <w:rsid w:val="00036405"/>
    <w:rsid w:val="00036BB3"/>
    <w:rsid w:val="00037513"/>
    <w:rsid w:val="00037BFD"/>
    <w:rsid w:val="00037C5C"/>
    <w:rsid w:val="000402A8"/>
    <w:rsid w:val="000421F7"/>
    <w:rsid w:val="00042260"/>
    <w:rsid w:val="00042B35"/>
    <w:rsid w:val="00042E91"/>
    <w:rsid w:val="00043594"/>
    <w:rsid w:val="0004364E"/>
    <w:rsid w:val="00043A9D"/>
    <w:rsid w:val="00043CB5"/>
    <w:rsid w:val="00045B6A"/>
    <w:rsid w:val="00046106"/>
    <w:rsid w:val="00046FB8"/>
    <w:rsid w:val="000474AE"/>
    <w:rsid w:val="000476EB"/>
    <w:rsid w:val="00047B3B"/>
    <w:rsid w:val="00047C49"/>
    <w:rsid w:val="000500D5"/>
    <w:rsid w:val="000502CB"/>
    <w:rsid w:val="000502F1"/>
    <w:rsid w:val="00050403"/>
    <w:rsid w:val="00050892"/>
    <w:rsid w:val="00051B11"/>
    <w:rsid w:val="0005214A"/>
    <w:rsid w:val="0005217E"/>
    <w:rsid w:val="00052296"/>
    <w:rsid w:val="000526FB"/>
    <w:rsid w:val="00052C45"/>
    <w:rsid w:val="00053471"/>
    <w:rsid w:val="000544F2"/>
    <w:rsid w:val="000556B2"/>
    <w:rsid w:val="0005649A"/>
    <w:rsid w:val="00056543"/>
    <w:rsid w:val="0005676D"/>
    <w:rsid w:val="000567B8"/>
    <w:rsid w:val="000569E1"/>
    <w:rsid w:val="00056A97"/>
    <w:rsid w:val="00056B95"/>
    <w:rsid w:val="00056E36"/>
    <w:rsid w:val="00060280"/>
    <w:rsid w:val="000617A2"/>
    <w:rsid w:val="00061EE0"/>
    <w:rsid w:val="00062650"/>
    <w:rsid w:val="00063ABA"/>
    <w:rsid w:val="00063F05"/>
    <w:rsid w:val="000642FC"/>
    <w:rsid w:val="00065DB0"/>
    <w:rsid w:val="0006621B"/>
    <w:rsid w:val="000669B1"/>
    <w:rsid w:val="00067340"/>
    <w:rsid w:val="000678EA"/>
    <w:rsid w:val="0006798C"/>
    <w:rsid w:val="000679A4"/>
    <w:rsid w:val="000703AA"/>
    <w:rsid w:val="00070CD4"/>
    <w:rsid w:val="000717B6"/>
    <w:rsid w:val="00071813"/>
    <w:rsid w:val="00071B6E"/>
    <w:rsid w:val="00071FB2"/>
    <w:rsid w:val="000727C0"/>
    <w:rsid w:val="00072F5F"/>
    <w:rsid w:val="000732FB"/>
    <w:rsid w:val="000742E7"/>
    <w:rsid w:val="00074DDB"/>
    <w:rsid w:val="00074F34"/>
    <w:rsid w:val="00075154"/>
    <w:rsid w:val="000753FF"/>
    <w:rsid w:val="000760C9"/>
    <w:rsid w:val="00076803"/>
    <w:rsid w:val="00076866"/>
    <w:rsid w:val="00077746"/>
    <w:rsid w:val="00077D3A"/>
    <w:rsid w:val="00080298"/>
    <w:rsid w:val="00080577"/>
    <w:rsid w:val="000809CE"/>
    <w:rsid w:val="0008115D"/>
    <w:rsid w:val="00081257"/>
    <w:rsid w:val="00082A08"/>
    <w:rsid w:val="000838B7"/>
    <w:rsid w:val="00083910"/>
    <w:rsid w:val="000844DF"/>
    <w:rsid w:val="00084E4D"/>
    <w:rsid w:val="000850F8"/>
    <w:rsid w:val="00085132"/>
    <w:rsid w:val="00085E83"/>
    <w:rsid w:val="000902A4"/>
    <w:rsid w:val="00090A4B"/>
    <w:rsid w:val="00090B43"/>
    <w:rsid w:val="00090DE0"/>
    <w:rsid w:val="00090F6B"/>
    <w:rsid w:val="000913B1"/>
    <w:rsid w:val="00091AE5"/>
    <w:rsid w:val="0009357E"/>
    <w:rsid w:val="000939AE"/>
    <w:rsid w:val="000949D6"/>
    <w:rsid w:val="0009559C"/>
    <w:rsid w:val="000960C3"/>
    <w:rsid w:val="0009681A"/>
    <w:rsid w:val="00096A4C"/>
    <w:rsid w:val="00096B0A"/>
    <w:rsid w:val="000970DC"/>
    <w:rsid w:val="0009720F"/>
    <w:rsid w:val="000A0551"/>
    <w:rsid w:val="000A067F"/>
    <w:rsid w:val="000A1608"/>
    <w:rsid w:val="000A1765"/>
    <w:rsid w:val="000A1C00"/>
    <w:rsid w:val="000A27D6"/>
    <w:rsid w:val="000A291C"/>
    <w:rsid w:val="000A2E58"/>
    <w:rsid w:val="000A3151"/>
    <w:rsid w:val="000A381E"/>
    <w:rsid w:val="000A44F9"/>
    <w:rsid w:val="000A4E16"/>
    <w:rsid w:val="000A4FC7"/>
    <w:rsid w:val="000A53DC"/>
    <w:rsid w:val="000A5429"/>
    <w:rsid w:val="000A60C0"/>
    <w:rsid w:val="000A6366"/>
    <w:rsid w:val="000A7066"/>
    <w:rsid w:val="000A7BB8"/>
    <w:rsid w:val="000B046D"/>
    <w:rsid w:val="000B063F"/>
    <w:rsid w:val="000B0E45"/>
    <w:rsid w:val="000B105B"/>
    <w:rsid w:val="000B16C6"/>
    <w:rsid w:val="000B3E1B"/>
    <w:rsid w:val="000B4B91"/>
    <w:rsid w:val="000B5606"/>
    <w:rsid w:val="000B5A51"/>
    <w:rsid w:val="000B5B6F"/>
    <w:rsid w:val="000B692B"/>
    <w:rsid w:val="000B74A5"/>
    <w:rsid w:val="000B7646"/>
    <w:rsid w:val="000B7653"/>
    <w:rsid w:val="000B78D9"/>
    <w:rsid w:val="000B7A8B"/>
    <w:rsid w:val="000C0351"/>
    <w:rsid w:val="000C1251"/>
    <w:rsid w:val="000C13CF"/>
    <w:rsid w:val="000C155F"/>
    <w:rsid w:val="000C166F"/>
    <w:rsid w:val="000C19C0"/>
    <w:rsid w:val="000C2F36"/>
    <w:rsid w:val="000C311B"/>
    <w:rsid w:val="000C391A"/>
    <w:rsid w:val="000C3D74"/>
    <w:rsid w:val="000C3FE0"/>
    <w:rsid w:val="000C451C"/>
    <w:rsid w:val="000C5D94"/>
    <w:rsid w:val="000C6148"/>
    <w:rsid w:val="000C6783"/>
    <w:rsid w:val="000C7195"/>
    <w:rsid w:val="000C723D"/>
    <w:rsid w:val="000C72E2"/>
    <w:rsid w:val="000C741F"/>
    <w:rsid w:val="000C7EF3"/>
    <w:rsid w:val="000D0155"/>
    <w:rsid w:val="000D059C"/>
    <w:rsid w:val="000D05E9"/>
    <w:rsid w:val="000D0A0C"/>
    <w:rsid w:val="000D1015"/>
    <w:rsid w:val="000D1246"/>
    <w:rsid w:val="000D1E0E"/>
    <w:rsid w:val="000D2141"/>
    <w:rsid w:val="000D36E4"/>
    <w:rsid w:val="000D3851"/>
    <w:rsid w:val="000D6562"/>
    <w:rsid w:val="000D6866"/>
    <w:rsid w:val="000D6EA8"/>
    <w:rsid w:val="000D7A16"/>
    <w:rsid w:val="000D7C07"/>
    <w:rsid w:val="000D7EE4"/>
    <w:rsid w:val="000E0F2A"/>
    <w:rsid w:val="000E1F8C"/>
    <w:rsid w:val="000E1FB8"/>
    <w:rsid w:val="000E2845"/>
    <w:rsid w:val="000E2ACA"/>
    <w:rsid w:val="000E2D83"/>
    <w:rsid w:val="000E324D"/>
    <w:rsid w:val="000E3C48"/>
    <w:rsid w:val="000E43CC"/>
    <w:rsid w:val="000E4D7F"/>
    <w:rsid w:val="000E4EF9"/>
    <w:rsid w:val="000E4FDD"/>
    <w:rsid w:val="000E51E7"/>
    <w:rsid w:val="000E572E"/>
    <w:rsid w:val="000E653D"/>
    <w:rsid w:val="000E688B"/>
    <w:rsid w:val="000E68DB"/>
    <w:rsid w:val="000E6DA6"/>
    <w:rsid w:val="000E6DAD"/>
    <w:rsid w:val="000F0680"/>
    <w:rsid w:val="000F0BD9"/>
    <w:rsid w:val="000F102E"/>
    <w:rsid w:val="000F1146"/>
    <w:rsid w:val="000F1260"/>
    <w:rsid w:val="000F1789"/>
    <w:rsid w:val="000F231F"/>
    <w:rsid w:val="000F2684"/>
    <w:rsid w:val="000F2EDB"/>
    <w:rsid w:val="000F33D1"/>
    <w:rsid w:val="000F3809"/>
    <w:rsid w:val="000F3D49"/>
    <w:rsid w:val="000F5ABD"/>
    <w:rsid w:val="000F6196"/>
    <w:rsid w:val="000F6307"/>
    <w:rsid w:val="000F7BA3"/>
    <w:rsid w:val="000F7D92"/>
    <w:rsid w:val="00100592"/>
    <w:rsid w:val="001016BC"/>
    <w:rsid w:val="00101749"/>
    <w:rsid w:val="00101A98"/>
    <w:rsid w:val="00101B1A"/>
    <w:rsid w:val="00101DAE"/>
    <w:rsid w:val="00102519"/>
    <w:rsid w:val="00102F02"/>
    <w:rsid w:val="001034D4"/>
    <w:rsid w:val="00103AE0"/>
    <w:rsid w:val="001044C9"/>
    <w:rsid w:val="00104554"/>
    <w:rsid w:val="001045CC"/>
    <w:rsid w:val="00104A77"/>
    <w:rsid w:val="00104B12"/>
    <w:rsid w:val="0010535B"/>
    <w:rsid w:val="001057F7"/>
    <w:rsid w:val="0010604A"/>
    <w:rsid w:val="00106773"/>
    <w:rsid w:val="00106982"/>
    <w:rsid w:val="001069D7"/>
    <w:rsid w:val="00106C0E"/>
    <w:rsid w:val="00107237"/>
    <w:rsid w:val="00107993"/>
    <w:rsid w:val="00107A98"/>
    <w:rsid w:val="0011019A"/>
    <w:rsid w:val="00110315"/>
    <w:rsid w:val="0011232B"/>
    <w:rsid w:val="00112C7C"/>
    <w:rsid w:val="00112CAA"/>
    <w:rsid w:val="00112D36"/>
    <w:rsid w:val="00113B76"/>
    <w:rsid w:val="00113E4C"/>
    <w:rsid w:val="00114083"/>
    <w:rsid w:val="001142F0"/>
    <w:rsid w:val="00114343"/>
    <w:rsid w:val="001158D4"/>
    <w:rsid w:val="001158F6"/>
    <w:rsid w:val="00115C68"/>
    <w:rsid w:val="00116176"/>
    <w:rsid w:val="00116DFC"/>
    <w:rsid w:val="00116E80"/>
    <w:rsid w:val="001176E9"/>
    <w:rsid w:val="0011798C"/>
    <w:rsid w:val="00117C22"/>
    <w:rsid w:val="001201E2"/>
    <w:rsid w:val="0012023D"/>
    <w:rsid w:val="00120674"/>
    <w:rsid w:val="001212DF"/>
    <w:rsid w:val="001218C5"/>
    <w:rsid w:val="00121A2D"/>
    <w:rsid w:val="00121E74"/>
    <w:rsid w:val="001222A7"/>
    <w:rsid w:val="0012289D"/>
    <w:rsid w:val="00122BA2"/>
    <w:rsid w:val="001231A3"/>
    <w:rsid w:val="001233D8"/>
    <w:rsid w:val="00123438"/>
    <w:rsid w:val="001234C7"/>
    <w:rsid w:val="00123910"/>
    <w:rsid w:val="001244B4"/>
    <w:rsid w:val="00124A9C"/>
    <w:rsid w:val="00124AB4"/>
    <w:rsid w:val="00125091"/>
    <w:rsid w:val="001255F1"/>
    <w:rsid w:val="00125973"/>
    <w:rsid w:val="00125B62"/>
    <w:rsid w:val="00125C38"/>
    <w:rsid w:val="00125D82"/>
    <w:rsid w:val="0012688C"/>
    <w:rsid w:val="00126D7F"/>
    <w:rsid w:val="00130B4E"/>
    <w:rsid w:val="00130CFD"/>
    <w:rsid w:val="001316E1"/>
    <w:rsid w:val="00131B31"/>
    <w:rsid w:val="00131E15"/>
    <w:rsid w:val="00131F40"/>
    <w:rsid w:val="0013243E"/>
    <w:rsid w:val="0013270F"/>
    <w:rsid w:val="00132731"/>
    <w:rsid w:val="00132792"/>
    <w:rsid w:val="001329A3"/>
    <w:rsid w:val="00132BA7"/>
    <w:rsid w:val="00132C74"/>
    <w:rsid w:val="00133F13"/>
    <w:rsid w:val="00133F75"/>
    <w:rsid w:val="00134191"/>
    <w:rsid w:val="0013475C"/>
    <w:rsid w:val="00134807"/>
    <w:rsid w:val="001361B8"/>
    <w:rsid w:val="00136325"/>
    <w:rsid w:val="00136359"/>
    <w:rsid w:val="0013690C"/>
    <w:rsid w:val="00136FEA"/>
    <w:rsid w:val="0013708A"/>
    <w:rsid w:val="0013727F"/>
    <w:rsid w:val="001376D8"/>
    <w:rsid w:val="0013792D"/>
    <w:rsid w:val="00137D54"/>
    <w:rsid w:val="00140322"/>
    <w:rsid w:val="001404FE"/>
    <w:rsid w:val="0014078E"/>
    <w:rsid w:val="00140C7F"/>
    <w:rsid w:val="001410DF"/>
    <w:rsid w:val="00141C27"/>
    <w:rsid w:val="00141D72"/>
    <w:rsid w:val="00142302"/>
    <w:rsid w:val="00142A0F"/>
    <w:rsid w:val="00142F20"/>
    <w:rsid w:val="001433CA"/>
    <w:rsid w:val="00144680"/>
    <w:rsid w:val="00145EAA"/>
    <w:rsid w:val="00146593"/>
    <w:rsid w:val="001466F1"/>
    <w:rsid w:val="00146D24"/>
    <w:rsid w:val="001472F8"/>
    <w:rsid w:val="00147EC5"/>
    <w:rsid w:val="00150572"/>
    <w:rsid w:val="00150A09"/>
    <w:rsid w:val="00150A3A"/>
    <w:rsid w:val="00151070"/>
    <w:rsid w:val="00151809"/>
    <w:rsid w:val="00151AC3"/>
    <w:rsid w:val="00151D71"/>
    <w:rsid w:val="001523D4"/>
    <w:rsid w:val="00152B09"/>
    <w:rsid w:val="00153819"/>
    <w:rsid w:val="00153939"/>
    <w:rsid w:val="0015405B"/>
    <w:rsid w:val="001540E5"/>
    <w:rsid w:val="00154701"/>
    <w:rsid w:val="00154EFE"/>
    <w:rsid w:val="001559CC"/>
    <w:rsid w:val="00155E76"/>
    <w:rsid w:val="00155FD8"/>
    <w:rsid w:val="001566EB"/>
    <w:rsid w:val="00156918"/>
    <w:rsid w:val="00156EA6"/>
    <w:rsid w:val="00156EE3"/>
    <w:rsid w:val="0015768C"/>
    <w:rsid w:val="00157AFD"/>
    <w:rsid w:val="00157C1D"/>
    <w:rsid w:val="00157FAF"/>
    <w:rsid w:val="001608C8"/>
    <w:rsid w:val="001622F1"/>
    <w:rsid w:val="001628EB"/>
    <w:rsid w:val="00163DDE"/>
    <w:rsid w:val="001642E3"/>
    <w:rsid w:val="00164B3C"/>
    <w:rsid w:val="00165770"/>
    <w:rsid w:val="00167447"/>
    <w:rsid w:val="00167CAC"/>
    <w:rsid w:val="0017074C"/>
    <w:rsid w:val="00170C3B"/>
    <w:rsid w:val="00170EC3"/>
    <w:rsid w:val="0017160A"/>
    <w:rsid w:val="001721C7"/>
    <w:rsid w:val="001724A3"/>
    <w:rsid w:val="001726E8"/>
    <w:rsid w:val="00173111"/>
    <w:rsid w:val="00173256"/>
    <w:rsid w:val="001732E2"/>
    <w:rsid w:val="00173634"/>
    <w:rsid w:val="0017419A"/>
    <w:rsid w:val="001742FA"/>
    <w:rsid w:val="00174311"/>
    <w:rsid w:val="00174EBB"/>
    <w:rsid w:val="00175313"/>
    <w:rsid w:val="00175F44"/>
    <w:rsid w:val="00176B96"/>
    <w:rsid w:val="00176F70"/>
    <w:rsid w:val="00177A68"/>
    <w:rsid w:val="00177E43"/>
    <w:rsid w:val="00180907"/>
    <w:rsid w:val="00181F55"/>
    <w:rsid w:val="001822DD"/>
    <w:rsid w:val="0018271F"/>
    <w:rsid w:val="00182978"/>
    <w:rsid w:val="00182A49"/>
    <w:rsid w:val="00182DB8"/>
    <w:rsid w:val="0018364B"/>
    <w:rsid w:val="00185DA8"/>
    <w:rsid w:val="00186D38"/>
    <w:rsid w:val="00186FE9"/>
    <w:rsid w:val="00190042"/>
    <w:rsid w:val="00190536"/>
    <w:rsid w:val="00191557"/>
    <w:rsid w:val="00191BB4"/>
    <w:rsid w:val="00191DAB"/>
    <w:rsid w:val="00192A89"/>
    <w:rsid w:val="00194140"/>
    <w:rsid w:val="00194FB3"/>
    <w:rsid w:val="00195A9A"/>
    <w:rsid w:val="00195DEA"/>
    <w:rsid w:val="001966A5"/>
    <w:rsid w:val="00196F25"/>
    <w:rsid w:val="001972D2"/>
    <w:rsid w:val="001978DD"/>
    <w:rsid w:val="001A0750"/>
    <w:rsid w:val="001A0899"/>
    <w:rsid w:val="001A0A2C"/>
    <w:rsid w:val="001A0AD1"/>
    <w:rsid w:val="001A0B55"/>
    <w:rsid w:val="001A0D6A"/>
    <w:rsid w:val="001A0DB1"/>
    <w:rsid w:val="001A1660"/>
    <w:rsid w:val="001A175B"/>
    <w:rsid w:val="001A1B59"/>
    <w:rsid w:val="001A2313"/>
    <w:rsid w:val="001A25A4"/>
    <w:rsid w:val="001A2FFB"/>
    <w:rsid w:val="001A3437"/>
    <w:rsid w:val="001A37C6"/>
    <w:rsid w:val="001A50F1"/>
    <w:rsid w:val="001A5432"/>
    <w:rsid w:val="001A6431"/>
    <w:rsid w:val="001A6CAD"/>
    <w:rsid w:val="001A6E5B"/>
    <w:rsid w:val="001A6EB7"/>
    <w:rsid w:val="001A71F7"/>
    <w:rsid w:val="001A7AFD"/>
    <w:rsid w:val="001B0A80"/>
    <w:rsid w:val="001B0BFC"/>
    <w:rsid w:val="001B2286"/>
    <w:rsid w:val="001B2F0B"/>
    <w:rsid w:val="001B3D2A"/>
    <w:rsid w:val="001B43B1"/>
    <w:rsid w:val="001B4557"/>
    <w:rsid w:val="001B4774"/>
    <w:rsid w:val="001B4CC9"/>
    <w:rsid w:val="001B5556"/>
    <w:rsid w:val="001B5C6B"/>
    <w:rsid w:val="001B6242"/>
    <w:rsid w:val="001B6EAD"/>
    <w:rsid w:val="001B73EB"/>
    <w:rsid w:val="001B75B8"/>
    <w:rsid w:val="001B7CE7"/>
    <w:rsid w:val="001B7CF4"/>
    <w:rsid w:val="001B7DC3"/>
    <w:rsid w:val="001B7E99"/>
    <w:rsid w:val="001C02BE"/>
    <w:rsid w:val="001C03E2"/>
    <w:rsid w:val="001C0A4C"/>
    <w:rsid w:val="001C0E60"/>
    <w:rsid w:val="001C1144"/>
    <w:rsid w:val="001C151A"/>
    <w:rsid w:val="001C20A5"/>
    <w:rsid w:val="001C220B"/>
    <w:rsid w:val="001C261D"/>
    <w:rsid w:val="001C26EC"/>
    <w:rsid w:val="001C299E"/>
    <w:rsid w:val="001C30E8"/>
    <w:rsid w:val="001C36E6"/>
    <w:rsid w:val="001C3CDC"/>
    <w:rsid w:val="001C4095"/>
    <w:rsid w:val="001C4778"/>
    <w:rsid w:val="001C4ECA"/>
    <w:rsid w:val="001C5C97"/>
    <w:rsid w:val="001C697B"/>
    <w:rsid w:val="001C7090"/>
    <w:rsid w:val="001D01BD"/>
    <w:rsid w:val="001D02E4"/>
    <w:rsid w:val="001D06D1"/>
    <w:rsid w:val="001D0905"/>
    <w:rsid w:val="001D0959"/>
    <w:rsid w:val="001D1BED"/>
    <w:rsid w:val="001D2771"/>
    <w:rsid w:val="001D2C56"/>
    <w:rsid w:val="001D2CC6"/>
    <w:rsid w:val="001D30CD"/>
    <w:rsid w:val="001D3270"/>
    <w:rsid w:val="001D350A"/>
    <w:rsid w:val="001D3CFF"/>
    <w:rsid w:val="001D4103"/>
    <w:rsid w:val="001D4277"/>
    <w:rsid w:val="001D5478"/>
    <w:rsid w:val="001D551E"/>
    <w:rsid w:val="001D5D47"/>
    <w:rsid w:val="001D6268"/>
    <w:rsid w:val="001D666E"/>
    <w:rsid w:val="001D687A"/>
    <w:rsid w:val="001D6BC8"/>
    <w:rsid w:val="001D76A4"/>
    <w:rsid w:val="001D770B"/>
    <w:rsid w:val="001D7836"/>
    <w:rsid w:val="001D7A34"/>
    <w:rsid w:val="001D7EAC"/>
    <w:rsid w:val="001E027E"/>
    <w:rsid w:val="001E078D"/>
    <w:rsid w:val="001E08BC"/>
    <w:rsid w:val="001E0C9A"/>
    <w:rsid w:val="001E0CE4"/>
    <w:rsid w:val="001E11A1"/>
    <w:rsid w:val="001E1D20"/>
    <w:rsid w:val="001E22C1"/>
    <w:rsid w:val="001E2395"/>
    <w:rsid w:val="001E2E51"/>
    <w:rsid w:val="001E345F"/>
    <w:rsid w:val="001E440C"/>
    <w:rsid w:val="001E4A9C"/>
    <w:rsid w:val="001E4C62"/>
    <w:rsid w:val="001E50D5"/>
    <w:rsid w:val="001E50DF"/>
    <w:rsid w:val="001E515A"/>
    <w:rsid w:val="001E59BC"/>
    <w:rsid w:val="001E5ABA"/>
    <w:rsid w:val="001E5D0B"/>
    <w:rsid w:val="001E75AC"/>
    <w:rsid w:val="001E7FFE"/>
    <w:rsid w:val="001F0488"/>
    <w:rsid w:val="001F0802"/>
    <w:rsid w:val="001F0900"/>
    <w:rsid w:val="001F0AE7"/>
    <w:rsid w:val="001F1097"/>
    <w:rsid w:val="001F1179"/>
    <w:rsid w:val="001F156E"/>
    <w:rsid w:val="001F1A65"/>
    <w:rsid w:val="001F1DC1"/>
    <w:rsid w:val="001F1DE9"/>
    <w:rsid w:val="001F1E8B"/>
    <w:rsid w:val="001F220D"/>
    <w:rsid w:val="001F2BD4"/>
    <w:rsid w:val="001F33DC"/>
    <w:rsid w:val="001F3889"/>
    <w:rsid w:val="001F395D"/>
    <w:rsid w:val="001F3BD7"/>
    <w:rsid w:val="001F3DC7"/>
    <w:rsid w:val="001F42E6"/>
    <w:rsid w:val="001F4426"/>
    <w:rsid w:val="001F444C"/>
    <w:rsid w:val="001F4AEB"/>
    <w:rsid w:val="001F7594"/>
    <w:rsid w:val="001F7CB3"/>
    <w:rsid w:val="001F7FC4"/>
    <w:rsid w:val="00200151"/>
    <w:rsid w:val="00201174"/>
    <w:rsid w:val="00201333"/>
    <w:rsid w:val="0020159F"/>
    <w:rsid w:val="002026C2"/>
    <w:rsid w:val="00202DA2"/>
    <w:rsid w:val="00203192"/>
    <w:rsid w:val="0020450A"/>
    <w:rsid w:val="00206244"/>
    <w:rsid w:val="00206DCB"/>
    <w:rsid w:val="0020753C"/>
    <w:rsid w:val="00207828"/>
    <w:rsid w:val="002100F9"/>
    <w:rsid w:val="002111D9"/>
    <w:rsid w:val="0021143D"/>
    <w:rsid w:val="0021163B"/>
    <w:rsid w:val="00211AD7"/>
    <w:rsid w:val="00211D15"/>
    <w:rsid w:val="00212E41"/>
    <w:rsid w:val="00212EE1"/>
    <w:rsid w:val="002132A9"/>
    <w:rsid w:val="0021426C"/>
    <w:rsid w:val="0021436B"/>
    <w:rsid w:val="002146E7"/>
    <w:rsid w:val="00215464"/>
    <w:rsid w:val="0021591D"/>
    <w:rsid w:val="00216134"/>
    <w:rsid w:val="0021633C"/>
    <w:rsid w:val="00216A3A"/>
    <w:rsid w:val="0021721B"/>
    <w:rsid w:val="0022021C"/>
    <w:rsid w:val="00220819"/>
    <w:rsid w:val="00220B1B"/>
    <w:rsid w:val="00220DBF"/>
    <w:rsid w:val="00220E76"/>
    <w:rsid w:val="00220F81"/>
    <w:rsid w:val="0022173D"/>
    <w:rsid w:val="00221CBD"/>
    <w:rsid w:val="00221E28"/>
    <w:rsid w:val="00221FC9"/>
    <w:rsid w:val="002229C7"/>
    <w:rsid w:val="00222CE5"/>
    <w:rsid w:val="00223912"/>
    <w:rsid w:val="00224478"/>
    <w:rsid w:val="00225D42"/>
    <w:rsid w:val="0022723A"/>
    <w:rsid w:val="002274A9"/>
    <w:rsid w:val="002274FF"/>
    <w:rsid w:val="002277D3"/>
    <w:rsid w:val="00227D1E"/>
    <w:rsid w:val="002308E5"/>
    <w:rsid w:val="00230ADD"/>
    <w:rsid w:val="00231693"/>
    <w:rsid w:val="002331CD"/>
    <w:rsid w:val="0023331A"/>
    <w:rsid w:val="002336E1"/>
    <w:rsid w:val="00233925"/>
    <w:rsid w:val="002339FB"/>
    <w:rsid w:val="002345F6"/>
    <w:rsid w:val="002352D6"/>
    <w:rsid w:val="002356AF"/>
    <w:rsid w:val="00235E88"/>
    <w:rsid w:val="00236041"/>
    <w:rsid w:val="00236E9F"/>
    <w:rsid w:val="002371B3"/>
    <w:rsid w:val="002373D9"/>
    <w:rsid w:val="00237593"/>
    <w:rsid w:val="00237B33"/>
    <w:rsid w:val="00237BFD"/>
    <w:rsid w:val="00237CA1"/>
    <w:rsid w:val="002408FE"/>
    <w:rsid w:val="00240BEF"/>
    <w:rsid w:val="00241877"/>
    <w:rsid w:val="00241D27"/>
    <w:rsid w:val="00242C38"/>
    <w:rsid w:val="0024326E"/>
    <w:rsid w:val="00243312"/>
    <w:rsid w:val="00243350"/>
    <w:rsid w:val="00243362"/>
    <w:rsid w:val="00243663"/>
    <w:rsid w:val="00243677"/>
    <w:rsid w:val="002443A3"/>
    <w:rsid w:val="0024488B"/>
    <w:rsid w:val="002448CE"/>
    <w:rsid w:val="00244A6C"/>
    <w:rsid w:val="00245A32"/>
    <w:rsid w:val="002460B2"/>
    <w:rsid w:val="00246592"/>
    <w:rsid w:val="00247048"/>
    <w:rsid w:val="002471A2"/>
    <w:rsid w:val="002472CC"/>
    <w:rsid w:val="00250468"/>
    <w:rsid w:val="002506FE"/>
    <w:rsid w:val="00250BB1"/>
    <w:rsid w:val="00250C9A"/>
    <w:rsid w:val="00250CE7"/>
    <w:rsid w:val="00251245"/>
    <w:rsid w:val="0025160E"/>
    <w:rsid w:val="002516D3"/>
    <w:rsid w:val="00251A62"/>
    <w:rsid w:val="00252847"/>
    <w:rsid w:val="002532F4"/>
    <w:rsid w:val="002533C2"/>
    <w:rsid w:val="00253C9C"/>
    <w:rsid w:val="002548E0"/>
    <w:rsid w:val="002548ED"/>
    <w:rsid w:val="002549B8"/>
    <w:rsid w:val="00255281"/>
    <w:rsid w:val="00255E8C"/>
    <w:rsid w:val="00255F00"/>
    <w:rsid w:val="00255F0B"/>
    <w:rsid w:val="002569E1"/>
    <w:rsid w:val="00256F18"/>
    <w:rsid w:val="0025714B"/>
    <w:rsid w:val="00257634"/>
    <w:rsid w:val="002579F2"/>
    <w:rsid w:val="00257A4F"/>
    <w:rsid w:val="00257E50"/>
    <w:rsid w:val="002604BB"/>
    <w:rsid w:val="002605D7"/>
    <w:rsid w:val="00260749"/>
    <w:rsid w:val="00261280"/>
    <w:rsid w:val="0026288F"/>
    <w:rsid w:val="002629B4"/>
    <w:rsid w:val="0026364B"/>
    <w:rsid w:val="002640D8"/>
    <w:rsid w:val="002643F0"/>
    <w:rsid w:val="002647B1"/>
    <w:rsid w:val="00264CED"/>
    <w:rsid w:val="00264F3E"/>
    <w:rsid w:val="00265103"/>
    <w:rsid w:val="00265884"/>
    <w:rsid w:val="002659BC"/>
    <w:rsid w:val="00266063"/>
    <w:rsid w:val="0026647D"/>
    <w:rsid w:val="002668AA"/>
    <w:rsid w:val="00266C56"/>
    <w:rsid w:val="002701CC"/>
    <w:rsid w:val="00270374"/>
    <w:rsid w:val="002705CF"/>
    <w:rsid w:val="002706D3"/>
    <w:rsid w:val="00271214"/>
    <w:rsid w:val="00271D4A"/>
    <w:rsid w:val="002724D9"/>
    <w:rsid w:val="0027288E"/>
    <w:rsid w:val="00272EA8"/>
    <w:rsid w:val="00273180"/>
    <w:rsid w:val="00273D05"/>
    <w:rsid w:val="00273FC2"/>
    <w:rsid w:val="002747BD"/>
    <w:rsid w:val="00275047"/>
    <w:rsid w:val="002751E8"/>
    <w:rsid w:val="00275709"/>
    <w:rsid w:val="00275819"/>
    <w:rsid w:val="00275FB7"/>
    <w:rsid w:val="002767D7"/>
    <w:rsid w:val="00276B99"/>
    <w:rsid w:val="00276E27"/>
    <w:rsid w:val="002801D4"/>
    <w:rsid w:val="00281126"/>
    <w:rsid w:val="002812D1"/>
    <w:rsid w:val="00281927"/>
    <w:rsid w:val="0028286C"/>
    <w:rsid w:val="00282D7F"/>
    <w:rsid w:val="002833DA"/>
    <w:rsid w:val="0028435F"/>
    <w:rsid w:val="00284458"/>
    <w:rsid w:val="00284515"/>
    <w:rsid w:val="0028489F"/>
    <w:rsid w:val="00285128"/>
    <w:rsid w:val="00285210"/>
    <w:rsid w:val="00285C71"/>
    <w:rsid w:val="00285E51"/>
    <w:rsid w:val="002862C8"/>
    <w:rsid w:val="0028636E"/>
    <w:rsid w:val="002866A4"/>
    <w:rsid w:val="00286C71"/>
    <w:rsid w:val="00286CF4"/>
    <w:rsid w:val="002876F6"/>
    <w:rsid w:val="00287D2F"/>
    <w:rsid w:val="00287E94"/>
    <w:rsid w:val="00287F00"/>
    <w:rsid w:val="0029020F"/>
    <w:rsid w:val="002902F6"/>
    <w:rsid w:val="002907A0"/>
    <w:rsid w:val="00291524"/>
    <w:rsid w:val="0029188E"/>
    <w:rsid w:val="002925E7"/>
    <w:rsid w:val="00292A72"/>
    <w:rsid w:val="00292B0D"/>
    <w:rsid w:val="0029396E"/>
    <w:rsid w:val="0029434F"/>
    <w:rsid w:val="00294666"/>
    <w:rsid w:val="00294683"/>
    <w:rsid w:val="00294AC2"/>
    <w:rsid w:val="00295195"/>
    <w:rsid w:val="00295286"/>
    <w:rsid w:val="0029651F"/>
    <w:rsid w:val="00296527"/>
    <w:rsid w:val="002965E2"/>
    <w:rsid w:val="00296CBA"/>
    <w:rsid w:val="0029735D"/>
    <w:rsid w:val="00297E6D"/>
    <w:rsid w:val="002A0C4C"/>
    <w:rsid w:val="002A201A"/>
    <w:rsid w:val="002A2ACB"/>
    <w:rsid w:val="002A3037"/>
    <w:rsid w:val="002A35A6"/>
    <w:rsid w:val="002A3B40"/>
    <w:rsid w:val="002A3C69"/>
    <w:rsid w:val="002A449C"/>
    <w:rsid w:val="002A4BE3"/>
    <w:rsid w:val="002A4DD9"/>
    <w:rsid w:val="002A528E"/>
    <w:rsid w:val="002A60C2"/>
    <w:rsid w:val="002A6687"/>
    <w:rsid w:val="002A6E21"/>
    <w:rsid w:val="002A7491"/>
    <w:rsid w:val="002A752A"/>
    <w:rsid w:val="002A7E19"/>
    <w:rsid w:val="002B0237"/>
    <w:rsid w:val="002B2A3C"/>
    <w:rsid w:val="002B2BD1"/>
    <w:rsid w:val="002B2BF5"/>
    <w:rsid w:val="002B30C4"/>
    <w:rsid w:val="002B3330"/>
    <w:rsid w:val="002B3354"/>
    <w:rsid w:val="002B37AA"/>
    <w:rsid w:val="002B3ECA"/>
    <w:rsid w:val="002B4AED"/>
    <w:rsid w:val="002B56C9"/>
    <w:rsid w:val="002B669B"/>
    <w:rsid w:val="002B681C"/>
    <w:rsid w:val="002B6CE3"/>
    <w:rsid w:val="002B76FC"/>
    <w:rsid w:val="002B7BC6"/>
    <w:rsid w:val="002B7E6F"/>
    <w:rsid w:val="002C072E"/>
    <w:rsid w:val="002C0840"/>
    <w:rsid w:val="002C0A7E"/>
    <w:rsid w:val="002C0E8B"/>
    <w:rsid w:val="002C1E4D"/>
    <w:rsid w:val="002C261D"/>
    <w:rsid w:val="002C2729"/>
    <w:rsid w:val="002C48E2"/>
    <w:rsid w:val="002C5000"/>
    <w:rsid w:val="002C5B2E"/>
    <w:rsid w:val="002C5D58"/>
    <w:rsid w:val="002C5E8E"/>
    <w:rsid w:val="002C6350"/>
    <w:rsid w:val="002C6402"/>
    <w:rsid w:val="002C6D0E"/>
    <w:rsid w:val="002D0A75"/>
    <w:rsid w:val="002D0CAD"/>
    <w:rsid w:val="002D0EE8"/>
    <w:rsid w:val="002D2739"/>
    <w:rsid w:val="002D2753"/>
    <w:rsid w:val="002D2E3B"/>
    <w:rsid w:val="002D3FBC"/>
    <w:rsid w:val="002D40A6"/>
    <w:rsid w:val="002D4BBA"/>
    <w:rsid w:val="002D515A"/>
    <w:rsid w:val="002D53AC"/>
    <w:rsid w:val="002D5EEC"/>
    <w:rsid w:val="002D60A4"/>
    <w:rsid w:val="002D62C1"/>
    <w:rsid w:val="002D67EF"/>
    <w:rsid w:val="002D6B5E"/>
    <w:rsid w:val="002D7077"/>
    <w:rsid w:val="002D7137"/>
    <w:rsid w:val="002D7382"/>
    <w:rsid w:val="002D7CC1"/>
    <w:rsid w:val="002D7EAA"/>
    <w:rsid w:val="002E0288"/>
    <w:rsid w:val="002E0CA4"/>
    <w:rsid w:val="002E14AB"/>
    <w:rsid w:val="002E16A8"/>
    <w:rsid w:val="002E2484"/>
    <w:rsid w:val="002E24CE"/>
    <w:rsid w:val="002E291A"/>
    <w:rsid w:val="002E3D40"/>
    <w:rsid w:val="002E4A4A"/>
    <w:rsid w:val="002E4B39"/>
    <w:rsid w:val="002E5168"/>
    <w:rsid w:val="002E5443"/>
    <w:rsid w:val="002E5629"/>
    <w:rsid w:val="002E56F4"/>
    <w:rsid w:val="002E64D7"/>
    <w:rsid w:val="002E7F90"/>
    <w:rsid w:val="002F1536"/>
    <w:rsid w:val="002F19E9"/>
    <w:rsid w:val="002F207F"/>
    <w:rsid w:val="002F2718"/>
    <w:rsid w:val="002F2909"/>
    <w:rsid w:val="002F2A1C"/>
    <w:rsid w:val="002F3722"/>
    <w:rsid w:val="002F3B25"/>
    <w:rsid w:val="002F3DBB"/>
    <w:rsid w:val="002F3FAD"/>
    <w:rsid w:val="002F40CE"/>
    <w:rsid w:val="002F475B"/>
    <w:rsid w:val="002F49AA"/>
    <w:rsid w:val="002F4F73"/>
    <w:rsid w:val="002F5B89"/>
    <w:rsid w:val="002F5F9A"/>
    <w:rsid w:val="002F76B7"/>
    <w:rsid w:val="00300294"/>
    <w:rsid w:val="00300ACF"/>
    <w:rsid w:val="00300CCA"/>
    <w:rsid w:val="003012F9"/>
    <w:rsid w:val="00302194"/>
    <w:rsid w:val="00302606"/>
    <w:rsid w:val="00302979"/>
    <w:rsid w:val="00302A88"/>
    <w:rsid w:val="00302BDA"/>
    <w:rsid w:val="00302F33"/>
    <w:rsid w:val="00303679"/>
    <w:rsid w:val="00303EB4"/>
    <w:rsid w:val="003067C6"/>
    <w:rsid w:val="00306DFF"/>
    <w:rsid w:val="00307076"/>
    <w:rsid w:val="003072E8"/>
    <w:rsid w:val="0030783F"/>
    <w:rsid w:val="00307FE4"/>
    <w:rsid w:val="0031174A"/>
    <w:rsid w:val="00311824"/>
    <w:rsid w:val="00311BC9"/>
    <w:rsid w:val="003124D8"/>
    <w:rsid w:val="00312C0D"/>
    <w:rsid w:val="00313056"/>
    <w:rsid w:val="0031328A"/>
    <w:rsid w:val="00314EC5"/>
    <w:rsid w:val="00315669"/>
    <w:rsid w:val="00315A52"/>
    <w:rsid w:val="00316D2D"/>
    <w:rsid w:val="00316E9A"/>
    <w:rsid w:val="003202CC"/>
    <w:rsid w:val="003210BF"/>
    <w:rsid w:val="00321240"/>
    <w:rsid w:val="003218D2"/>
    <w:rsid w:val="00321F68"/>
    <w:rsid w:val="003226F2"/>
    <w:rsid w:val="00322AF2"/>
    <w:rsid w:val="0032301C"/>
    <w:rsid w:val="0032328A"/>
    <w:rsid w:val="003232D9"/>
    <w:rsid w:val="00323810"/>
    <w:rsid w:val="00323888"/>
    <w:rsid w:val="003238F8"/>
    <w:rsid w:val="00323D9D"/>
    <w:rsid w:val="003249CC"/>
    <w:rsid w:val="00325758"/>
    <w:rsid w:val="00326643"/>
    <w:rsid w:val="003266E8"/>
    <w:rsid w:val="00326A0D"/>
    <w:rsid w:val="00326DAA"/>
    <w:rsid w:val="00327A3A"/>
    <w:rsid w:val="0033079E"/>
    <w:rsid w:val="00330CFE"/>
    <w:rsid w:val="00330F9D"/>
    <w:rsid w:val="00331EA7"/>
    <w:rsid w:val="003334EA"/>
    <w:rsid w:val="003335D5"/>
    <w:rsid w:val="00333B28"/>
    <w:rsid w:val="00334DF9"/>
    <w:rsid w:val="00334DFD"/>
    <w:rsid w:val="00335725"/>
    <w:rsid w:val="00335CC6"/>
    <w:rsid w:val="00336430"/>
    <w:rsid w:val="003367BA"/>
    <w:rsid w:val="00337626"/>
    <w:rsid w:val="0033763B"/>
    <w:rsid w:val="00340163"/>
    <w:rsid w:val="003401C5"/>
    <w:rsid w:val="00340404"/>
    <w:rsid w:val="00340458"/>
    <w:rsid w:val="003405B5"/>
    <w:rsid w:val="00340872"/>
    <w:rsid w:val="003408E8"/>
    <w:rsid w:val="0034143F"/>
    <w:rsid w:val="00341FB5"/>
    <w:rsid w:val="00343146"/>
    <w:rsid w:val="00343487"/>
    <w:rsid w:val="0034348F"/>
    <w:rsid w:val="00343769"/>
    <w:rsid w:val="00343841"/>
    <w:rsid w:val="003439C3"/>
    <w:rsid w:val="00343A0C"/>
    <w:rsid w:val="00343F32"/>
    <w:rsid w:val="00344319"/>
    <w:rsid w:val="003449EA"/>
    <w:rsid w:val="00344BF8"/>
    <w:rsid w:val="003450C5"/>
    <w:rsid w:val="003452D9"/>
    <w:rsid w:val="003454B6"/>
    <w:rsid w:val="00346355"/>
    <w:rsid w:val="0034694B"/>
    <w:rsid w:val="00346F78"/>
    <w:rsid w:val="00350050"/>
    <w:rsid w:val="00350841"/>
    <w:rsid w:val="00351260"/>
    <w:rsid w:val="00351768"/>
    <w:rsid w:val="00352186"/>
    <w:rsid w:val="00352694"/>
    <w:rsid w:val="00353081"/>
    <w:rsid w:val="00354C09"/>
    <w:rsid w:val="00354E50"/>
    <w:rsid w:val="0035579B"/>
    <w:rsid w:val="003557B3"/>
    <w:rsid w:val="003565C2"/>
    <w:rsid w:val="00357B7C"/>
    <w:rsid w:val="003604CA"/>
    <w:rsid w:val="00360B24"/>
    <w:rsid w:val="003615DD"/>
    <w:rsid w:val="003616BB"/>
    <w:rsid w:val="0036223E"/>
    <w:rsid w:val="0036234D"/>
    <w:rsid w:val="0036291C"/>
    <w:rsid w:val="00362E81"/>
    <w:rsid w:val="003635CB"/>
    <w:rsid w:val="003636AE"/>
    <w:rsid w:val="00363C1E"/>
    <w:rsid w:val="003641F9"/>
    <w:rsid w:val="0036443E"/>
    <w:rsid w:val="00365191"/>
    <w:rsid w:val="00365337"/>
    <w:rsid w:val="00365DAC"/>
    <w:rsid w:val="00366C87"/>
    <w:rsid w:val="00367322"/>
    <w:rsid w:val="00367586"/>
    <w:rsid w:val="003702EE"/>
    <w:rsid w:val="00370394"/>
    <w:rsid w:val="0037045C"/>
    <w:rsid w:val="00370486"/>
    <w:rsid w:val="003704BB"/>
    <w:rsid w:val="003715B4"/>
    <w:rsid w:val="00371616"/>
    <w:rsid w:val="00371CDF"/>
    <w:rsid w:val="00373258"/>
    <w:rsid w:val="00374B6D"/>
    <w:rsid w:val="00374C4A"/>
    <w:rsid w:val="003750A4"/>
    <w:rsid w:val="00375844"/>
    <w:rsid w:val="00375C80"/>
    <w:rsid w:val="00375D11"/>
    <w:rsid w:val="00375F84"/>
    <w:rsid w:val="0037653C"/>
    <w:rsid w:val="003768AB"/>
    <w:rsid w:val="00376E08"/>
    <w:rsid w:val="003779C6"/>
    <w:rsid w:val="00377BCB"/>
    <w:rsid w:val="003803B3"/>
    <w:rsid w:val="00380587"/>
    <w:rsid w:val="00380869"/>
    <w:rsid w:val="00380A73"/>
    <w:rsid w:val="00380AFC"/>
    <w:rsid w:val="00380C15"/>
    <w:rsid w:val="003818DC"/>
    <w:rsid w:val="0038223C"/>
    <w:rsid w:val="0038236B"/>
    <w:rsid w:val="003827FF"/>
    <w:rsid w:val="00382FF4"/>
    <w:rsid w:val="0038300A"/>
    <w:rsid w:val="0038347F"/>
    <w:rsid w:val="003839AD"/>
    <w:rsid w:val="003841FA"/>
    <w:rsid w:val="00385212"/>
    <w:rsid w:val="00385A22"/>
    <w:rsid w:val="0038641F"/>
    <w:rsid w:val="00387435"/>
    <w:rsid w:val="003876A1"/>
    <w:rsid w:val="003904FF"/>
    <w:rsid w:val="0039090D"/>
    <w:rsid w:val="00391708"/>
    <w:rsid w:val="0039174B"/>
    <w:rsid w:val="003931D0"/>
    <w:rsid w:val="00393221"/>
    <w:rsid w:val="003934E2"/>
    <w:rsid w:val="003942F1"/>
    <w:rsid w:val="003946A0"/>
    <w:rsid w:val="00394C4C"/>
    <w:rsid w:val="003951F5"/>
    <w:rsid w:val="0039580A"/>
    <w:rsid w:val="003958F8"/>
    <w:rsid w:val="00395C9B"/>
    <w:rsid w:val="0039625A"/>
    <w:rsid w:val="0039755A"/>
    <w:rsid w:val="00397933"/>
    <w:rsid w:val="00397C0E"/>
    <w:rsid w:val="00397E20"/>
    <w:rsid w:val="00397E96"/>
    <w:rsid w:val="00397F41"/>
    <w:rsid w:val="003A083B"/>
    <w:rsid w:val="003A09BF"/>
    <w:rsid w:val="003A10B3"/>
    <w:rsid w:val="003A214E"/>
    <w:rsid w:val="003A2247"/>
    <w:rsid w:val="003A29FA"/>
    <w:rsid w:val="003A33AC"/>
    <w:rsid w:val="003A4407"/>
    <w:rsid w:val="003A440A"/>
    <w:rsid w:val="003A49DC"/>
    <w:rsid w:val="003A627C"/>
    <w:rsid w:val="003A638E"/>
    <w:rsid w:val="003A6C46"/>
    <w:rsid w:val="003A70B7"/>
    <w:rsid w:val="003A71BC"/>
    <w:rsid w:val="003B054B"/>
    <w:rsid w:val="003B0C08"/>
    <w:rsid w:val="003B203A"/>
    <w:rsid w:val="003B22A9"/>
    <w:rsid w:val="003B24B5"/>
    <w:rsid w:val="003B2E7C"/>
    <w:rsid w:val="003B2F6E"/>
    <w:rsid w:val="003B34B7"/>
    <w:rsid w:val="003B36FB"/>
    <w:rsid w:val="003B3C4F"/>
    <w:rsid w:val="003B5209"/>
    <w:rsid w:val="003B5221"/>
    <w:rsid w:val="003B577B"/>
    <w:rsid w:val="003B6568"/>
    <w:rsid w:val="003B6812"/>
    <w:rsid w:val="003B6CF4"/>
    <w:rsid w:val="003C04C6"/>
    <w:rsid w:val="003C0DC9"/>
    <w:rsid w:val="003C0F81"/>
    <w:rsid w:val="003C1210"/>
    <w:rsid w:val="003C14EE"/>
    <w:rsid w:val="003C18E2"/>
    <w:rsid w:val="003C1FF5"/>
    <w:rsid w:val="003C20A4"/>
    <w:rsid w:val="003C2D22"/>
    <w:rsid w:val="003C414B"/>
    <w:rsid w:val="003C44E6"/>
    <w:rsid w:val="003C563D"/>
    <w:rsid w:val="003C64DE"/>
    <w:rsid w:val="003C6AF7"/>
    <w:rsid w:val="003C7C1E"/>
    <w:rsid w:val="003D0D0D"/>
    <w:rsid w:val="003D1117"/>
    <w:rsid w:val="003D220E"/>
    <w:rsid w:val="003D2841"/>
    <w:rsid w:val="003D2A61"/>
    <w:rsid w:val="003D2E29"/>
    <w:rsid w:val="003D2F48"/>
    <w:rsid w:val="003D41C9"/>
    <w:rsid w:val="003D4376"/>
    <w:rsid w:val="003D442A"/>
    <w:rsid w:val="003D47AA"/>
    <w:rsid w:val="003D567D"/>
    <w:rsid w:val="003D575A"/>
    <w:rsid w:val="003D6431"/>
    <w:rsid w:val="003D660B"/>
    <w:rsid w:val="003D6991"/>
    <w:rsid w:val="003D6A7C"/>
    <w:rsid w:val="003D6B26"/>
    <w:rsid w:val="003D6BB7"/>
    <w:rsid w:val="003D6D84"/>
    <w:rsid w:val="003D748C"/>
    <w:rsid w:val="003D74CD"/>
    <w:rsid w:val="003D7588"/>
    <w:rsid w:val="003D7AA6"/>
    <w:rsid w:val="003D7B88"/>
    <w:rsid w:val="003E0CD3"/>
    <w:rsid w:val="003E1424"/>
    <w:rsid w:val="003E1A19"/>
    <w:rsid w:val="003E1F4B"/>
    <w:rsid w:val="003E214F"/>
    <w:rsid w:val="003E2D13"/>
    <w:rsid w:val="003E3652"/>
    <w:rsid w:val="003E4542"/>
    <w:rsid w:val="003E5173"/>
    <w:rsid w:val="003E5635"/>
    <w:rsid w:val="003E59EC"/>
    <w:rsid w:val="003E6327"/>
    <w:rsid w:val="003E6944"/>
    <w:rsid w:val="003E7391"/>
    <w:rsid w:val="003E788D"/>
    <w:rsid w:val="003F0C02"/>
    <w:rsid w:val="003F0C2C"/>
    <w:rsid w:val="003F0C3F"/>
    <w:rsid w:val="003F0F53"/>
    <w:rsid w:val="003F14CC"/>
    <w:rsid w:val="003F1C75"/>
    <w:rsid w:val="003F3216"/>
    <w:rsid w:val="003F39F4"/>
    <w:rsid w:val="003F49B9"/>
    <w:rsid w:val="003F5DEE"/>
    <w:rsid w:val="003F6100"/>
    <w:rsid w:val="003F6BAE"/>
    <w:rsid w:val="003F7A0A"/>
    <w:rsid w:val="003F7BE0"/>
    <w:rsid w:val="003F7E95"/>
    <w:rsid w:val="00400DAE"/>
    <w:rsid w:val="004014E1"/>
    <w:rsid w:val="00401D53"/>
    <w:rsid w:val="00401D74"/>
    <w:rsid w:val="0040265C"/>
    <w:rsid w:val="00402798"/>
    <w:rsid w:val="00402AA5"/>
    <w:rsid w:val="00402E02"/>
    <w:rsid w:val="00404BB6"/>
    <w:rsid w:val="00404EC7"/>
    <w:rsid w:val="004054C0"/>
    <w:rsid w:val="004059A5"/>
    <w:rsid w:val="00406DF6"/>
    <w:rsid w:val="00406E74"/>
    <w:rsid w:val="00407567"/>
    <w:rsid w:val="00410086"/>
    <w:rsid w:val="00410631"/>
    <w:rsid w:val="004108B3"/>
    <w:rsid w:val="00410A22"/>
    <w:rsid w:val="00410ED3"/>
    <w:rsid w:val="004110C2"/>
    <w:rsid w:val="004110C4"/>
    <w:rsid w:val="00412340"/>
    <w:rsid w:val="00412FF1"/>
    <w:rsid w:val="0041371B"/>
    <w:rsid w:val="00414651"/>
    <w:rsid w:val="00414874"/>
    <w:rsid w:val="00414AFB"/>
    <w:rsid w:val="004151C5"/>
    <w:rsid w:val="004151DE"/>
    <w:rsid w:val="00415834"/>
    <w:rsid w:val="0041662D"/>
    <w:rsid w:val="00416C7E"/>
    <w:rsid w:val="00417DCA"/>
    <w:rsid w:val="00420938"/>
    <w:rsid w:val="004210D1"/>
    <w:rsid w:val="00421944"/>
    <w:rsid w:val="004219B2"/>
    <w:rsid w:val="00422472"/>
    <w:rsid w:val="004224BD"/>
    <w:rsid w:val="0042259B"/>
    <w:rsid w:val="00422E9E"/>
    <w:rsid w:val="00423082"/>
    <w:rsid w:val="00423C03"/>
    <w:rsid w:val="0042432A"/>
    <w:rsid w:val="004243CB"/>
    <w:rsid w:val="00425267"/>
    <w:rsid w:val="00425654"/>
    <w:rsid w:val="00425770"/>
    <w:rsid w:val="004257CA"/>
    <w:rsid w:val="0042693B"/>
    <w:rsid w:val="004277D3"/>
    <w:rsid w:val="0042799D"/>
    <w:rsid w:val="00427B69"/>
    <w:rsid w:val="00427E54"/>
    <w:rsid w:val="004309B4"/>
    <w:rsid w:val="00430D62"/>
    <w:rsid w:val="0043230D"/>
    <w:rsid w:val="004326D6"/>
    <w:rsid w:val="004327FF"/>
    <w:rsid w:val="0043339B"/>
    <w:rsid w:val="00433C8A"/>
    <w:rsid w:val="00434203"/>
    <w:rsid w:val="00434313"/>
    <w:rsid w:val="00434F6D"/>
    <w:rsid w:val="0043582E"/>
    <w:rsid w:val="00435C11"/>
    <w:rsid w:val="0043642C"/>
    <w:rsid w:val="00437DD5"/>
    <w:rsid w:val="004403F1"/>
    <w:rsid w:val="004404FF"/>
    <w:rsid w:val="00440580"/>
    <w:rsid w:val="004406FB"/>
    <w:rsid w:val="004409EA"/>
    <w:rsid w:val="00440C6D"/>
    <w:rsid w:val="00441042"/>
    <w:rsid w:val="004411FA"/>
    <w:rsid w:val="004417F2"/>
    <w:rsid w:val="0044230C"/>
    <w:rsid w:val="00442A93"/>
    <w:rsid w:val="00442AF6"/>
    <w:rsid w:val="00442C35"/>
    <w:rsid w:val="00443536"/>
    <w:rsid w:val="00443F77"/>
    <w:rsid w:val="0044400A"/>
    <w:rsid w:val="00444082"/>
    <w:rsid w:val="00444B79"/>
    <w:rsid w:val="00444D94"/>
    <w:rsid w:val="00444DAF"/>
    <w:rsid w:val="004452F7"/>
    <w:rsid w:val="00445A1E"/>
    <w:rsid w:val="004467A5"/>
    <w:rsid w:val="00446F4C"/>
    <w:rsid w:val="004473AE"/>
    <w:rsid w:val="00447B6F"/>
    <w:rsid w:val="0045032D"/>
    <w:rsid w:val="00450679"/>
    <w:rsid w:val="00450E57"/>
    <w:rsid w:val="00450F9F"/>
    <w:rsid w:val="00451787"/>
    <w:rsid w:val="004548D2"/>
    <w:rsid w:val="004551B8"/>
    <w:rsid w:val="00455869"/>
    <w:rsid w:val="0045612B"/>
    <w:rsid w:val="0045656C"/>
    <w:rsid w:val="004566AE"/>
    <w:rsid w:val="00456847"/>
    <w:rsid w:val="00457B91"/>
    <w:rsid w:val="00460781"/>
    <w:rsid w:val="00460D30"/>
    <w:rsid w:val="00460E09"/>
    <w:rsid w:val="00461006"/>
    <w:rsid w:val="00462032"/>
    <w:rsid w:val="00462B23"/>
    <w:rsid w:val="004632B7"/>
    <w:rsid w:val="004633DC"/>
    <w:rsid w:val="00463E34"/>
    <w:rsid w:val="004640E6"/>
    <w:rsid w:val="00464352"/>
    <w:rsid w:val="00465713"/>
    <w:rsid w:val="00465A6C"/>
    <w:rsid w:val="00465D26"/>
    <w:rsid w:val="004665CB"/>
    <w:rsid w:val="004665E9"/>
    <w:rsid w:val="00466ED3"/>
    <w:rsid w:val="004670D7"/>
    <w:rsid w:val="0046761A"/>
    <w:rsid w:val="0047033F"/>
    <w:rsid w:val="00470C17"/>
    <w:rsid w:val="004711B0"/>
    <w:rsid w:val="00471707"/>
    <w:rsid w:val="00471AA0"/>
    <w:rsid w:val="0047219A"/>
    <w:rsid w:val="004726E1"/>
    <w:rsid w:val="00472862"/>
    <w:rsid w:val="00473529"/>
    <w:rsid w:val="00473E9D"/>
    <w:rsid w:val="00474AB4"/>
    <w:rsid w:val="00474B01"/>
    <w:rsid w:val="0047508F"/>
    <w:rsid w:val="0047522C"/>
    <w:rsid w:val="00475D8F"/>
    <w:rsid w:val="004762B6"/>
    <w:rsid w:val="004768F1"/>
    <w:rsid w:val="004769A0"/>
    <w:rsid w:val="0047721D"/>
    <w:rsid w:val="004772E9"/>
    <w:rsid w:val="00477C17"/>
    <w:rsid w:val="00477C30"/>
    <w:rsid w:val="00477EE1"/>
    <w:rsid w:val="0048019C"/>
    <w:rsid w:val="00480E17"/>
    <w:rsid w:val="00480FEC"/>
    <w:rsid w:val="004813E3"/>
    <w:rsid w:val="00481C11"/>
    <w:rsid w:val="00481CF6"/>
    <w:rsid w:val="004826FF"/>
    <w:rsid w:val="004842B3"/>
    <w:rsid w:val="00485E75"/>
    <w:rsid w:val="0048637D"/>
    <w:rsid w:val="004866AB"/>
    <w:rsid w:val="00486F38"/>
    <w:rsid w:val="00487026"/>
    <w:rsid w:val="00487F76"/>
    <w:rsid w:val="0049073D"/>
    <w:rsid w:val="00490783"/>
    <w:rsid w:val="0049163B"/>
    <w:rsid w:val="0049172E"/>
    <w:rsid w:val="004918B8"/>
    <w:rsid w:val="00491A0B"/>
    <w:rsid w:val="00491B0F"/>
    <w:rsid w:val="00491C5F"/>
    <w:rsid w:val="004928C7"/>
    <w:rsid w:val="00492B38"/>
    <w:rsid w:val="00494017"/>
    <w:rsid w:val="00494C3E"/>
    <w:rsid w:val="00495055"/>
    <w:rsid w:val="00495184"/>
    <w:rsid w:val="00495FC3"/>
    <w:rsid w:val="00496964"/>
    <w:rsid w:val="00496BA4"/>
    <w:rsid w:val="004975E4"/>
    <w:rsid w:val="004A0B9E"/>
    <w:rsid w:val="004A1DEB"/>
    <w:rsid w:val="004A2FAF"/>
    <w:rsid w:val="004A2FEC"/>
    <w:rsid w:val="004A34C8"/>
    <w:rsid w:val="004A40DB"/>
    <w:rsid w:val="004A4A1B"/>
    <w:rsid w:val="004A4A75"/>
    <w:rsid w:val="004A5147"/>
    <w:rsid w:val="004A53AE"/>
    <w:rsid w:val="004A6067"/>
    <w:rsid w:val="004A65CB"/>
    <w:rsid w:val="004A6F59"/>
    <w:rsid w:val="004A6FE5"/>
    <w:rsid w:val="004A7368"/>
    <w:rsid w:val="004A7732"/>
    <w:rsid w:val="004A7B07"/>
    <w:rsid w:val="004B0D6A"/>
    <w:rsid w:val="004B125E"/>
    <w:rsid w:val="004B12CB"/>
    <w:rsid w:val="004B1346"/>
    <w:rsid w:val="004B1C4D"/>
    <w:rsid w:val="004B2681"/>
    <w:rsid w:val="004B31AD"/>
    <w:rsid w:val="004B38EE"/>
    <w:rsid w:val="004B41FD"/>
    <w:rsid w:val="004B456F"/>
    <w:rsid w:val="004B4B2E"/>
    <w:rsid w:val="004B5729"/>
    <w:rsid w:val="004B616F"/>
    <w:rsid w:val="004B643E"/>
    <w:rsid w:val="004B666A"/>
    <w:rsid w:val="004B6CE7"/>
    <w:rsid w:val="004B6DDF"/>
    <w:rsid w:val="004B7377"/>
    <w:rsid w:val="004B7AF6"/>
    <w:rsid w:val="004C074F"/>
    <w:rsid w:val="004C0A53"/>
    <w:rsid w:val="004C0D00"/>
    <w:rsid w:val="004C0F97"/>
    <w:rsid w:val="004C0FCD"/>
    <w:rsid w:val="004C1EBA"/>
    <w:rsid w:val="004C2D6E"/>
    <w:rsid w:val="004C339D"/>
    <w:rsid w:val="004C3893"/>
    <w:rsid w:val="004C5040"/>
    <w:rsid w:val="004C5C69"/>
    <w:rsid w:val="004C76E8"/>
    <w:rsid w:val="004D0A71"/>
    <w:rsid w:val="004D0AC1"/>
    <w:rsid w:val="004D13E1"/>
    <w:rsid w:val="004D1969"/>
    <w:rsid w:val="004D2068"/>
    <w:rsid w:val="004D26CC"/>
    <w:rsid w:val="004D3AD1"/>
    <w:rsid w:val="004D4D82"/>
    <w:rsid w:val="004D4F34"/>
    <w:rsid w:val="004D5330"/>
    <w:rsid w:val="004D5403"/>
    <w:rsid w:val="004D619B"/>
    <w:rsid w:val="004D6684"/>
    <w:rsid w:val="004D6749"/>
    <w:rsid w:val="004D737B"/>
    <w:rsid w:val="004D7DE7"/>
    <w:rsid w:val="004E0C3E"/>
    <w:rsid w:val="004E139F"/>
    <w:rsid w:val="004E1556"/>
    <w:rsid w:val="004E17EE"/>
    <w:rsid w:val="004E1C12"/>
    <w:rsid w:val="004E1ED4"/>
    <w:rsid w:val="004E213C"/>
    <w:rsid w:val="004E2CF2"/>
    <w:rsid w:val="004E3DC2"/>
    <w:rsid w:val="004E3F75"/>
    <w:rsid w:val="004E40EE"/>
    <w:rsid w:val="004E43A6"/>
    <w:rsid w:val="004E4A39"/>
    <w:rsid w:val="004E5B84"/>
    <w:rsid w:val="004E7010"/>
    <w:rsid w:val="004E70CA"/>
    <w:rsid w:val="004E7FF3"/>
    <w:rsid w:val="004F068D"/>
    <w:rsid w:val="004F0C89"/>
    <w:rsid w:val="004F15EB"/>
    <w:rsid w:val="004F1B23"/>
    <w:rsid w:val="004F208B"/>
    <w:rsid w:val="004F3C86"/>
    <w:rsid w:val="004F4264"/>
    <w:rsid w:val="004F51DC"/>
    <w:rsid w:val="004F677F"/>
    <w:rsid w:val="004F69A1"/>
    <w:rsid w:val="004F6EA7"/>
    <w:rsid w:val="004F750D"/>
    <w:rsid w:val="004F7A83"/>
    <w:rsid w:val="004F7C7E"/>
    <w:rsid w:val="004F7F14"/>
    <w:rsid w:val="005004B8"/>
    <w:rsid w:val="0050179F"/>
    <w:rsid w:val="0050183D"/>
    <w:rsid w:val="00501DDC"/>
    <w:rsid w:val="00502362"/>
    <w:rsid w:val="0050249A"/>
    <w:rsid w:val="00503003"/>
    <w:rsid w:val="00503CC7"/>
    <w:rsid w:val="00504650"/>
    <w:rsid w:val="0050587F"/>
    <w:rsid w:val="005060AB"/>
    <w:rsid w:val="00506C73"/>
    <w:rsid w:val="005070AB"/>
    <w:rsid w:val="0050717E"/>
    <w:rsid w:val="00507C6A"/>
    <w:rsid w:val="00507D78"/>
    <w:rsid w:val="005109A5"/>
    <w:rsid w:val="00511296"/>
    <w:rsid w:val="005114E1"/>
    <w:rsid w:val="005127D0"/>
    <w:rsid w:val="00513092"/>
    <w:rsid w:val="005141E2"/>
    <w:rsid w:val="005144C1"/>
    <w:rsid w:val="005164F3"/>
    <w:rsid w:val="00516798"/>
    <w:rsid w:val="00516BB3"/>
    <w:rsid w:val="005173D2"/>
    <w:rsid w:val="00517DED"/>
    <w:rsid w:val="00520156"/>
    <w:rsid w:val="0052021F"/>
    <w:rsid w:val="0052049D"/>
    <w:rsid w:val="005204DF"/>
    <w:rsid w:val="0052061F"/>
    <w:rsid w:val="00520D13"/>
    <w:rsid w:val="00521BB3"/>
    <w:rsid w:val="00521D3D"/>
    <w:rsid w:val="00522559"/>
    <w:rsid w:val="005227AB"/>
    <w:rsid w:val="0052287A"/>
    <w:rsid w:val="005233EE"/>
    <w:rsid w:val="00523764"/>
    <w:rsid w:val="0052403C"/>
    <w:rsid w:val="00524694"/>
    <w:rsid w:val="00524EB0"/>
    <w:rsid w:val="00524FB0"/>
    <w:rsid w:val="00524FCC"/>
    <w:rsid w:val="00525A25"/>
    <w:rsid w:val="00526012"/>
    <w:rsid w:val="00526785"/>
    <w:rsid w:val="005267F0"/>
    <w:rsid w:val="00526A38"/>
    <w:rsid w:val="00526B47"/>
    <w:rsid w:val="00527756"/>
    <w:rsid w:val="00527CA8"/>
    <w:rsid w:val="00530A1F"/>
    <w:rsid w:val="00530F35"/>
    <w:rsid w:val="0053191F"/>
    <w:rsid w:val="00531D07"/>
    <w:rsid w:val="00531D3B"/>
    <w:rsid w:val="00532120"/>
    <w:rsid w:val="005322B1"/>
    <w:rsid w:val="005323CE"/>
    <w:rsid w:val="00532DA0"/>
    <w:rsid w:val="005330C4"/>
    <w:rsid w:val="00533D6D"/>
    <w:rsid w:val="0053407A"/>
    <w:rsid w:val="00534565"/>
    <w:rsid w:val="00534C05"/>
    <w:rsid w:val="005356F6"/>
    <w:rsid w:val="00535914"/>
    <w:rsid w:val="00535B39"/>
    <w:rsid w:val="00535CA5"/>
    <w:rsid w:val="00537BCE"/>
    <w:rsid w:val="00540B08"/>
    <w:rsid w:val="005419A5"/>
    <w:rsid w:val="005432DE"/>
    <w:rsid w:val="00543334"/>
    <w:rsid w:val="00543578"/>
    <w:rsid w:val="0054388E"/>
    <w:rsid w:val="00543A36"/>
    <w:rsid w:val="00543AC4"/>
    <w:rsid w:val="005442FF"/>
    <w:rsid w:val="0054451B"/>
    <w:rsid w:val="005449F0"/>
    <w:rsid w:val="0054553C"/>
    <w:rsid w:val="005455B7"/>
    <w:rsid w:val="005456F0"/>
    <w:rsid w:val="00545909"/>
    <w:rsid w:val="0054610B"/>
    <w:rsid w:val="005463B6"/>
    <w:rsid w:val="0054674B"/>
    <w:rsid w:val="005468A4"/>
    <w:rsid w:val="00546B23"/>
    <w:rsid w:val="00547024"/>
    <w:rsid w:val="005470C6"/>
    <w:rsid w:val="005470D9"/>
    <w:rsid w:val="00547C4E"/>
    <w:rsid w:val="00550728"/>
    <w:rsid w:val="005507AE"/>
    <w:rsid w:val="00550A4B"/>
    <w:rsid w:val="00551568"/>
    <w:rsid w:val="00551E4E"/>
    <w:rsid w:val="005522CC"/>
    <w:rsid w:val="00552591"/>
    <w:rsid w:val="00552E4E"/>
    <w:rsid w:val="0055308D"/>
    <w:rsid w:val="00554116"/>
    <w:rsid w:val="005543E5"/>
    <w:rsid w:val="00554950"/>
    <w:rsid w:val="00554D01"/>
    <w:rsid w:val="00554D62"/>
    <w:rsid w:val="00554DB7"/>
    <w:rsid w:val="00554E3B"/>
    <w:rsid w:val="00555168"/>
    <w:rsid w:val="005552E1"/>
    <w:rsid w:val="005555FB"/>
    <w:rsid w:val="005557C5"/>
    <w:rsid w:val="005559F5"/>
    <w:rsid w:val="00555B69"/>
    <w:rsid w:val="00555DA4"/>
    <w:rsid w:val="00556096"/>
    <w:rsid w:val="00557124"/>
    <w:rsid w:val="00557C8D"/>
    <w:rsid w:val="00557E20"/>
    <w:rsid w:val="0056060F"/>
    <w:rsid w:val="005607B9"/>
    <w:rsid w:val="00560C2F"/>
    <w:rsid w:val="00560C51"/>
    <w:rsid w:val="00560E42"/>
    <w:rsid w:val="005611D8"/>
    <w:rsid w:val="00561367"/>
    <w:rsid w:val="005613E0"/>
    <w:rsid w:val="005620A1"/>
    <w:rsid w:val="0056309E"/>
    <w:rsid w:val="00563287"/>
    <w:rsid w:val="005636A1"/>
    <w:rsid w:val="00563A4C"/>
    <w:rsid w:val="00563BEA"/>
    <w:rsid w:val="005643BA"/>
    <w:rsid w:val="00564606"/>
    <w:rsid w:val="00564825"/>
    <w:rsid w:val="00564C05"/>
    <w:rsid w:val="00565C6F"/>
    <w:rsid w:val="00565E91"/>
    <w:rsid w:val="005660F2"/>
    <w:rsid w:val="00567CF0"/>
    <w:rsid w:val="00567E2B"/>
    <w:rsid w:val="00570240"/>
    <w:rsid w:val="00570F76"/>
    <w:rsid w:val="0057126E"/>
    <w:rsid w:val="0057283A"/>
    <w:rsid w:val="00573705"/>
    <w:rsid w:val="00574BCF"/>
    <w:rsid w:val="0057545B"/>
    <w:rsid w:val="00575D32"/>
    <w:rsid w:val="00575F4E"/>
    <w:rsid w:val="00577262"/>
    <w:rsid w:val="0057772C"/>
    <w:rsid w:val="00577F6D"/>
    <w:rsid w:val="00577F72"/>
    <w:rsid w:val="005805DD"/>
    <w:rsid w:val="00581832"/>
    <w:rsid w:val="00582E22"/>
    <w:rsid w:val="00582F81"/>
    <w:rsid w:val="00583238"/>
    <w:rsid w:val="0058354A"/>
    <w:rsid w:val="0058460E"/>
    <w:rsid w:val="00584645"/>
    <w:rsid w:val="00584BBF"/>
    <w:rsid w:val="00585308"/>
    <w:rsid w:val="0058572D"/>
    <w:rsid w:val="00585DFA"/>
    <w:rsid w:val="005862EF"/>
    <w:rsid w:val="0058664A"/>
    <w:rsid w:val="00586712"/>
    <w:rsid w:val="00586CD6"/>
    <w:rsid w:val="00586D13"/>
    <w:rsid w:val="00586D38"/>
    <w:rsid w:val="00586E00"/>
    <w:rsid w:val="00587822"/>
    <w:rsid w:val="00587BAB"/>
    <w:rsid w:val="00587CB3"/>
    <w:rsid w:val="00587E0B"/>
    <w:rsid w:val="00590754"/>
    <w:rsid w:val="00590E89"/>
    <w:rsid w:val="005919D4"/>
    <w:rsid w:val="005921EE"/>
    <w:rsid w:val="005923C0"/>
    <w:rsid w:val="00592723"/>
    <w:rsid w:val="00592A2C"/>
    <w:rsid w:val="00592F1C"/>
    <w:rsid w:val="005932BF"/>
    <w:rsid w:val="005938C9"/>
    <w:rsid w:val="0059438A"/>
    <w:rsid w:val="005946D9"/>
    <w:rsid w:val="00595FEA"/>
    <w:rsid w:val="005967B4"/>
    <w:rsid w:val="005970EC"/>
    <w:rsid w:val="00597A09"/>
    <w:rsid w:val="005A0CC4"/>
    <w:rsid w:val="005A1BA1"/>
    <w:rsid w:val="005A2089"/>
    <w:rsid w:val="005A2AF7"/>
    <w:rsid w:val="005A2D17"/>
    <w:rsid w:val="005A2D80"/>
    <w:rsid w:val="005A2DD4"/>
    <w:rsid w:val="005A3359"/>
    <w:rsid w:val="005A36E0"/>
    <w:rsid w:val="005A3B97"/>
    <w:rsid w:val="005A3DE4"/>
    <w:rsid w:val="005A4095"/>
    <w:rsid w:val="005A4362"/>
    <w:rsid w:val="005A4710"/>
    <w:rsid w:val="005A4DF0"/>
    <w:rsid w:val="005A4E23"/>
    <w:rsid w:val="005A5076"/>
    <w:rsid w:val="005A593F"/>
    <w:rsid w:val="005A5A4B"/>
    <w:rsid w:val="005A60DD"/>
    <w:rsid w:val="005A62D9"/>
    <w:rsid w:val="005A65BC"/>
    <w:rsid w:val="005A6670"/>
    <w:rsid w:val="005A6736"/>
    <w:rsid w:val="005A7042"/>
    <w:rsid w:val="005A7E72"/>
    <w:rsid w:val="005B0FAD"/>
    <w:rsid w:val="005B136D"/>
    <w:rsid w:val="005B1380"/>
    <w:rsid w:val="005B1AA6"/>
    <w:rsid w:val="005B2AB6"/>
    <w:rsid w:val="005B2BFA"/>
    <w:rsid w:val="005B2D67"/>
    <w:rsid w:val="005B395D"/>
    <w:rsid w:val="005B436C"/>
    <w:rsid w:val="005B49B5"/>
    <w:rsid w:val="005B5708"/>
    <w:rsid w:val="005B5B1B"/>
    <w:rsid w:val="005B5FAA"/>
    <w:rsid w:val="005B6064"/>
    <w:rsid w:val="005B72C6"/>
    <w:rsid w:val="005C00E2"/>
    <w:rsid w:val="005C0474"/>
    <w:rsid w:val="005C0881"/>
    <w:rsid w:val="005C0D7D"/>
    <w:rsid w:val="005C10D2"/>
    <w:rsid w:val="005C1588"/>
    <w:rsid w:val="005C15C7"/>
    <w:rsid w:val="005C1725"/>
    <w:rsid w:val="005C1922"/>
    <w:rsid w:val="005C2992"/>
    <w:rsid w:val="005C2BD0"/>
    <w:rsid w:val="005C2DDA"/>
    <w:rsid w:val="005C3262"/>
    <w:rsid w:val="005C4A7D"/>
    <w:rsid w:val="005C5137"/>
    <w:rsid w:val="005C5CA7"/>
    <w:rsid w:val="005C6F0B"/>
    <w:rsid w:val="005D0E3E"/>
    <w:rsid w:val="005D1429"/>
    <w:rsid w:val="005D177E"/>
    <w:rsid w:val="005D1AAA"/>
    <w:rsid w:val="005D2626"/>
    <w:rsid w:val="005D31FC"/>
    <w:rsid w:val="005D3E24"/>
    <w:rsid w:val="005D46A5"/>
    <w:rsid w:val="005D47FF"/>
    <w:rsid w:val="005D4DC6"/>
    <w:rsid w:val="005D5024"/>
    <w:rsid w:val="005D5D05"/>
    <w:rsid w:val="005D62E5"/>
    <w:rsid w:val="005D6405"/>
    <w:rsid w:val="005D691E"/>
    <w:rsid w:val="005E0018"/>
    <w:rsid w:val="005E0D0F"/>
    <w:rsid w:val="005E1498"/>
    <w:rsid w:val="005E1A0D"/>
    <w:rsid w:val="005E29A1"/>
    <w:rsid w:val="005E30ED"/>
    <w:rsid w:val="005E3796"/>
    <w:rsid w:val="005E3991"/>
    <w:rsid w:val="005E39D5"/>
    <w:rsid w:val="005E3A1F"/>
    <w:rsid w:val="005E46DE"/>
    <w:rsid w:val="005E48E6"/>
    <w:rsid w:val="005E5161"/>
    <w:rsid w:val="005E5432"/>
    <w:rsid w:val="005E6319"/>
    <w:rsid w:val="005E696B"/>
    <w:rsid w:val="005F019D"/>
    <w:rsid w:val="005F0393"/>
    <w:rsid w:val="005F04D6"/>
    <w:rsid w:val="005F0652"/>
    <w:rsid w:val="005F07AC"/>
    <w:rsid w:val="005F0842"/>
    <w:rsid w:val="005F10BD"/>
    <w:rsid w:val="005F1FC1"/>
    <w:rsid w:val="005F2964"/>
    <w:rsid w:val="005F2D5B"/>
    <w:rsid w:val="005F2E05"/>
    <w:rsid w:val="005F45CD"/>
    <w:rsid w:val="005F5D1D"/>
    <w:rsid w:val="005F5DB5"/>
    <w:rsid w:val="005F5DDD"/>
    <w:rsid w:val="005F6B09"/>
    <w:rsid w:val="005F765A"/>
    <w:rsid w:val="005F7DC9"/>
    <w:rsid w:val="006000DC"/>
    <w:rsid w:val="00600FC7"/>
    <w:rsid w:val="0060223E"/>
    <w:rsid w:val="006035EB"/>
    <w:rsid w:val="0060385D"/>
    <w:rsid w:val="00603CD2"/>
    <w:rsid w:val="0060436D"/>
    <w:rsid w:val="0060497C"/>
    <w:rsid w:val="00604E92"/>
    <w:rsid w:val="00605354"/>
    <w:rsid w:val="006067FC"/>
    <w:rsid w:val="00606D44"/>
    <w:rsid w:val="006075A4"/>
    <w:rsid w:val="0060795E"/>
    <w:rsid w:val="00607B5F"/>
    <w:rsid w:val="00607B74"/>
    <w:rsid w:val="00607D8F"/>
    <w:rsid w:val="00607F94"/>
    <w:rsid w:val="00607FAD"/>
    <w:rsid w:val="00610121"/>
    <w:rsid w:val="006105C2"/>
    <w:rsid w:val="006107F6"/>
    <w:rsid w:val="00611912"/>
    <w:rsid w:val="00612CD6"/>
    <w:rsid w:val="00613278"/>
    <w:rsid w:val="006142D7"/>
    <w:rsid w:val="0061463C"/>
    <w:rsid w:val="0061488F"/>
    <w:rsid w:val="00614AA9"/>
    <w:rsid w:val="00614BCF"/>
    <w:rsid w:val="00616377"/>
    <w:rsid w:val="006163D6"/>
    <w:rsid w:val="0061677B"/>
    <w:rsid w:val="00616CC8"/>
    <w:rsid w:val="006173CF"/>
    <w:rsid w:val="0061741B"/>
    <w:rsid w:val="00617904"/>
    <w:rsid w:val="00617E5E"/>
    <w:rsid w:val="006206B4"/>
    <w:rsid w:val="0062082B"/>
    <w:rsid w:val="00620D58"/>
    <w:rsid w:val="00621001"/>
    <w:rsid w:val="006213C6"/>
    <w:rsid w:val="0062152B"/>
    <w:rsid w:val="0062185F"/>
    <w:rsid w:val="00622134"/>
    <w:rsid w:val="006228A5"/>
    <w:rsid w:val="00622964"/>
    <w:rsid w:val="00622A96"/>
    <w:rsid w:val="00622BFF"/>
    <w:rsid w:val="00622C98"/>
    <w:rsid w:val="00622D05"/>
    <w:rsid w:val="00623648"/>
    <w:rsid w:val="00624322"/>
    <w:rsid w:val="006245AF"/>
    <w:rsid w:val="00625448"/>
    <w:rsid w:val="00625790"/>
    <w:rsid w:val="006267A5"/>
    <w:rsid w:val="00626D02"/>
    <w:rsid w:val="00626FFE"/>
    <w:rsid w:val="006275B1"/>
    <w:rsid w:val="006304E9"/>
    <w:rsid w:val="00630561"/>
    <w:rsid w:val="00631881"/>
    <w:rsid w:val="006319EB"/>
    <w:rsid w:val="00631ADE"/>
    <w:rsid w:val="00631BCB"/>
    <w:rsid w:val="00631BD3"/>
    <w:rsid w:val="006321E0"/>
    <w:rsid w:val="006322B7"/>
    <w:rsid w:val="006323FC"/>
    <w:rsid w:val="006323FD"/>
    <w:rsid w:val="006329C4"/>
    <w:rsid w:val="00632B86"/>
    <w:rsid w:val="00632DDF"/>
    <w:rsid w:val="00633148"/>
    <w:rsid w:val="00633D0A"/>
    <w:rsid w:val="00633E25"/>
    <w:rsid w:val="0063476B"/>
    <w:rsid w:val="00634F44"/>
    <w:rsid w:val="00634FDD"/>
    <w:rsid w:val="00635B8A"/>
    <w:rsid w:val="00635C80"/>
    <w:rsid w:val="00635D06"/>
    <w:rsid w:val="00635E8B"/>
    <w:rsid w:val="006365A7"/>
    <w:rsid w:val="0063663E"/>
    <w:rsid w:val="0063758A"/>
    <w:rsid w:val="00637C81"/>
    <w:rsid w:val="00640138"/>
    <w:rsid w:val="00640938"/>
    <w:rsid w:val="00640CDF"/>
    <w:rsid w:val="00640F08"/>
    <w:rsid w:val="00641058"/>
    <w:rsid w:val="0064149A"/>
    <w:rsid w:val="00641E00"/>
    <w:rsid w:val="00643A1A"/>
    <w:rsid w:val="00644518"/>
    <w:rsid w:val="00644C68"/>
    <w:rsid w:val="0064525A"/>
    <w:rsid w:val="0064530D"/>
    <w:rsid w:val="0064545D"/>
    <w:rsid w:val="006454AA"/>
    <w:rsid w:val="00645B97"/>
    <w:rsid w:val="00646087"/>
    <w:rsid w:val="006460EF"/>
    <w:rsid w:val="00646A4C"/>
    <w:rsid w:val="00646E2F"/>
    <w:rsid w:val="006470C5"/>
    <w:rsid w:val="0064787F"/>
    <w:rsid w:val="00650CA6"/>
    <w:rsid w:val="0065154E"/>
    <w:rsid w:val="006519D9"/>
    <w:rsid w:val="00652C23"/>
    <w:rsid w:val="00653E92"/>
    <w:rsid w:val="0065527E"/>
    <w:rsid w:val="00655382"/>
    <w:rsid w:val="00655462"/>
    <w:rsid w:val="00655997"/>
    <w:rsid w:val="00656093"/>
    <w:rsid w:val="00656546"/>
    <w:rsid w:val="00656586"/>
    <w:rsid w:val="00656E82"/>
    <w:rsid w:val="00657713"/>
    <w:rsid w:val="00660726"/>
    <w:rsid w:val="006623E9"/>
    <w:rsid w:val="00663665"/>
    <w:rsid w:val="00663A16"/>
    <w:rsid w:val="00663DF0"/>
    <w:rsid w:val="00663F13"/>
    <w:rsid w:val="006643DB"/>
    <w:rsid w:val="00664B46"/>
    <w:rsid w:val="006653D5"/>
    <w:rsid w:val="00665636"/>
    <w:rsid w:val="00665A01"/>
    <w:rsid w:val="006667C1"/>
    <w:rsid w:val="00666F45"/>
    <w:rsid w:val="00667567"/>
    <w:rsid w:val="00667D0E"/>
    <w:rsid w:val="00670C77"/>
    <w:rsid w:val="00671026"/>
    <w:rsid w:val="00671095"/>
    <w:rsid w:val="00671BE2"/>
    <w:rsid w:val="00672444"/>
    <w:rsid w:val="006727B5"/>
    <w:rsid w:val="00672809"/>
    <w:rsid w:val="006740C5"/>
    <w:rsid w:val="00674140"/>
    <w:rsid w:val="0067436B"/>
    <w:rsid w:val="00674531"/>
    <w:rsid w:val="00674F5F"/>
    <w:rsid w:val="006754C3"/>
    <w:rsid w:val="00675F80"/>
    <w:rsid w:val="00676289"/>
    <w:rsid w:val="00677979"/>
    <w:rsid w:val="00677D5E"/>
    <w:rsid w:val="00677EE3"/>
    <w:rsid w:val="0068049E"/>
    <w:rsid w:val="00680502"/>
    <w:rsid w:val="00680516"/>
    <w:rsid w:val="0068077C"/>
    <w:rsid w:val="00680F7F"/>
    <w:rsid w:val="00681572"/>
    <w:rsid w:val="006819B8"/>
    <w:rsid w:val="006826F4"/>
    <w:rsid w:val="00682DD6"/>
    <w:rsid w:val="00683062"/>
    <w:rsid w:val="006830AD"/>
    <w:rsid w:val="0068358B"/>
    <w:rsid w:val="00684C10"/>
    <w:rsid w:val="00685122"/>
    <w:rsid w:val="00685A52"/>
    <w:rsid w:val="00685E7D"/>
    <w:rsid w:val="00685F4C"/>
    <w:rsid w:val="0068602E"/>
    <w:rsid w:val="00686507"/>
    <w:rsid w:val="006868C5"/>
    <w:rsid w:val="00686AFF"/>
    <w:rsid w:val="00686C35"/>
    <w:rsid w:val="00686F3A"/>
    <w:rsid w:val="00687BCA"/>
    <w:rsid w:val="006900A7"/>
    <w:rsid w:val="00690395"/>
    <w:rsid w:val="00690943"/>
    <w:rsid w:val="00690BF3"/>
    <w:rsid w:val="00690C07"/>
    <w:rsid w:val="00692CE0"/>
    <w:rsid w:val="0069310D"/>
    <w:rsid w:val="006939CC"/>
    <w:rsid w:val="00694242"/>
    <w:rsid w:val="0069455A"/>
    <w:rsid w:val="00694699"/>
    <w:rsid w:val="0069495B"/>
    <w:rsid w:val="006953D1"/>
    <w:rsid w:val="0069546A"/>
    <w:rsid w:val="00695A76"/>
    <w:rsid w:val="00695AB0"/>
    <w:rsid w:val="00696AE1"/>
    <w:rsid w:val="006973D9"/>
    <w:rsid w:val="0069740D"/>
    <w:rsid w:val="006975F5"/>
    <w:rsid w:val="00697E02"/>
    <w:rsid w:val="00697E0B"/>
    <w:rsid w:val="006A0026"/>
    <w:rsid w:val="006A0175"/>
    <w:rsid w:val="006A03EC"/>
    <w:rsid w:val="006A0ABE"/>
    <w:rsid w:val="006A0E03"/>
    <w:rsid w:val="006A1290"/>
    <w:rsid w:val="006A1507"/>
    <w:rsid w:val="006A1CC6"/>
    <w:rsid w:val="006A2201"/>
    <w:rsid w:val="006A314E"/>
    <w:rsid w:val="006A3771"/>
    <w:rsid w:val="006A3789"/>
    <w:rsid w:val="006A3EF4"/>
    <w:rsid w:val="006A42DB"/>
    <w:rsid w:val="006A5710"/>
    <w:rsid w:val="006A5923"/>
    <w:rsid w:val="006A5A17"/>
    <w:rsid w:val="006A5B34"/>
    <w:rsid w:val="006A5D81"/>
    <w:rsid w:val="006A5E29"/>
    <w:rsid w:val="006A6FD1"/>
    <w:rsid w:val="006A7DEB"/>
    <w:rsid w:val="006B01C5"/>
    <w:rsid w:val="006B02A3"/>
    <w:rsid w:val="006B0AA0"/>
    <w:rsid w:val="006B0DC4"/>
    <w:rsid w:val="006B10FD"/>
    <w:rsid w:val="006B1AAF"/>
    <w:rsid w:val="006B2575"/>
    <w:rsid w:val="006B2AC0"/>
    <w:rsid w:val="006B2C8D"/>
    <w:rsid w:val="006B2E40"/>
    <w:rsid w:val="006B37C0"/>
    <w:rsid w:val="006B3911"/>
    <w:rsid w:val="006B4EF0"/>
    <w:rsid w:val="006B5016"/>
    <w:rsid w:val="006B5484"/>
    <w:rsid w:val="006B5903"/>
    <w:rsid w:val="006B5A0A"/>
    <w:rsid w:val="006B6190"/>
    <w:rsid w:val="006B722A"/>
    <w:rsid w:val="006B740B"/>
    <w:rsid w:val="006C01EF"/>
    <w:rsid w:val="006C0E24"/>
    <w:rsid w:val="006C1160"/>
    <w:rsid w:val="006C18E7"/>
    <w:rsid w:val="006C21FE"/>
    <w:rsid w:val="006C229B"/>
    <w:rsid w:val="006C2E04"/>
    <w:rsid w:val="006C2ED1"/>
    <w:rsid w:val="006C32A9"/>
    <w:rsid w:val="006C3936"/>
    <w:rsid w:val="006C4249"/>
    <w:rsid w:val="006C42DC"/>
    <w:rsid w:val="006C4ADB"/>
    <w:rsid w:val="006C4CEA"/>
    <w:rsid w:val="006C500B"/>
    <w:rsid w:val="006C6231"/>
    <w:rsid w:val="006C6387"/>
    <w:rsid w:val="006C655E"/>
    <w:rsid w:val="006C6C2A"/>
    <w:rsid w:val="006C6D64"/>
    <w:rsid w:val="006C7348"/>
    <w:rsid w:val="006C7991"/>
    <w:rsid w:val="006C7F58"/>
    <w:rsid w:val="006D03FF"/>
    <w:rsid w:val="006D05A3"/>
    <w:rsid w:val="006D0DB0"/>
    <w:rsid w:val="006D107B"/>
    <w:rsid w:val="006D1F91"/>
    <w:rsid w:val="006D2532"/>
    <w:rsid w:val="006D30B9"/>
    <w:rsid w:val="006D332A"/>
    <w:rsid w:val="006D3606"/>
    <w:rsid w:val="006D4B01"/>
    <w:rsid w:val="006D50E8"/>
    <w:rsid w:val="006D52D8"/>
    <w:rsid w:val="006D592E"/>
    <w:rsid w:val="006D797F"/>
    <w:rsid w:val="006E0AF6"/>
    <w:rsid w:val="006E1093"/>
    <w:rsid w:val="006E21BE"/>
    <w:rsid w:val="006E3273"/>
    <w:rsid w:val="006E3519"/>
    <w:rsid w:val="006E3C8F"/>
    <w:rsid w:val="006E43C3"/>
    <w:rsid w:val="006E4677"/>
    <w:rsid w:val="006E4B15"/>
    <w:rsid w:val="006E4CAF"/>
    <w:rsid w:val="006E56A5"/>
    <w:rsid w:val="006E5BBF"/>
    <w:rsid w:val="006E5FBB"/>
    <w:rsid w:val="006E65F5"/>
    <w:rsid w:val="006E68E9"/>
    <w:rsid w:val="006E6B08"/>
    <w:rsid w:val="006E6C21"/>
    <w:rsid w:val="006E762F"/>
    <w:rsid w:val="006F0355"/>
    <w:rsid w:val="006F0438"/>
    <w:rsid w:val="006F0F21"/>
    <w:rsid w:val="006F0F23"/>
    <w:rsid w:val="006F1189"/>
    <w:rsid w:val="006F16DD"/>
    <w:rsid w:val="006F16FF"/>
    <w:rsid w:val="006F17E1"/>
    <w:rsid w:val="006F3317"/>
    <w:rsid w:val="006F3646"/>
    <w:rsid w:val="006F49D5"/>
    <w:rsid w:val="006F4E30"/>
    <w:rsid w:val="006F4FD9"/>
    <w:rsid w:val="006F4FE3"/>
    <w:rsid w:val="006F626F"/>
    <w:rsid w:val="006F6E93"/>
    <w:rsid w:val="006F70B3"/>
    <w:rsid w:val="006F72BE"/>
    <w:rsid w:val="006F73B0"/>
    <w:rsid w:val="006F7BCE"/>
    <w:rsid w:val="006F7EC2"/>
    <w:rsid w:val="0070037A"/>
    <w:rsid w:val="00700F74"/>
    <w:rsid w:val="0070157F"/>
    <w:rsid w:val="00703EE1"/>
    <w:rsid w:val="00704372"/>
    <w:rsid w:val="00704BBF"/>
    <w:rsid w:val="00705707"/>
    <w:rsid w:val="0070639E"/>
    <w:rsid w:val="00706574"/>
    <w:rsid w:val="0070662F"/>
    <w:rsid w:val="00706683"/>
    <w:rsid w:val="0070740A"/>
    <w:rsid w:val="007075B4"/>
    <w:rsid w:val="007075C2"/>
    <w:rsid w:val="0070783E"/>
    <w:rsid w:val="00710341"/>
    <w:rsid w:val="007111D3"/>
    <w:rsid w:val="007116B8"/>
    <w:rsid w:val="00711936"/>
    <w:rsid w:val="0071214C"/>
    <w:rsid w:val="00712195"/>
    <w:rsid w:val="00712B11"/>
    <w:rsid w:val="00713006"/>
    <w:rsid w:val="007132C8"/>
    <w:rsid w:val="00713D5A"/>
    <w:rsid w:val="007140A3"/>
    <w:rsid w:val="0071412F"/>
    <w:rsid w:val="007149EE"/>
    <w:rsid w:val="00714D63"/>
    <w:rsid w:val="007157A8"/>
    <w:rsid w:val="00715C7F"/>
    <w:rsid w:val="00716584"/>
    <w:rsid w:val="00716C41"/>
    <w:rsid w:val="00716F19"/>
    <w:rsid w:val="00717579"/>
    <w:rsid w:val="007176A6"/>
    <w:rsid w:val="0072016E"/>
    <w:rsid w:val="0072084C"/>
    <w:rsid w:val="007211EE"/>
    <w:rsid w:val="00721C2C"/>
    <w:rsid w:val="00721CBC"/>
    <w:rsid w:val="00721F26"/>
    <w:rsid w:val="00722007"/>
    <w:rsid w:val="0072220D"/>
    <w:rsid w:val="00722849"/>
    <w:rsid w:val="007234B9"/>
    <w:rsid w:val="0072357E"/>
    <w:rsid w:val="007238DE"/>
    <w:rsid w:val="007251DA"/>
    <w:rsid w:val="00725366"/>
    <w:rsid w:val="00725A45"/>
    <w:rsid w:val="00725FA8"/>
    <w:rsid w:val="007260EC"/>
    <w:rsid w:val="00726B36"/>
    <w:rsid w:val="0072702F"/>
    <w:rsid w:val="0072755B"/>
    <w:rsid w:val="00727C25"/>
    <w:rsid w:val="00727FFA"/>
    <w:rsid w:val="0073042D"/>
    <w:rsid w:val="007307A1"/>
    <w:rsid w:val="00731128"/>
    <w:rsid w:val="007311D9"/>
    <w:rsid w:val="007317DF"/>
    <w:rsid w:val="00734227"/>
    <w:rsid w:val="00736FD3"/>
    <w:rsid w:val="0073772C"/>
    <w:rsid w:val="007377B1"/>
    <w:rsid w:val="007379F4"/>
    <w:rsid w:val="0074111A"/>
    <w:rsid w:val="007412CB"/>
    <w:rsid w:val="00741425"/>
    <w:rsid w:val="00741AE4"/>
    <w:rsid w:val="0074202C"/>
    <w:rsid w:val="0074240B"/>
    <w:rsid w:val="00742B45"/>
    <w:rsid w:val="00742EAC"/>
    <w:rsid w:val="00743FDE"/>
    <w:rsid w:val="00744D01"/>
    <w:rsid w:val="00744DC4"/>
    <w:rsid w:val="007456E0"/>
    <w:rsid w:val="00745F43"/>
    <w:rsid w:val="0074603A"/>
    <w:rsid w:val="00746045"/>
    <w:rsid w:val="00746D0A"/>
    <w:rsid w:val="0074703C"/>
    <w:rsid w:val="00747C12"/>
    <w:rsid w:val="00747CF0"/>
    <w:rsid w:val="007500B3"/>
    <w:rsid w:val="00750B60"/>
    <w:rsid w:val="0075227C"/>
    <w:rsid w:val="00752574"/>
    <w:rsid w:val="00752C04"/>
    <w:rsid w:val="00752D06"/>
    <w:rsid w:val="007535C3"/>
    <w:rsid w:val="00753F97"/>
    <w:rsid w:val="007549C8"/>
    <w:rsid w:val="00754D28"/>
    <w:rsid w:val="00754D79"/>
    <w:rsid w:val="00755173"/>
    <w:rsid w:val="0075539F"/>
    <w:rsid w:val="007553CE"/>
    <w:rsid w:val="0075543B"/>
    <w:rsid w:val="007561C8"/>
    <w:rsid w:val="007563AD"/>
    <w:rsid w:val="00756CC1"/>
    <w:rsid w:val="0075700F"/>
    <w:rsid w:val="00757660"/>
    <w:rsid w:val="00760249"/>
    <w:rsid w:val="00761771"/>
    <w:rsid w:val="00762686"/>
    <w:rsid w:val="007629FC"/>
    <w:rsid w:val="00762D4C"/>
    <w:rsid w:val="00762D89"/>
    <w:rsid w:val="00763862"/>
    <w:rsid w:val="007639A1"/>
    <w:rsid w:val="007639A8"/>
    <w:rsid w:val="00763D81"/>
    <w:rsid w:val="00764493"/>
    <w:rsid w:val="00764C4B"/>
    <w:rsid w:val="00765106"/>
    <w:rsid w:val="00765D1F"/>
    <w:rsid w:val="007666B1"/>
    <w:rsid w:val="0076728C"/>
    <w:rsid w:val="00767CE8"/>
    <w:rsid w:val="007701A6"/>
    <w:rsid w:val="007708D5"/>
    <w:rsid w:val="00770F21"/>
    <w:rsid w:val="00770FEB"/>
    <w:rsid w:val="007717DA"/>
    <w:rsid w:val="00771898"/>
    <w:rsid w:val="0077223D"/>
    <w:rsid w:val="00772388"/>
    <w:rsid w:val="007727F2"/>
    <w:rsid w:val="007729A6"/>
    <w:rsid w:val="00772AB4"/>
    <w:rsid w:val="00772E98"/>
    <w:rsid w:val="00773079"/>
    <w:rsid w:val="00773CDC"/>
    <w:rsid w:val="00774988"/>
    <w:rsid w:val="007750DC"/>
    <w:rsid w:val="00775293"/>
    <w:rsid w:val="00775C97"/>
    <w:rsid w:val="0077637E"/>
    <w:rsid w:val="00776915"/>
    <w:rsid w:val="00776C99"/>
    <w:rsid w:val="00777480"/>
    <w:rsid w:val="00777F21"/>
    <w:rsid w:val="00777F4B"/>
    <w:rsid w:val="0078031F"/>
    <w:rsid w:val="007803FA"/>
    <w:rsid w:val="00780BAD"/>
    <w:rsid w:val="00780CAD"/>
    <w:rsid w:val="00780F60"/>
    <w:rsid w:val="0078133D"/>
    <w:rsid w:val="007818E9"/>
    <w:rsid w:val="00783B7F"/>
    <w:rsid w:val="0078464A"/>
    <w:rsid w:val="0078479E"/>
    <w:rsid w:val="0078499C"/>
    <w:rsid w:val="007864DB"/>
    <w:rsid w:val="007864F7"/>
    <w:rsid w:val="00786D43"/>
    <w:rsid w:val="00786D68"/>
    <w:rsid w:val="00786D78"/>
    <w:rsid w:val="00786DA8"/>
    <w:rsid w:val="00787B92"/>
    <w:rsid w:val="00787CE2"/>
    <w:rsid w:val="0079064F"/>
    <w:rsid w:val="007906C9"/>
    <w:rsid w:val="00790B61"/>
    <w:rsid w:val="00791983"/>
    <w:rsid w:val="00791A7C"/>
    <w:rsid w:val="00791D60"/>
    <w:rsid w:val="00791EF1"/>
    <w:rsid w:val="007925C1"/>
    <w:rsid w:val="007928A8"/>
    <w:rsid w:val="00793167"/>
    <w:rsid w:val="00793211"/>
    <w:rsid w:val="007933D6"/>
    <w:rsid w:val="00793856"/>
    <w:rsid w:val="00793874"/>
    <w:rsid w:val="00793B74"/>
    <w:rsid w:val="00795733"/>
    <w:rsid w:val="0079592B"/>
    <w:rsid w:val="007959F5"/>
    <w:rsid w:val="00795A6C"/>
    <w:rsid w:val="00795B94"/>
    <w:rsid w:val="00795E07"/>
    <w:rsid w:val="00795E4C"/>
    <w:rsid w:val="007961C0"/>
    <w:rsid w:val="0079634E"/>
    <w:rsid w:val="007972F0"/>
    <w:rsid w:val="00797463"/>
    <w:rsid w:val="00797B40"/>
    <w:rsid w:val="00797BD2"/>
    <w:rsid w:val="007A086B"/>
    <w:rsid w:val="007A089E"/>
    <w:rsid w:val="007A0E2D"/>
    <w:rsid w:val="007A1898"/>
    <w:rsid w:val="007A1DCE"/>
    <w:rsid w:val="007A24B8"/>
    <w:rsid w:val="007A2CF8"/>
    <w:rsid w:val="007A2FE3"/>
    <w:rsid w:val="007A4056"/>
    <w:rsid w:val="007A41F0"/>
    <w:rsid w:val="007A45CE"/>
    <w:rsid w:val="007A46F0"/>
    <w:rsid w:val="007A4DBA"/>
    <w:rsid w:val="007A51A6"/>
    <w:rsid w:val="007A59A6"/>
    <w:rsid w:val="007A5AB1"/>
    <w:rsid w:val="007A671A"/>
    <w:rsid w:val="007A6A08"/>
    <w:rsid w:val="007A793F"/>
    <w:rsid w:val="007A7C86"/>
    <w:rsid w:val="007B0259"/>
    <w:rsid w:val="007B093A"/>
    <w:rsid w:val="007B0D5F"/>
    <w:rsid w:val="007B0EFA"/>
    <w:rsid w:val="007B1C38"/>
    <w:rsid w:val="007B253D"/>
    <w:rsid w:val="007B2889"/>
    <w:rsid w:val="007B2BE6"/>
    <w:rsid w:val="007B3020"/>
    <w:rsid w:val="007B4307"/>
    <w:rsid w:val="007B47EF"/>
    <w:rsid w:val="007B4851"/>
    <w:rsid w:val="007B4FFB"/>
    <w:rsid w:val="007B5063"/>
    <w:rsid w:val="007B548F"/>
    <w:rsid w:val="007B562B"/>
    <w:rsid w:val="007B5A9A"/>
    <w:rsid w:val="007B5EC8"/>
    <w:rsid w:val="007B662E"/>
    <w:rsid w:val="007B6639"/>
    <w:rsid w:val="007B66D2"/>
    <w:rsid w:val="007B701A"/>
    <w:rsid w:val="007B74D2"/>
    <w:rsid w:val="007B74DB"/>
    <w:rsid w:val="007B75B1"/>
    <w:rsid w:val="007B7B88"/>
    <w:rsid w:val="007C08A6"/>
    <w:rsid w:val="007C0B9E"/>
    <w:rsid w:val="007C14F5"/>
    <w:rsid w:val="007C1F1D"/>
    <w:rsid w:val="007C2003"/>
    <w:rsid w:val="007C3B72"/>
    <w:rsid w:val="007C3E21"/>
    <w:rsid w:val="007C4B3A"/>
    <w:rsid w:val="007C4E95"/>
    <w:rsid w:val="007C5117"/>
    <w:rsid w:val="007C55E8"/>
    <w:rsid w:val="007C5817"/>
    <w:rsid w:val="007C62D3"/>
    <w:rsid w:val="007C791E"/>
    <w:rsid w:val="007C79DA"/>
    <w:rsid w:val="007C7E2D"/>
    <w:rsid w:val="007D037D"/>
    <w:rsid w:val="007D0665"/>
    <w:rsid w:val="007D07B2"/>
    <w:rsid w:val="007D08D0"/>
    <w:rsid w:val="007D120F"/>
    <w:rsid w:val="007D13EA"/>
    <w:rsid w:val="007D1542"/>
    <w:rsid w:val="007D1972"/>
    <w:rsid w:val="007D2712"/>
    <w:rsid w:val="007D3576"/>
    <w:rsid w:val="007D3D8A"/>
    <w:rsid w:val="007D3DCF"/>
    <w:rsid w:val="007D406D"/>
    <w:rsid w:val="007D40A7"/>
    <w:rsid w:val="007D6CD1"/>
    <w:rsid w:val="007E01E8"/>
    <w:rsid w:val="007E103C"/>
    <w:rsid w:val="007E14DA"/>
    <w:rsid w:val="007E18E9"/>
    <w:rsid w:val="007E1DCD"/>
    <w:rsid w:val="007E1E59"/>
    <w:rsid w:val="007E3AB4"/>
    <w:rsid w:val="007E4419"/>
    <w:rsid w:val="007E47B8"/>
    <w:rsid w:val="007E486B"/>
    <w:rsid w:val="007E55F4"/>
    <w:rsid w:val="007E5610"/>
    <w:rsid w:val="007E5899"/>
    <w:rsid w:val="007E59E6"/>
    <w:rsid w:val="007E5E78"/>
    <w:rsid w:val="007E6179"/>
    <w:rsid w:val="007E621E"/>
    <w:rsid w:val="007E66E7"/>
    <w:rsid w:val="007E6CD5"/>
    <w:rsid w:val="007E712F"/>
    <w:rsid w:val="007E788F"/>
    <w:rsid w:val="007E7FB8"/>
    <w:rsid w:val="007F0B3E"/>
    <w:rsid w:val="007F0C66"/>
    <w:rsid w:val="007F18F3"/>
    <w:rsid w:val="007F297D"/>
    <w:rsid w:val="007F2FAD"/>
    <w:rsid w:val="007F3256"/>
    <w:rsid w:val="007F50E3"/>
    <w:rsid w:val="007F52A2"/>
    <w:rsid w:val="007F579B"/>
    <w:rsid w:val="007F5ACE"/>
    <w:rsid w:val="007F5BB8"/>
    <w:rsid w:val="007F6788"/>
    <w:rsid w:val="007F6804"/>
    <w:rsid w:val="007F6B23"/>
    <w:rsid w:val="007F72B1"/>
    <w:rsid w:val="00800618"/>
    <w:rsid w:val="00800944"/>
    <w:rsid w:val="00800A91"/>
    <w:rsid w:val="00800C0A"/>
    <w:rsid w:val="0080125A"/>
    <w:rsid w:val="00801542"/>
    <w:rsid w:val="008019C6"/>
    <w:rsid w:val="00801DBC"/>
    <w:rsid w:val="00801F93"/>
    <w:rsid w:val="008024DF"/>
    <w:rsid w:val="00802B3C"/>
    <w:rsid w:val="00803201"/>
    <w:rsid w:val="0080390F"/>
    <w:rsid w:val="0080425F"/>
    <w:rsid w:val="008055E7"/>
    <w:rsid w:val="0080626F"/>
    <w:rsid w:val="008072B3"/>
    <w:rsid w:val="008077C8"/>
    <w:rsid w:val="00807BEC"/>
    <w:rsid w:val="00810509"/>
    <w:rsid w:val="0081087D"/>
    <w:rsid w:val="00810BA4"/>
    <w:rsid w:val="00810EE6"/>
    <w:rsid w:val="00810F91"/>
    <w:rsid w:val="008117C9"/>
    <w:rsid w:val="00812E87"/>
    <w:rsid w:val="008134FD"/>
    <w:rsid w:val="00813FDE"/>
    <w:rsid w:val="008143DA"/>
    <w:rsid w:val="0081485B"/>
    <w:rsid w:val="00815475"/>
    <w:rsid w:val="00815A1A"/>
    <w:rsid w:val="00815B9E"/>
    <w:rsid w:val="00815E34"/>
    <w:rsid w:val="00816340"/>
    <w:rsid w:val="0081652B"/>
    <w:rsid w:val="00817417"/>
    <w:rsid w:val="00817691"/>
    <w:rsid w:val="00817765"/>
    <w:rsid w:val="008177AE"/>
    <w:rsid w:val="008179F5"/>
    <w:rsid w:val="00820014"/>
    <w:rsid w:val="008206F3"/>
    <w:rsid w:val="00820BFA"/>
    <w:rsid w:val="00820CA8"/>
    <w:rsid w:val="00820CB9"/>
    <w:rsid w:val="00821047"/>
    <w:rsid w:val="00821142"/>
    <w:rsid w:val="00821C59"/>
    <w:rsid w:val="0082268A"/>
    <w:rsid w:val="00822F9A"/>
    <w:rsid w:val="00823337"/>
    <w:rsid w:val="00823379"/>
    <w:rsid w:val="008237A5"/>
    <w:rsid w:val="00824089"/>
    <w:rsid w:val="0082525A"/>
    <w:rsid w:val="00825E8D"/>
    <w:rsid w:val="0082644C"/>
    <w:rsid w:val="00826567"/>
    <w:rsid w:val="008271E5"/>
    <w:rsid w:val="00827A78"/>
    <w:rsid w:val="00830831"/>
    <w:rsid w:val="00830A0D"/>
    <w:rsid w:val="00830FAE"/>
    <w:rsid w:val="00832470"/>
    <w:rsid w:val="00832834"/>
    <w:rsid w:val="008330E5"/>
    <w:rsid w:val="008333CD"/>
    <w:rsid w:val="008336A5"/>
    <w:rsid w:val="00833E43"/>
    <w:rsid w:val="0083407B"/>
    <w:rsid w:val="00834B90"/>
    <w:rsid w:val="00835012"/>
    <w:rsid w:val="0083524E"/>
    <w:rsid w:val="00835F39"/>
    <w:rsid w:val="00836826"/>
    <w:rsid w:val="00840615"/>
    <w:rsid w:val="00840E6F"/>
    <w:rsid w:val="008412AD"/>
    <w:rsid w:val="00841A7D"/>
    <w:rsid w:val="0084235C"/>
    <w:rsid w:val="00842B99"/>
    <w:rsid w:val="00842E78"/>
    <w:rsid w:val="008444A7"/>
    <w:rsid w:val="00844501"/>
    <w:rsid w:val="0084467F"/>
    <w:rsid w:val="00844A0E"/>
    <w:rsid w:val="00845041"/>
    <w:rsid w:val="008452F6"/>
    <w:rsid w:val="00845560"/>
    <w:rsid w:val="00845A89"/>
    <w:rsid w:val="00845C2E"/>
    <w:rsid w:val="0084635D"/>
    <w:rsid w:val="0084650F"/>
    <w:rsid w:val="00846BFC"/>
    <w:rsid w:val="00847145"/>
    <w:rsid w:val="00847422"/>
    <w:rsid w:val="00847AB9"/>
    <w:rsid w:val="00847D09"/>
    <w:rsid w:val="008503AC"/>
    <w:rsid w:val="008505A0"/>
    <w:rsid w:val="00850779"/>
    <w:rsid w:val="00850907"/>
    <w:rsid w:val="00850B30"/>
    <w:rsid w:val="00851C11"/>
    <w:rsid w:val="00852864"/>
    <w:rsid w:val="008528FC"/>
    <w:rsid w:val="008541AE"/>
    <w:rsid w:val="008546A9"/>
    <w:rsid w:val="0085492C"/>
    <w:rsid w:val="00854C88"/>
    <w:rsid w:val="00854CC4"/>
    <w:rsid w:val="00854D92"/>
    <w:rsid w:val="008550F3"/>
    <w:rsid w:val="00855284"/>
    <w:rsid w:val="0085542D"/>
    <w:rsid w:val="00855FBB"/>
    <w:rsid w:val="008569DF"/>
    <w:rsid w:val="00856D54"/>
    <w:rsid w:val="00857170"/>
    <w:rsid w:val="008571CA"/>
    <w:rsid w:val="008575FC"/>
    <w:rsid w:val="008578E8"/>
    <w:rsid w:val="00857C83"/>
    <w:rsid w:val="00860489"/>
    <w:rsid w:val="00861200"/>
    <w:rsid w:val="00861640"/>
    <w:rsid w:val="00861B87"/>
    <w:rsid w:val="0086208E"/>
    <w:rsid w:val="0086235A"/>
    <w:rsid w:val="00862C54"/>
    <w:rsid w:val="008645AB"/>
    <w:rsid w:val="00864F63"/>
    <w:rsid w:val="00865476"/>
    <w:rsid w:val="00865626"/>
    <w:rsid w:val="00866DE3"/>
    <w:rsid w:val="00867B34"/>
    <w:rsid w:val="00867BDC"/>
    <w:rsid w:val="008702F8"/>
    <w:rsid w:val="008703B6"/>
    <w:rsid w:val="0087070C"/>
    <w:rsid w:val="00871973"/>
    <w:rsid w:val="00871F96"/>
    <w:rsid w:val="008730C5"/>
    <w:rsid w:val="00873377"/>
    <w:rsid w:val="008733BE"/>
    <w:rsid w:val="008738B6"/>
    <w:rsid w:val="00873A23"/>
    <w:rsid w:val="00873C2C"/>
    <w:rsid w:val="00873FA7"/>
    <w:rsid w:val="008748D7"/>
    <w:rsid w:val="00874E22"/>
    <w:rsid w:val="00875597"/>
    <w:rsid w:val="00875949"/>
    <w:rsid w:val="00875AEB"/>
    <w:rsid w:val="0087615E"/>
    <w:rsid w:val="00876431"/>
    <w:rsid w:val="008769FA"/>
    <w:rsid w:val="00877FAC"/>
    <w:rsid w:val="00880335"/>
    <w:rsid w:val="00880431"/>
    <w:rsid w:val="00880A82"/>
    <w:rsid w:val="00880D70"/>
    <w:rsid w:val="00881293"/>
    <w:rsid w:val="0088184E"/>
    <w:rsid w:val="00881D32"/>
    <w:rsid w:val="00881FB5"/>
    <w:rsid w:val="00882013"/>
    <w:rsid w:val="00882EB3"/>
    <w:rsid w:val="008831A1"/>
    <w:rsid w:val="00883236"/>
    <w:rsid w:val="00883BDB"/>
    <w:rsid w:val="00883F9D"/>
    <w:rsid w:val="00884E25"/>
    <w:rsid w:val="0088600E"/>
    <w:rsid w:val="0088710D"/>
    <w:rsid w:val="00887C1C"/>
    <w:rsid w:val="00890D8F"/>
    <w:rsid w:val="008910D7"/>
    <w:rsid w:val="00891703"/>
    <w:rsid w:val="00892020"/>
    <w:rsid w:val="008934AD"/>
    <w:rsid w:val="00893548"/>
    <w:rsid w:val="008935BE"/>
    <w:rsid w:val="00893706"/>
    <w:rsid w:val="008937EE"/>
    <w:rsid w:val="00894EB6"/>
    <w:rsid w:val="00895084"/>
    <w:rsid w:val="00895607"/>
    <w:rsid w:val="00895CA9"/>
    <w:rsid w:val="00895E5F"/>
    <w:rsid w:val="00897388"/>
    <w:rsid w:val="00897DEC"/>
    <w:rsid w:val="00897E98"/>
    <w:rsid w:val="008A02BE"/>
    <w:rsid w:val="008A06C0"/>
    <w:rsid w:val="008A0954"/>
    <w:rsid w:val="008A11FF"/>
    <w:rsid w:val="008A20AE"/>
    <w:rsid w:val="008A21FB"/>
    <w:rsid w:val="008A2328"/>
    <w:rsid w:val="008A2D4C"/>
    <w:rsid w:val="008A35CB"/>
    <w:rsid w:val="008A3737"/>
    <w:rsid w:val="008A389D"/>
    <w:rsid w:val="008A38CD"/>
    <w:rsid w:val="008A3B60"/>
    <w:rsid w:val="008A3C62"/>
    <w:rsid w:val="008A4432"/>
    <w:rsid w:val="008A4464"/>
    <w:rsid w:val="008A496A"/>
    <w:rsid w:val="008A4BBF"/>
    <w:rsid w:val="008A4FE0"/>
    <w:rsid w:val="008A5B3C"/>
    <w:rsid w:val="008A6EC7"/>
    <w:rsid w:val="008A723D"/>
    <w:rsid w:val="008A724B"/>
    <w:rsid w:val="008A7B1C"/>
    <w:rsid w:val="008A7B8B"/>
    <w:rsid w:val="008B0071"/>
    <w:rsid w:val="008B04D1"/>
    <w:rsid w:val="008B0DFF"/>
    <w:rsid w:val="008B13EF"/>
    <w:rsid w:val="008B1514"/>
    <w:rsid w:val="008B1A02"/>
    <w:rsid w:val="008B1A56"/>
    <w:rsid w:val="008B1FE7"/>
    <w:rsid w:val="008B200F"/>
    <w:rsid w:val="008B21D0"/>
    <w:rsid w:val="008B24BF"/>
    <w:rsid w:val="008B2701"/>
    <w:rsid w:val="008B2896"/>
    <w:rsid w:val="008B2C3E"/>
    <w:rsid w:val="008B410D"/>
    <w:rsid w:val="008B4155"/>
    <w:rsid w:val="008B468D"/>
    <w:rsid w:val="008B4988"/>
    <w:rsid w:val="008B596D"/>
    <w:rsid w:val="008B5E2D"/>
    <w:rsid w:val="008B6012"/>
    <w:rsid w:val="008B66D2"/>
    <w:rsid w:val="008B6D60"/>
    <w:rsid w:val="008B758F"/>
    <w:rsid w:val="008B7B4C"/>
    <w:rsid w:val="008C0035"/>
    <w:rsid w:val="008C123D"/>
    <w:rsid w:val="008C1428"/>
    <w:rsid w:val="008C303D"/>
    <w:rsid w:val="008C3518"/>
    <w:rsid w:val="008C3853"/>
    <w:rsid w:val="008C3BAE"/>
    <w:rsid w:val="008C48DB"/>
    <w:rsid w:val="008C53DB"/>
    <w:rsid w:val="008C55E6"/>
    <w:rsid w:val="008C57A9"/>
    <w:rsid w:val="008C5CCC"/>
    <w:rsid w:val="008C6578"/>
    <w:rsid w:val="008C6BC6"/>
    <w:rsid w:val="008C6BDF"/>
    <w:rsid w:val="008C6EEC"/>
    <w:rsid w:val="008C730D"/>
    <w:rsid w:val="008C7820"/>
    <w:rsid w:val="008C7A69"/>
    <w:rsid w:val="008D02F3"/>
    <w:rsid w:val="008D085B"/>
    <w:rsid w:val="008D0C98"/>
    <w:rsid w:val="008D124F"/>
    <w:rsid w:val="008D1B8F"/>
    <w:rsid w:val="008D1CB4"/>
    <w:rsid w:val="008D24F0"/>
    <w:rsid w:val="008D30F2"/>
    <w:rsid w:val="008D32E4"/>
    <w:rsid w:val="008D3664"/>
    <w:rsid w:val="008D3B63"/>
    <w:rsid w:val="008D4808"/>
    <w:rsid w:val="008D48A1"/>
    <w:rsid w:val="008D4FEB"/>
    <w:rsid w:val="008D4FFC"/>
    <w:rsid w:val="008D5AF9"/>
    <w:rsid w:val="008D66DC"/>
    <w:rsid w:val="008E0630"/>
    <w:rsid w:val="008E08E6"/>
    <w:rsid w:val="008E0B40"/>
    <w:rsid w:val="008E123A"/>
    <w:rsid w:val="008E12F5"/>
    <w:rsid w:val="008E159C"/>
    <w:rsid w:val="008E1899"/>
    <w:rsid w:val="008E213E"/>
    <w:rsid w:val="008E241D"/>
    <w:rsid w:val="008E2F02"/>
    <w:rsid w:val="008E39C2"/>
    <w:rsid w:val="008E4061"/>
    <w:rsid w:val="008E4C68"/>
    <w:rsid w:val="008E6F6D"/>
    <w:rsid w:val="008E6F81"/>
    <w:rsid w:val="008E756F"/>
    <w:rsid w:val="008F0E8F"/>
    <w:rsid w:val="008F1399"/>
    <w:rsid w:val="008F18EC"/>
    <w:rsid w:val="008F1B1A"/>
    <w:rsid w:val="008F20FC"/>
    <w:rsid w:val="008F2797"/>
    <w:rsid w:val="008F2F5A"/>
    <w:rsid w:val="008F47FF"/>
    <w:rsid w:val="008F56AC"/>
    <w:rsid w:val="008F5822"/>
    <w:rsid w:val="008F6F19"/>
    <w:rsid w:val="008F7935"/>
    <w:rsid w:val="008F79C9"/>
    <w:rsid w:val="008F7FBD"/>
    <w:rsid w:val="0090030D"/>
    <w:rsid w:val="00901A6A"/>
    <w:rsid w:val="00901ECE"/>
    <w:rsid w:val="00902D94"/>
    <w:rsid w:val="0090322D"/>
    <w:rsid w:val="00903264"/>
    <w:rsid w:val="00903288"/>
    <w:rsid w:val="00903758"/>
    <w:rsid w:val="009037A9"/>
    <w:rsid w:val="00903928"/>
    <w:rsid w:val="00903B38"/>
    <w:rsid w:val="00904267"/>
    <w:rsid w:val="0090467F"/>
    <w:rsid w:val="00904BE0"/>
    <w:rsid w:val="00904F94"/>
    <w:rsid w:val="009068F1"/>
    <w:rsid w:val="00906E52"/>
    <w:rsid w:val="00906FCC"/>
    <w:rsid w:val="009074D0"/>
    <w:rsid w:val="0091053B"/>
    <w:rsid w:val="00910C2E"/>
    <w:rsid w:val="00910CA6"/>
    <w:rsid w:val="00910E92"/>
    <w:rsid w:val="009117D2"/>
    <w:rsid w:val="00911880"/>
    <w:rsid w:val="009119DA"/>
    <w:rsid w:val="00911FC8"/>
    <w:rsid w:val="00912B61"/>
    <w:rsid w:val="00912E7D"/>
    <w:rsid w:val="00912FDA"/>
    <w:rsid w:val="0091416C"/>
    <w:rsid w:val="0091516C"/>
    <w:rsid w:val="00916F41"/>
    <w:rsid w:val="0091798A"/>
    <w:rsid w:val="00920D5B"/>
    <w:rsid w:val="00921771"/>
    <w:rsid w:val="00921B3A"/>
    <w:rsid w:val="00921B8C"/>
    <w:rsid w:val="0092279B"/>
    <w:rsid w:val="00922896"/>
    <w:rsid w:val="00922F03"/>
    <w:rsid w:val="009236FF"/>
    <w:rsid w:val="00923BE4"/>
    <w:rsid w:val="00924A2F"/>
    <w:rsid w:val="00924C5B"/>
    <w:rsid w:val="009264B7"/>
    <w:rsid w:val="00926776"/>
    <w:rsid w:val="00926F3A"/>
    <w:rsid w:val="00926F67"/>
    <w:rsid w:val="009272C2"/>
    <w:rsid w:val="00927930"/>
    <w:rsid w:val="00927AC0"/>
    <w:rsid w:val="00927C30"/>
    <w:rsid w:val="00927DE7"/>
    <w:rsid w:val="00930233"/>
    <w:rsid w:val="0093225B"/>
    <w:rsid w:val="0093251C"/>
    <w:rsid w:val="00932586"/>
    <w:rsid w:val="00932CA2"/>
    <w:rsid w:val="00933122"/>
    <w:rsid w:val="00933629"/>
    <w:rsid w:val="00933EF7"/>
    <w:rsid w:val="0093494D"/>
    <w:rsid w:val="009354F6"/>
    <w:rsid w:val="009365F9"/>
    <w:rsid w:val="00936E7F"/>
    <w:rsid w:val="009373E6"/>
    <w:rsid w:val="0093748F"/>
    <w:rsid w:val="00937740"/>
    <w:rsid w:val="00937CBC"/>
    <w:rsid w:val="00940436"/>
    <w:rsid w:val="009408C6"/>
    <w:rsid w:val="00940928"/>
    <w:rsid w:val="009410C1"/>
    <w:rsid w:val="00941320"/>
    <w:rsid w:val="00941A88"/>
    <w:rsid w:val="00942225"/>
    <w:rsid w:val="009430B1"/>
    <w:rsid w:val="00943BC0"/>
    <w:rsid w:val="00943BC8"/>
    <w:rsid w:val="00943EC6"/>
    <w:rsid w:val="00944339"/>
    <w:rsid w:val="00944FC9"/>
    <w:rsid w:val="009455F8"/>
    <w:rsid w:val="00945D0E"/>
    <w:rsid w:val="00945DC3"/>
    <w:rsid w:val="009460C2"/>
    <w:rsid w:val="009462A1"/>
    <w:rsid w:val="00946325"/>
    <w:rsid w:val="009463D7"/>
    <w:rsid w:val="00946941"/>
    <w:rsid w:val="00946F16"/>
    <w:rsid w:val="0094721D"/>
    <w:rsid w:val="00950E9B"/>
    <w:rsid w:val="0095110B"/>
    <w:rsid w:val="009528BD"/>
    <w:rsid w:val="0095359E"/>
    <w:rsid w:val="00953ADF"/>
    <w:rsid w:val="00955539"/>
    <w:rsid w:val="009557E3"/>
    <w:rsid w:val="00955BE8"/>
    <w:rsid w:val="00957070"/>
    <w:rsid w:val="009570C9"/>
    <w:rsid w:val="0095717E"/>
    <w:rsid w:val="009571EE"/>
    <w:rsid w:val="009603CF"/>
    <w:rsid w:val="00961A97"/>
    <w:rsid w:val="00962068"/>
    <w:rsid w:val="00962364"/>
    <w:rsid w:val="0096291F"/>
    <w:rsid w:val="00963198"/>
    <w:rsid w:val="00963301"/>
    <w:rsid w:val="00964467"/>
    <w:rsid w:val="009652EA"/>
    <w:rsid w:val="00966401"/>
    <w:rsid w:val="00966A2B"/>
    <w:rsid w:val="00966C19"/>
    <w:rsid w:val="00967CA0"/>
    <w:rsid w:val="00970326"/>
    <w:rsid w:val="009707D5"/>
    <w:rsid w:val="00970B2B"/>
    <w:rsid w:val="00970FCF"/>
    <w:rsid w:val="0097104B"/>
    <w:rsid w:val="0097107D"/>
    <w:rsid w:val="00971306"/>
    <w:rsid w:val="0097162C"/>
    <w:rsid w:val="009723E1"/>
    <w:rsid w:val="00972A97"/>
    <w:rsid w:val="00972CBE"/>
    <w:rsid w:val="0097300B"/>
    <w:rsid w:val="009740B9"/>
    <w:rsid w:val="00974E3F"/>
    <w:rsid w:val="00974E5D"/>
    <w:rsid w:val="00974EE4"/>
    <w:rsid w:val="0097551E"/>
    <w:rsid w:val="009769C3"/>
    <w:rsid w:val="009777A6"/>
    <w:rsid w:val="00977F33"/>
    <w:rsid w:val="0098029B"/>
    <w:rsid w:val="00981E2B"/>
    <w:rsid w:val="00981EED"/>
    <w:rsid w:val="00981FA6"/>
    <w:rsid w:val="009825FD"/>
    <w:rsid w:val="00982A10"/>
    <w:rsid w:val="00982ACB"/>
    <w:rsid w:val="00982CF6"/>
    <w:rsid w:val="009838DE"/>
    <w:rsid w:val="009846F3"/>
    <w:rsid w:val="00985EF6"/>
    <w:rsid w:val="009862D6"/>
    <w:rsid w:val="0098640C"/>
    <w:rsid w:val="00986E95"/>
    <w:rsid w:val="00987C6F"/>
    <w:rsid w:val="00987D27"/>
    <w:rsid w:val="00987E65"/>
    <w:rsid w:val="00987F76"/>
    <w:rsid w:val="009901FC"/>
    <w:rsid w:val="00990911"/>
    <w:rsid w:val="00990CFF"/>
    <w:rsid w:val="00990D51"/>
    <w:rsid w:val="00990F9A"/>
    <w:rsid w:val="009913CA"/>
    <w:rsid w:val="0099141E"/>
    <w:rsid w:val="00991D7F"/>
    <w:rsid w:val="00991D96"/>
    <w:rsid w:val="0099285F"/>
    <w:rsid w:val="00992F39"/>
    <w:rsid w:val="0099342F"/>
    <w:rsid w:val="00993C75"/>
    <w:rsid w:val="009942DD"/>
    <w:rsid w:val="009946F4"/>
    <w:rsid w:val="0099501D"/>
    <w:rsid w:val="00995400"/>
    <w:rsid w:val="00995759"/>
    <w:rsid w:val="00995C5F"/>
    <w:rsid w:val="00996FBF"/>
    <w:rsid w:val="00997903"/>
    <w:rsid w:val="00997F0A"/>
    <w:rsid w:val="009A028E"/>
    <w:rsid w:val="009A0374"/>
    <w:rsid w:val="009A0A7D"/>
    <w:rsid w:val="009A12DA"/>
    <w:rsid w:val="009A190F"/>
    <w:rsid w:val="009A1E10"/>
    <w:rsid w:val="009A1FEA"/>
    <w:rsid w:val="009A24C1"/>
    <w:rsid w:val="009A26AC"/>
    <w:rsid w:val="009A2F6E"/>
    <w:rsid w:val="009A396C"/>
    <w:rsid w:val="009A3E2F"/>
    <w:rsid w:val="009A457F"/>
    <w:rsid w:val="009A46E9"/>
    <w:rsid w:val="009A5471"/>
    <w:rsid w:val="009A5775"/>
    <w:rsid w:val="009A5875"/>
    <w:rsid w:val="009A6162"/>
    <w:rsid w:val="009A62FD"/>
    <w:rsid w:val="009A676E"/>
    <w:rsid w:val="009A7F81"/>
    <w:rsid w:val="009B036A"/>
    <w:rsid w:val="009B0C53"/>
    <w:rsid w:val="009B1387"/>
    <w:rsid w:val="009B14E7"/>
    <w:rsid w:val="009B1952"/>
    <w:rsid w:val="009B21E7"/>
    <w:rsid w:val="009B323A"/>
    <w:rsid w:val="009B48DF"/>
    <w:rsid w:val="009B4943"/>
    <w:rsid w:val="009B4D6E"/>
    <w:rsid w:val="009C0798"/>
    <w:rsid w:val="009C13B6"/>
    <w:rsid w:val="009C2041"/>
    <w:rsid w:val="009C2662"/>
    <w:rsid w:val="009C32E1"/>
    <w:rsid w:val="009C384F"/>
    <w:rsid w:val="009C4191"/>
    <w:rsid w:val="009C4918"/>
    <w:rsid w:val="009C499B"/>
    <w:rsid w:val="009C49D2"/>
    <w:rsid w:val="009C56D3"/>
    <w:rsid w:val="009C64F0"/>
    <w:rsid w:val="009C6B85"/>
    <w:rsid w:val="009C7E3F"/>
    <w:rsid w:val="009D011B"/>
    <w:rsid w:val="009D06E3"/>
    <w:rsid w:val="009D07CA"/>
    <w:rsid w:val="009D17F3"/>
    <w:rsid w:val="009D2454"/>
    <w:rsid w:val="009D2554"/>
    <w:rsid w:val="009D2718"/>
    <w:rsid w:val="009D2812"/>
    <w:rsid w:val="009D2D1E"/>
    <w:rsid w:val="009D38D6"/>
    <w:rsid w:val="009D3D5A"/>
    <w:rsid w:val="009D3EFD"/>
    <w:rsid w:val="009D4295"/>
    <w:rsid w:val="009D4800"/>
    <w:rsid w:val="009D4AD7"/>
    <w:rsid w:val="009D5583"/>
    <w:rsid w:val="009D5F57"/>
    <w:rsid w:val="009D6BD4"/>
    <w:rsid w:val="009D6E93"/>
    <w:rsid w:val="009D717B"/>
    <w:rsid w:val="009D71C3"/>
    <w:rsid w:val="009D7530"/>
    <w:rsid w:val="009E01E4"/>
    <w:rsid w:val="009E0222"/>
    <w:rsid w:val="009E030C"/>
    <w:rsid w:val="009E0892"/>
    <w:rsid w:val="009E0D65"/>
    <w:rsid w:val="009E0D83"/>
    <w:rsid w:val="009E16D5"/>
    <w:rsid w:val="009E1959"/>
    <w:rsid w:val="009E1BFA"/>
    <w:rsid w:val="009E2553"/>
    <w:rsid w:val="009E2EA2"/>
    <w:rsid w:val="009E2F67"/>
    <w:rsid w:val="009E305C"/>
    <w:rsid w:val="009E342A"/>
    <w:rsid w:val="009E3656"/>
    <w:rsid w:val="009E3770"/>
    <w:rsid w:val="009E3BFF"/>
    <w:rsid w:val="009E3F90"/>
    <w:rsid w:val="009E43AE"/>
    <w:rsid w:val="009E526A"/>
    <w:rsid w:val="009E5FC7"/>
    <w:rsid w:val="009E6468"/>
    <w:rsid w:val="009E6A47"/>
    <w:rsid w:val="009E6A7B"/>
    <w:rsid w:val="009E7699"/>
    <w:rsid w:val="009F03E1"/>
    <w:rsid w:val="009F078C"/>
    <w:rsid w:val="009F0BBE"/>
    <w:rsid w:val="009F0F54"/>
    <w:rsid w:val="009F11F7"/>
    <w:rsid w:val="009F22D5"/>
    <w:rsid w:val="009F3169"/>
    <w:rsid w:val="009F3444"/>
    <w:rsid w:val="009F3D9A"/>
    <w:rsid w:val="009F3FEB"/>
    <w:rsid w:val="009F492D"/>
    <w:rsid w:val="009F58BF"/>
    <w:rsid w:val="009F5C08"/>
    <w:rsid w:val="009F5F8B"/>
    <w:rsid w:val="009F6271"/>
    <w:rsid w:val="009F6377"/>
    <w:rsid w:val="009F639D"/>
    <w:rsid w:val="009F7732"/>
    <w:rsid w:val="009F7BBF"/>
    <w:rsid w:val="00A00B7B"/>
    <w:rsid w:val="00A00E7B"/>
    <w:rsid w:val="00A01184"/>
    <w:rsid w:val="00A01C82"/>
    <w:rsid w:val="00A01DE3"/>
    <w:rsid w:val="00A020D1"/>
    <w:rsid w:val="00A02318"/>
    <w:rsid w:val="00A03ABE"/>
    <w:rsid w:val="00A03BA2"/>
    <w:rsid w:val="00A048E1"/>
    <w:rsid w:val="00A05D7D"/>
    <w:rsid w:val="00A062A4"/>
    <w:rsid w:val="00A065C5"/>
    <w:rsid w:val="00A067EE"/>
    <w:rsid w:val="00A06826"/>
    <w:rsid w:val="00A071FB"/>
    <w:rsid w:val="00A0749C"/>
    <w:rsid w:val="00A076C3"/>
    <w:rsid w:val="00A07F16"/>
    <w:rsid w:val="00A10472"/>
    <w:rsid w:val="00A11569"/>
    <w:rsid w:val="00A116D9"/>
    <w:rsid w:val="00A1180E"/>
    <w:rsid w:val="00A11BFB"/>
    <w:rsid w:val="00A11DCF"/>
    <w:rsid w:val="00A12503"/>
    <w:rsid w:val="00A12529"/>
    <w:rsid w:val="00A12E4D"/>
    <w:rsid w:val="00A132F3"/>
    <w:rsid w:val="00A1356E"/>
    <w:rsid w:val="00A1369E"/>
    <w:rsid w:val="00A15B99"/>
    <w:rsid w:val="00A15DAE"/>
    <w:rsid w:val="00A161D8"/>
    <w:rsid w:val="00A16702"/>
    <w:rsid w:val="00A168B4"/>
    <w:rsid w:val="00A17433"/>
    <w:rsid w:val="00A177D2"/>
    <w:rsid w:val="00A179AE"/>
    <w:rsid w:val="00A20CA7"/>
    <w:rsid w:val="00A20E3F"/>
    <w:rsid w:val="00A2180B"/>
    <w:rsid w:val="00A219CF"/>
    <w:rsid w:val="00A221DE"/>
    <w:rsid w:val="00A22A47"/>
    <w:rsid w:val="00A22CAB"/>
    <w:rsid w:val="00A245A6"/>
    <w:rsid w:val="00A24837"/>
    <w:rsid w:val="00A250E9"/>
    <w:rsid w:val="00A251CC"/>
    <w:rsid w:val="00A25B2D"/>
    <w:rsid w:val="00A25FC6"/>
    <w:rsid w:val="00A261E4"/>
    <w:rsid w:val="00A26811"/>
    <w:rsid w:val="00A269B9"/>
    <w:rsid w:val="00A277CC"/>
    <w:rsid w:val="00A27972"/>
    <w:rsid w:val="00A27D56"/>
    <w:rsid w:val="00A30881"/>
    <w:rsid w:val="00A30A39"/>
    <w:rsid w:val="00A30C04"/>
    <w:rsid w:val="00A30D44"/>
    <w:rsid w:val="00A30DD7"/>
    <w:rsid w:val="00A3151B"/>
    <w:rsid w:val="00A3177C"/>
    <w:rsid w:val="00A31A3F"/>
    <w:rsid w:val="00A31AD1"/>
    <w:rsid w:val="00A32BA5"/>
    <w:rsid w:val="00A334DB"/>
    <w:rsid w:val="00A34038"/>
    <w:rsid w:val="00A34241"/>
    <w:rsid w:val="00A34440"/>
    <w:rsid w:val="00A3451B"/>
    <w:rsid w:val="00A3491C"/>
    <w:rsid w:val="00A34DAC"/>
    <w:rsid w:val="00A350B1"/>
    <w:rsid w:val="00A35544"/>
    <w:rsid w:val="00A3591E"/>
    <w:rsid w:val="00A35F3D"/>
    <w:rsid w:val="00A36AB0"/>
    <w:rsid w:val="00A3789B"/>
    <w:rsid w:val="00A37EDA"/>
    <w:rsid w:val="00A40357"/>
    <w:rsid w:val="00A404AC"/>
    <w:rsid w:val="00A40B9A"/>
    <w:rsid w:val="00A40DD7"/>
    <w:rsid w:val="00A4117E"/>
    <w:rsid w:val="00A412C5"/>
    <w:rsid w:val="00A418FB"/>
    <w:rsid w:val="00A41A8C"/>
    <w:rsid w:val="00A4234B"/>
    <w:rsid w:val="00A424EF"/>
    <w:rsid w:val="00A427FC"/>
    <w:rsid w:val="00A428F9"/>
    <w:rsid w:val="00A42D34"/>
    <w:rsid w:val="00A432F9"/>
    <w:rsid w:val="00A4364B"/>
    <w:rsid w:val="00A43792"/>
    <w:rsid w:val="00A44010"/>
    <w:rsid w:val="00A4450A"/>
    <w:rsid w:val="00A447F6"/>
    <w:rsid w:val="00A450B4"/>
    <w:rsid w:val="00A454D6"/>
    <w:rsid w:val="00A455F4"/>
    <w:rsid w:val="00A46163"/>
    <w:rsid w:val="00A46338"/>
    <w:rsid w:val="00A46F4C"/>
    <w:rsid w:val="00A47001"/>
    <w:rsid w:val="00A477C7"/>
    <w:rsid w:val="00A47C1F"/>
    <w:rsid w:val="00A47E9B"/>
    <w:rsid w:val="00A502D2"/>
    <w:rsid w:val="00A51A22"/>
    <w:rsid w:val="00A51FC2"/>
    <w:rsid w:val="00A52BA0"/>
    <w:rsid w:val="00A546CA"/>
    <w:rsid w:val="00A54896"/>
    <w:rsid w:val="00A5512D"/>
    <w:rsid w:val="00A5521D"/>
    <w:rsid w:val="00A555CC"/>
    <w:rsid w:val="00A55F42"/>
    <w:rsid w:val="00A56DDD"/>
    <w:rsid w:val="00A5742C"/>
    <w:rsid w:val="00A57814"/>
    <w:rsid w:val="00A57B20"/>
    <w:rsid w:val="00A57FFA"/>
    <w:rsid w:val="00A60775"/>
    <w:rsid w:val="00A60923"/>
    <w:rsid w:val="00A60C75"/>
    <w:rsid w:val="00A60D48"/>
    <w:rsid w:val="00A61381"/>
    <w:rsid w:val="00A61A64"/>
    <w:rsid w:val="00A61CFB"/>
    <w:rsid w:val="00A6277A"/>
    <w:rsid w:val="00A62E5C"/>
    <w:rsid w:val="00A6319D"/>
    <w:rsid w:val="00A6341D"/>
    <w:rsid w:val="00A638B1"/>
    <w:rsid w:val="00A649AE"/>
    <w:rsid w:val="00A64DF4"/>
    <w:rsid w:val="00A6543B"/>
    <w:rsid w:val="00A65AEB"/>
    <w:rsid w:val="00A65F2A"/>
    <w:rsid w:val="00A67383"/>
    <w:rsid w:val="00A67AB7"/>
    <w:rsid w:val="00A67E3E"/>
    <w:rsid w:val="00A7115B"/>
    <w:rsid w:val="00A71680"/>
    <w:rsid w:val="00A7176D"/>
    <w:rsid w:val="00A71F7B"/>
    <w:rsid w:val="00A720CD"/>
    <w:rsid w:val="00A72CA3"/>
    <w:rsid w:val="00A72E8D"/>
    <w:rsid w:val="00A72F9B"/>
    <w:rsid w:val="00A7325F"/>
    <w:rsid w:val="00A7353B"/>
    <w:rsid w:val="00A7415A"/>
    <w:rsid w:val="00A74401"/>
    <w:rsid w:val="00A748DC"/>
    <w:rsid w:val="00A74EC1"/>
    <w:rsid w:val="00A7565B"/>
    <w:rsid w:val="00A75907"/>
    <w:rsid w:val="00A75BD1"/>
    <w:rsid w:val="00A75EC3"/>
    <w:rsid w:val="00A764F2"/>
    <w:rsid w:val="00A76869"/>
    <w:rsid w:val="00A76EB8"/>
    <w:rsid w:val="00A773D0"/>
    <w:rsid w:val="00A77FB3"/>
    <w:rsid w:val="00A803D7"/>
    <w:rsid w:val="00A80A91"/>
    <w:rsid w:val="00A81F19"/>
    <w:rsid w:val="00A8205E"/>
    <w:rsid w:val="00A8297A"/>
    <w:rsid w:val="00A83881"/>
    <w:rsid w:val="00A83CB3"/>
    <w:rsid w:val="00A84949"/>
    <w:rsid w:val="00A84A7C"/>
    <w:rsid w:val="00A85B59"/>
    <w:rsid w:val="00A86C53"/>
    <w:rsid w:val="00A86DD0"/>
    <w:rsid w:val="00A879D3"/>
    <w:rsid w:val="00A87B64"/>
    <w:rsid w:val="00A87CBD"/>
    <w:rsid w:val="00A90153"/>
    <w:rsid w:val="00A90A23"/>
    <w:rsid w:val="00A91CAC"/>
    <w:rsid w:val="00A92223"/>
    <w:rsid w:val="00A925A4"/>
    <w:rsid w:val="00A92AA4"/>
    <w:rsid w:val="00A9344E"/>
    <w:rsid w:val="00A94AF4"/>
    <w:rsid w:val="00A94AFA"/>
    <w:rsid w:val="00A94CCC"/>
    <w:rsid w:val="00A957D6"/>
    <w:rsid w:val="00A95EB8"/>
    <w:rsid w:val="00A961EF"/>
    <w:rsid w:val="00A96E24"/>
    <w:rsid w:val="00AA03F4"/>
    <w:rsid w:val="00AA053A"/>
    <w:rsid w:val="00AA078A"/>
    <w:rsid w:val="00AA1086"/>
    <w:rsid w:val="00AA11AA"/>
    <w:rsid w:val="00AA12B2"/>
    <w:rsid w:val="00AA1CE0"/>
    <w:rsid w:val="00AA1DD8"/>
    <w:rsid w:val="00AA2159"/>
    <w:rsid w:val="00AA389B"/>
    <w:rsid w:val="00AA3B60"/>
    <w:rsid w:val="00AA44D6"/>
    <w:rsid w:val="00AA4B91"/>
    <w:rsid w:val="00AA5339"/>
    <w:rsid w:val="00AA5451"/>
    <w:rsid w:val="00AA5CBD"/>
    <w:rsid w:val="00AA600E"/>
    <w:rsid w:val="00AA67C4"/>
    <w:rsid w:val="00AA6B17"/>
    <w:rsid w:val="00AA78E2"/>
    <w:rsid w:val="00AA7DE9"/>
    <w:rsid w:val="00AB027F"/>
    <w:rsid w:val="00AB033D"/>
    <w:rsid w:val="00AB1944"/>
    <w:rsid w:val="00AB22B4"/>
    <w:rsid w:val="00AB293E"/>
    <w:rsid w:val="00AB2C78"/>
    <w:rsid w:val="00AB359C"/>
    <w:rsid w:val="00AB377B"/>
    <w:rsid w:val="00AB3D11"/>
    <w:rsid w:val="00AB43B5"/>
    <w:rsid w:val="00AB4614"/>
    <w:rsid w:val="00AB5F72"/>
    <w:rsid w:val="00AB6198"/>
    <w:rsid w:val="00AB62CF"/>
    <w:rsid w:val="00AB649C"/>
    <w:rsid w:val="00AB6582"/>
    <w:rsid w:val="00AB668B"/>
    <w:rsid w:val="00AB6954"/>
    <w:rsid w:val="00AB6E85"/>
    <w:rsid w:val="00AB7B9C"/>
    <w:rsid w:val="00AB7E25"/>
    <w:rsid w:val="00AC068B"/>
    <w:rsid w:val="00AC07FD"/>
    <w:rsid w:val="00AC095B"/>
    <w:rsid w:val="00AC1F3C"/>
    <w:rsid w:val="00AC251B"/>
    <w:rsid w:val="00AC2EC1"/>
    <w:rsid w:val="00AC3936"/>
    <w:rsid w:val="00AC3D23"/>
    <w:rsid w:val="00AC4324"/>
    <w:rsid w:val="00AC48E8"/>
    <w:rsid w:val="00AC4A78"/>
    <w:rsid w:val="00AC4C95"/>
    <w:rsid w:val="00AC51BE"/>
    <w:rsid w:val="00AC5513"/>
    <w:rsid w:val="00AC59D2"/>
    <w:rsid w:val="00AC5A24"/>
    <w:rsid w:val="00AC5CBF"/>
    <w:rsid w:val="00AC5E8F"/>
    <w:rsid w:val="00AC5FC5"/>
    <w:rsid w:val="00AC7DB5"/>
    <w:rsid w:val="00AD2578"/>
    <w:rsid w:val="00AD2C6B"/>
    <w:rsid w:val="00AD2DC5"/>
    <w:rsid w:val="00AD2FA5"/>
    <w:rsid w:val="00AD39D6"/>
    <w:rsid w:val="00AD42CE"/>
    <w:rsid w:val="00AD4446"/>
    <w:rsid w:val="00AD46EA"/>
    <w:rsid w:val="00AD4F50"/>
    <w:rsid w:val="00AD5F04"/>
    <w:rsid w:val="00AD607B"/>
    <w:rsid w:val="00AD61E4"/>
    <w:rsid w:val="00AD728A"/>
    <w:rsid w:val="00AD7311"/>
    <w:rsid w:val="00AE0023"/>
    <w:rsid w:val="00AE0D0C"/>
    <w:rsid w:val="00AE190A"/>
    <w:rsid w:val="00AE37E3"/>
    <w:rsid w:val="00AE3B13"/>
    <w:rsid w:val="00AE3B70"/>
    <w:rsid w:val="00AE4877"/>
    <w:rsid w:val="00AE51A5"/>
    <w:rsid w:val="00AE5B7B"/>
    <w:rsid w:val="00AE5C22"/>
    <w:rsid w:val="00AE60DD"/>
    <w:rsid w:val="00AE64AA"/>
    <w:rsid w:val="00AE7FA8"/>
    <w:rsid w:val="00AF00BA"/>
    <w:rsid w:val="00AF0ED5"/>
    <w:rsid w:val="00AF18CB"/>
    <w:rsid w:val="00AF1C1E"/>
    <w:rsid w:val="00AF1CC8"/>
    <w:rsid w:val="00AF1E38"/>
    <w:rsid w:val="00AF22A8"/>
    <w:rsid w:val="00AF243C"/>
    <w:rsid w:val="00AF2EF2"/>
    <w:rsid w:val="00AF308A"/>
    <w:rsid w:val="00AF346B"/>
    <w:rsid w:val="00AF5362"/>
    <w:rsid w:val="00AF58B5"/>
    <w:rsid w:val="00AF665E"/>
    <w:rsid w:val="00AF66E0"/>
    <w:rsid w:val="00AF6789"/>
    <w:rsid w:val="00AF6EF9"/>
    <w:rsid w:val="00AF725A"/>
    <w:rsid w:val="00AF786D"/>
    <w:rsid w:val="00AF78D3"/>
    <w:rsid w:val="00AF7E7B"/>
    <w:rsid w:val="00B000CA"/>
    <w:rsid w:val="00B00166"/>
    <w:rsid w:val="00B00281"/>
    <w:rsid w:val="00B00322"/>
    <w:rsid w:val="00B00BC7"/>
    <w:rsid w:val="00B01220"/>
    <w:rsid w:val="00B0143E"/>
    <w:rsid w:val="00B0181F"/>
    <w:rsid w:val="00B0227B"/>
    <w:rsid w:val="00B02C67"/>
    <w:rsid w:val="00B03A8D"/>
    <w:rsid w:val="00B03D1E"/>
    <w:rsid w:val="00B03F97"/>
    <w:rsid w:val="00B044B1"/>
    <w:rsid w:val="00B04CE6"/>
    <w:rsid w:val="00B04E3B"/>
    <w:rsid w:val="00B06D67"/>
    <w:rsid w:val="00B075FC"/>
    <w:rsid w:val="00B077D1"/>
    <w:rsid w:val="00B078D8"/>
    <w:rsid w:val="00B07A19"/>
    <w:rsid w:val="00B1149B"/>
    <w:rsid w:val="00B12FE0"/>
    <w:rsid w:val="00B1371F"/>
    <w:rsid w:val="00B13AE1"/>
    <w:rsid w:val="00B13BA5"/>
    <w:rsid w:val="00B13BB2"/>
    <w:rsid w:val="00B147AD"/>
    <w:rsid w:val="00B20E52"/>
    <w:rsid w:val="00B20F86"/>
    <w:rsid w:val="00B21CD5"/>
    <w:rsid w:val="00B21F03"/>
    <w:rsid w:val="00B220D6"/>
    <w:rsid w:val="00B22C5D"/>
    <w:rsid w:val="00B22D84"/>
    <w:rsid w:val="00B22FD5"/>
    <w:rsid w:val="00B238E4"/>
    <w:rsid w:val="00B23B2E"/>
    <w:rsid w:val="00B23DF0"/>
    <w:rsid w:val="00B23EF3"/>
    <w:rsid w:val="00B25082"/>
    <w:rsid w:val="00B25605"/>
    <w:rsid w:val="00B25D2B"/>
    <w:rsid w:val="00B27725"/>
    <w:rsid w:val="00B3032A"/>
    <w:rsid w:val="00B30AF6"/>
    <w:rsid w:val="00B30B3C"/>
    <w:rsid w:val="00B31C55"/>
    <w:rsid w:val="00B320B3"/>
    <w:rsid w:val="00B32264"/>
    <w:rsid w:val="00B32B6F"/>
    <w:rsid w:val="00B33BA4"/>
    <w:rsid w:val="00B33D32"/>
    <w:rsid w:val="00B33D8A"/>
    <w:rsid w:val="00B34016"/>
    <w:rsid w:val="00B342AF"/>
    <w:rsid w:val="00B34F2F"/>
    <w:rsid w:val="00B363F0"/>
    <w:rsid w:val="00B3655A"/>
    <w:rsid w:val="00B36E24"/>
    <w:rsid w:val="00B40A17"/>
    <w:rsid w:val="00B40AA3"/>
    <w:rsid w:val="00B40DCE"/>
    <w:rsid w:val="00B40E06"/>
    <w:rsid w:val="00B40E17"/>
    <w:rsid w:val="00B40E5A"/>
    <w:rsid w:val="00B411D8"/>
    <w:rsid w:val="00B41321"/>
    <w:rsid w:val="00B4153A"/>
    <w:rsid w:val="00B41696"/>
    <w:rsid w:val="00B41B48"/>
    <w:rsid w:val="00B41FDB"/>
    <w:rsid w:val="00B42166"/>
    <w:rsid w:val="00B4230C"/>
    <w:rsid w:val="00B424E5"/>
    <w:rsid w:val="00B4333D"/>
    <w:rsid w:val="00B433B7"/>
    <w:rsid w:val="00B44713"/>
    <w:rsid w:val="00B44799"/>
    <w:rsid w:val="00B45087"/>
    <w:rsid w:val="00B455D8"/>
    <w:rsid w:val="00B459F3"/>
    <w:rsid w:val="00B46146"/>
    <w:rsid w:val="00B4630F"/>
    <w:rsid w:val="00B466A9"/>
    <w:rsid w:val="00B467B5"/>
    <w:rsid w:val="00B47E85"/>
    <w:rsid w:val="00B503CC"/>
    <w:rsid w:val="00B50482"/>
    <w:rsid w:val="00B50CFF"/>
    <w:rsid w:val="00B51125"/>
    <w:rsid w:val="00B52CDA"/>
    <w:rsid w:val="00B53003"/>
    <w:rsid w:val="00B5321B"/>
    <w:rsid w:val="00B533D2"/>
    <w:rsid w:val="00B53714"/>
    <w:rsid w:val="00B537F4"/>
    <w:rsid w:val="00B549CD"/>
    <w:rsid w:val="00B54E94"/>
    <w:rsid w:val="00B552D1"/>
    <w:rsid w:val="00B56046"/>
    <w:rsid w:val="00B56221"/>
    <w:rsid w:val="00B562B7"/>
    <w:rsid w:val="00B5648A"/>
    <w:rsid w:val="00B565F0"/>
    <w:rsid w:val="00B56FBE"/>
    <w:rsid w:val="00B57800"/>
    <w:rsid w:val="00B57FED"/>
    <w:rsid w:val="00B600A2"/>
    <w:rsid w:val="00B6012F"/>
    <w:rsid w:val="00B60304"/>
    <w:rsid w:val="00B607CF"/>
    <w:rsid w:val="00B6087F"/>
    <w:rsid w:val="00B60AAC"/>
    <w:rsid w:val="00B60F6A"/>
    <w:rsid w:val="00B6170D"/>
    <w:rsid w:val="00B6242C"/>
    <w:rsid w:val="00B62C6D"/>
    <w:rsid w:val="00B62E95"/>
    <w:rsid w:val="00B6337F"/>
    <w:rsid w:val="00B63A70"/>
    <w:rsid w:val="00B63B50"/>
    <w:rsid w:val="00B6448E"/>
    <w:rsid w:val="00B645AE"/>
    <w:rsid w:val="00B65287"/>
    <w:rsid w:val="00B6558F"/>
    <w:rsid w:val="00B656B6"/>
    <w:rsid w:val="00B656D9"/>
    <w:rsid w:val="00B657F9"/>
    <w:rsid w:val="00B65822"/>
    <w:rsid w:val="00B65848"/>
    <w:rsid w:val="00B65E88"/>
    <w:rsid w:val="00B66791"/>
    <w:rsid w:val="00B66883"/>
    <w:rsid w:val="00B67184"/>
    <w:rsid w:val="00B675A3"/>
    <w:rsid w:val="00B67CD2"/>
    <w:rsid w:val="00B67DF0"/>
    <w:rsid w:val="00B70320"/>
    <w:rsid w:val="00B7052B"/>
    <w:rsid w:val="00B7068D"/>
    <w:rsid w:val="00B708B7"/>
    <w:rsid w:val="00B71267"/>
    <w:rsid w:val="00B71AEF"/>
    <w:rsid w:val="00B7205F"/>
    <w:rsid w:val="00B726D8"/>
    <w:rsid w:val="00B72897"/>
    <w:rsid w:val="00B731C8"/>
    <w:rsid w:val="00B733EF"/>
    <w:rsid w:val="00B73594"/>
    <w:rsid w:val="00B7394F"/>
    <w:rsid w:val="00B73B22"/>
    <w:rsid w:val="00B73BBD"/>
    <w:rsid w:val="00B73D09"/>
    <w:rsid w:val="00B73F68"/>
    <w:rsid w:val="00B74067"/>
    <w:rsid w:val="00B745B3"/>
    <w:rsid w:val="00B74E11"/>
    <w:rsid w:val="00B758CA"/>
    <w:rsid w:val="00B75977"/>
    <w:rsid w:val="00B75DE0"/>
    <w:rsid w:val="00B76082"/>
    <w:rsid w:val="00B762F8"/>
    <w:rsid w:val="00B76B25"/>
    <w:rsid w:val="00B7710C"/>
    <w:rsid w:val="00B77C52"/>
    <w:rsid w:val="00B8058C"/>
    <w:rsid w:val="00B806A3"/>
    <w:rsid w:val="00B80C19"/>
    <w:rsid w:val="00B81105"/>
    <w:rsid w:val="00B81581"/>
    <w:rsid w:val="00B81A26"/>
    <w:rsid w:val="00B82127"/>
    <w:rsid w:val="00B82A45"/>
    <w:rsid w:val="00B830A9"/>
    <w:rsid w:val="00B835FB"/>
    <w:rsid w:val="00B83F26"/>
    <w:rsid w:val="00B84EAF"/>
    <w:rsid w:val="00B850D2"/>
    <w:rsid w:val="00B85661"/>
    <w:rsid w:val="00B85688"/>
    <w:rsid w:val="00B863F9"/>
    <w:rsid w:val="00B86E24"/>
    <w:rsid w:val="00B87341"/>
    <w:rsid w:val="00B8760F"/>
    <w:rsid w:val="00B90483"/>
    <w:rsid w:val="00B908AC"/>
    <w:rsid w:val="00B90C2B"/>
    <w:rsid w:val="00B90F4C"/>
    <w:rsid w:val="00B91D45"/>
    <w:rsid w:val="00B92170"/>
    <w:rsid w:val="00B9278B"/>
    <w:rsid w:val="00B942D0"/>
    <w:rsid w:val="00B94999"/>
    <w:rsid w:val="00B95420"/>
    <w:rsid w:val="00B9551A"/>
    <w:rsid w:val="00B95533"/>
    <w:rsid w:val="00B95A32"/>
    <w:rsid w:val="00B96104"/>
    <w:rsid w:val="00B9660B"/>
    <w:rsid w:val="00B96D40"/>
    <w:rsid w:val="00B96EC9"/>
    <w:rsid w:val="00BA0A0D"/>
    <w:rsid w:val="00BA0FFA"/>
    <w:rsid w:val="00BA1C35"/>
    <w:rsid w:val="00BA2684"/>
    <w:rsid w:val="00BA2ED6"/>
    <w:rsid w:val="00BA4075"/>
    <w:rsid w:val="00BA4E67"/>
    <w:rsid w:val="00BA55E9"/>
    <w:rsid w:val="00BA5B7A"/>
    <w:rsid w:val="00BA5C75"/>
    <w:rsid w:val="00BA632A"/>
    <w:rsid w:val="00BA65EA"/>
    <w:rsid w:val="00BA6890"/>
    <w:rsid w:val="00BA6B79"/>
    <w:rsid w:val="00BA7614"/>
    <w:rsid w:val="00BA77C2"/>
    <w:rsid w:val="00BA7EDA"/>
    <w:rsid w:val="00BB129E"/>
    <w:rsid w:val="00BB1441"/>
    <w:rsid w:val="00BB17A9"/>
    <w:rsid w:val="00BB1CCA"/>
    <w:rsid w:val="00BB2538"/>
    <w:rsid w:val="00BB3281"/>
    <w:rsid w:val="00BB44B0"/>
    <w:rsid w:val="00BB45F8"/>
    <w:rsid w:val="00BB48A3"/>
    <w:rsid w:val="00BB5964"/>
    <w:rsid w:val="00BB60C2"/>
    <w:rsid w:val="00BB6646"/>
    <w:rsid w:val="00BB6A37"/>
    <w:rsid w:val="00BB7A1A"/>
    <w:rsid w:val="00BB7B98"/>
    <w:rsid w:val="00BC1187"/>
    <w:rsid w:val="00BC14C9"/>
    <w:rsid w:val="00BC2236"/>
    <w:rsid w:val="00BC2E82"/>
    <w:rsid w:val="00BC4104"/>
    <w:rsid w:val="00BD033F"/>
    <w:rsid w:val="00BD1001"/>
    <w:rsid w:val="00BD116C"/>
    <w:rsid w:val="00BD18F1"/>
    <w:rsid w:val="00BD1927"/>
    <w:rsid w:val="00BD1949"/>
    <w:rsid w:val="00BD2771"/>
    <w:rsid w:val="00BD2E61"/>
    <w:rsid w:val="00BD3034"/>
    <w:rsid w:val="00BD3807"/>
    <w:rsid w:val="00BD411F"/>
    <w:rsid w:val="00BD4467"/>
    <w:rsid w:val="00BD4489"/>
    <w:rsid w:val="00BD49CC"/>
    <w:rsid w:val="00BD49DC"/>
    <w:rsid w:val="00BD52E9"/>
    <w:rsid w:val="00BD54AB"/>
    <w:rsid w:val="00BD55F8"/>
    <w:rsid w:val="00BD5B46"/>
    <w:rsid w:val="00BD6AAB"/>
    <w:rsid w:val="00BD6F97"/>
    <w:rsid w:val="00BD6FFC"/>
    <w:rsid w:val="00BE025C"/>
    <w:rsid w:val="00BE03D6"/>
    <w:rsid w:val="00BE112B"/>
    <w:rsid w:val="00BE120D"/>
    <w:rsid w:val="00BE172F"/>
    <w:rsid w:val="00BE1DCE"/>
    <w:rsid w:val="00BE1E06"/>
    <w:rsid w:val="00BE2690"/>
    <w:rsid w:val="00BE292D"/>
    <w:rsid w:val="00BE35CA"/>
    <w:rsid w:val="00BE3A14"/>
    <w:rsid w:val="00BE3C13"/>
    <w:rsid w:val="00BE3C4F"/>
    <w:rsid w:val="00BE3CD0"/>
    <w:rsid w:val="00BE4778"/>
    <w:rsid w:val="00BE7022"/>
    <w:rsid w:val="00BE734E"/>
    <w:rsid w:val="00BE74D7"/>
    <w:rsid w:val="00BE7B6F"/>
    <w:rsid w:val="00BE7E40"/>
    <w:rsid w:val="00BF061A"/>
    <w:rsid w:val="00BF1128"/>
    <w:rsid w:val="00BF1DD0"/>
    <w:rsid w:val="00BF1E1F"/>
    <w:rsid w:val="00BF2B05"/>
    <w:rsid w:val="00BF2FEF"/>
    <w:rsid w:val="00BF3CB2"/>
    <w:rsid w:val="00BF3EF7"/>
    <w:rsid w:val="00BF407F"/>
    <w:rsid w:val="00BF4BB1"/>
    <w:rsid w:val="00BF4BE7"/>
    <w:rsid w:val="00BF65EB"/>
    <w:rsid w:val="00BF6798"/>
    <w:rsid w:val="00BF6E56"/>
    <w:rsid w:val="00BF73DC"/>
    <w:rsid w:val="00BF76C1"/>
    <w:rsid w:val="00C007CD"/>
    <w:rsid w:val="00C00801"/>
    <w:rsid w:val="00C00A5F"/>
    <w:rsid w:val="00C00D16"/>
    <w:rsid w:val="00C01238"/>
    <w:rsid w:val="00C015B9"/>
    <w:rsid w:val="00C0186F"/>
    <w:rsid w:val="00C01B81"/>
    <w:rsid w:val="00C02A81"/>
    <w:rsid w:val="00C02E11"/>
    <w:rsid w:val="00C02F1B"/>
    <w:rsid w:val="00C03111"/>
    <w:rsid w:val="00C040A4"/>
    <w:rsid w:val="00C04204"/>
    <w:rsid w:val="00C04319"/>
    <w:rsid w:val="00C04920"/>
    <w:rsid w:val="00C04F0B"/>
    <w:rsid w:val="00C05215"/>
    <w:rsid w:val="00C05699"/>
    <w:rsid w:val="00C05803"/>
    <w:rsid w:val="00C05D42"/>
    <w:rsid w:val="00C05DBA"/>
    <w:rsid w:val="00C0660C"/>
    <w:rsid w:val="00C07573"/>
    <w:rsid w:val="00C07DD2"/>
    <w:rsid w:val="00C10182"/>
    <w:rsid w:val="00C1044A"/>
    <w:rsid w:val="00C10740"/>
    <w:rsid w:val="00C107CE"/>
    <w:rsid w:val="00C10853"/>
    <w:rsid w:val="00C11298"/>
    <w:rsid w:val="00C12E31"/>
    <w:rsid w:val="00C130B8"/>
    <w:rsid w:val="00C13AB4"/>
    <w:rsid w:val="00C14255"/>
    <w:rsid w:val="00C144DB"/>
    <w:rsid w:val="00C14FF2"/>
    <w:rsid w:val="00C15101"/>
    <w:rsid w:val="00C160FA"/>
    <w:rsid w:val="00C165B8"/>
    <w:rsid w:val="00C16EF4"/>
    <w:rsid w:val="00C1749A"/>
    <w:rsid w:val="00C17676"/>
    <w:rsid w:val="00C20365"/>
    <w:rsid w:val="00C20A03"/>
    <w:rsid w:val="00C20F04"/>
    <w:rsid w:val="00C2107D"/>
    <w:rsid w:val="00C213C1"/>
    <w:rsid w:val="00C21CA2"/>
    <w:rsid w:val="00C22369"/>
    <w:rsid w:val="00C236B9"/>
    <w:rsid w:val="00C239FF"/>
    <w:rsid w:val="00C23E25"/>
    <w:rsid w:val="00C24085"/>
    <w:rsid w:val="00C2491D"/>
    <w:rsid w:val="00C25D6A"/>
    <w:rsid w:val="00C25E5B"/>
    <w:rsid w:val="00C26241"/>
    <w:rsid w:val="00C268DA"/>
    <w:rsid w:val="00C26A64"/>
    <w:rsid w:val="00C27480"/>
    <w:rsid w:val="00C27B60"/>
    <w:rsid w:val="00C27C5A"/>
    <w:rsid w:val="00C304FF"/>
    <w:rsid w:val="00C3099C"/>
    <w:rsid w:val="00C30DC1"/>
    <w:rsid w:val="00C30DF3"/>
    <w:rsid w:val="00C30EA3"/>
    <w:rsid w:val="00C32204"/>
    <w:rsid w:val="00C32352"/>
    <w:rsid w:val="00C33CBF"/>
    <w:rsid w:val="00C34A1F"/>
    <w:rsid w:val="00C34B15"/>
    <w:rsid w:val="00C35458"/>
    <w:rsid w:val="00C359C5"/>
    <w:rsid w:val="00C359D1"/>
    <w:rsid w:val="00C35EDC"/>
    <w:rsid w:val="00C3644E"/>
    <w:rsid w:val="00C36ADA"/>
    <w:rsid w:val="00C36EB3"/>
    <w:rsid w:val="00C371FD"/>
    <w:rsid w:val="00C372B9"/>
    <w:rsid w:val="00C37525"/>
    <w:rsid w:val="00C3773E"/>
    <w:rsid w:val="00C37B7F"/>
    <w:rsid w:val="00C37C5D"/>
    <w:rsid w:val="00C37CFF"/>
    <w:rsid w:val="00C402C3"/>
    <w:rsid w:val="00C405B7"/>
    <w:rsid w:val="00C413E9"/>
    <w:rsid w:val="00C41F79"/>
    <w:rsid w:val="00C42A37"/>
    <w:rsid w:val="00C42CB5"/>
    <w:rsid w:val="00C440ED"/>
    <w:rsid w:val="00C44179"/>
    <w:rsid w:val="00C44406"/>
    <w:rsid w:val="00C44E0D"/>
    <w:rsid w:val="00C4551B"/>
    <w:rsid w:val="00C46090"/>
    <w:rsid w:val="00C4686C"/>
    <w:rsid w:val="00C46DBF"/>
    <w:rsid w:val="00C476DE"/>
    <w:rsid w:val="00C50279"/>
    <w:rsid w:val="00C50323"/>
    <w:rsid w:val="00C50718"/>
    <w:rsid w:val="00C5097B"/>
    <w:rsid w:val="00C509A8"/>
    <w:rsid w:val="00C50E47"/>
    <w:rsid w:val="00C5179A"/>
    <w:rsid w:val="00C51B15"/>
    <w:rsid w:val="00C51D85"/>
    <w:rsid w:val="00C52089"/>
    <w:rsid w:val="00C535C2"/>
    <w:rsid w:val="00C5377A"/>
    <w:rsid w:val="00C53CE9"/>
    <w:rsid w:val="00C53D51"/>
    <w:rsid w:val="00C542C0"/>
    <w:rsid w:val="00C556BC"/>
    <w:rsid w:val="00C56204"/>
    <w:rsid w:val="00C5659B"/>
    <w:rsid w:val="00C56650"/>
    <w:rsid w:val="00C569E1"/>
    <w:rsid w:val="00C572F4"/>
    <w:rsid w:val="00C5769B"/>
    <w:rsid w:val="00C57B30"/>
    <w:rsid w:val="00C60F64"/>
    <w:rsid w:val="00C61494"/>
    <w:rsid w:val="00C61B1D"/>
    <w:rsid w:val="00C62656"/>
    <w:rsid w:val="00C62976"/>
    <w:rsid w:val="00C62A92"/>
    <w:rsid w:val="00C62D73"/>
    <w:rsid w:val="00C6353D"/>
    <w:rsid w:val="00C6395A"/>
    <w:rsid w:val="00C64777"/>
    <w:rsid w:val="00C64B51"/>
    <w:rsid w:val="00C64B9B"/>
    <w:rsid w:val="00C65874"/>
    <w:rsid w:val="00C66810"/>
    <w:rsid w:val="00C668E5"/>
    <w:rsid w:val="00C66A34"/>
    <w:rsid w:val="00C66DE3"/>
    <w:rsid w:val="00C71446"/>
    <w:rsid w:val="00C71CA4"/>
    <w:rsid w:val="00C71CAC"/>
    <w:rsid w:val="00C72125"/>
    <w:rsid w:val="00C7230F"/>
    <w:rsid w:val="00C725BD"/>
    <w:rsid w:val="00C7285E"/>
    <w:rsid w:val="00C73C41"/>
    <w:rsid w:val="00C747D5"/>
    <w:rsid w:val="00C74B60"/>
    <w:rsid w:val="00C757D3"/>
    <w:rsid w:val="00C7672A"/>
    <w:rsid w:val="00C76DCA"/>
    <w:rsid w:val="00C76EE1"/>
    <w:rsid w:val="00C77112"/>
    <w:rsid w:val="00C80608"/>
    <w:rsid w:val="00C80956"/>
    <w:rsid w:val="00C80C22"/>
    <w:rsid w:val="00C810A9"/>
    <w:rsid w:val="00C814F0"/>
    <w:rsid w:val="00C81813"/>
    <w:rsid w:val="00C81964"/>
    <w:rsid w:val="00C81BFA"/>
    <w:rsid w:val="00C81C27"/>
    <w:rsid w:val="00C82063"/>
    <w:rsid w:val="00C83C38"/>
    <w:rsid w:val="00C8401A"/>
    <w:rsid w:val="00C846A6"/>
    <w:rsid w:val="00C84BD6"/>
    <w:rsid w:val="00C84E00"/>
    <w:rsid w:val="00C8558D"/>
    <w:rsid w:val="00C85D08"/>
    <w:rsid w:val="00C86445"/>
    <w:rsid w:val="00C9031C"/>
    <w:rsid w:val="00C905E6"/>
    <w:rsid w:val="00C91663"/>
    <w:rsid w:val="00C919B6"/>
    <w:rsid w:val="00C91CF8"/>
    <w:rsid w:val="00C92660"/>
    <w:rsid w:val="00C92FDC"/>
    <w:rsid w:val="00C93133"/>
    <w:rsid w:val="00C9444F"/>
    <w:rsid w:val="00C949D2"/>
    <w:rsid w:val="00C95011"/>
    <w:rsid w:val="00C957D3"/>
    <w:rsid w:val="00C966DB"/>
    <w:rsid w:val="00C96CAD"/>
    <w:rsid w:val="00C974F1"/>
    <w:rsid w:val="00C97B52"/>
    <w:rsid w:val="00CA0547"/>
    <w:rsid w:val="00CA0ABD"/>
    <w:rsid w:val="00CA1216"/>
    <w:rsid w:val="00CA1480"/>
    <w:rsid w:val="00CA16FB"/>
    <w:rsid w:val="00CA21C3"/>
    <w:rsid w:val="00CA2637"/>
    <w:rsid w:val="00CA32E9"/>
    <w:rsid w:val="00CA3703"/>
    <w:rsid w:val="00CA3B8F"/>
    <w:rsid w:val="00CA40CC"/>
    <w:rsid w:val="00CA4654"/>
    <w:rsid w:val="00CA49A2"/>
    <w:rsid w:val="00CA4B8A"/>
    <w:rsid w:val="00CA6003"/>
    <w:rsid w:val="00CA63E6"/>
    <w:rsid w:val="00CA69A5"/>
    <w:rsid w:val="00CA6EF3"/>
    <w:rsid w:val="00CA782D"/>
    <w:rsid w:val="00CA7B2F"/>
    <w:rsid w:val="00CB03DA"/>
    <w:rsid w:val="00CB06A3"/>
    <w:rsid w:val="00CB0B75"/>
    <w:rsid w:val="00CB0EDE"/>
    <w:rsid w:val="00CB2201"/>
    <w:rsid w:val="00CB52BE"/>
    <w:rsid w:val="00CB61E2"/>
    <w:rsid w:val="00CB6498"/>
    <w:rsid w:val="00CB6704"/>
    <w:rsid w:val="00CB6797"/>
    <w:rsid w:val="00CB7121"/>
    <w:rsid w:val="00CB7EC3"/>
    <w:rsid w:val="00CC0256"/>
    <w:rsid w:val="00CC1365"/>
    <w:rsid w:val="00CC161B"/>
    <w:rsid w:val="00CC1B95"/>
    <w:rsid w:val="00CC1E8D"/>
    <w:rsid w:val="00CC2192"/>
    <w:rsid w:val="00CC220A"/>
    <w:rsid w:val="00CC2477"/>
    <w:rsid w:val="00CC2495"/>
    <w:rsid w:val="00CC29C2"/>
    <w:rsid w:val="00CC3A2B"/>
    <w:rsid w:val="00CC3DCB"/>
    <w:rsid w:val="00CC41F8"/>
    <w:rsid w:val="00CC4238"/>
    <w:rsid w:val="00CC427C"/>
    <w:rsid w:val="00CC495B"/>
    <w:rsid w:val="00CC4C55"/>
    <w:rsid w:val="00CC52F6"/>
    <w:rsid w:val="00CC5C6B"/>
    <w:rsid w:val="00CC5E96"/>
    <w:rsid w:val="00CC6105"/>
    <w:rsid w:val="00CC66E5"/>
    <w:rsid w:val="00CC6917"/>
    <w:rsid w:val="00CC6945"/>
    <w:rsid w:val="00CC6CE6"/>
    <w:rsid w:val="00CC74AF"/>
    <w:rsid w:val="00CC7765"/>
    <w:rsid w:val="00CD04E4"/>
    <w:rsid w:val="00CD05E4"/>
    <w:rsid w:val="00CD0C43"/>
    <w:rsid w:val="00CD1AE4"/>
    <w:rsid w:val="00CD1DA2"/>
    <w:rsid w:val="00CD2465"/>
    <w:rsid w:val="00CD366C"/>
    <w:rsid w:val="00CD37A1"/>
    <w:rsid w:val="00CD3A39"/>
    <w:rsid w:val="00CD4E31"/>
    <w:rsid w:val="00CD526B"/>
    <w:rsid w:val="00CD5407"/>
    <w:rsid w:val="00CD5421"/>
    <w:rsid w:val="00CD5EA6"/>
    <w:rsid w:val="00CD6730"/>
    <w:rsid w:val="00CD6978"/>
    <w:rsid w:val="00CD73F0"/>
    <w:rsid w:val="00CD7693"/>
    <w:rsid w:val="00CD7F58"/>
    <w:rsid w:val="00CE03F9"/>
    <w:rsid w:val="00CE0EB5"/>
    <w:rsid w:val="00CE1930"/>
    <w:rsid w:val="00CE2289"/>
    <w:rsid w:val="00CE27FF"/>
    <w:rsid w:val="00CE2DF2"/>
    <w:rsid w:val="00CE3DB0"/>
    <w:rsid w:val="00CE4176"/>
    <w:rsid w:val="00CE43EB"/>
    <w:rsid w:val="00CE4427"/>
    <w:rsid w:val="00CE4482"/>
    <w:rsid w:val="00CE472B"/>
    <w:rsid w:val="00CE483D"/>
    <w:rsid w:val="00CE52B6"/>
    <w:rsid w:val="00CE5B72"/>
    <w:rsid w:val="00CE611E"/>
    <w:rsid w:val="00CE6882"/>
    <w:rsid w:val="00CE6FCF"/>
    <w:rsid w:val="00CE7021"/>
    <w:rsid w:val="00CE77E2"/>
    <w:rsid w:val="00CE7E59"/>
    <w:rsid w:val="00CF04E3"/>
    <w:rsid w:val="00CF0A87"/>
    <w:rsid w:val="00CF1AA2"/>
    <w:rsid w:val="00CF1F85"/>
    <w:rsid w:val="00CF24AA"/>
    <w:rsid w:val="00CF2760"/>
    <w:rsid w:val="00CF4CCD"/>
    <w:rsid w:val="00CF4DAD"/>
    <w:rsid w:val="00CF4F4C"/>
    <w:rsid w:val="00CF5457"/>
    <w:rsid w:val="00CF5C5E"/>
    <w:rsid w:val="00CF6172"/>
    <w:rsid w:val="00CF6512"/>
    <w:rsid w:val="00CF6596"/>
    <w:rsid w:val="00CF6813"/>
    <w:rsid w:val="00CF6D66"/>
    <w:rsid w:val="00CF77FE"/>
    <w:rsid w:val="00D00C8A"/>
    <w:rsid w:val="00D0138B"/>
    <w:rsid w:val="00D02437"/>
    <w:rsid w:val="00D031AB"/>
    <w:rsid w:val="00D03750"/>
    <w:rsid w:val="00D03820"/>
    <w:rsid w:val="00D039CA"/>
    <w:rsid w:val="00D03E03"/>
    <w:rsid w:val="00D06DA2"/>
    <w:rsid w:val="00D07183"/>
    <w:rsid w:val="00D07573"/>
    <w:rsid w:val="00D0764F"/>
    <w:rsid w:val="00D07666"/>
    <w:rsid w:val="00D076EF"/>
    <w:rsid w:val="00D077C6"/>
    <w:rsid w:val="00D10186"/>
    <w:rsid w:val="00D104DC"/>
    <w:rsid w:val="00D10B3C"/>
    <w:rsid w:val="00D11390"/>
    <w:rsid w:val="00D12A47"/>
    <w:rsid w:val="00D12A79"/>
    <w:rsid w:val="00D130E1"/>
    <w:rsid w:val="00D136C8"/>
    <w:rsid w:val="00D1381A"/>
    <w:rsid w:val="00D13C7A"/>
    <w:rsid w:val="00D14571"/>
    <w:rsid w:val="00D14E4B"/>
    <w:rsid w:val="00D14E78"/>
    <w:rsid w:val="00D158A1"/>
    <w:rsid w:val="00D16DC6"/>
    <w:rsid w:val="00D170BE"/>
    <w:rsid w:val="00D17CB4"/>
    <w:rsid w:val="00D17FCB"/>
    <w:rsid w:val="00D200D9"/>
    <w:rsid w:val="00D2050C"/>
    <w:rsid w:val="00D226FE"/>
    <w:rsid w:val="00D22C14"/>
    <w:rsid w:val="00D23368"/>
    <w:rsid w:val="00D241FD"/>
    <w:rsid w:val="00D249BE"/>
    <w:rsid w:val="00D25053"/>
    <w:rsid w:val="00D25821"/>
    <w:rsid w:val="00D25CF1"/>
    <w:rsid w:val="00D260B3"/>
    <w:rsid w:val="00D26242"/>
    <w:rsid w:val="00D267E1"/>
    <w:rsid w:val="00D26BA5"/>
    <w:rsid w:val="00D27022"/>
    <w:rsid w:val="00D27CD8"/>
    <w:rsid w:val="00D3002D"/>
    <w:rsid w:val="00D3005B"/>
    <w:rsid w:val="00D30A59"/>
    <w:rsid w:val="00D327A8"/>
    <w:rsid w:val="00D33A5D"/>
    <w:rsid w:val="00D3414D"/>
    <w:rsid w:val="00D343D0"/>
    <w:rsid w:val="00D349E6"/>
    <w:rsid w:val="00D34EA8"/>
    <w:rsid w:val="00D36005"/>
    <w:rsid w:val="00D3644C"/>
    <w:rsid w:val="00D36A92"/>
    <w:rsid w:val="00D36E8A"/>
    <w:rsid w:val="00D373FC"/>
    <w:rsid w:val="00D37418"/>
    <w:rsid w:val="00D378B2"/>
    <w:rsid w:val="00D37B1B"/>
    <w:rsid w:val="00D37E73"/>
    <w:rsid w:val="00D42005"/>
    <w:rsid w:val="00D4244C"/>
    <w:rsid w:val="00D42697"/>
    <w:rsid w:val="00D426AE"/>
    <w:rsid w:val="00D429C0"/>
    <w:rsid w:val="00D43358"/>
    <w:rsid w:val="00D43537"/>
    <w:rsid w:val="00D449A6"/>
    <w:rsid w:val="00D44A40"/>
    <w:rsid w:val="00D45CF9"/>
    <w:rsid w:val="00D4607A"/>
    <w:rsid w:val="00D4609F"/>
    <w:rsid w:val="00D461FF"/>
    <w:rsid w:val="00D47626"/>
    <w:rsid w:val="00D5023B"/>
    <w:rsid w:val="00D5098A"/>
    <w:rsid w:val="00D50A3F"/>
    <w:rsid w:val="00D5288B"/>
    <w:rsid w:val="00D52D66"/>
    <w:rsid w:val="00D535DC"/>
    <w:rsid w:val="00D53F53"/>
    <w:rsid w:val="00D54188"/>
    <w:rsid w:val="00D5507D"/>
    <w:rsid w:val="00D553C2"/>
    <w:rsid w:val="00D554D6"/>
    <w:rsid w:val="00D5578D"/>
    <w:rsid w:val="00D55998"/>
    <w:rsid w:val="00D55E9F"/>
    <w:rsid w:val="00D56D65"/>
    <w:rsid w:val="00D574C2"/>
    <w:rsid w:val="00D5764B"/>
    <w:rsid w:val="00D57CA7"/>
    <w:rsid w:val="00D57E55"/>
    <w:rsid w:val="00D6094E"/>
    <w:rsid w:val="00D61111"/>
    <w:rsid w:val="00D62457"/>
    <w:rsid w:val="00D62D47"/>
    <w:rsid w:val="00D62DC3"/>
    <w:rsid w:val="00D63672"/>
    <w:rsid w:val="00D6391C"/>
    <w:rsid w:val="00D639EF"/>
    <w:rsid w:val="00D63C5F"/>
    <w:rsid w:val="00D63D13"/>
    <w:rsid w:val="00D63D22"/>
    <w:rsid w:val="00D63FD5"/>
    <w:rsid w:val="00D64B03"/>
    <w:rsid w:val="00D65A89"/>
    <w:rsid w:val="00D65F64"/>
    <w:rsid w:val="00D65FCA"/>
    <w:rsid w:val="00D66323"/>
    <w:rsid w:val="00D66853"/>
    <w:rsid w:val="00D6698D"/>
    <w:rsid w:val="00D66E3B"/>
    <w:rsid w:val="00D672BC"/>
    <w:rsid w:val="00D673CC"/>
    <w:rsid w:val="00D70261"/>
    <w:rsid w:val="00D71063"/>
    <w:rsid w:val="00D714D4"/>
    <w:rsid w:val="00D71580"/>
    <w:rsid w:val="00D71ED3"/>
    <w:rsid w:val="00D72976"/>
    <w:rsid w:val="00D72C42"/>
    <w:rsid w:val="00D731FC"/>
    <w:rsid w:val="00D73280"/>
    <w:rsid w:val="00D73A6C"/>
    <w:rsid w:val="00D73B6F"/>
    <w:rsid w:val="00D7434A"/>
    <w:rsid w:val="00D751D4"/>
    <w:rsid w:val="00D7656A"/>
    <w:rsid w:val="00D7719C"/>
    <w:rsid w:val="00D8003B"/>
    <w:rsid w:val="00D80B64"/>
    <w:rsid w:val="00D813AC"/>
    <w:rsid w:val="00D81465"/>
    <w:rsid w:val="00D81D6F"/>
    <w:rsid w:val="00D81D85"/>
    <w:rsid w:val="00D81E69"/>
    <w:rsid w:val="00D82095"/>
    <w:rsid w:val="00D822D0"/>
    <w:rsid w:val="00D82B4A"/>
    <w:rsid w:val="00D82FA1"/>
    <w:rsid w:val="00D838F0"/>
    <w:rsid w:val="00D83F68"/>
    <w:rsid w:val="00D83FE3"/>
    <w:rsid w:val="00D8451D"/>
    <w:rsid w:val="00D85223"/>
    <w:rsid w:val="00D8738F"/>
    <w:rsid w:val="00D878D7"/>
    <w:rsid w:val="00D87AA0"/>
    <w:rsid w:val="00D87E55"/>
    <w:rsid w:val="00D87EC9"/>
    <w:rsid w:val="00D87ED2"/>
    <w:rsid w:val="00D90098"/>
    <w:rsid w:val="00D9062C"/>
    <w:rsid w:val="00D90845"/>
    <w:rsid w:val="00D90918"/>
    <w:rsid w:val="00D91593"/>
    <w:rsid w:val="00D91E85"/>
    <w:rsid w:val="00D92544"/>
    <w:rsid w:val="00D926A0"/>
    <w:rsid w:val="00D92CAF"/>
    <w:rsid w:val="00D93017"/>
    <w:rsid w:val="00D936C2"/>
    <w:rsid w:val="00D9373E"/>
    <w:rsid w:val="00D93EF0"/>
    <w:rsid w:val="00D94348"/>
    <w:rsid w:val="00D94684"/>
    <w:rsid w:val="00D9484A"/>
    <w:rsid w:val="00D94997"/>
    <w:rsid w:val="00D9570C"/>
    <w:rsid w:val="00D95A4C"/>
    <w:rsid w:val="00D96EC0"/>
    <w:rsid w:val="00D974FA"/>
    <w:rsid w:val="00D97988"/>
    <w:rsid w:val="00DA02D3"/>
    <w:rsid w:val="00DA05B6"/>
    <w:rsid w:val="00DA0C40"/>
    <w:rsid w:val="00DA0CDA"/>
    <w:rsid w:val="00DA16D4"/>
    <w:rsid w:val="00DA184F"/>
    <w:rsid w:val="00DA1879"/>
    <w:rsid w:val="00DA1A2A"/>
    <w:rsid w:val="00DA1D97"/>
    <w:rsid w:val="00DA2517"/>
    <w:rsid w:val="00DA2910"/>
    <w:rsid w:val="00DA2E64"/>
    <w:rsid w:val="00DA3441"/>
    <w:rsid w:val="00DA3B84"/>
    <w:rsid w:val="00DA3DF5"/>
    <w:rsid w:val="00DA3EA6"/>
    <w:rsid w:val="00DA429A"/>
    <w:rsid w:val="00DA459C"/>
    <w:rsid w:val="00DA4653"/>
    <w:rsid w:val="00DA4A5E"/>
    <w:rsid w:val="00DA69CA"/>
    <w:rsid w:val="00DA6D8E"/>
    <w:rsid w:val="00DA7364"/>
    <w:rsid w:val="00DA75A1"/>
    <w:rsid w:val="00DA7706"/>
    <w:rsid w:val="00DA7C05"/>
    <w:rsid w:val="00DB075E"/>
    <w:rsid w:val="00DB0AF9"/>
    <w:rsid w:val="00DB1082"/>
    <w:rsid w:val="00DB240B"/>
    <w:rsid w:val="00DB3017"/>
    <w:rsid w:val="00DB3949"/>
    <w:rsid w:val="00DB3CC3"/>
    <w:rsid w:val="00DB4133"/>
    <w:rsid w:val="00DB5833"/>
    <w:rsid w:val="00DB7B49"/>
    <w:rsid w:val="00DC01DA"/>
    <w:rsid w:val="00DC01ED"/>
    <w:rsid w:val="00DC07E7"/>
    <w:rsid w:val="00DC2D20"/>
    <w:rsid w:val="00DC4010"/>
    <w:rsid w:val="00DC4EB1"/>
    <w:rsid w:val="00DC4F3C"/>
    <w:rsid w:val="00DC5267"/>
    <w:rsid w:val="00DC562F"/>
    <w:rsid w:val="00DC615A"/>
    <w:rsid w:val="00DC683C"/>
    <w:rsid w:val="00DC6AB7"/>
    <w:rsid w:val="00DC7018"/>
    <w:rsid w:val="00DC7303"/>
    <w:rsid w:val="00DC7473"/>
    <w:rsid w:val="00DC766E"/>
    <w:rsid w:val="00DC7C91"/>
    <w:rsid w:val="00DD0089"/>
    <w:rsid w:val="00DD0B91"/>
    <w:rsid w:val="00DD0C51"/>
    <w:rsid w:val="00DD0CD6"/>
    <w:rsid w:val="00DD0DA5"/>
    <w:rsid w:val="00DD1488"/>
    <w:rsid w:val="00DD1B84"/>
    <w:rsid w:val="00DD1EB4"/>
    <w:rsid w:val="00DD2469"/>
    <w:rsid w:val="00DD2AC6"/>
    <w:rsid w:val="00DD2CC9"/>
    <w:rsid w:val="00DD31AF"/>
    <w:rsid w:val="00DD372B"/>
    <w:rsid w:val="00DD3AD7"/>
    <w:rsid w:val="00DD3BF3"/>
    <w:rsid w:val="00DD469F"/>
    <w:rsid w:val="00DD480F"/>
    <w:rsid w:val="00DD4BB1"/>
    <w:rsid w:val="00DD52D5"/>
    <w:rsid w:val="00DD570B"/>
    <w:rsid w:val="00DD63B5"/>
    <w:rsid w:val="00DD673D"/>
    <w:rsid w:val="00DD6B6D"/>
    <w:rsid w:val="00DD7F22"/>
    <w:rsid w:val="00DE040C"/>
    <w:rsid w:val="00DE049E"/>
    <w:rsid w:val="00DE0551"/>
    <w:rsid w:val="00DE0694"/>
    <w:rsid w:val="00DE06FA"/>
    <w:rsid w:val="00DE0724"/>
    <w:rsid w:val="00DE09E7"/>
    <w:rsid w:val="00DE11BA"/>
    <w:rsid w:val="00DE1B73"/>
    <w:rsid w:val="00DE2068"/>
    <w:rsid w:val="00DE21AD"/>
    <w:rsid w:val="00DE2219"/>
    <w:rsid w:val="00DE28A4"/>
    <w:rsid w:val="00DE2C02"/>
    <w:rsid w:val="00DE3684"/>
    <w:rsid w:val="00DE3DC1"/>
    <w:rsid w:val="00DE4652"/>
    <w:rsid w:val="00DE504A"/>
    <w:rsid w:val="00DE598F"/>
    <w:rsid w:val="00DE5DFF"/>
    <w:rsid w:val="00DE5F47"/>
    <w:rsid w:val="00DE625D"/>
    <w:rsid w:val="00DE793B"/>
    <w:rsid w:val="00DE7E07"/>
    <w:rsid w:val="00DF0413"/>
    <w:rsid w:val="00DF05CF"/>
    <w:rsid w:val="00DF09A1"/>
    <w:rsid w:val="00DF0E26"/>
    <w:rsid w:val="00DF1489"/>
    <w:rsid w:val="00DF15A5"/>
    <w:rsid w:val="00DF181A"/>
    <w:rsid w:val="00DF18A6"/>
    <w:rsid w:val="00DF1B9E"/>
    <w:rsid w:val="00DF2075"/>
    <w:rsid w:val="00DF2304"/>
    <w:rsid w:val="00DF27EE"/>
    <w:rsid w:val="00DF36C9"/>
    <w:rsid w:val="00DF3A13"/>
    <w:rsid w:val="00DF433F"/>
    <w:rsid w:val="00DF44EE"/>
    <w:rsid w:val="00DF463F"/>
    <w:rsid w:val="00DF5006"/>
    <w:rsid w:val="00DF57BE"/>
    <w:rsid w:val="00DF5800"/>
    <w:rsid w:val="00DF5898"/>
    <w:rsid w:val="00DF6477"/>
    <w:rsid w:val="00DF6DE5"/>
    <w:rsid w:val="00DF6EF9"/>
    <w:rsid w:val="00DF72E6"/>
    <w:rsid w:val="00DF7689"/>
    <w:rsid w:val="00E004EE"/>
    <w:rsid w:val="00E00AC2"/>
    <w:rsid w:val="00E00BAD"/>
    <w:rsid w:val="00E01696"/>
    <w:rsid w:val="00E016AC"/>
    <w:rsid w:val="00E018B1"/>
    <w:rsid w:val="00E018F3"/>
    <w:rsid w:val="00E02B93"/>
    <w:rsid w:val="00E02D0C"/>
    <w:rsid w:val="00E03349"/>
    <w:rsid w:val="00E03488"/>
    <w:rsid w:val="00E03892"/>
    <w:rsid w:val="00E03E9C"/>
    <w:rsid w:val="00E04D98"/>
    <w:rsid w:val="00E056B3"/>
    <w:rsid w:val="00E059D9"/>
    <w:rsid w:val="00E062BF"/>
    <w:rsid w:val="00E065AE"/>
    <w:rsid w:val="00E06A80"/>
    <w:rsid w:val="00E07391"/>
    <w:rsid w:val="00E107AF"/>
    <w:rsid w:val="00E1114F"/>
    <w:rsid w:val="00E11180"/>
    <w:rsid w:val="00E11209"/>
    <w:rsid w:val="00E1151A"/>
    <w:rsid w:val="00E11A0A"/>
    <w:rsid w:val="00E121BA"/>
    <w:rsid w:val="00E12453"/>
    <w:rsid w:val="00E12EE0"/>
    <w:rsid w:val="00E133E4"/>
    <w:rsid w:val="00E13486"/>
    <w:rsid w:val="00E138DD"/>
    <w:rsid w:val="00E13D81"/>
    <w:rsid w:val="00E14228"/>
    <w:rsid w:val="00E14952"/>
    <w:rsid w:val="00E14A15"/>
    <w:rsid w:val="00E14A22"/>
    <w:rsid w:val="00E14BBC"/>
    <w:rsid w:val="00E14CD2"/>
    <w:rsid w:val="00E14E59"/>
    <w:rsid w:val="00E15585"/>
    <w:rsid w:val="00E157D6"/>
    <w:rsid w:val="00E16355"/>
    <w:rsid w:val="00E16E66"/>
    <w:rsid w:val="00E200E3"/>
    <w:rsid w:val="00E207B2"/>
    <w:rsid w:val="00E214D9"/>
    <w:rsid w:val="00E216B0"/>
    <w:rsid w:val="00E21944"/>
    <w:rsid w:val="00E21ADB"/>
    <w:rsid w:val="00E21D3B"/>
    <w:rsid w:val="00E21D56"/>
    <w:rsid w:val="00E21E4A"/>
    <w:rsid w:val="00E22554"/>
    <w:rsid w:val="00E22961"/>
    <w:rsid w:val="00E22C2B"/>
    <w:rsid w:val="00E2345E"/>
    <w:rsid w:val="00E2463B"/>
    <w:rsid w:val="00E2485A"/>
    <w:rsid w:val="00E248D6"/>
    <w:rsid w:val="00E24C4E"/>
    <w:rsid w:val="00E25871"/>
    <w:rsid w:val="00E25947"/>
    <w:rsid w:val="00E25A2F"/>
    <w:rsid w:val="00E2603B"/>
    <w:rsid w:val="00E2633D"/>
    <w:rsid w:val="00E26699"/>
    <w:rsid w:val="00E26B5E"/>
    <w:rsid w:val="00E27196"/>
    <w:rsid w:val="00E27238"/>
    <w:rsid w:val="00E27898"/>
    <w:rsid w:val="00E30B44"/>
    <w:rsid w:val="00E3132B"/>
    <w:rsid w:val="00E316A4"/>
    <w:rsid w:val="00E319CE"/>
    <w:rsid w:val="00E32178"/>
    <w:rsid w:val="00E344CB"/>
    <w:rsid w:val="00E345A0"/>
    <w:rsid w:val="00E35547"/>
    <w:rsid w:val="00E358E5"/>
    <w:rsid w:val="00E3628B"/>
    <w:rsid w:val="00E362E7"/>
    <w:rsid w:val="00E36A8A"/>
    <w:rsid w:val="00E36FDD"/>
    <w:rsid w:val="00E37073"/>
    <w:rsid w:val="00E37413"/>
    <w:rsid w:val="00E4022B"/>
    <w:rsid w:val="00E40EEA"/>
    <w:rsid w:val="00E41631"/>
    <w:rsid w:val="00E424AA"/>
    <w:rsid w:val="00E42539"/>
    <w:rsid w:val="00E43700"/>
    <w:rsid w:val="00E43AE2"/>
    <w:rsid w:val="00E441B2"/>
    <w:rsid w:val="00E44337"/>
    <w:rsid w:val="00E446BE"/>
    <w:rsid w:val="00E44771"/>
    <w:rsid w:val="00E44BE0"/>
    <w:rsid w:val="00E44BEC"/>
    <w:rsid w:val="00E46087"/>
    <w:rsid w:val="00E468A3"/>
    <w:rsid w:val="00E468AF"/>
    <w:rsid w:val="00E469FA"/>
    <w:rsid w:val="00E46FB3"/>
    <w:rsid w:val="00E479BD"/>
    <w:rsid w:val="00E47BBC"/>
    <w:rsid w:val="00E47FC6"/>
    <w:rsid w:val="00E504C8"/>
    <w:rsid w:val="00E50D5D"/>
    <w:rsid w:val="00E5111F"/>
    <w:rsid w:val="00E51709"/>
    <w:rsid w:val="00E51D70"/>
    <w:rsid w:val="00E52647"/>
    <w:rsid w:val="00E53A66"/>
    <w:rsid w:val="00E53C7A"/>
    <w:rsid w:val="00E53E08"/>
    <w:rsid w:val="00E5413C"/>
    <w:rsid w:val="00E545B2"/>
    <w:rsid w:val="00E54EBD"/>
    <w:rsid w:val="00E5581A"/>
    <w:rsid w:val="00E55A2B"/>
    <w:rsid w:val="00E56E74"/>
    <w:rsid w:val="00E57352"/>
    <w:rsid w:val="00E57634"/>
    <w:rsid w:val="00E57C12"/>
    <w:rsid w:val="00E6078D"/>
    <w:rsid w:val="00E60E9C"/>
    <w:rsid w:val="00E61072"/>
    <w:rsid w:val="00E611CE"/>
    <w:rsid w:val="00E61218"/>
    <w:rsid w:val="00E6132B"/>
    <w:rsid w:val="00E6151D"/>
    <w:rsid w:val="00E61738"/>
    <w:rsid w:val="00E61F6B"/>
    <w:rsid w:val="00E61FB9"/>
    <w:rsid w:val="00E62151"/>
    <w:rsid w:val="00E62C66"/>
    <w:rsid w:val="00E62D7E"/>
    <w:rsid w:val="00E639BA"/>
    <w:rsid w:val="00E64F2C"/>
    <w:rsid w:val="00E657B1"/>
    <w:rsid w:val="00E65822"/>
    <w:rsid w:val="00E65913"/>
    <w:rsid w:val="00E66021"/>
    <w:rsid w:val="00E662A7"/>
    <w:rsid w:val="00E66D24"/>
    <w:rsid w:val="00E66FDB"/>
    <w:rsid w:val="00E677FA"/>
    <w:rsid w:val="00E67EBC"/>
    <w:rsid w:val="00E67F7F"/>
    <w:rsid w:val="00E7002C"/>
    <w:rsid w:val="00E70269"/>
    <w:rsid w:val="00E704ED"/>
    <w:rsid w:val="00E71212"/>
    <w:rsid w:val="00E71433"/>
    <w:rsid w:val="00E71A07"/>
    <w:rsid w:val="00E71C91"/>
    <w:rsid w:val="00E72DEB"/>
    <w:rsid w:val="00E73986"/>
    <w:rsid w:val="00E73D98"/>
    <w:rsid w:val="00E74CBC"/>
    <w:rsid w:val="00E7542C"/>
    <w:rsid w:val="00E7597B"/>
    <w:rsid w:val="00E76FD7"/>
    <w:rsid w:val="00E77130"/>
    <w:rsid w:val="00E77161"/>
    <w:rsid w:val="00E774B6"/>
    <w:rsid w:val="00E77569"/>
    <w:rsid w:val="00E779C5"/>
    <w:rsid w:val="00E77A82"/>
    <w:rsid w:val="00E801D9"/>
    <w:rsid w:val="00E80FE2"/>
    <w:rsid w:val="00E8113F"/>
    <w:rsid w:val="00E81A8A"/>
    <w:rsid w:val="00E82156"/>
    <w:rsid w:val="00E822B3"/>
    <w:rsid w:val="00E82622"/>
    <w:rsid w:val="00E82BF3"/>
    <w:rsid w:val="00E82CF1"/>
    <w:rsid w:val="00E8319B"/>
    <w:rsid w:val="00E8351E"/>
    <w:rsid w:val="00E835B8"/>
    <w:rsid w:val="00E838A4"/>
    <w:rsid w:val="00E841C3"/>
    <w:rsid w:val="00E84904"/>
    <w:rsid w:val="00E84CE5"/>
    <w:rsid w:val="00E84ED4"/>
    <w:rsid w:val="00E8515E"/>
    <w:rsid w:val="00E8518F"/>
    <w:rsid w:val="00E8525F"/>
    <w:rsid w:val="00E863CE"/>
    <w:rsid w:val="00E866F9"/>
    <w:rsid w:val="00E8710C"/>
    <w:rsid w:val="00E875CE"/>
    <w:rsid w:val="00E877FC"/>
    <w:rsid w:val="00E87D39"/>
    <w:rsid w:val="00E90462"/>
    <w:rsid w:val="00E90969"/>
    <w:rsid w:val="00E90B87"/>
    <w:rsid w:val="00E90FF4"/>
    <w:rsid w:val="00E912FF"/>
    <w:rsid w:val="00E91AAD"/>
    <w:rsid w:val="00E927FB"/>
    <w:rsid w:val="00E93D73"/>
    <w:rsid w:val="00E94188"/>
    <w:rsid w:val="00E959AD"/>
    <w:rsid w:val="00E96758"/>
    <w:rsid w:val="00E97944"/>
    <w:rsid w:val="00EA022D"/>
    <w:rsid w:val="00EA0A8D"/>
    <w:rsid w:val="00EA1166"/>
    <w:rsid w:val="00EA137D"/>
    <w:rsid w:val="00EA2BD8"/>
    <w:rsid w:val="00EA3013"/>
    <w:rsid w:val="00EA3050"/>
    <w:rsid w:val="00EA38AC"/>
    <w:rsid w:val="00EA4F3F"/>
    <w:rsid w:val="00EA5230"/>
    <w:rsid w:val="00EA6975"/>
    <w:rsid w:val="00EA74E7"/>
    <w:rsid w:val="00EA758E"/>
    <w:rsid w:val="00EA773D"/>
    <w:rsid w:val="00EA7DFB"/>
    <w:rsid w:val="00EB1045"/>
    <w:rsid w:val="00EB1A80"/>
    <w:rsid w:val="00EB213A"/>
    <w:rsid w:val="00EB3146"/>
    <w:rsid w:val="00EB3172"/>
    <w:rsid w:val="00EB357B"/>
    <w:rsid w:val="00EB3C15"/>
    <w:rsid w:val="00EB417A"/>
    <w:rsid w:val="00EB4850"/>
    <w:rsid w:val="00EB4D93"/>
    <w:rsid w:val="00EB5154"/>
    <w:rsid w:val="00EB5F71"/>
    <w:rsid w:val="00EB6038"/>
    <w:rsid w:val="00EB64F1"/>
    <w:rsid w:val="00EB66A1"/>
    <w:rsid w:val="00EB6EC5"/>
    <w:rsid w:val="00EB6F86"/>
    <w:rsid w:val="00EB6FEE"/>
    <w:rsid w:val="00EB7C03"/>
    <w:rsid w:val="00EB7DFE"/>
    <w:rsid w:val="00EC0572"/>
    <w:rsid w:val="00EC09B2"/>
    <w:rsid w:val="00EC21DF"/>
    <w:rsid w:val="00EC2A4B"/>
    <w:rsid w:val="00EC2AFB"/>
    <w:rsid w:val="00EC3443"/>
    <w:rsid w:val="00EC4CC9"/>
    <w:rsid w:val="00EC517B"/>
    <w:rsid w:val="00EC5518"/>
    <w:rsid w:val="00EC572C"/>
    <w:rsid w:val="00EC5AE4"/>
    <w:rsid w:val="00EC5F2C"/>
    <w:rsid w:val="00EC6501"/>
    <w:rsid w:val="00EC6A48"/>
    <w:rsid w:val="00ED018D"/>
    <w:rsid w:val="00ED05F0"/>
    <w:rsid w:val="00ED08D3"/>
    <w:rsid w:val="00ED0E15"/>
    <w:rsid w:val="00ED1092"/>
    <w:rsid w:val="00ED1296"/>
    <w:rsid w:val="00ED145C"/>
    <w:rsid w:val="00ED1AB5"/>
    <w:rsid w:val="00ED1BF3"/>
    <w:rsid w:val="00ED2ABA"/>
    <w:rsid w:val="00ED47F0"/>
    <w:rsid w:val="00ED5135"/>
    <w:rsid w:val="00ED5F41"/>
    <w:rsid w:val="00ED629E"/>
    <w:rsid w:val="00ED6475"/>
    <w:rsid w:val="00ED7594"/>
    <w:rsid w:val="00ED75B0"/>
    <w:rsid w:val="00ED769B"/>
    <w:rsid w:val="00ED7F56"/>
    <w:rsid w:val="00EE0099"/>
    <w:rsid w:val="00EE02D3"/>
    <w:rsid w:val="00EE04BB"/>
    <w:rsid w:val="00EE0900"/>
    <w:rsid w:val="00EE0F74"/>
    <w:rsid w:val="00EE1E38"/>
    <w:rsid w:val="00EE2CF5"/>
    <w:rsid w:val="00EE2FD9"/>
    <w:rsid w:val="00EE3F34"/>
    <w:rsid w:val="00EE4F46"/>
    <w:rsid w:val="00EE63CF"/>
    <w:rsid w:val="00EE6CFD"/>
    <w:rsid w:val="00EE786E"/>
    <w:rsid w:val="00EF0FBE"/>
    <w:rsid w:val="00EF12DA"/>
    <w:rsid w:val="00EF143D"/>
    <w:rsid w:val="00EF15B9"/>
    <w:rsid w:val="00EF1693"/>
    <w:rsid w:val="00EF179B"/>
    <w:rsid w:val="00EF196A"/>
    <w:rsid w:val="00EF244C"/>
    <w:rsid w:val="00EF24A1"/>
    <w:rsid w:val="00EF27DE"/>
    <w:rsid w:val="00EF2954"/>
    <w:rsid w:val="00EF2D46"/>
    <w:rsid w:val="00EF2DB3"/>
    <w:rsid w:val="00EF324B"/>
    <w:rsid w:val="00EF3F0C"/>
    <w:rsid w:val="00EF43B9"/>
    <w:rsid w:val="00EF59FE"/>
    <w:rsid w:val="00EF5B2C"/>
    <w:rsid w:val="00EF5D4E"/>
    <w:rsid w:val="00EF5EDC"/>
    <w:rsid w:val="00F00007"/>
    <w:rsid w:val="00F0072C"/>
    <w:rsid w:val="00F00859"/>
    <w:rsid w:val="00F01162"/>
    <w:rsid w:val="00F01E69"/>
    <w:rsid w:val="00F02523"/>
    <w:rsid w:val="00F02D53"/>
    <w:rsid w:val="00F02FDE"/>
    <w:rsid w:val="00F03B44"/>
    <w:rsid w:val="00F03D08"/>
    <w:rsid w:val="00F040F7"/>
    <w:rsid w:val="00F06968"/>
    <w:rsid w:val="00F1081D"/>
    <w:rsid w:val="00F10902"/>
    <w:rsid w:val="00F12069"/>
    <w:rsid w:val="00F12118"/>
    <w:rsid w:val="00F12679"/>
    <w:rsid w:val="00F138BF"/>
    <w:rsid w:val="00F1413B"/>
    <w:rsid w:val="00F14257"/>
    <w:rsid w:val="00F1589B"/>
    <w:rsid w:val="00F15906"/>
    <w:rsid w:val="00F15E18"/>
    <w:rsid w:val="00F15E67"/>
    <w:rsid w:val="00F16427"/>
    <w:rsid w:val="00F16D49"/>
    <w:rsid w:val="00F16F97"/>
    <w:rsid w:val="00F17413"/>
    <w:rsid w:val="00F17578"/>
    <w:rsid w:val="00F17633"/>
    <w:rsid w:val="00F17724"/>
    <w:rsid w:val="00F20201"/>
    <w:rsid w:val="00F20A7C"/>
    <w:rsid w:val="00F20E3E"/>
    <w:rsid w:val="00F211E5"/>
    <w:rsid w:val="00F21F14"/>
    <w:rsid w:val="00F222A6"/>
    <w:rsid w:val="00F233AC"/>
    <w:rsid w:val="00F23FC8"/>
    <w:rsid w:val="00F248DD"/>
    <w:rsid w:val="00F25BAE"/>
    <w:rsid w:val="00F25D8C"/>
    <w:rsid w:val="00F25F69"/>
    <w:rsid w:val="00F262CB"/>
    <w:rsid w:val="00F262FD"/>
    <w:rsid w:val="00F26373"/>
    <w:rsid w:val="00F26D6B"/>
    <w:rsid w:val="00F27392"/>
    <w:rsid w:val="00F3039E"/>
    <w:rsid w:val="00F3077F"/>
    <w:rsid w:val="00F3094A"/>
    <w:rsid w:val="00F30D0F"/>
    <w:rsid w:val="00F32437"/>
    <w:rsid w:val="00F32B70"/>
    <w:rsid w:val="00F3310B"/>
    <w:rsid w:val="00F3333F"/>
    <w:rsid w:val="00F3396F"/>
    <w:rsid w:val="00F33B4B"/>
    <w:rsid w:val="00F33BFB"/>
    <w:rsid w:val="00F33C27"/>
    <w:rsid w:val="00F35B57"/>
    <w:rsid w:val="00F36154"/>
    <w:rsid w:val="00F362EE"/>
    <w:rsid w:val="00F36A0E"/>
    <w:rsid w:val="00F3765C"/>
    <w:rsid w:val="00F3768A"/>
    <w:rsid w:val="00F41E95"/>
    <w:rsid w:val="00F4238E"/>
    <w:rsid w:val="00F42A2B"/>
    <w:rsid w:val="00F42EB6"/>
    <w:rsid w:val="00F438A4"/>
    <w:rsid w:val="00F44C20"/>
    <w:rsid w:val="00F457BD"/>
    <w:rsid w:val="00F458DE"/>
    <w:rsid w:val="00F45D52"/>
    <w:rsid w:val="00F45D8B"/>
    <w:rsid w:val="00F46A7F"/>
    <w:rsid w:val="00F46BE0"/>
    <w:rsid w:val="00F47BEE"/>
    <w:rsid w:val="00F47FA7"/>
    <w:rsid w:val="00F5097C"/>
    <w:rsid w:val="00F513E8"/>
    <w:rsid w:val="00F52D2E"/>
    <w:rsid w:val="00F53106"/>
    <w:rsid w:val="00F533BC"/>
    <w:rsid w:val="00F53ACD"/>
    <w:rsid w:val="00F53AD2"/>
    <w:rsid w:val="00F540D0"/>
    <w:rsid w:val="00F54399"/>
    <w:rsid w:val="00F555E4"/>
    <w:rsid w:val="00F556CF"/>
    <w:rsid w:val="00F55FF5"/>
    <w:rsid w:val="00F56249"/>
    <w:rsid w:val="00F56B7E"/>
    <w:rsid w:val="00F574B3"/>
    <w:rsid w:val="00F57979"/>
    <w:rsid w:val="00F606F5"/>
    <w:rsid w:val="00F6084D"/>
    <w:rsid w:val="00F61DB4"/>
    <w:rsid w:val="00F639E8"/>
    <w:rsid w:val="00F64009"/>
    <w:rsid w:val="00F64400"/>
    <w:rsid w:val="00F65287"/>
    <w:rsid w:val="00F6549B"/>
    <w:rsid w:val="00F656A6"/>
    <w:rsid w:val="00F65EC3"/>
    <w:rsid w:val="00F66446"/>
    <w:rsid w:val="00F668A8"/>
    <w:rsid w:val="00F673E9"/>
    <w:rsid w:val="00F67C6D"/>
    <w:rsid w:val="00F67E4E"/>
    <w:rsid w:val="00F70269"/>
    <w:rsid w:val="00F7093B"/>
    <w:rsid w:val="00F714ED"/>
    <w:rsid w:val="00F71BDA"/>
    <w:rsid w:val="00F71E38"/>
    <w:rsid w:val="00F71F1E"/>
    <w:rsid w:val="00F71FFC"/>
    <w:rsid w:val="00F72624"/>
    <w:rsid w:val="00F7370D"/>
    <w:rsid w:val="00F73DF5"/>
    <w:rsid w:val="00F73E25"/>
    <w:rsid w:val="00F7482E"/>
    <w:rsid w:val="00F75024"/>
    <w:rsid w:val="00F75041"/>
    <w:rsid w:val="00F750B6"/>
    <w:rsid w:val="00F75522"/>
    <w:rsid w:val="00F75B0F"/>
    <w:rsid w:val="00F76C0C"/>
    <w:rsid w:val="00F7797F"/>
    <w:rsid w:val="00F80224"/>
    <w:rsid w:val="00F804F7"/>
    <w:rsid w:val="00F80EA6"/>
    <w:rsid w:val="00F81C4C"/>
    <w:rsid w:val="00F82585"/>
    <w:rsid w:val="00F833F6"/>
    <w:rsid w:val="00F837BE"/>
    <w:rsid w:val="00F84271"/>
    <w:rsid w:val="00F8449A"/>
    <w:rsid w:val="00F84851"/>
    <w:rsid w:val="00F8492E"/>
    <w:rsid w:val="00F8556D"/>
    <w:rsid w:val="00F8595B"/>
    <w:rsid w:val="00F85BDE"/>
    <w:rsid w:val="00F86172"/>
    <w:rsid w:val="00F862C2"/>
    <w:rsid w:val="00F86745"/>
    <w:rsid w:val="00F86A4C"/>
    <w:rsid w:val="00F8751F"/>
    <w:rsid w:val="00F879A2"/>
    <w:rsid w:val="00F87C10"/>
    <w:rsid w:val="00F90490"/>
    <w:rsid w:val="00F908F4"/>
    <w:rsid w:val="00F910F6"/>
    <w:rsid w:val="00F92BCE"/>
    <w:rsid w:val="00F93988"/>
    <w:rsid w:val="00F94077"/>
    <w:rsid w:val="00F941C9"/>
    <w:rsid w:val="00F9609B"/>
    <w:rsid w:val="00F962CB"/>
    <w:rsid w:val="00F96749"/>
    <w:rsid w:val="00F969F4"/>
    <w:rsid w:val="00F96B5F"/>
    <w:rsid w:val="00F97064"/>
    <w:rsid w:val="00F9756C"/>
    <w:rsid w:val="00F97C57"/>
    <w:rsid w:val="00FA0555"/>
    <w:rsid w:val="00FA074A"/>
    <w:rsid w:val="00FA0A7B"/>
    <w:rsid w:val="00FA1520"/>
    <w:rsid w:val="00FA171E"/>
    <w:rsid w:val="00FA1AAC"/>
    <w:rsid w:val="00FA284F"/>
    <w:rsid w:val="00FA2A40"/>
    <w:rsid w:val="00FA3014"/>
    <w:rsid w:val="00FA3681"/>
    <w:rsid w:val="00FA3924"/>
    <w:rsid w:val="00FA430F"/>
    <w:rsid w:val="00FA4737"/>
    <w:rsid w:val="00FA5ACB"/>
    <w:rsid w:val="00FA6D20"/>
    <w:rsid w:val="00FA78C6"/>
    <w:rsid w:val="00FA7B1D"/>
    <w:rsid w:val="00FA7BCD"/>
    <w:rsid w:val="00FA7E24"/>
    <w:rsid w:val="00FB0347"/>
    <w:rsid w:val="00FB07DF"/>
    <w:rsid w:val="00FB1BF8"/>
    <w:rsid w:val="00FB1C87"/>
    <w:rsid w:val="00FB1E67"/>
    <w:rsid w:val="00FB2359"/>
    <w:rsid w:val="00FB27D0"/>
    <w:rsid w:val="00FB3659"/>
    <w:rsid w:val="00FB376F"/>
    <w:rsid w:val="00FB38D2"/>
    <w:rsid w:val="00FB3B1E"/>
    <w:rsid w:val="00FB3DF5"/>
    <w:rsid w:val="00FB42FC"/>
    <w:rsid w:val="00FB48EC"/>
    <w:rsid w:val="00FB4F69"/>
    <w:rsid w:val="00FB5474"/>
    <w:rsid w:val="00FB5807"/>
    <w:rsid w:val="00FB5A0A"/>
    <w:rsid w:val="00FB7282"/>
    <w:rsid w:val="00FB76BB"/>
    <w:rsid w:val="00FB7732"/>
    <w:rsid w:val="00FB7B07"/>
    <w:rsid w:val="00FB7B84"/>
    <w:rsid w:val="00FB7E45"/>
    <w:rsid w:val="00FB7EF4"/>
    <w:rsid w:val="00FC0353"/>
    <w:rsid w:val="00FC17FE"/>
    <w:rsid w:val="00FC184E"/>
    <w:rsid w:val="00FC1A9B"/>
    <w:rsid w:val="00FC1CA8"/>
    <w:rsid w:val="00FC22CB"/>
    <w:rsid w:val="00FC2AB2"/>
    <w:rsid w:val="00FC2CF5"/>
    <w:rsid w:val="00FC4ECE"/>
    <w:rsid w:val="00FC52F5"/>
    <w:rsid w:val="00FC5339"/>
    <w:rsid w:val="00FC54E1"/>
    <w:rsid w:val="00FC55B1"/>
    <w:rsid w:val="00FC5A8B"/>
    <w:rsid w:val="00FC6E3A"/>
    <w:rsid w:val="00FC79B2"/>
    <w:rsid w:val="00FC7B0F"/>
    <w:rsid w:val="00FD077E"/>
    <w:rsid w:val="00FD07D9"/>
    <w:rsid w:val="00FD0D23"/>
    <w:rsid w:val="00FD0E0B"/>
    <w:rsid w:val="00FD1BEB"/>
    <w:rsid w:val="00FD1E62"/>
    <w:rsid w:val="00FD2072"/>
    <w:rsid w:val="00FD223E"/>
    <w:rsid w:val="00FD2B95"/>
    <w:rsid w:val="00FD330B"/>
    <w:rsid w:val="00FD49A9"/>
    <w:rsid w:val="00FD4EE6"/>
    <w:rsid w:val="00FD52DD"/>
    <w:rsid w:val="00FD53AD"/>
    <w:rsid w:val="00FD54D0"/>
    <w:rsid w:val="00FD5DE9"/>
    <w:rsid w:val="00FD6034"/>
    <w:rsid w:val="00FD60E9"/>
    <w:rsid w:val="00FD671C"/>
    <w:rsid w:val="00FD7005"/>
    <w:rsid w:val="00FE09F7"/>
    <w:rsid w:val="00FE0F70"/>
    <w:rsid w:val="00FE0FEA"/>
    <w:rsid w:val="00FE2655"/>
    <w:rsid w:val="00FE2B98"/>
    <w:rsid w:val="00FE354C"/>
    <w:rsid w:val="00FE3680"/>
    <w:rsid w:val="00FE3869"/>
    <w:rsid w:val="00FE4C5B"/>
    <w:rsid w:val="00FE53F6"/>
    <w:rsid w:val="00FE5B17"/>
    <w:rsid w:val="00FE6C7A"/>
    <w:rsid w:val="00FE6C82"/>
    <w:rsid w:val="00FE70BC"/>
    <w:rsid w:val="00FF0B24"/>
    <w:rsid w:val="00FF0EB9"/>
    <w:rsid w:val="00FF1754"/>
    <w:rsid w:val="00FF24F9"/>
    <w:rsid w:val="00FF362D"/>
    <w:rsid w:val="00FF3A1A"/>
    <w:rsid w:val="00FF46DC"/>
    <w:rsid w:val="00FF4712"/>
    <w:rsid w:val="00FF4799"/>
    <w:rsid w:val="00FF4A92"/>
    <w:rsid w:val="00FF52F9"/>
    <w:rsid w:val="00FF5353"/>
    <w:rsid w:val="00FF55AB"/>
    <w:rsid w:val="00FF6002"/>
    <w:rsid w:val="00FF6EDD"/>
    <w:rsid w:val="00FF7838"/>
    <w:rsid w:val="00FF78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0C94EE"/>
  <w15:docId w15:val="{3B2DB726-D756-41FF-B2B8-1EF22DB6B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672444"/>
    <w:rPr>
      <w:color w:val="666666"/>
    </w:rPr>
  </w:style>
  <w:style w:type="paragraph" w:styleId="Revisie">
    <w:name w:val="Revision"/>
    <w:hidden/>
    <w:uiPriority w:val="99"/>
    <w:semiHidden/>
    <w:rsid w:val="00B34F2F"/>
    <w:rPr>
      <w:rFonts w:ascii="Univers" w:hAnsi="Univers"/>
      <w:sz w:val="22"/>
      <w:szCs w:val="24"/>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Char"/>
    <w:basedOn w:val="Standaard"/>
    <w:link w:val="VoetnoottekstChar"/>
    <w:uiPriority w:val="99"/>
    <w:unhideWhenUsed/>
    <w:qFormat/>
    <w:rsid w:val="00B34F2F"/>
    <w:rPr>
      <w:kern w:val="2"/>
      <w:sz w:val="20"/>
      <w:szCs w:val="20"/>
      <w14:ligatures w14:val="standardContextual"/>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B34F2F"/>
    <w:rPr>
      <w:rFonts w:ascii="Univers" w:hAnsi="Univers"/>
      <w:kern w:val="2"/>
      <w14:ligatures w14:val="standardContextua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B34F2F"/>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944339"/>
    <w:pPr>
      <w:spacing w:after="160" w:line="240" w:lineRule="exact"/>
    </w:pPr>
    <w:rPr>
      <w:rFonts w:ascii="Times New Roman" w:hAnsi="Times New Roman"/>
      <w:sz w:val="20"/>
      <w:szCs w:val="20"/>
      <w:vertAlign w:val="superscript"/>
    </w:rPr>
  </w:style>
  <w:style w:type="character" w:styleId="Hyperlink">
    <w:name w:val="Hyperlink"/>
    <w:basedOn w:val="Standaardalinea-lettertype"/>
    <w:uiPriority w:val="99"/>
    <w:unhideWhenUsed/>
    <w:rsid w:val="00944339"/>
    <w:rPr>
      <w:color w:val="0000FF" w:themeColor="hyperlink"/>
      <w:u w:val="single"/>
    </w:rPr>
  </w:style>
  <w:style w:type="character" w:styleId="Verwijzingopmerking">
    <w:name w:val="annotation reference"/>
    <w:basedOn w:val="Standaardalinea-lettertype"/>
    <w:uiPriority w:val="99"/>
    <w:semiHidden/>
    <w:unhideWhenUsed/>
    <w:rsid w:val="00E11A0A"/>
    <w:rPr>
      <w:sz w:val="16"/>
      <w:szCs w:val="16"/>
    </w:rPr>
  </w:style>
  <w:style w:type="paragraph" w:styleId="Tekstopmerking">
    <w:name w:val="annotation text"/>
    <w:basedOn w:val="Standaard"/>
    <w:link w:val="TekstopmerkingChar"/>
    <w:uiPriority w:val="99"/>
    <w:unhideWhenUsed/>
    <w:rsid w:val="00E11A0A"/>
    <w:rPr>
      <w:sz w:val="20"/>
      <w:szCs w:val="20"/>
    </w:rPr>
  </w:style>
  <w:style w:type="character" w:customStyle="1" w:styleId="TekstopmerkingChar">
    <w:name w:val="Tekst opmerking Char"/>
    <w:basedOn w:val="Standaardalinea-lettertype"/>
    <w:link w:val="Tekstopmerking"/>
    <w:uiPriority w:val="99"/>
    <w:rsid w:val="00E11A0A"/>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E11A0A"/>
    <w:rPr>
      <w:b/>
      <w:bCs/>
    </w:rPr>
  </w:style>
  <w:style w:type="character" w:customStyle="1" w:styleId="OnderwerpvanopmerkingChar">
    <w:name w:val="Onderwerp van opmerking Char"/>
    <w:basedOn w:val="TekstopmerkingChar"/>
    <w:link w:val="Onderwerpvanopmerking"/>
    <w:uiPriority w:val="99"/>
    <w:semiHidden/>
    <w:rsid w:val="00E11A0A"/>
    <w:rPr>
      <w:rFonts w:ascii="Univers" w:hAnsi="Univers"/>
      <w:b/>
      <w:bCs/>
    </w:rPr>
  </w:style>
  <w:style w:type="paragraph" w:styleId="Lijstalinea">
    <w:name w:val="List Paragraph"/>
    <w:basedOn w:val="Standaard"/>
    <w:uiPriority w:val="34"/>
    <w:qFormat/>
    <w:rsid w:val="003803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294190">
      <w:bodyDiv w:val="1"/>
      <w:marLeft w:val="0"/>
      <w:marRight w:val="0"/>
      <w:marTop w:val="0"/>
      <w:marBottom w:val="0"/>
      <w:divBdr>
        <w:top w:val="none" w:sz="0" w:space="0" w:color="auto"/>
        <w:left w:val="none" w:sz="0" w:space="0" w:color="auto"/>
        <w:bottom w:val="none" w:sz="0" w:space="0" w:color="auto"/>
        <w:right w:val="none" w:sz="0" w:space="0" w:color="auto"/>
      </w:divBdr>
    </w:div>
    <w:div w:id="443382408">
      <w:bodyDiv w:val="1"/>
      <w:marLeft w:val="0"/>
      <w:marRight w:val="0"/>
      <w:marTop w:val="0"/>
      <w:marBottom w:val="0"/>
      <w:divBdr>
        <w:top w:val="none" w:sz="0" w:space="0" w:color="auto"/>
        <w:left w:val="none" w:sz="0" w:space="0" w:color="auto"/>
        <w:bottom w:val="none" w:sz="0" w:space="0" w:color="auto"/>
        <w:right w:val="none" w:sz="0" w:space="0" w:color="auto"/>
      </w:divBdr>
    </w:div>
    <w:div w:id="929697866">
      <w:bodyDiv w:val="1"/>
      <w:marLeft w:val="0"/>
      <w:marRight w:val="0"/>
      <w:marTop w:val="0"/>
      <w:marBottom w:val="0"/>
      <w:divBdr>
        <w:top w:val="none" w:sz="0" w:space="0" w:color="auto"/>
        <w:left w:val="none" w:sz="0" w:space="0" w:color="auto"/>
        <w:bottom w:val="none" w:sz="0" w:space="0" w:color="auto"/>
        <w:right w:val="none" w:sz="0" w:space="0" w:color="auto"/>
      </w:divBdr>
    </w:div>
    <w:div w:id="1058088222">
      <w:bodyDiv w:val="1"/>
      <w:marLeft w:val="0"/>
      <w:marRight w:val="0"/>
      <w:marTop w:val="0"/>
      <w:marBottom w:val="0"/>
      <w:divBdr>
        <w:top w:val="none" w:sz="0" w:space="0" w:color="auto"/>
        <w:left w:val="none" w:sz="0" w:space="0" w:color="auto"/>
        <w:bottom w:val="none" w:sz="0" w:space="0" w:color="auto"/>
        <w:right w:val="none" w:sz="0" w:space="0" w:color="auto"/>
      </w:divBdr>
    </w:div>
    <w:div w:id="1363239620">
      <w:bodyDiv w:val="1"/>
      <w:marLeft w:val="0"/>
      <w:marRight w:val="0"/>
      <w:marTop w:val="0"/>
      <w:marBottom w:val="0"/>
      <w:divBdr>
        <w:top w:val="none" w:sz="0" w:space="0" w:color="auto"/>
        <w:left w:val="none" w:sz="0" w:space="0" w:color="auto"/>
        <w:bottom w:val="none" w:sz="0" w:space="0" w:color="auto"/>
        <w:right w:val="none" w:sz="0" w:space="0" w:color="auto"/>
      </w:divBdr>
    </w:div>
    <w:div w:id="1829712597">
      <w:bodyDiv w:val="1"/>
      <w:marLeft w:val="0"/>
      <w:marRight w:val="0"/>
      <w:marTop w:val="0"/>
      <w:marBottom w:val="0"/>
      <w:divBdr>
        <w:top w:val="none" w:sz="0" w:space="0" w:color="auto"/>
        <w:left w:val="none" w:sz="0" w:space="0" w:color="auto"/>
        <w:bottom w:val="none" w:sz="0" w:space="0" w:color="auto"/>
        <w:right w:val="none" w:sz="0" w:space="0" w:color="auto"/>
      </w:divBdr>
    </w:div>
    <w:div w:id="1983804368">
      <w:bodyDiv w:val="1"/>
      <w:marLeft w:val="0"/>
      <w:marRight w:val="0"/>
      <w:marTop w:val="0"/>
      <w:marBottom w:val="0"/>
      <w:divBdr>
        <w:top w:val="none" w:sz="0" w:space="0" w:color="auto"/>
        <w:left w:val="none" w:sz="0" w:space="0" w:color="auto"/>
        <w:bottom w:val="none" w:sz="0" w:space="0" w:color="auto"/>
        <w:right w:val="none" w:sz="0" w:space="0" w:color="auto"/>
      </w:divBdr>
    </w:div>
    <w:div w:id="204809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fvw26/b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18A80222-712E-44A3-94EC-48C0FB12A521}"/>
      </w:docPartPr>
      <w:docPartBody>
        <w:p w:rsidR="00200B52" w:rsidRDefault="00200B52">
          <w:r w:rsidRPr="00F72A3A">
            <w:rPr>
              <w:rStyle w:val="Tekstvantijdelijkeaanduiding"/>
            </w:rPr>
            <w:t>Klik of tik om tekst in te voeren.</w:t>
          </w:r>
        </w:p>
      </w:docPartBody>
    </w:docPart>
    <w:docPart>
      <w:docPartPr>
        <w:name w:val="93B71A5C829A4F5694E80512785AB3C3"/>
        <w:category>
          <w:name w:val="Algemeen"/>
          <w:gallery w:val="placeholder"/>
        </w:category>
        <w:types>
          <w:type w:val="bbPlcHdr"/>
        </w:types>
        <w:behaviors>
          <w:behavior w:val="content"/>
        </w:behaviors>
        <w:guid w:val="{0A58638D-F60E-4CCA-BC24-D318AAC5B222}"/>
      </w:docPartPr>
      <w:docPartBody>
        <w:p w:rsidR="004806EA" w:rsidRDefault="00200B52">
          <w:pPr>
            <w:pStyle w:val="93B71A5C829A4F5694E80512785AB3C3"/>
          </w:pPr>
          <w:r w:rsidRPr="00F72A3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B52"/>
    <w:rsid w:val="000E1FB8"/>
    <w:rsid w:val="00117D1C"/>
    <w:rsid w:val="00190042"/>
    <w:rsid w:val="001D7A34"/>
    <w:rsid w:val="001F1DE9"/>
    <w:rsid w:val="00200B52"/>
    <w:rsid w:val="00294666"/>
    <w:rsid w:val="003F7A0A"/>
    <w:rsid w:val="00461006"/>
    <w:rsid w:val="004806EA"/>
    <w:rsid w:val="00486F38"/>
    <w:rsid w:val="005559F5"/>
    <w:rsid w:val="006935B5"/>
    <w:rsid w:val="00A86DD0"/>
    <w:rsid w:val="00B71AEF"/>
    <w:rsid w:val="00C17676"/>
    <w:rsid w:val="00C8230B"/>
    <w:rsid w:val="00D260B3"/>
    <w:rsid w:val="00DF1ACE"/>
    <w:rsid w:val="00E43AE2"/>
    <w:rsid w:val="00FC5339"/>
    <w:rsid w:val="00FD70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00B52"/>
    <w:rPr>
      <w:color w:val="666666"/>
    </w:rPr>
  </w:style>
  <w:style w:type="paragraph" w:customStyle="1" w:styleId="93B71A5C829A4F5694E80512785AB3C3">
    <w:name w:val="93B71A5C829A4F5694E80512785AB3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4633</ap:Words>
  <ap:Characters>26836</ap:Characters>
  <ap:DocSecurity>0</ap:DocSecurity>
  <ap:Lines>223</ap:Lines>
  <ap:Paragraphs>62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2025-03-19T19:41:00.0000000Z</lastPrinted>
  <dcterms:created xsi:type="dcterms:W3CDTF">2025-04-25T08:31:00.0000000Z</dcterms:created>
  <dcterms:modified xsi:type="dcterms:W3CDTF">2025-04-25T08:31:00.0000000Z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W06.25.00026/III</vt:lpwstr>
  </property>
  <property fmtid="{D5CDD505-2E9C-101B-9397-08002B2CF9AE}" pid="5" name="zaaktype">
    <vt:lpwstr>WET</vt:lpwstr>
  </property>
  <property fmtid="{D5CDD505-2E9C-101B-9397-08002B2CF9AE}" pid="6" name="ContentTypeId">
    <vt:lpwstr>0x010100FA5A77795FEADA4EA512273036134446004C81A381F0E0C3468AC658068E2F0F37</vt:lpwstr>
  </property>
  <property fmtid="{D5CDD505-2E9C-101B-9397-08002B2CF9AE}" pid="7" name="Bestemming">
    <vt:lpwstr>2;#Corsa|a7721b99-8166-4953-a37e-7c8574fb4b8b</vt:lpwstr>
  </property>
  <property fmtid="{D5CDD505-2E9C-101B-9397-08002B2CF9AE}" pid="8" name="_dlc_DocIdItemGuid">
    <vt:lpwstr>12f31495-5d26-44cd-bd42-b64e6cd70664</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MSIP_Label_112e3eac-4767-4d29-949e-d809b1160d11_Enabled">
    <vt:lpwstr>true</vt:lpwstr>
  </property>
  <property fmtid="{D5CDD505-2E9C-101B-9397-08002B2CF9AE}" pid="14" name="MSIP_Label_112e3eac-4767-4d29-949e-d809b1160d11_SetDate">
    <vt:lpwstr>2025-04-25T08:30:29Z</vt:lpwstr>
  </property>
  <property fmtid="{D5CDD505-2E9C-101B-9397-08002B2CF9AE}" pid="15" name="MSIP_Label_112e3eac-4767-4d29-949e-d809b1160d11_Method">
    <vt:lpwstr>Standard</vt:lpwstr>
  </property>
  <property fmtid="{D5CDD505-2E9C-101B-9397-08002B2CF9AE}" pid="16" name="MSIP_Label_112e3eac-4767-4d29-949e-d809b1160d11_Name">
    <vt:lpwstr>Rijksoverheid (SGC)</vt:lpwstr>
  </property>
  <property fmtid="{D5CDD505-2E9C-101B-9397-08002B2CF9AE}" pid="17" name="MSIP_Label_112e3eac-4767-4d29-949e-d809b1160d11_SiteId">
    <vt:lpwstr>84712536-f524-40a0-913b-5d25ba502732</vt:lpwstr>
  </property>
  <property fmtid="{D5CDD505-2E9C-101B-9397-08002B2CF9AE}" pid="18" name="MSIP_Label_112e3eac-4767-4d29-949e-d809b1160d11_ActionId">
    <vt:lpwstr>52c461aa-cfe4-4567-b352-874e0b1a8800</vt:lpwstr>
  </property>
  <property fmtid="{D5CDD505-2E9C-101B-9397-08002B2CF9AE}" pid="19" name="MSIP_Label_112e3eac-4767-4d29-949e-d809b1160d11_ContentBits">
    <vt:lpwstr>0</vt:lpwstr>
  </property>
</Properties>
</file>