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2025Z08528</w:t>
        <w:br/>
      </w:r>
      <w:proofErr w:type="spellEnd"/>
    </w:p>
    <w:p>
      <w:pPr>
        <w:pStyle w:val="Normal"/>
        <w:rPr>
          <w:b w:val="1"/>
          <w:bCs w:val="1"/>
        </w:rPr>
      </w:pPr>
      <w:r w:rsidR="250AE766">
        <w:rPr>
          <w:b w:val="0"/>
          <w:bCs w:val="0"/>
        </w:rPr>
        <w:t>(ingezonden 28 april 2025)</w:t>
        <w:br/>
      </w:r>
    </w:p>
    <w:p>
      <w:r>
        <w:t xml:space="preserve">Vragen van het lid Teunissen (PvdD) aan de minister van Justitie en Veiligheid en de staatssecretaris van Landbouw, Visserij, Voedselzekerheid en Natuur over het versterken van meldpunt 144 tegen dierenmishandeling.</w:t>
      </w:r>
      <w:r>
        <w:br/>
      </w:r>
    </w:p>
    <w:p>
      <w:pPr>
        <w:pStyle w:val="ListParagraph"/>
        <w:numPr>
          <w:ilvl w:val="0"/>
          <w:numId w:val="100476730"/>
        </w:numPr>
        <w:ind w:left="360"/>
      </w:pPr>
      <w:r>
        <w:t>Bent u ervan op de hoogte dat, nadat bekend werd dat meldpunt 144 hun taken noodgedwongen moest afschalen, de Tweede Kamer in actie kwam en verzocht om 1) met een plan van aanpak te komen hoe meldpunt 144 bij de politie kan worden versterkt, 2) ernaar te streven dat de noodgedwongen afgeschaalde taken weer kunnen worden opgepakt, 3) doorvraag bij de melder weer mogelijk te maken, 4) het meldpunt weer 24/7 bereikbaar te maken en 5) de Kamer actief te informeren over de toekomst van meldpunt 144?[1]</w:t>
      </w:r>
      <w:r>
        <w:br/>
      </w:r>
    </w:p>
    <w:p>
      <w:pPr>
        <w:pStyle w:val="ListParagraph"/>
        <w:numPr>
          <w:ilvl w:val="0"/>
          <w:numId w:val="100476730"/>
        </w:numPr>
        <w:ind w:left="360"/>
      </w:pPr>
      <w:r>
        <w:t>Bent u ervan op de hoogte dat de Kamer daarnaast €2 miljoen heeft vrijgemaakt voor het versterken van meldpunt 144?[2]</w:t>
      </w:r>
      <w:r>
        <w:br/>
      </w:r>
    </w:p>
    <w:p>
      <w:pPr>
        <w:pStyle w:val="ListParagraph"/>
        <w:numPr>
          <w:ilvl w:val="0"/>
          <w:numId w:val="100476730"/>
        </w:numPr>
        <w:ind w:left="360"/>
      </w:pPr>
      <w:r>
        <w:t>Welke stappen heeft u ondernomen sinds het aannemen van het amendement en de motie om meldpunt 144 te versterken en uitvoering te geven aan de duidelijke wens van de Tweede Kamer?</w:t>
      </w:r>
      <w:r>
        <w:br/>
      </w:r>
    </w:p>
    <w:p>
      <w:pPr>
        <w:pStyle w:val="ListParagraph"/>
        <w:numPr>
          <w:ilvl w:val="0"/>
          <w:numId w:val="100476730"/>
        </w:numPr>
        <w:ind w:left="360"/>
      </w:pPr>
      <w:r>
        <w:t>Welke extra middelen zijn inmiddels beschikbaar gesteld aan meldpunt 144, en op welke wijze worden deze ingezet om de capaciteit en bereikbaarheid van het meldpunt te verbeteren, zodat het meldpunt adequaat kan inspelen op het gestegen aantal meldingen van dierenmishandeling?</w:t>
      </w:r>
      <w:r>
        <w:br/>
      </w:r>
    </w:p>
    <w:p>
      <w:pPr>
        <w:pStyle w:val="ListParagraph"/>
        <w:numPr>
          <w:ilvl w:val="0"/>
          <w:numId w:val="100476730"/>
        </w:numPr>
        <w:ind w:left="360"/>
      </w:pPr>
      <w:r>
        <w:t>In hoeverre is er inmiddels uitvoering gegeven aan het verzoek in de motie om met een plan van aanpak te komen voor 24/7 bereikbaarheid van het meldpunt, zodat burgers ook buiten de huidige contacturen dierenmishandeling kunnen melden? Is dit plan al afgerond, en zo ja, kunt u deze met de Kamer delen? Zo nee, op welke termijn verwacht u het plan van aanpak gereed te hebben en welke vervolgstappen verbindt u aan de uitkomsten ervan?</w:t>
      </w:r>
      <w:r>
        <w:br/>
      </w:r>
    </w:p>
    <w:p>
      <w:pPr>
        <w:pStyle w:val="ListParagraph"/>
        <w:numPr>
          <w:ilvl w:val="0"/>
          <w:numId w:val="100476730"/>
        </w:numPr>
        <w:ind w:left="360"/>
      </w:pPr>
      <w:r>
        <w:t>Wordt er nog steeds een “business case” ontwikkeld voor de toekomst van het meldpunt? Hoe verhoudt deze business case zich tot het verzoek van de Kamer om een plan van aanpak te ontwikkelen voor het versterken van het meldpunt?</w:t>
      </w:r>
      <w:r>
        <w:br/>
      </w:r>
    </w:p>
    <w:p>
      <w:pPr>
        <w:pStyle w:val="ListParagraph"/>
        <w:numPr>
          <w:ilvl w:val="0"/>
          <w:numId w:val="100476730"/>
        </w:numPr>
        <w:ind w:left="360"/>
      </w:pPr>
      <w:r>
        <w:t>Indien deze business case nog steeds wordt ontwikkeld, welke scenario’s worden daarbij betrokken, bijvoorbeeld qua personeelsbezetting, bereikbaarheid en relevantie van de meldingen voor de politie?</w:t>
      </w:r>
      <w:r>
        <w:br/>
      </w:r>
    </w:p>
    <w:p>
      <w:pPr>
        <w:pStyle w:val="ListParagraph"/>
        <w:numPr>
          <w:ilvl w:val="0"/>
          <w:numId w:val="100476730"/>
        </w:numPr>
        <w:ind w:left="360"/>
      </w:pPr>
      <w:r>
        <w:t>Wordt de Kamer voorafgaand aan of na afronding van de businesscase betrokken bij de besluitvorming over implementatie? Zo nee, waarom niet?</w:t>
      </w:r>
      <w:r>
        <w:br/>
      </w:r>
    </w:p>
    <w:p>
      <w:pPr>
        <w:pStyle w:val="ListParagraph"/>
        <w:numPr>
          <w:ilvl w:val="0"/>
          <w:numId w:val="100476730"/>
        </w:numPr>
        <w:ind w:left="360"/>
      </w:pPr>
      <w:r>
        <w:t>Op welke termijn verwacht u de Kamer te kunnen informeren over de volledige uitvoering van het amendement en de motie, inclusief de resultaten van eventuele evaluaties?</w:t>
      </w:r>
      <w:r>
        <w:br/>
      </w:r>
    </w:p>
    <w:p>
      <w:pPr>
        <w:pStyle w:val="ListParagraph"/>
        <w:numPr>
          <w:ilvl w:val="0"/>
          <w:numId w:val="100476730"/>
        </w:numPr>
        <w:ind w:left="360"/>
      </w:pPr>
      <w:r>
        <w:t>Kunt u deze vragen één voor één en binnen de daarvoor gestelde termijn beantwoorden?</w:t>
      </w:r>
      <w:r>
        <w:br/>
      </w:r>
    </w:p>
    <w:p>
      <w:r>
        <w:t xml:space="preserve"> </w:t>
      </w:r>
      <w:r>
        <w:br/>
      </w:r>
    </w:p>
    <w:p>
      <w:r>
        <w:t xml:space="preserve"> </w:t>
      </w:r>
      <w:r>
        <w:br/>
      </w:r>
    </w:p>
    <w:p>
      <w:r>
        <w:t xml:space="preserve">[1] Kamerstuk 36 600 VI, nr. 115</w:t>
      </w:r>
      <w:r>
        <w:br/>
      </w:r>
    </w:p>
    <w:p>
      <w:r>
        <w:t xml:space="preserve">[2] Kamerstuk 36 600 VI, nr. 111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